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D1B07" w14:textId="09517B26" w:rsidR="000F1CF1" w:rsidRDefault="00B30633" w:rsidP="000650DE">
      <w:pPr>
        <w:jc w:val="center"/>
        <w:rPr>
          <w:b/>
          <w:sz w:val="32"/>
          <w:szCs w:val="32"/>
        </w:rPr>
      </w:pPr>
      <w:r>
        <w:rPr>
          <w:b/>
          <w:sz w:val="32"/>
          <w:szCs w:val="32"/>
        </w:rPr>
        <w:t xml:space="preserve">Student name: </w:t>
      </w:r>
      <w:proofErr w:type="spellStart"/>
      <w:r>
        <w:rPr>
          <w:b/>
          <w:sz w:val="32"/>
          <w:szCs w:val="32"/>
        </w:rPr>
        <w:t>Izet</w:t>
      </w:r>
      <w:proofErr w:type="spellEnd"/>
      <w:r>
        <w:rPr>
          <w:b/>
          <w:sz w:val="32"/>
          <w:szCs w:val="32"/>
        </w:rPr>
        <w:t xml:space="preserve"> </w:t>
      </w:r>
      <w:proofErr w:type="spellStart"/>
      <w:r w:rsidR="00B8608E">
        <w:rPr>
          <w:b/>
          <w:sz w:val="32"/>
          <w:szCs w:val="32"/>
        </w:rPr>
        <w:t>Sevita</w:t>
      </w:r>
      <w:proofErr w:type="spellEnd"/>
      <w:r w:rsidR="00B8608E">
        <w:rPr>
          <w:b/>
          <w:sz w:val="32"/>
          <w:szCs w:val="32"/>
        </w:rPr>
        <w:t xml:space="preserve"> </w:t>
      </w:r>
      <w:proofErr w:type="spellStart"/>
      <w:r w:rsidR="00B8608E">
        <w:rPr>
          <w:b/>
          <w:sz w:val="32"/>
          <w:szCs w:val="32"/>
        </w:rPr>
        <w:t>Mihaela</w:t>
      </w:r>
      <w:proofErr w:type="spellEnd"/>
    </w:p>
    <w:p w14:paraId="15EE15A2" w14:textId="08C7351C" w:rsidR="00B8608E" w:rsidRDefault="00B8608E" w:rsidP="000650DE">
      <w:pPr>
        <w:jc w:val="center"/>
        <w:rPr>
          <w:b/>
          <w:sz w:val="32"/>
          <w:szCs w:val="32"/>
        </w:rPr>
      </w:pPr>
      <w:r>
        <w:rPr>
          <w:b/>
          <w:sz w:val="32"/>
          <w:szCs w:val="32"/>
        </w:rPr>
        <w:t>Student Id:2011638</w:t>
      </w:r>
    </w:p>
    <w:p w14:paraId="47F0B1A6" w14:textId="77777777" w:rsidR="000F1CF1" w:rsidRDefault="000F1CF1" w:rsidP="000650DE">
      <w:pPr>
        <w:jc w:val="center"/>
        <w:rPr>
          <w:b/>
          <w:sz w:val="32"/>
          <w:szCs w:val="32"/>
        </w:rPr>
      </w:pPr>
    </w:p>
    <w:p w14:paraId="5896C937" w14:textId="56AC16E8" w:rsidR="000F1CF1" w:rsidRDefault="00B8608E" w:rsidP="000650DE">
      <w:pPr>
        <w:jc w:val="center"/>
        <w:rPr>
          <w:b/>
          <w:sz w:val="32"/>
          <w:szCs w:val="32"/>
        </w:rPr>
      </w:pPr>
      <w:r>
        <w:rPr>
          <w:b/>
          <w:sz w:val="32"/>
          <w:szCs w:val="32"/>
        </w:rPr>
        <w:t xml:space="preserve">Module lecture: </w:t>
      </w:r>
      <w:proofErr w:type="spellStart"/>
      <w:r>
        <w:rPr>
          <w:b/>
          <w:sz w:val="32"/>
          <w:szCs w:val="32"/>
        </w:rPr>
        <w:t>Tushara</w:t>
      </w:r>
      <w:proofErr w:type="spellEnd"/>
      <w:r>
        <w:rPr>
          <w:b/>
          <w:sz w:val="32"/>
          <w:szCs w:val="32"/>
        </w:rPr>
        <w:t xml:space="preserve"> </w:t>
      </w:r>
      <w:proofErr w:type="spellStart"/>
      <w:r>
        <w:rPr>
          <w:b/>
          <w:sz w:val="32"/>
          <w:szCs w:val="32"/>
        </w:rPr>
        <w:t>Balendran</w:t>
      </w:r>
      <w:proofErr w:type="spellEnd"/>
      <w:r>
        <w:rPr>
          <w:b/>
          <w:sz w:val="32"/>
          <w:szCs w:val="32"/>
        </w:rPr>
        <w:t xml:space="preserve"> </w:t>
      </w:r>
    </w:p>
    <w:p w14:paraId="22F7A976" w14:textId="044C257D" w:rsidR="00B8608E" w:rsidRDefault="00B8608E" w:rsidP="000650DE">
      <w:pPr>
        <w:jc w:val="center"/>
        <w:rPr>
          <w:b/>
          <w:sz w:val="32"/>
          <w:szCs w:val="32"/>
        </w:rPr>
      </w:pPr>
      <w:r>
        <w:rPr>
          <w:b/>
          <w:sz w:val="32"/>
          <w:szCs w:val="32"/>
        </w:rPr>
        <w:t xml:space="preserve">Module course: LCBB4004 </w:t>
      </w:r>
    </w:p>
    <w:p w14:paraId="713CD5A4" w14:textId="77777777" w:rsidR="000F1CF1" w:rsidRDefault="000F1CF1" w:rsidP="000650DE">
      <w:pPr>
        <w:jc w:val="center"/>
        <w:rPr>
          <w:b/>
          <w:sz w:val="32"/>
          <w:szCs w:val="32"/>
        </w:rPr>
      </w:pPr>
    </w:p>
    <w:p w14:paraId="40D4361E" w14:textId="77777777" w:rsidR="000F1CF1" w:rsidRDefault="000F1CF1" w:rsidP="000650DE">
      <w:pPr>
        <w:jc w:val="center"/>
        <w:rPr>
          <w:b/>
          <w:sz w:val="32"/>
          <w:szCs w:val="32"/>
        </w:rPr>
      </w:pPr>
    </w:p>
    <w:p w14:paraId="487953F0" w14:textId="77777777" w:rsidR="000F1CF1" w:rsidRDefault="000F1CF1" w:rsidP="000650DE">
      <w:pPr>
        <w:jc w:val="center"/>
        <w:rPr>
          <w:b/>
          <w:sz w:val="32"/>
          <w:szCs w:val="32"/>
        </w:rPr>
      </w:pPr>
    </w:p>
    <w:p w14:paraId="7BB5EE0D" w14:textId="77777777" w:rsidR="000F1CF1" w:rsidRDefault="000F1CF1" w:rsidP="000650DE">
      <w:pPr>
        <w:jc w:val="center"/>
        <w:rPr>
          <w:b/>
          <w:sz w:val="32"/>
          <w:szCs w:val="32"/>
        </w:rPr>
      </w:pPr>
    </w:p>
    <w:p w14:paraId="7E41E487" w14:textId="77777777" w:rsidR="000F1CF1" w:rsidRDefault="000F1CF1" w:rsidP="000650DE">
      <w:pPr>
        <w:jc w:val="center"/>
        <w:rPr>
          <w:b/>
          <w:sz w:val="32"/>
          <w:szCs w:val="32"/>
        </w:rPr>
      </w:pPr>
    </w:p>
    <w:p w14:paraId="69787697" w14:textId="77777777" w:rsidR="000F1CF1" w:rsidRDefault="000F1CF1" w:rsidP="000650DE">
      <w:pPr>
        <w:jc w:val="center"/>
        <w:rPr>
          <w:b/>
          <w:sz w:val="32"/>
          <w:szCs w:val="32"/>
        </w:rPr>
      </w:pPr>
    </w:p>
    <w:p w14:paraId="26B83CF7" w14:textId="65863A53" w:rsidR="00D67AB5" w:rsidRPr="000650DE" w:rsidRDefault="00AB51F1" w:rsidP="000650DE">
      <w:pPr>
        <w:jc w:val="center"/>
        <w:rPr>
          <w:b/>
          <w:sz w:val="32"/>
          <w:szCs w:val="32"/>
        </w:rPr>
      </w:pPr>
      <w:r w:rsidRPr="000650DE">
        <w:rPr>
          <w:b/>
          <w:sz w:val="32"/>
          <w:szCs w:val="32"/>
        </w:rPr>
        <w:t>Marketing Fundamentals- Analysis and evaluation</w:t>
      </w:r>
      <w:r w:rsidRPr="000650DE">
        <w:rPr>
          <w:b/>
          <w:sz w:val="32"/>
          <w:szCs w:val="32"/>
        </w:rPr>
        <w:br w:type="page"/>
      </w:r>
    </w:p>
    <w:sdt>
      <w:sdtPr>
        <w:rPr>
          <w:rFonts w:ascii="Arial" w:eastAsia="Arial" w:hAnsi="Arial" w:cs="Arial"/>
          <w:b w:val="0"/>
          <w:color w:val="auto"/>
          <w:sz w:val="24"/>
          <w:szCs w:val="22"/>
          <w:lang w:val="en-GB" w:eastAsia="en-IN"/>
        </w:rPr>
        <w:id w:val="-237479298"/>
        <w:docPartObj>
          <w:docPartGallery w:val="Table of Contents"/>
          <w:docPartUnique/>
        </w:docPartObj>
      </w:sdtPr>
      <w:sdtEndPr>
        <w:rPr>
          <w:bCs/>
          <w:noProof/>
        </w:rPr>
      </w:sdtEndPr>
      <w:sdtContent>
        <w:p w14:paraId="25E85E65" w14:textId="179637F0" w:rsidR="000650DE" w:rsidRPr="000650DE" w:rsidRDefault="00AB51F1">
          <w:pPr>
            <w:pStyle w:val="TOCHeading"/>
            <w:rPr>
              <w:color w:val="auto"/>
            </w:rPr>
          </w:pPr>
          <w:r w:rsidRPr="000650DE">
            <w:rPr>
              <w:color w:val="auto"/>
            </w:rPr>
            <w:t>Table of Contents</w:t>
          </w:r>
        </w:p>
        <w:p w14:paraId="157C7B00" w14:textId="0BF8CF4C" w:rsidR="000650DE" w:rsidRDefault="00AB51F1">
          <w:pPr>
            <w:pStyle w:val="TOC1"/>
            <w:tabs>
              <w:tab w:val="right" w:leader="dot" w:pos="9019"/>
            </w:tabs>
            <w:rPr>
              <w:noProof/>
            </w:rPr>
          </w:pPr>
          <w:r>
            <w:fldChar w:fldCharType="begin"/>
          </w:r>
          <w:r>
            <w:instrText xml:space="preserve"> TOC \o "1-3" \h \z \u </w:instrText>
          </w:r>
          <w:r>
            <w:fldChar w:fldCharType="separate"/>
          </w:r>
          <w:hyperlink w:anchor="_Toc69896290" w:history="1">
            <w:r w:rsidRPr="00FB66AF">
              <w:rPr>
                <w:rStyle w:val="Hyperlink"/>
                <w:noProof/>
              </w:rPr>
              <w:t>Introduction</w:t>
            </w:r>
            <w:r>
              <w:rPr>
                <w:noProof/>
                <w:webHidden/>
              </w:rPr>
              <w:tab/>
            </w:r>
            <w:r>
              <w:rPr>
                <w:noProof/>
                <w:webHidden/>
              </w:rPr>
              <w:fldChar w:fldCharType="begin"/>
            </w:r>
            <w:r>
              <w:rPr>
                <w:noProof/>
                <w:webHidden/>
              </w:rPr>
              <w:instrText xml:space="preserve"> PAGEREF _Toc69896290 \h </w:instrText>
            </w:r>
            <w:r>
              <w:rPr>
                <w:noProof/>
                <w:webHidden/>
              </w:rPr>
            </w:r>
            <w:r>
              <w:rPr>
                <w:noProof/>
                <w:webHidden/>
              </w:rPr>
              <w:fldChar w:fldCharType="separate"/>
            </w:r>
            <w:r>
              <w:rPr>
                <w:noProof/>
                <w:webHidden/>
              </w:rPr>
              <w:t>3</w:t>
            </w:r>
            <w:r>
              <w:rPr>
                <w:noProof/>
                <w:webHidden/>
              </w:rPr>
              <w:fldChar w:fldCharType="end"/>
            </w:r>
          </w:hyperlink>
        </w:p>
        <w:p w14:paraId="6387592F" w14:textId="175DA9E2" w:rsidR="000650DE" w:rsidRDefault="00AB51F1">
          <w:pPr>
            <w:pStyle w:val="TOC1"/>
            <w:tabs>
              <w:tab w:val="right" w:leader="dot" w:pos="9019"/>
            </w:tabs>
            <w:rPr>
              <w:noProof/>
            </w:rPr>
          </w:pPr>
          <w:hyperlink w:anchor="_Toc69896291" w:history="1">
            <w:r w:rsidRPr="00FB66AF">
              <w:rPr>
                <w:rStyle w:val="Hyperlink"/>
                <w:noProof/>
              </w:rPr>
              <w:t>The role of marketing in creating value for customers</w:t>
            </w:r>
            <w:r>
              <w:rPr>
                <w:noProof/>
                <w:webHidden/>
              </w:rPr>
              <w:tab/>
            </w:r>
            <w:r>
              <w:rPr>
                <w:noProof/>
                <w:webHidden/>
              </w:rPr>
              <w:fldChar w:fldCharType="begin"/>
            </w:r>
            <w:r>
              <w:rPr>
                <w:noProof/>
                <w:webHidden/>
              </w:rPr>
              <w:instrText xml:space="preserve"> PAGEREF _Toc69896291 \h </w:instrText>
            </w:r>
            <w:r>
              <w:rPr>
                <w:noProof/>
                <w:webHidden/>
              </w:rPr>
            </w:r>
            <w:r>
              <w:rPr>
                <w:noProof/>
                <w:webHidden/>
              </w:rPr>
              <w:fldChar w:fldCharType="separate"/>
            </w:r>
            <w:r>
              <w:rPr>
                <w:noProof/>
                <w:webHidden/>
              </w:rPr>
              <w:t>3</w:t>
            </w:r>
            <w:r>
              <w:rPr>
                <w:noProof/>
                <w:webHidden/>
              </w:rPr>
              <w:fldChar w:fldCharType="end"/>
            </w:r>
          </w:hyperlink>
        </w:p>
        <w:p w14:paraId="5A754407" w14:textId="4D0047E6" w:rsidR="000650DE" w:rsidRDefault="00AB51F1">
          <w:pPr>
            <w:pStyle w:val="TOC1"/>
            <w:tabs>
              <w:tab w:val="right" w:leader="dot" w:pos="9019"/>
            </w:tabs>
            <w:rPr>
              <w:noProof/>
            </w:rPr>
          </w:pPr>
          <w:hyperlink w:anchor="_Toc69896292" w:history="1">
            <w:r w:rsidRPr="00FB66AF">
              <w:rPr>
                <w:rStyle w:val="Hyperlink"/>
                <w:noProof/>
              </w:rPr>
              <w:t>Engagement of stakeholders and thei</w:t>
            </w:r>
            <w:r w:rsidRPr="00FB66AF">
              <w:rPr>
                <w:rStyle w:val="Hyperlink"/>
                <w:noProof/>
              </w:rPr>
              <w:t>r influence on marketing</w:t>
            </w:r>
            <w:r>
              <w:rPr>
                <w:noProof/>
                <w:webHidden/>
              </w:rPr>
              <w:tab/>
            </w:r>
            <w:r>
              <w:rPr>
                <w:noProof/>
                <w:webHidden/>
              </w:rPr>
              <w:fldChar w:fldCharType="begin"/>
            </w:r>
            <w:r>
              <w:rPr>
                <w:noProof/>
                <w:webHidden/>
              </w:rPr>
              <w:instrText xml:space="preserve"> PAGEREF _Toc69896292 \h </w:instrText>
            </w:r>
            <w:r>
              <w:rPr>
                <w:noProof/>
                <w:webHidden/>
              </w:rPr>
            </w:r>
            <w:r>
              <w:rPr>
                <w:noProof/>
                <w:webHidden/>
              </w:rPr>
              <w:fldChar w:fldCharType="separate"/>
            </w:r>
            <w:r>
              <w:rPr>
                <w:noProof/>
                <w:webHidden/>
              </w:rPr>
              <w:t>6</w:t>
            </w:r>
            <w:r>
              <w:rPr>
                <w:noProof/>
                <w:webHidden/>
              </w:rPr>
              <w:fldChar w:fldCharType="end"/>
            </w:r>
          </w:hyperlink>
        </w:p>
        <w:p w14:paraId="5FBFA638" w14:textId="06419B49" w:rsidR="000650DE" w:rsidRDefault="00AB51F1">
          <w:pPr>
            <w:pStyle w:val="TOC1"/>
            <w:tabs>
              <w:tab w:val="right" w:leader="dot" w:pos="9019"/>
            </w:tabs>
            <w:rPr>
              <w:noProof/>
            </w:rPr>
          </w:pPr>
          <w:hyperlink w:anchor="_Toc69896293" w:history="1">
            <w:r w:rsidRPr="00FB66AF">
              <w:rPr>
                <w:rStyle w:val="Hyperlink"/>
                <w:noProof/>
              </w:rPr>
              <w:t>Conclusion</w:t>
            </w:r>
            <w:r>
              <w:rPr>
                <w:noProof/>
                <w:webHidden/>
              </w:rPr>
              <w:tab/>
            </w:r>
            <w:r>
              <w:rPr>
                <w:noProof/>
                <w:webHidden/>
              </w:rPr>
              <w:fldChar w:fldCharType="begin"/>
            </w:r>
            <w:r>
              <w:rPr>
                <w:noProof/>
                <w:webHidden/>
              </w:rPr>
              <w:instrText xml:space="preserve"> PAGEREF _Toc69896293 \h </w:instrText>
            </w:r>
            <w:r>
              <w:rPr>
                <w:noProof/>
                <w:webHidden/>
              </w:rPr>
            </w:r>
            <w:r>
              <w:rPr>
                <w:noProof/>
                <w:webHidden/>
              </w:rPr>
              <w:fldChar w:fldCharType="separate"/>
            </w:r>
            <w:r>
              <w:rPr>
                <w:noProof/>
                <w:webHidden/>
              </w:rPr>
              <w:t>9</w:t>
            </w:r>
            <w:r>
              <w:rPr>
                <w:noProof/>
                <w:webHidden/>
              </w:rPr>
              <w:fldChar w:fldCharType="end"/>
            </w:r>
          </w:hyperlink>
        </w:p>
        <w:p w14:paraId="56589ED7" w14:textId="49075E52" w:rsidR="000650DE" w:rsidRDefault="00AB51F1">
          <w:pPr>
            <w:pStyle w:val="TOC1"/>
            <w:tabs>
              <w:tab w:val="right" w:leader="dot" w:pos="9019"/>
            </w:tabs>
            <w:rPr>
              <w:noProof/>
            </w:rPr>
          </w:pPr>
          <w:hyperlink w:anchor="_Toc69896294" w:history="1">
            <w:r w:rsidRPr="00FB66AF">
              <w:rPr>
                <w:rStyle w:val="Hyperlink"/>
                <w:noProof/>
              </w:rPr>
              <w:t>Reference list</w:t>
            </w:r>
            <w:r>
              <w:rPr>
                <w:noProof/>
                <w:webHidden/>
              </w:rPr>
              <w:tab/>
            </w:r>
            <w:r>
              <w:rPr>
                <w:noProof/>
                <w:webHidden/>
              </w:rPr>
              <w:fldChar w:fldCharType="begin"/>
            </w:r>
            <w:r>
              <w:rPr>
                <w:noProof/>
                <w:webHidden/>
              </w:rPr>
              <w:instrText xml:space="preserve"> PAGEREF _Toc69896294 \h </w:instrText>
            </w:r>
            <w:r>
              <w:rPr>
                <w:noProof/>
                <w:webHidden/>
              </w:rPr>
            </w:r>
            <w:r>
              <w:rPr>
                <w:noProof/>
                <w:webHidden/>
              </w:rPr>
              <w:fldChar w:fldCharType="separate"/>
            </w:r>
            <w:r>
              <w:rPr>
                <w:noProof/>
                <w:webHidden/>
              </w:rPr>
              <w:t>11</w:t>
            </w:r>
            <w:r>
              <w:rPr>
                <w:noProof/>
                <w:webHidden/>
              </w:rPr>
              <w:fldChar w:fldCharType="end"/>
            </w:r>
          </w:hyperlink>
        </w:p>
        <w:p w14:paraId="5E7A08FA" w14:textId="3ABA492E" w:rsidR="000650DE" w:rsidRDefault="00AB51F1">
          <w:r>
            <w:rPr>
              <w:b/>
              <w:bCs/>
              <w:noProof/>
            </w:rPr>
            <w:fldChar w:fldCharType="end"/>
          </w:r>
        </w:p>
      </w:sdtContent>
    </w:sdt>
    <w:p w14:paraId="0FA852BE" w14:textId="77777777" w:rsidR="00D67AB5" w:rsidRDefault="00AB51F1">
      <w:pPr>
        <w:rPr>
          <w:b/>
        </w:rPr>
      </w:pPr>
      <w:r>
        <w:rPr>
          <w:b/>
        </w:rPr>
        <w:br w:type="page"/>
      </w:r>
    </w:p>
    <w:p w14:paraId="00000001" w14:textId="2E733118" w:rsidR="00E6059F" w:rsidRPr="00D67AB5" w:rsidRDefault="00AB51F1" w:rsidP="00D67AB5">
      <w:pPr>
        <w:pStyle w:val="Heading1"/>
      </w:pPr>
      <w:bookmarkStart w:id="0" w:name="_Toc69896290"/>
      <w:r>
        <w:lastRenderedPageBreak/>
        <w:t>Introduction</w:t>
      </w:r>
      <w:bookmarkEnd w:id="0"/>
      <w:r>
        <w:t xml:space="preserve"> </w:t>
      </w:r>
    </w:p>
    <w:p w14:paraId="00000002" w14:textId="55D62113" w:rsidR="00E6059F" w:rsidRDefault="00AB51F1">
      <w:pPr>
        <w:rPr>
          <w:color w:val="0E101A"/>
        </w:rPr>
      </w:pPr>
      <w:r>
        <w:rPr>
          <w:color w:val="0E101A"/>
        </w:rPr>
        <w:t>Marketing works on encompassing several products and services that require promotion and branding. These can be done only by securing a couple of values that it provid</w:t>
      </w:r>
      <w:r>
        <w:rPr>
          <w:color w:val="0E101A"/>
        </w:rPr>
        <w:t>es to its customers. Marketing a single product can be an enormous task to follow. It requires a lot of rules and regulations that are needed to be maintained while coming up with different marketing strategies. Marketing is a process by which people get t</w:t>
      </w:r>
      <w:r>
        <w:rPr>
          <w:color w:val="0E101A"/>
        </w:rPr>
        <w:t>o get involved in a lot of work where they create value and deliver communication to the customers. This in turn also creates a customer relationship. It is important to understand what this value stands for in a marketing framework. Value is the amount of</w:t>
      </w:r>
      <w:r>
        <w:rPr>
          <w:color w:val="0E101A"/>
        </w:rPr>
        <w:t xml:space="preserve"> worth in terms of monetary, economical consideration that is derived by a customer on paying for a particular product in a market. Marketing is not only about creating and selling products in the market. it is also about selling the products in such a way</w:t>
      </w:r>
      <w:r>
        <w:rPr>
          <w:color w:val="0E101A"/>
        </w:rPr>
        <w:t xml:space="preserve"> that the consumers derive maximum satisfaction. This essay will mainly focus on the role of marketing that helps acquire customer value and satisfaction and apart from this, it will also focus on the stakeholder’s engagement and their impact on the differ</w:t>
      </w:r>
      <w:r>
        <w:rPr>
          <w:color w:val="0E101A"/>
        </w:rPr>
        <w:t>ent marketing activities of an organization. All these help us to have a clear understanding of the different marketing procedures and how it engages people and gives value to the customers as well. This helps the people to get attracted towards a particul</w:t>
      </w:r>
      <w:r>
        <w:rPr>
          <w:color w:val="0E101A"/>
        </w:rPr>
        <w:t xml:space="preserve">ar brand or market and this helps in </w:t>
      </w:r>
      <w:r w:rsidR="00D67AB5">
        <w:rPr>
          <w:color w:val="0E101A"/>
        </w:rPr>
        <w:t>analysing</w:t>
      </w:r>
      <w:r>
        <w:rPr>
          <w:color w:val="0E101A"/>
        </w:rPr>
        <w:t xml:space="preserve"> them.</w:t>
      </w:r>
    </w:p>
    <w:p w14:paraId="00000003" w14:textId="77777777" w:rsidR="00E6059F" w:rsidRDefault="00E6059F">
      <w:pPr>
        <w:rPr>
          <w:color w:val="0E101A"/>
        </w:rPr>
      </w:pPr>
    </w:p>
    <w:p w14:paraId="00000004" w14:textId="73728ADD" w:rsidR="00E6059F" w:rsidRDefault="00AB51F1" w:rsidP="00D67AB5">
      <w:pPr>
        <w:pStyle w:val="Heading1"/>
      </w:pPr>
      <w:bookmarkStart w:id="1" w:name="_Toc69896291"/>
      <w:r>
        <w:t>The role of marketing in creating value for customers</w:t>
      </w:r>
      <w:bookmarkEnd w:id="1"/>
      <w:r>
        <w:t xml:space="preserve"> </w:t>
      </w:r>
    </w:p>
    <w:p w14:paraId="00000005" w14:textId="77777777" w:rsidR="00E6059F" w:rsidRDefault="00AB51F1">
      <w:pPr>
        <w:rPr>
          <w:color w:val="0E101A"/>
        </w:rPr>
      </w:pPr>
      <w:r>
        <w:rPr>
          <w:color w:val="0E101A"/>
        </w:rPr>
        <w:t>In today's world marketing plays an essential role in understanding the importance of an organization. Today’s global market has created an urge fo</w:t>
      </w:r>
      <w:r>
        <w:rPr>
          <w:color w:val="0E101A"/>
        </w:rPr>
        <w:t>r the different industries to brand up to their marketing strategies. There are a couple of small industries that are growing each day by strengthening their infrastructure and also it is helping them allow marketing strategies. competitions are growing at</w:t>
      </w:r>
      <w:r>
        <w:rPr>
          <w:color w:val="0E101A"/>
        </w:rPr>
        <w:t xml:space="preserve"> a remarkable surge and these competitions are also allowing different brands to come up with new and advanced technological advancement which on the contrary keeps the competition high. Apart from this the newly launched brands are also taking forward the</w:t>
      </w:r>
      <w:r>
        <w:rPr>
          <w:color w:val="0E101A"/>
        </w:rPr>
        <w:t>ir marketing to a whole new level where they are introducing the people to different social media platforms and this is also taking the marketing to a next level, where people know the importance of social media and also they are getting to gather a lot of</w:t>
      </w:r>
      <w:r>
        <w:rPr>
          <w:color w:val="0E101A"/>
        </w:rPr>
        <w:t xml:space="preserve"> information regarding the </w:t>
      </w:r>
      <w:r>
        <w:rPr>
          <w:color w:val="0E101A"/>
        </w:rPr>
        <w:lastRenderedPageBreak/>
        <w:t>product. This is in turn helping them secure a great place in the business module. The company’s growth depends on the different wise strategies that are used by different marketing firms that will help their boundaries to grow a</w:t>
      </w:r>
      <w:r>
        <w:rPr>
          <w:color w:val="0E101A"/>
        </w:rPr>
        <w:t>nd strengthen their frontiers.</w:t>
      </w:r>
    </w:p>
    <w:p w14:paraId="00000006" w14:textId="77777777" w:rsidR="00E6059F" w:rsidRDefault="00E6059F">
      <w:pPr>
        <w:rPr>
          <w:color w:val="0E101A"/>
        </w:rPr>
      </w:pPr>
    </w:p>
    <w:p w14:paraId="00000007" w14:textId="77777777" w:rsidR="00E6059F" w:rsidRDefault="00AB51F1">
      <w:pPr>
        <w:rPr>
          <w:color w:val="0E101A"/>
        </w:rPr>
      </w:pPr>
      <w:r>
        <w:rPr>
          <w:color w:val="0E101A"/>
        </w:rPr>
        <w:t xml:space="preserve">Marketing plays a major role in establishing the bond between a customer and an organization. It offers different roles to play in the business and it also allows a lot of different strategies. This kind of marketing allows </w:t>
      </w:r>
      <w:r>
        <w:rPr>
          <w:color w:val="0E101A"/>
        </w:rPr>
        <w:t>a market to allow the use of new products in the market without the publicity of the market. Marketing gives a dimension to the different organizations. Marketing allows people to have faith in the products that they are buying or selling and this indeed g</w:t>
      </w:r>
      <w:r>
        <w:rPr>
          <w:color w:val="0E101A"/>
        </w:rPr>
        <w:t>ives them confidence regarding the product they are buying. Following are some strategies to create value for customers through marketing:</w:t>
      </w:r>
    </w:p>
    <w:p w14:paraId="00000008" w14:textId="77777777" w:rsidR="00E6059F" w:rsidRDefault="00E6059F">
      <w:pPr>
        <w:rPr>
          <w:color w:val="0E101A"/>
        </w:rPr>
      </w:pPr>
    </w:p>
    <w:p w14:paraId="00000009" w14:textId="77777777" w:rsidR="00E6059F" w:rsidRDefault="00AB51F1">
      <w:pPr>
        <w:rPr>
          <w:color w:val="0E101A"/>
        </w:rPr>
      </w:pPr>
      <w:r>
        <w:rPr>
          <w:color w:val="0E101A"/>
        </w:rPr>
        <w:t xml:space="preserve">Optimize the client experience- Unilever examines all the touchpoints they are making with clients amid their whole </w:t>
      </w:r>
      <w:r>
        <w:rPr>
          <w:color w:val="0E101A"/>
        </w:rPr>
        <w:t>client expedition (</w:t>
      </w:r>
      <w:r>
        <w:rPr>
          <w:color w:val="222222"/>
          <w:highlight w:val="white"/>
        </w:rPr>
        <w:t>Murphy. and Murphy, 2018)</w:t>
      </w:r>
      <w:r>
        <w:rPr>
          <w:color w:val="0E101A"/>
        </w:rPr>
        <w:t>. It begins from the primary time they listen about the establishment to the ultimate point when they re-establish their agreement. They rerun every single communication between the client and the brand and disco</w:t>
      </w:r>
      <w:r>
        <w:rPr>
          <w:color w:val="0E101A"/>
        </w:rPr>
        <w:t>ver crevices that can be occupied to supply more prominent client involvement.</w:t>
      </w:r>
    </w:p>
    <w:p w14:paraId="0000000A" w14:textId="77777777" w:rsidR="00E6059F" w:rsidRDefault="00AB51F1">
      <w:pPr>
        <w:rPr>
          <w:color w:val="0E101A"/>
        </w:rPr>
      </w:pPr>
      <w:r>
        <w:rPr>
          <w:color w:val="0E101A"/>
        </w:rPr>
        <w:t xml:space="preserve">Emphasis on eminence- Bringing down the cost may not be continuously doable to provide an advantage to the clients. Instep, Unilever centre on giving superior quality of the </w:t>
      </w:r>
      <w:r>
        <w:rPr>
          <w:color w:val="0E101A"/>
        </w:rPr>
        <w:t>item when likened to the contestants. This value can be in terms of way better execution, improved highlights and simpler appropriation of the produce.</w:t>
      </w:r>
    </w:p>
    <w:p w14:paraId="0000000B" w14:textId="77777777" w:rsidR="00E6059F" w:rsidRDefault="00E6059F">
      <w:pPr>
        <w:rPr>
          <w:color w:val="0E101A"/>
        </w:rPr>
      </w:pPr>
    </w:p>
    <w:p w14:paraId="0000000C" w14:textId="77777777" w:rsidR="00E6059F" w:rsidRDefault="00AB51F1">
      <w:pPr>
        <w:rPr>
          <w:color w:val="0E101A"/>
        </w:rPr>
      </w:pPr>
      <w:r>
        <w:rPr>
          <w:color w:val="0E101A"/>
        </w:rPr>
        <w:t>Pleat client criticism and comprehend them more profoundly- The finest basis of knowing what carries es</w:t>
      </w:r>
      <w:r>
        <w:rPr>
          <w:color w:val="0E101A"/>
        </w:rPr>
        <w:t>teem to the clients are clients themselves. Unilever conducts convenient studies with them to get what values most to them (</w:t>
      </w:r>
      <w:r>
        <w:rPr>
          <w:color w:val="222222"/>
          <w:highlight w:val="white"/>
        </w:rPr>
        <w:t>Twiddy, 2017)</w:t>
      </w:r>
      <w:r>
        <w:rPr>
          <w:color w:val="0E101A"/>
        </w:rPr>
        <w:t>. Clients regularly don’t mind spending a better cost for a more noteworthy client encounter. In truth, to be more exac</w:t>
      </w:r>
      <w:r>
        <w:rPr>
          <w:color w:val="0E101A"/>
        </w:rPr>
        <w:t>t, they are eager to pay 16% extra for client involvement. Consequently, rather than speculating what is most profitable to them, they inquire about them straightforwardly and work towards that.</w:t>
      </w:r>
    </w:p>
    <w:p w14:paraId="0000000D" w14:textId="77777777" w:rsidR="00E6059F" w:rsidRDefault="00E6059F">
      <w:pPr>
        <w:rPr>
          <w:color w:val="0E101A"/>
        </w:rPr>
      </w:pPr>
    </w:p>
    <w:p w14:paraId="0000000E" w14:textId="77777777" w:rsidR="00E6059F" w:rsidRDefault="00AB51F1">
      <w:pPr>
        <w:rPr>
          <w:color w:val="0E101A"/>
        </w:rPr>
      </w:pPr>
      <w:r>
        <w:rPr>
          <w:color w:val="0E101A"/>
        </w:rPr>
        <w:t>Recognize and use the client portions- Unilever distinguishe</w:t>
      </w:r>
      <w:r>
        <w:rPr>
          <w:color w:val="0E101A"/>
        </w:rPr>
        <w:t xml:space="preserve">s what is most profitable for the clients from distinctive fragments within the client base. To specify an illustration </w:t>
      </w:r>
      <w:r>
        <w:rPr>
          <w:color w:val="0E101A"/>
        </w:rPr>
        <w:lastRenderedPageBreak/>
        <w:t>of client esteem recommendation, one client fragment may discover a specific highlight of the item more alluring than the contestants. I</w:t>
      </w:r>
      <w:r>
        <w:rPr>
          <w:color w:val="0E101A"/>
        </w:rPr>
        <w:t>dentifying this would permit Unilever to use that include in different commerce procedures like client promoting or making esteem proposals.</w:t>
      </w:r>
    </w:p>
    <w:p w14:paraId="0000000F" w14:textId="77777777" w:rsidR="00E6059F" w:rsidRDefault="00E6059F">
      <w:pPr>
        <w:rPr>
          <w:color w:val="0E101A"/>
        </w:rPr>
      </w:pPr>
    </w:p>
    <w:p w14:paraId="00000010" w14:textId="77777777" w:rsidR="00E6059F" w:rsidRDefault="00AB51F1">
      <w:pPr>
        <w:rPr>
          <w:color w:val="0E101A"/>
        </w:rPr>
      </w:pPr>
      <w:r>
        <w:rPr>
          <w:color w:val="0E101A"/>
        </w:rPr>
        <w:t>Attention to the most important clients- Distributing more time and assets to the client fragment that's most bene</w:t>
      </w:r>
      <w:r>
        <w:rPr>
          <w:color w:val="0E101A"/>
        </w:rPr>
        <w:t>ficial is additionally a great technique to client esteem formation. Unilever donates as many modified clients to these clients so that they feel favoured to do commerce with them. For case, the client benefit group can know their points of interest alread</w:t>
      </w:r>
      <w:r>
        <w:rPr>
          <w:color w:val="0E101A"/>
        </w:rPr>
        <w:t>y when they call for any offer assistance. This would spare their time from distinguishing themselves through their qualifications and would boost your relationship with them.</w:t>
      </w:r>
    </w:p>
    <w:p w14:paraId="00000011" w14:textId="77777777" w:rsidR="00E6059F" w:rsidRDefault="00E6059F">
      <w:pPr>
        <w:rPr>
          <w:color w:val="0E101A"/>
        </w:rPr>
      </w:pPr>
    </w:p>
    <w:p w14:paraId="00000012" w14:textId="77777777" w:rsidR="00E6059F" w:rsidRDefault="00AB51F1">
      <w:pPr>
        <w:rPr>
          <w:color w:val="0E101A"/>
        </w:rPr>
      </w:pPr>
      <w:r>
        <w:rPr>
          <w:color w:val="0E101A"/>
        </w:rPr>
        <w:t>Improve the client encounter- Clients frequently take off since the involvement</w:t>
      </w:r>
      <w:r>
        <w:rPr>
          <w:color w:val="0E101A"/>
        </w:rPr>
        <w:t xml:space="preserve"> they get from the provider isn't up to their desires. Unilever gets those desires and unceasingly advances the client involvement and to meet them could be a key driver of long-term client devotion.</w:t>
      </w:r>
    </w:p>
    <w:p w14:paraId="00000013" w14:textId="77777777" w:rsidR="00E6059F" w:rsidRDefault="00E6059F">
      <w:pPr>
        <w:rPr>
          <w:color w:val="0E101A"/>
        </w:rPr>
      </w:pPr>
    </w:p>
    <w:p w14:paraId="00000014" w14:textId="77777777" w:rsidR="00E6059F" w:rsidRDefault="00AB51F1">
      <w:pPr>
        <w:rPr>
          <w:color w:val="0E101A"/>
        </w:rPr>
      </w:pPr>
      <w:r>
        <w:rPr>
          <w:color w:val="0E101A"/>
        </w:rPr>
        <w:t>Discounts and uncommon offers- Unilever proposes a reba</w:t>
      </w:r>
      <w:r>
        <w:rPr>
          <w:color w:val="0E101A"/>
        </w:rPr>
        <w:t>te to high-spending clients. Its recommendation may cover different buys, frequently acquired or complimentary items and administrations. Other than that, Unilever proposes a rebate amid occasions or low season to assist clients and increase the deals. App</w:t>
      </w:r>
      <w:r>
        <w:rPr>
          <w:color w:val="0E101A"/>
        </w:rPr>
        <w:t>reciation and endowments for participation are continuously invited (</w:t>
      </w:r>
      <w:r>
        <w:rPr>
          <w:color w:val="222222"/>
          <w:highlight w:val="white"/>
        </w:rPr>
        <w:t>Trivedi, Trivedi and Goswami, 2018)</w:t>
      </w:r>
      <w:r>
        <w:rPr>
          <w:color w:val="0E101A"/>
        </w:rPr>
        <w:t xml:space="preserve">. This way Unilever says, “We appreciate you as a client and see forward to participating again.” Unilever offers a few free products as a reward for </w:t>
      </w:r>
      <w:r>
        <w:rPr>
          <w:color w:val="0E101A"/>
        </w:rPr>
        <w:t>client orders or an uncommon benefit level. For illustration, free or assisted shipping, after-hours benefit, diminishing a least arrange amount, or relegating an individual chief.</w:t>
      </w:r>
    </w:p>
    <w:p w14:paraId="00000015" w14:textId="77777777" w:rsidR="00E6059F" w:rsidRDefault="00AB51F1">
      <w:pPr>
        <w:spacing w:before="240" w:after="240"/>
        <w:rPr>
          <w:color w:val="0E101A"/>
        </w:rPr>
      </w:pPr>
      <w:r>
        <w:rPr>
          <w:color w:val="0E101A"/>
        </w:rPr>
        <w:t>Offer High-End Client Benefit- Unilever gives high-quality client benefits.</w:t>
      </w:r>
      <w:r>
        <w:rPr>
          <w:color w:val="0E101A"/>
        </w:rPr>
        <w:t xml:space="preserve"> It could be a vital venture to assist the trade development and increment maintenance. If the advantage is beneath standard, customers will shift to rivals certainly on the off chance that the element is done usually. Data exposes that one-third of buyers</w:t>
      </w:r>
      <w:r>
        <w:rPr>
          <w:color w:val="0E101A"/>
        </w:rPr>
        <w:t xml:space="preserve"> are probable to shift varieties after a sole event of insolvent customer benefit. As such, it's significant to induce customer advantage correctly. Greater customer advantage breaks </w:t>
      </w:r>
      <w:r>
        <w:rPr>
          <w:color w:val="0E101A"/>
        </w:rPr>
        <w:lastRenderedPageBreak/>
        <w:t>smoothly with much healthier customer involvement. In chance, that will b</w:t>
      </w:r>
      <w:r>
        <w:rPr>
          <w:color w:val="0E101A"/>
        </w:rPr>
        <w:t>rand the prevailing customers extra probable to end up persistent long-term clients.</w:t>
      </w:r>
    </w:p>
    <w:p w14:paraId="00000016" w14:textId="77777777" w:rsidR="00E6059F" w:rsidRDefault="00AB51F1">
      <w:pPr>
        <w:spacing w:before="240" w:after="240"/>
        <w:rPr>
          <w:color w:val="0E101A"/>
        </w:rPr>
      </w:pPr>
      <w:r>
        <w:rPr>
          <w:color w:val="0E101A"/>
        </w:rPr>
        <w:t xml:space="preserve">Screen Social Media- Unilever retains a nonstop centre on social media since when clients scope out on social media, be it to inquire for support or take off a grievance, </w:t>
      </w:r>
      <w:r>
        <w:rPr>
          <w:color w:val="0E101A"/>
        </w:rPr>
        <w:t>they're doing it, to begin with, and first since they anticipate a quick reaction. Since it stands, around 84% of clients antedate a response within 24 hours on the off chance that they post grievances on communal media. On Twitter, effects are certainly m</w:t>
      </w:r>
      <w:r>
        <w:rPr>
          <w:color w:val="0E101A"/>
        </w:rPr>
        <w:t>ore anxious, as 72% of persons antedate a response inside the time. On the off chance that they don't get an opportune response, clients will most probably share their dissatisfaction with the company with friends on communal media. Platforms like Facebook</w:t>
      </w:r>
      <w:r>
        <w:rPr>
          <w:color w:val="0E101A"/>
        </w:rPr>
        <w:t xml:space="preserve"> type it certainly less demanding for them to monitor the usual response period.</w:t>
      </w:r>
    </w:p>
    <w:p w14:paraId="00000017" w14:textId="77777777" w:rsidR="00E6059F" w:rsidRDefault="00AB51F1">
      <w:pPr>
        <w:rPr>
          <w:color w:val="0E101A"/>
        </w:rPr>
      </w:pPr>
      <w:r>
        <w:rPr>
          <w:color w:val="0E101A"/>
        </w:rPr>
        <w:t>Assembling client input- Upbeat clients are steadfast clients. Developing commerce without knowing what the clients reflect of the brand is amazingly challenging. Developing w</w:t>
      </w:r>
      <w:r>
        <w:rPr>
          <w:color w:val="0E101A"/>
        </w:rPr>
        <w:t>ith point by point, noteworthy input, on the other hand, could be a distant simpler preparation (</w:t>
      </w:r>
      <w:r>
        <w:rPr>
          <w:color w:val="222222"/>
          <w:highlight w:val="white"/>
        </w:rPr>
        <w:t>Mandal, 2018)</w:t>
      </w:r>
      <w:r>
        <w:rPr>
          <w:color w:val="0E101A"/>
        </w:rPr>
        <w:t>. Unilever understands its clients and orders the perspectives of the trade that fuel client fulfilment and income development, all whereas scalin</w:t>
      </w:r>
      <w:r>
        <w:rPr>
          <w:color w:val="0E101A"/>
        </w:rPr>
        <w:t>g down incapable strategies. It too gives genuine information on how likely the existing clients are to prescribe the item or benefit to their companions.</w:t>
      </w:r>
    </w:p>
    <w:p w14:paraId="00000018" w14:textId="77777777" w:rsidR="00E6059F" w:rsidRDefault="00E6059F">
      <w:pPr>
        <w:rPr>
          <w:b/>
          <w:color w:val="0E101A"/>
        </w:rPr>
      </w:pPr>
    </w:p>
    <w:p w14:paraId="00000019" w14:textId="77777777" w:rsidR="00E6059F" w:rsidRDefault="00AB51F1" w:rsidP="00D67AB5">
      <w:pPr>
        <w:pStyle w:val="Heading1"/>
      </w:pPr>
      <w:bookmarkStart w:id="2" w:name="_Toc69896292"/>
      <w:r>
        <w:t>Engagement of stakeholders and their influence on marketing</w:t>
      </w:r>
      <w:bookmarkEnd w:id="2"/>
    </w:p>
    <w:p w14:paraId="0000001A" w14:textId="77777777" w:rsidR="00E6059F" w:rsidRDefault="00AB51F1">
      <w:pPr>
        <w:rPr>
          <w:color w:val="0E101A"/>
        </w:rPr>
      </w:pPr>
      <w:r>
        <w:rPr>
          <w:color w:val="0E101A"/>
        </w:rPr>
        <w:t xml:space="preserve">Individual, bunch, or organization that </w:t>
      </w:r>
      <w:r>
        <w:rPr>
          <w:color w:val="0E101A"/>
        </w:rPr>
        <w:t>has coordinate or roundabout stake in an organization since it can influence or influence by the establishment’s activities, destinations, and approaches. Key partners in a commerce organization incorporate lenders, clients, chiefs, employees’ governments,</w:t>
      </w:r>
      <w:r>
        <w:rPr>
          <w:color w:val="0E101A"/>
        </w:rPr>
        <w:t xml:space="preserve"> proprietors, providers, unions and the community from which the trade draws its assets (</w:t>
      </w:r>
      <w:r>
        <w:rPr>
          <w:color w:val="222222"/>
          <w:highlight w:val="white"/>
        </w:rPr>
        <w:t>Goodman, Korsunova and Halme, 2017)</w:t>
      </w:r>
      <w:r>
        <w:rPr>
          <w:color w:val="0E101A"/>
        </w:rPr>
        <w:t>. There are three wide sorts of the partner in an organization:</w:t>
      </w:r>
    </w:p>
    <w:p w14:paraId="0000001B" w14:textId="77777777" w:rsidR="00E6059F" w:rsidRDefault="00E6059F">
      <w:pPr>
        <w:rPr>
          <w:color w:val="0E101A"/>
        </w:rPr>
      </w:pPr>
    </w:p>
    <w:p w14:paraId="0000001C" w14:textId="09798239" w:rsidR="00E6059F" w:rsidRDefault="00AB51F1">
      <w:pPr>
        <w:rPr>
          <w:color w:val="0E101A"/>
        </w:rPr>
      </w:pPr>
      <w:r>
        <w:rPr>
          <w:color w:val="0E101A"/>
        </w:rPr>
        <w:t>Internal stakeholders</w:t>
      </w:r>
      <w:r w:rsidR="000650DE">
        <w:rPr>
          <w:color w:val="0E101A"/>
        </w:rPr>
        <w:t>- Employees</w:t>
      </w:r>
      <w:r>
        <w:rPr>
          <w:color w:val="0E101A"/>
        </w:rPr>
        <w:t xml:space="preserve"> are particularly intrigued, the fo</w:t>
      </w:r>
      <w:r>
        <w:rPr>
          <w:color w:val="0E101A"/>
        </w:rPr>
        <w:t>remost critic of all of the variables of production. Management has a particularly intrigued, high impact segment.</w:t>
      </w:r>
    </w:p>
    <w:p w14:paraId="0000001D" w14:textId="77777777" w:rsidR="00E6059F" w:rsidRDefault="00E6059F">
      <w:pPr>
        <w:rPr>
          <w:color w:val="0E101A"/>
        </w:rPr>
      </w:pPr>
    </w:p>
    <w:p w14:paraId="0000001E" w14:textId="4C1D9B27" w:rsidR="00E6059F" w:rsidRDefault="00AB51F1">
      <w:pPr>
        <w:rPr>
          <w:color w:val="0E101A"/>
        </w:rPr>
      </w:pPr>
      <w:r>
        <w:rPr>
          <w:color w:val="0E101A"/>
        </w:rPr>
        <w:t>Connected stakeholders- Shareholders need a return on speculation, moral execution and development of venture funds. Clients require items a</w:t>
      </w:r>
      <w:r>
        <w:rPr>
          <w:color w:val="0E101A"/>
        </w:rPr>
        <w:t xml:space="preserve">nd services; extensive customers have serious regulation upon costs and strategies. They decide what is formed, what excellence is obligatory, what price is exciting, and what advancement is essential. Disappointment to tune in to customers comes about in </w:t>
      </w:r>
      <w:r>
        <w:rPr>
          <w:color w:val="0E101A"/>
        </w:rPr>
        <w:t>no deals and no market (Juntunen et al.,2019).</w:t>
      </w:r>
      <w:r w:rsidR="00B54F20">
        <w:rPr>
          <w:color w:val="0E101A"/>
        </w:rPr>
        <w:t xml:space="preserve"> </w:t>
      </w:r>
      <w:r>
        <w:rPr>
          <w:color w:val="0E101A"/>
        </w:rPr>
        <w:t>Suppliers will anticipate being paid and will be curious about future business. Financiers work on the firm’s complete condition. They are keen to play down the chance of intrigued not being paid, or if its sa</w:t>
      </w:r>
      <w:r>
        <w:rPr>
          <w:color w:val="0E101A"/>
        </w:rPr>
        <w:t>fety is being battered.</w:t>
      </w:r>
    </w:p>
    <w:p w14:paraId="0000001F" w14:textId="77777777" w:rsidR="00E6059F" w:rsidRDefault="00AB51F1">
      <w:pPr>
        <w:rPr>
          <w:color w:val="0E101A"/>
        </w:rPr>
      </w:pPr>
      <w:r>
        <w:rPr>
          <w:color w:val="0E101A"/>
        </w:rPr>
        <w:t xml:space="preserve"> External stakeholders- Central government permits laws to secure specialists and clients, collect charges (wage assess, enterprise charge, etc), reinforce commerce in socially or financially denied regions, subsidizing exercises, s</w:t>
      </w:r>
      <w:r>
        <w:rPr>
          <w:color w:val="0E101A"/>
        </w:rPr>
        <w:t>upporting exporters. Local specialists guarantee nearby employment. Professional bodies guarantee that individuals who work for companies comply with proficient morals and standards (</w:t>
      </w:r>
      <w:r>
        <w:rPr>
          <w:color w:val="222222"/>
          <w:highlight w:val="white"/>
        </w:rPr>
        <w:t>Young, 2017)</w:t>
      </w:r>
      <w:r>
        <w:rPr>
          <w:color w:val="0E101A"/>
        </w:rPr>
        <w:t>. Pressure bunches are intriguing in specific issues.</w:t>
      </w:r>
    </w:p>
    <w:p w14:paraId="00000020" w14:textId="77777777" w:rsidR="00E6059F" w:rsidRDefault="00AB51F1">
      <w:pPr>
        <w:rPr>
          <w:color w:val="0E101A"/>
        </w:rPr>
      </w:pPr>
      <w:r>
        <w:rPr>
          <w:color w:val="0E101A"/>
        </w:rPr>
        <w:t>The sta</w:t>
      </w:r>
      <w:r>
        <w:rPr>
          <w:color w:val="0E101A"/>
        </w:rPr>
        <w:t>keholders influence the marketing activities of Unilever in the following ways:</w:t>
      </w:r>
    </w:p>
    <w:p w14:paraId="00000021" w14:textId="77777777" w:rsidR="00E6059F" w:rsidRDefault="00AB51F1">
      <w:pPr>
        <w:spacing w:before="240" w:after="240"/>
        <w:rPr>
          <w:color w:val="0E101A"/>
        </w:rPr>
      </w:pPr>
      <w:r>
        <w:rPr>
          <w:color w:val="0E101A"/>
        </w:rPr>
        <w:t>The internal stakeholder-The implication of employees is in their coordinated influence on structural implementation inside the shopper products business. Employees are inquisi</w:t>
      </w:r>
      <w:r>
        <w:rPr>
          <w:color w:val="0E101A"/>
        </w:rPr>
        <w:t>tive about modest remuneration and all-inclusive professional advancement. For illustration, reasonable HR approaches for work-life adjustment offer assistance to fulfil workers' requirements. Unilever's showcasing methodology discourses these interests th</w:t>
      </w:r>
      <w:r>
        <w:rPr>
          <w:color w:val="0E101A"/>
        </w:rPr>
        <w:t xml:space="preserve">rough high recompense that viably contests against other managers within the labour advertisement. In expansion, the alert working movement discourses these partners intrigued in all-encompassing profession improvement. In this movement, Unilever's method </w:t>
      </w:r>
      <w:r>
        <w:rPr>
          <w:color w:val="0E101A"/>
        </w:rPr>
        <w:t>incorporates adaptability for workers to effort anyplace and anytime, as long as they fulfil their work parts and obligations. This movement donates to the corporation's supportability endeavours by diminishing workers’ journey, subsequently guaranteeing b</w:t>
      </w:r>
      <w:r>
        <w:rPr>
          <w:color w:val="0E101A"/>
        </w:rPr>
        <w:t>usiness social responsibility fulfilment. Additionally, essential apprehensions such as work environment security and invigorating task practices are measured (García-Sánchez, García-Morales. and Martín-Rojas, 2018). In this way, Unilever fulfils this part</w:t>
      </w:r>
      <w:r>
        <w:rPr>
          <w:color w:val="0E101A"/>
        </w:rPr>
        <w:t xml:space="preserve">ner collection’s interface over a long-going method. The showcasing exercises are exceedingly subordinate to the workers as the execution of </w:t>
      </w:r>
      <w:r>
        <w:rPr>
          <w:color w:val="0E101A"/>
        </w:rPr>
        <w:lastRenderedPageBreak/>
        <w:t>the showcasing methodologies depends upon the capabilities of the representatives to distinguish the right methodol</w:t>
      </w:r>
      <w:r>
        <w:rPr>
          <w:color w:val="0E101A"/>
        </w:rPr>
        <w:t>ogy and strategy and actualize them.</w:t>
      </w:r>
    </w:p>
    <w:p w14:paraId="00000022" w14:textId="77777777" w:rsidR="00E6059F" w:rsidRDefault="00E6059F">
      <w:pPr>
        <w:rPr>
          <w:color w:val="0E101A"/>
        </w:rPr>
      </w:pPr>
    </w:p>
    <w:p w14:paraId="00000023" w14:textId="77777777" w:rsidR="00E6059F" w:rsidRDefault="00AB51F1">
      <w:pPr>
        <w:spacing w:before="240" w:after="240"/>
        <w:rPr>
          <w:color w:val="0E101A"/>
        </w:rPr>
      </w:pPr>
      <w:r>
        <w:rPr>
          <w:color w:val="0E101A"/>
        </w:rPr>
        <w:t xml:space="preserve">The investor is fascinated by the execution of the shopper products commerce. For case, advanced revenues and productivity upsurge stockholders' fulfilment and certainty within the company. Stockholders are noteworthy </w:t>
      </w:r>
      <w:r>
        <w:rPr>
          <w:color w:val="0E101A"/>
        </w:rPr>
        <w:t xml:space="preserve">in affecting the wealth reachable to invest in Unilever's marketing activities. The company addresses these investors' interface and the comparing advertisement obligations over arranged trade expansion. For occurrence, a history of attainments to promise </w:t>
      </w:r>
      <w:r>
        <w:rPr>
          <w:color w:val="0E101A"/>
        </w:rPr>
        <w:t>domination within the shopper products promote characterizes Unilever's stern growth and marketing procedures. Such a process too includes the company's endeavours in item progression for advanced excellence and prepares growth for way healthier proficienc</w:t>
      </w:r>
      <w:r>
        <w:rPr>
          <w:color w:val="0E101A"/>
        </w:rPr>
        <w:t>y, effectiveness and supportability. The fulfilment of this partner bunch increments Unilever’s victory intending to its clients. The showcasing procedures of Unilever are subordinate to this investor as the reserves for showcasing exercises are apportione</w:t>
      </w:r>
      <w:r>
        <w:rPr>
          <w:color w:val="0E101A"/>
        </w:rPr>
        <w:t>d by them.</w:t>
      </w:r>
    </w:p>
    <w:p w14:paraId="00000024" w14:textId="77777777" w:rsidR="00E6059F" w:rsidRDefault="00AB51F1">
      <w:pPr>
        <w:spacing w:before="240" w:after="240"/>
        <w:rPr>
          <w:color w:val="0E101A"/>
        </w:rPr>
      </w:pPr>
      <w:r>
        <w:rPr>
          <w:color w:val="0E101A"/>
        </w:rPr>
        <w:t xml:space="preserve">Connected stakeholders - Unilever’s marketing methodology relegates the maximum raised necessity to clients. These shareholders’ interface is centred on element eminence and price, as fine as the environmental result of the buyer goods business </w:t>
      </w:r>
      <w:r>
        <w:rPr>
          <w:color w:val="0E101A"/>
        </w:rPr>
        <w:t>(Markovic and Bagherzadeh, 2018). Customers are noteworthy because they straightforwardly choose Unilever's showcasing and profits. For illustration, satisfied clients increase the establishment's revenues from repeat transactions and to fulfil the client'</w:t>
      </w:r>
      <w:r>
        <w:rPr>
          <w:color w:val="0E101A"/>
        </w:rPr>
        <w:t>s marketing is basic. Unilever's technique satisfies these interfaces over wide expansion forms an eminence assertion approaches for a differing product mix (Unilever's Promoting Blend or 4Ps). The establishment's showcasing methodology too expands to addr</w:t>
      </w:r>
      <w:r>
        <w:rPr>
          <w:color w:val="0E101A"/>
        </w:rPr>
        <w:t>ess the requests of this partner gather for commerce maintainability. On occasion, Unilever proceeds to improve its generation processes' natural impression. As a result, a viable image of business social responsibility is completed to influence shopper di</w:t>
      </w:r>
      <w:r>
        <w:rPr>
          <w:color w:val="0E101A"/>
        </w:rPr>
        <w:t>scrimination. These marketing actions endorse that Unilever retains its position within the client merchandise advertisement incompletely by satisfying consumers' diverse requirements. The customers are the stakeholders based on which the whole marketing s</w:t>
      </w:r>
      <w:r>
        <w:rPr>
          <w:color w:val="0E101A"/>
        </w:rPr>
        <w:t>trategy of Unilever is designed.</w:t>
      </w:r>
    </w:p>
    <w:p w14:paraId="00000025" w14:textId="77777777" w:rsidR="00E6059F" w:rsidRDefault="00AB51F1">
      <w:pPr>
        <w:spacing w:before="240" w:after="240"/>
        <w:rPr>
          <w:color w:val="0E101A"/>
        </w:rPr>
      </w:pPr>
      <w:r>
        <w:rPr>
          <w:color w:val="0E101A"/>
        </w:rPr>
        <w:lastRenderedPageBreak/>
        <w:t>External holders- The company includes suppliers in its promoting method. As associates, suppliers have a border in helpful commerce with the establishment. This stakeholder’s bunch is notable in manipulating Unilever’s tra</w:t>
      </w:r>
      <w:r>
        <w:rPr>
          <w:color w:val="0E101A"/>
        </w:rPr>
        <w:t>de volume, founded on the convenience of resources for generating client merchandise. As part of its showcasing endeavours, the establishment retains the partner to Conquest key driver to assure mutual benefit among the business and this stakeholder’s bunc</w:t>
      </w:r>
      <w:r>
        <w:rPr>
          <w:color w:val="0E101A"/>
        </w:rPr>
        <w:t>h. The movement fulfils dealers’ boundary through wide association that reinforces Unilever’s and dealers’ growth. For illustration, the movement gives vital tactics to direct providers in developing along with the establishment. In this method, Unilever’s</w:t>
      </w:r>
      <w:r>
        <w:rPr>
          <w:color w:val="0E101A"/>
        </w:rPr>
        <w:t xml:space="preserve"> showcasing approaches on supportability too impact suppliers’ trade exercises, subsequently maximizing the benefits of the foundation (Hyatt and Berente, 2017). The showcasing exercises are exceedingly subordinate to providers since it is on the hand of t</w:t>
      </w:r>
      <w:r>
        <w:rPr>
          <w:color w:val="0E101A"/>
        </w:rPr>
        <w:t>he providers to deliver the things that have been showcased.</w:t>
      </w:r>
    </w:p>
    <w:p w14:paraId="00000027" w14:textId="1BC3F5CC" w:rsidR="00E6059F" w:rsidRDefault="00AB51F1" w:rsidP="00D67AB5">
      <w:pPr>
        <w:spacing w:before="240" w:after="240"/>
        <w:rPr>
          <w:color w:val="0E101A"/>
        </w:rPr>
      </w:pPr>
      <w:r>
        <w:rPr>
          <w:color w:val="0E101A"/>
        </w:rPr>
        <w:t>The community is additionally having a colossal impact within the showcasing handle because it makes an imprint on the planned clients. The showcasing of the social duty towards the community affects trade supportability. These business responsibility acti</w:t>
      </w:r>
      <w:r>
        <w:rPr>
          <w:color w:val="0E101A"/>
        </w:rPr>
        <w:t>ons authorize Unilever to contribute to community development and trade maintainability. The stakeholder's assembly stretches confident input that boosts the business and brand image, which is one of the company's potentials. So, the showcasing of Unilever</w:t>
      </w:r>
      <w:r>
        <w:rPr>
          <w:color w:val="0E101A"/>
        </w:rPr>
        <w:t xml:space="preserve"> duty towards the community will make a great picture for the company and makes a difference in expanding the deals. </w:t>
      </w:r>
    </w:p>
    <w:p w14:paraId="00000028" w14:textId="77777777" w:rsidR="00E6059F" w:rsidRDefault="00AB51F1" w:rsidP="00D67AB5">
      <w:pPr>
        <w:pStyle w:val="Heading1"/>
      </w:pPr>
      <w:bookmarkStart w:id="3" w:name="_Toc69896293"/>
      <w:r>
        <w:t>Conclusion</w:t>
      </w:r>
      <w:bookmarkEnd w:id="3"/>
    </w:p>
    <w:p w14:paraId="00000029" w14:textId="77777777" w:rsidR="00E6059F" w:rsidRDefault="00AB51F1">
      <w:pPr>
        <w:rPr>
          <w:color w:val="0E101A"/>
        </w:rPr>
      </w:pPr>
      <w:r>
        <w:rPr>
          <w:color w:val="0E101A"/>
        </w:rPr>
        <w:t>Unilever is one of the foremost presumed client product companies which gives solid centre on the client fulfilment. It anticip</w:t>
      </w:r>
      <w:r>
        <w:rPr>
          <w:color w:val="0E101A"/>
        </w:rPr>
        <w:t>ates holding its picture and esteem through client fulfilment in this period. The report centres on the role of marketing and the method by which marketing of Unilever makes esteem for its clients. It too centres on the stakeholders of the company and thei</w:t>
      </w:r>
      <w:r>
        <w:rPr>
          <w:color w:val="0E101A"/>
        </w:rPr>
        <w:t>r impact on the marketing exercises. Unilever gives high priority to its stakeholders and designs marketing exercises based on the desires and necessities of the stakeholders. From this report it is concluded that partners are exceedingly critical in plann</w:t>
      </w:r>
      <w:r>
        <w:rPr>
          <w:color w:val="0E101A"/>
        </w:rPr>
        <w:t xml:space="preserve">ing the marketing exercises of Unilever as the partners may affect or the marketing may influence the partners and it is profoundly </w:t>
      </w:r>
      <w:r>
        <w:rPr>
          <w:color w:val="0E101A"/>
        </w:rPr>
        <w:lastRenderedPageBreak/>
        <w:t>fundamental to take into consideration the partners before planning the promoting plans and techniques.</w:t>
      </w:r>
    </w:p>
    <w:p w14:paraId="0000002A" w14:textId="77777777" w:rsidR="00E6059F" w:rsidRDefault="00E6059F">
      <w:pPr>
        <w:rPr>
          <w:color w:val="0E101A"/>
        </w:rPr>
      </w:pPr>
    </w:p>
    <w:p w14:paraId="0000002B" w14:textId="77777777" w:rsidR="00E6059F" w:rsidRDefault="00E6059F">
      <w:pPr>
        <w:rPr>
          <w:color w:val="0E101A"/>
        </w:rPr>
      </w:pPr>
    </w:p>
    <w:p w14:paraId="0000002C" w14:textId="77777777" w:rsidR="00E6059F" w:rsidRDefault="00E6059F">
      <w:pPr>
        <w:rPr>
          <w:color w:val="0E101A"/>
        </w:rPr>
      </w:pPr>
    </w:p>
    <w:p w14:paraId="0000002D" w14:textId="77777777" w:rsidR="00E6059F" w:rsidRDefault="00AB51F1">
      <w:pPr>
        <w:rPr>
          <w:b/>
          <w:color w:val="0E101A"/>
        </w:rPr>
      </w:pPr>
      <w:r>
        <w:br w:type="page"/>
      </w:r>
    </w:p>
    <w:p w14:paraId="594FC66F" w14:textId="2605E38C" w:rsidR="00D67AB5" w:rsidRPr="000650DE" w:rsidRDefault="00AB51F1" w:rsidP="000650DE">
      <w:pPr>
        <w:pStyle w:val="Heading1"/>
      </w:pPr>
      <w:bookmarkStart w:id="4" w:name="_Toc69896294"/>
      <w:r>
        <w:lastRenderedPageBreak/>
        <w:t>Reference list</w:t>
      </w:r>
      <w:bookmarkEnd w:id="4"/>
      <w:r>
        <w:t xml:space="preserve"> </w:t>
      </w:r>
    </w:p>
    <w:p w14:paraId="647C8583" w14:textId="77777777" w:rsidR="00D67AB5" w:rsidRDefault="00AB51F1">
      <w:pPr>
        <w:rPr>
          <w:color w:val="222222"/>
          <w:highlight w:val="white"/>
        </w:rPr>
      </w:pPr>
      <w:r>
        <w:rPr>
          <w:color w:val="222222"/>
          <w:highlight w:val="white"/>
        </w:rPr>
        <w:t>García-Sánchez, E., García-Morales, V.J. and Martín-Rojas, R., 2018. Analysis of the influence of the environment, stakeholder integration capability, absorptive capacity, and technological skills on organizational performance through corporate entreprene</w:t>
      </w:r>
      <w:r>
        <w:rPr>
          <w:color w:val="222222"/>
          <w:highlight w:val="white"/>
        </w:rPr>
        <w:t xml:space="preserve">urship. </w:t>
      </w:r>
      <w:r>
        <w:rPr>
          <w:i/>
          <w:color w:val="222222"/>
          <w:highlight w:val="white"/>
        </w:rPr>
        <w:t>International Entrepreneurship and Management Journal</w:t>
      </w:r>
      <w:r>
        <w:rPr>
          <w:color w:val="222222"/>
          <w:highlight w:val="white"/>
        </w:rPr>
        <w:t xml:space="preserve">, </w:t>
      </w:r>
      <w:r>
        <w:rPr>
          <w:i/>
          <w:color w:val="222222"/>
          <w:highlight w:val="white"/>
        </w:rPr>
        <w:t>14</w:t>
      </w:r>
      <w:r>
        <w:rPr>
          <w:color w:val="222222"/>
          <w:highlight w:val="white"/>
        </w:rPr>
        <w:t>(2), pp.345-377.</w:t>
      </w:r>
    </w:p>
    <w:p w14:paraId="181ACFBA" w14:textId="77777777" w:rsidR="00D67AB5" w:rsidRDefault="00AB51F1">
      <w:pPr>
        <w:rPr>
          <w:color w:val="0E101A"/>
          <w:sz w:val="30"/>
          <w:szCs w:val="30"/>
        </w:rPr>
      </w:pPr>
      <w:r>
        <w:rPr>
          <w:color w:val="222222"/>
          <w:highlight w:val="white"/>
        </w:rPr>
        <w:t xml:space="preserve">Goodman, J., Korsunova, A. and Halme, M., 2017. Our collaborative future: Activities and roles of stakeholders in sustainability‐oriented innovation. </w:t>
      </w:r>
      <w:r>
        <w:rPr>
          <w:i/>
          <w:color w:val="222222"/>
          <w:highlight w:val="white"/>
        </w:rPr>
        <w:t>Business Strategy and th</w:t>
      </w:r>
      <w:r>
        <w:rPr>
          <w:i/>
          <w:color w:val="222222"/>
          <w:highlight w:val="white"/>
        </w:rPr>
        <w:t>e Environment</w:t>
      </w:r>
      <w:r>
        <w:rPr>
          <w:color w:val="222222"/>
          <w:highlight w:val="white"/>
        </w:rPr>
        <w:t xml:space="preserve">, </w:t>
      </w:r>
      <w:r>
        <w:rPr>
          <w:i/>
          <w:color w:val="222222"/>
          <w:highlight w:val="white"/>
        </w:rPr>
        <w:t>26</w:t>
      </w:r>
      <w:r>
        <w:rPr>
          <w:color w:val="222222"/>
          <w:highlight w:val="white"/>
        </w:rPr>
        <w:t>(6), pp.731-753.</w:t>
      </w:r>
    </w:p>
    <w:p w14:paraId="579FE3F1" w14:textId="77777777" w:rsidR="00D67AB5" w:rsidRDefault="00AB51F1">
      <w:pPr>
        <w:rPr>
          <w:color w:val="222222"/>
          <w:szCs w:val="24"/>
          <w:highlight w:val="white"/>
        </w:rPr>
      </w:pPr>
      <w:r>
        <w:rPr>
          <w:color w:val="222222"/>
          <w:highlight w:val="white"/>
        </w:rPr>
        <w:t>Hyatt, D.G. and Berente</w:t>
      </w:r>
      <w:r>
        <w:rPr>
          <w:color w:val="222222"/>
          <w:highlight w:val="white"/>
        </w:rPr>
        <w:t xml:space="preserve">, N., 2017. Substantive or symbolic environmental strategies? Effects of external and internal normative stakeholder pressures. </w:t>
      </w:r>
      <w:r>
        <w:rPr>
          <w:i/>
          <w:color w:val="222222"/>
          <w:highlight w:val="white"/>
        </w:rPr>
        <w:t>Business Strategy and the Environment</w:t>
      </w:r>
      <w:r>
        <w:rPr>
          <w:color w:val="222222"/>
          <w:highlight w:val="white"/>
        </w:rPr>
        <w:t xml:space="preserve">, </w:t>
      </w:r>
      <w:r>
        <w:rPr>
          <w:i/>
          <w:color w:val="222222"/>
          <w:highlight w:val="white"/>
        </w:rPr>
        <w:t>26</w:t>
      </w:r>
      <w:r>
        <w:rPr>
          <w:color w:val="222222"/>
          <w:highlight w:val="white"/>
        </w:rPr>
        <w:t>(8), pp.1212-1234.</w:t>
      </w:r>
    </w:p>
    <w:p w14:paraId="2BF8786F" w14:textId="77777777" w:rsidR="00D67AB5" w:rsidRDefault="00AB51F1">
      <w:pPr>
        <w:rPr>
          <w:color w:val="0E101A"/>
          <w:sz w:val="26"/>
          <w:szCs w:val="26"/>
        </w:rPr>
      </w:pPr>
      <w:r>
        <w:rPr>
          <w:color w:val="222222"/>
          <w:highlight w:val="white"/>
        </w:rPr>
        <w:t>Juntunen, J.K., Halme, M., Korsunova, A. and Rajala, R., 2019. Strat</w:t>
      </w:r>
      <w:r>
        <w:rPr>
          <w:color w:val="222222"/>
          <w:highlight w:val="white"/>
        </w:rPr>
        <w:t xml:space="preserve">egies for integrating stakeholders into sustainability innovation: a configurational perspective. </w:t>
      </w:r>
      <w:r>
        <w:rPr>
          <w:i/>
          <w:color w:val="222222"/>
          <w:highlight w:val="white"/>
        </w:rPr>
        <w:t>Journal of product innovation management</w:t>
      </w:r>
      <w:r>
        <w:rPr>
          <w:color w:val="222222"/>
          <w:highlight w:val="white"/>
        </w:rPr>
        <w:t xml:space="preserve">, </w:t>
      </w:r>
      <w:r>
        <w:rPr>
          <w:i/>
          <w:color w:val="222222"/>
          <w:highlight w:val="white"/>
        </w:rPr>
        <w:t>36</w:t>
      </w:r>
      <w:r>
        <w:rPr>
          <w:color w:val="222222"/>
          <w:highlight w:val="white"/>
        </w:rPr>
        <w:t>(3), pp.331-355.</w:t>
      </w:r>
    </w:p>
    <w:p w14:paraId="7630F2AB" w14:textId="77777777" w:rsidR="00D67AB5" w:rsidRDefault="00AB51F1">
      <w:pPr>
        <w:rPr>
          <w:color w:val="0E101A"/>
          <w:sz w:val="28"/>
          <w:szCs w:val="28"/>
        </w:rPr>
      </w:pPr>
      <w:r>
        <w:rPr>
          <w:color w:val="222222"/>
          <w:highlight w:val="white"/>
        </w:rPr>
        <w:t>Mandal, P.C., 2018. Marketing information and marketing intelligence: roles in generating custome</w:t>
      </w:r>
      <w:r>
        <w:rPr>
          <w:color w:val="222222"/>
          <w:highlight w:val="white"/>
        </w:rPr>
        <w:t xml:space="preserve">r insights. </w:t>
      </w:r>
      <w:r>
        <w:rPr>
          <w:i/>
          <w:color w:val="222222"/>
          <w:highlight w:val="white"/>
        </w:rPr>
        <w:t>International Journal of Business Forecasting and Marketing Intelligence</w:t>
      </w:r>
      <w:r>
        <w:rPr>
          <w:color w:val="222222"/>
          <w:highlight w:val="white"/>
        </w:rPr>
        <w:t xml:space="preserve">, </w:t>
      </w:r>
      <w:r>
        <w:rPr>
          <w:i/>
          <w:color w:val="222222"/>
          <w:highlight w:val="white"/>
        </w:rPr>
        <w:t>4</w:t>
      </w:r>
      <w:r>
        <w:rPr>
          <w:color w:val="222222"/>
          <w:highlight w:val="white"/>
        </w:rPr>
        <w:t>(3), pp.311-321.</w:t>
      </w:r>
    </w:p>
    <w:p w14:paraId="4EDA7ABD" w14:textId="77777777" w:rsidR="00D67AB5" w:rsidRDefault="00AB51F1">
      <w:pPr>
        <w:rPr>
          <w:color w:val="222222"/>
          <w:highlight w:val="white"/>
        </w:rPr>
      </w:pPr>
      <w:r>
        <w:rPr>
          <w:color w:val="222222"/>
          <w:highlight w:val="white"/>
        </w:rPr>
        <w:t>Markovic, S. and Bagherzadeh, M., 2018. How does the breadth of external stakeholder co-creation influence innovation performance? Analyzing the mediati</w:t>
      </w:r>
      <w:r>
        <w:rPr>
          <w:color w:val="222222"/>
          <w:highlight w:val="white"/>
        </w:rPr>
        <w:t xml:space="preserve">ng roles of knowledge sharing and product innovation. </w:t>
      </w:r>
      <w:r>
        <w:rPr>
          <w:i/>
          <w:color w:val="222222"/>
          <w:highlight w:val="white"/>
        </w:rPr>
        <w:t>Journal of Business Research</w:t>
      </w:r>
      <w:r>
        <w:rPr>
          <w:color w:val="222222"/>
          <w:highlight w:val="white"/>
        </w:rPr>
        <w:t xml:space="preserve">, </w:t>
      </w:r>
      <w:r>
        <w:rPr>
          <w:i/>
          <w:color w:val="222222"/>
          <w:highlight w:val="white"/>
        </w:rPr>
        <w:t>88</w:t>
      </w:r>
      <w:r>
        <w:rPr>
          <w:color w:val="222222"/>
          <w:highlight w:val="white"/>
        </w:rPr>
        <w:t>, pp.173-186.</w:t>
      </w:r>
    </w:p>
    <w:p w14:paraId="2EA37ECD" w14:textId="77777777" w:rsidR="00D67AB5" w:rsidRDefault="00AB51F1">
      <w:pPr>
        <w:rPr>
          <w:color w:val="222222"/>
          <w:highlight w:val="white"/>
        </w:rPr>
      </w:pPr>
      <w:r>
        <w:rPr>
          <w:color w:val="222222"/>
          <w:highlight w:val="white"/>
        </w:rPr>
        <w:t xml:space="preserve">Murphy, P.E. and Murphy, C.E., 2018. Sustainable living: Unilever. In </w:t>
      </w:r>
      <w:r>
        <w:rPr>
          <w:i/>
          <w:color w:val="222222"/>
          <w:highlight w:val="white"/>
        </w:rPr>
        <w:t>Progressive Business Models</w:t>
      </w:r>
      <w:r>
        <w:rPr>
          <w:color w:val="222222"/>
          <w:highlight w:val="white"/>
        </w:rPr>
        <w:t xml:space="preserve"> (pp. 263-286). Palgrave Macmillan, Cham.</w:t>
      </w:r>
    </w:p>
    <w:p w14:paraId="514445A7" w14:textId="77777777" w:rsidR="00D67AB5" w:rsidRDefault="00AB51F1">
      <w:pPr>
        <w:rPr>
          <w:color w:val="222222"/>
          <w:szCs w:val="24"/>
          <w:highlight w:val="white"/>
        </w:rPr>
      </w:pPr>
      <w:r>
        <w:rPr>
          <w:color w:val="222222"/>
          <w:highlight w:val="white"/>
        </w:rPr>
        <w:t>Trivedi, K., Triv</w:t>
      </w:r>
      <w:r>
        <w:rPr>
          <w:color w:val="222222"/>
          <w:highlight w:val="white"/>
        </w:rPr>
        <w:t xml:space="preserve">edi, P. and Goswami, V., 2018. Sustainable marketing strategies: Creating business value by meeting consumer expectation. </w:t>
      </w:r>
      <w:r>
        <w:rPr>
          <w:i/>
          <w:color w:val="222222"/>
          <w:highlight w:val="white"/>
        </w:rPr>
        <w:t>International Journal of Management, Economics and Social Sciences (IJMESS)</w:t>
      </w:r>
      <w:r>
        <w:rPr>
          <w:color w:val="222222"/>
          <w:highlight w:val="white"/>
        </w:rPr>
        <w:t xml:space="preserve">, </w:t>
      </w:r>
      <w:r>
        <w:rPr>
          <w:i/>
          <w:color w:val="222222"/>
          <w:highlight w:val="white"/>
        </w:rPr>
        <w:t>7</w:t>
      </w:r>
      <w:r>
        <w:rPr>
          <w:color w:val="222222"/>
          <w:highlight w:val="white"/>
        </w:rPr>
        <w:t>(2), pp.186-205.</w:t>
      </w:r>
    </w:p>
    <w:p w14:paraId="433106F0" w14:textId="77777777" w:rsidR="00D67AB5" w:rsidRDefault="00AB51F1">
      <w:pPr>
        <w:rPr>
          <w:color w:val="222222"/>
          <w:highlight w:val="white"/>
        </w:rPr>
      </w:pPr>
      <w:r>
        <w:rPr>
          <w:color w:val="222222"/>
          <w:highlight w:val="white"/>
        </w:rPr>
        <w:t xml:space="preserve">Twiddy, J., 2017. </w:t>
      </w:r>
      <w:r>
        <w:rPr>
          <w:i/>
          <w:color w:val="222222"/>
          <w:highlight w:val="white"/>
        </w:rPr>
        <w:t>Describing the Custom</w:t>
      </w:r>
      <w:r>
        <w:rPr>
          <w:i/>
          <w:color w:val="222222"/>
          <w:highlight w:val="white"/>
        </w:rPr>
        <w:t>ers’ Perception of Unilever’s Dualithic Approach has had on its Sub-Brands’ Brand Equity</w:t>
      </w:r>
      <w:r>
        <w:rPr>
          <w:color w:val="222222"/>
          <w:highlight w:val="white"/>
        </w:rPr>
        <w:t xml:space="preserve"> (Doctoral dissertation, The IIE).</w:t>
      </w:r>
    </w:p>
    <w:p w14:paraId="4AE3F4E9" w14:textId="77777777" w:rsidR="00D67AB5" w:rsidRDefault="00AB51F1">
      <w:pPr>
        <w:rPr>
          <w:color w:val="222222"/>
          <w:highlight w:val="white"/>
        </w:rPr>
      </w:pPr>
      <w:r>
        <w:rPr>
          <w:color w:val="222222"/>
          <w:highlight w:val="white"/>
        </w:rPr>
        <w:t xml:space="preserve">Young, T., 2017. Kraft Heinz/Unilever shows rise of invisible stakeholder. </w:t>
      </w:r>
      <w:r>
        <w:rPr>
          <w:i/>
          <w:color w:val="222222"/>
          <w:highlight w:val="white"/>
        </w:rPr>
        <w:t>International Financial Law Review</w:t>
      </w:r>
      <w:r>
        <w:rPr>
          <w:color w:val="222222"/>
          <w:highlight w:val="white"/>
        </w:rPr>
        <w:t>.</w:t>
      </w:r>
    </w:p>
    <w:sectPr w:rsidR="00D67AB5" w:rsidSect="000650DE">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E0EEC" w14:textId="77777777" w:rsidR="00000000" w:rsidRDefault="00AB51F1">
      <w:pPr>
        <w:spacing w:line="240" w:lineRule="auto"/>
      </w:pPr>
      <w:r>
        <w:separator/>
      </w:r>
    </w:p>
  </w:endnote>
  <w:endnote w:type="continuationSeparator" w:id="0">
    <w:p w14:paraId="6CB12ED4" w14:textId="77777777" w:rsidR="00000000" w:rsidRDefault="00AB51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5898783"/>
      <w:docPartObj>
        <w:docPartGallery w:val="Page Numbers (Bottom of Page)"/>
        <w:docPartUnique/>
      </w:docPartObj>
    </w:sdtPr>
    <w:sdtEndPr/>
    <w:sdtContent>
      <w:sdt>
        <w:sdtPr>
          <w:id w:val="-1769616900"/>
          <w:docPartObj>
            <w:docPartGallery w:val="Page Numbers (Top of Page)"/>
            <w:docPartUnique/>
          </w:docPartObj>
        </w:sdtPr>
        <w:sdtEndPr/>
        <w:sdtContent>
          <w:p w14:paraId="1CCBFF39" w14:textId="6579C750" w:rsidR="00D67AB5" w:rsidRDefault="00AB51F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B54F20">
              <w:rPr>
                <w:b/>
                <w:bCs/>
                <w:noProof/>
              </w:rPr>
              <w:t>11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B54F20">
              <w:rPr>
                <w:b/>
                <w:bCs/>
                <w:noProof/>
              </w:rPr>
              <w:t>11</w:t>
            </w:r>
            <w:r>
              <w:rPr>
                <w:b/>
                <w:bCs/>
                <w:szCs w:val="24"/>
              </w:rPr>
              <w:fldChar w:fldCharType="end"/>
            </w:r>
          </w:p>
        </w:sdtContent>
      </w:sdt>
    </w:sdtContent>
  </w:sdt>
  <w:p w14:paraId="707071AC" w14:textId="77777777" w:rsidR="00D67AB5" w:rsidRDefault="00D67A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60CBF" w14:textId="77777777" w:rsidR="00000000" w:rsidRDefault="00AB51F1">
      <w:pPr>
        <w:spacing w:line="240" w:lineRule="auto"/>
      </w:pPr>
      <w:r>
        <w:separator/>
      </w:r>
    </w:p>
  </w:footnote>
  <w:footnote w:type="continuationSeparator" w:id="0">
    <w:p w14:paraId="73098A0B" w14:textId="77777777" w:rsidR="00000000" w:rsidRDefault="00AB51F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059F"/>
    <w:rsid w:val="000650DE"/>
    <w:rsid w:val="000F1CF1"/>
    <w:rsid w:val="004F7704"/>
    <w:rsid w:val="00AB51F1"/>
    <w:rsid w:val="00B30633"/>
    <w:rsid w:val="00B54F20"/>
    <w:rsid w:val="00B8608E"/>
    <w:rsid w:val="00D67AB5"/>
    <w:rsid w:val="00D973C2"/>
    <w:rsid w:val="00E55620"/>
    <w:rsid w:val="00E6059F"/>
    <w:rsid w:val="00FB66A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48102549"/>
  <w15:docId w15:val="{8FD5129F-E46B-453E-860C-624B6B5C3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7AB5"/>
    <w:pPr>
      <w:spacing w:line="360" w:lineRule="auto"/>
      <w:jc w:val="both"/>
    </w:pPr>
    <w:rPr>
      <w:sz w:val="24"/>
    </w:rPr>
  </w:style>
  <w:style w:type="paragraph" w:styleId="Heading1">
    <w:name w:val="heading 1"/>
    <w:basedOn w:val="Normal"/>
    <w:next w:val="Normal"/>
    <w:uiPriority w:val="9"/>
    <w:qFormat/>
    <w:rsid w:val="00B54F20"/>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67AB5"/>
    <w:pPr>
      <w:tabs>
        <w:tab w:val="center" w:pos="4513"/>
        <w:tab w:val="right" w:pos="9026"/>
      </w:tabs>
      <w:spacing w:line="240" w:lineRule="auto"/>
    </w:pPr>
  </w:style>
  <w:style w:type="character" w:customStyle="1" w:styleId="HeaderChar">
    <w:name w:val="Header Char"/>
    <w:basedOn w:val="DefaultParagraphFont"/>
    <w:link w:val="Header"/>
    <w:uiPriority w:val="99"/>
    <w:rsid w:val="00D67AB5"/>
    <w:rPr>
      <w:sz w:val="24"/>
    </w:rPr>
  </w:style>
  <w:style w:type="paragraph" w:styleId="Footer">
    <w:name w:val="footer"/>
    <w:basedOn w:val="Normal"/>
    <w:link w:val="FooterChar"/>
    <w:uiPriority w:val="99"/>
    <w:unhideWhenUsed/>
    <w:rsid w:val="00D67AB5"/>
    <w:pPr>
      <w:tabs>
        <w:tab w:val="center" w:pos="4513"/>
        <w:tab w:val="right" w:pos="9026"/>
      </w:tabs>
      <w:spacing w:line="240" w:lineRule="auto"/>
    </w:pPr>
  </w:style>
  <w:style w:type="character" w:customStyle="1" w:styleId="FooterChar">
    <w:name w:val="Footer Char"/>
    <w:basedOn w:val="DefaultParagraphFont"/>
    <w:link w:val="Footer"/>
    <w:uiPriority w:val="99"/>
    <w:rsid w:val="00D67AB5"/>
    <w:rPr>
      <w:sz w:val="24"/>
    </w:rPr>
  </w:style>
  <w:style w:type="paragraph" w:styleId="TOCHeading">
    <w:name w:val="TOC Heading"/>
    <w:basedOn w:val="Heading1"/>
    <w:next w:val="Normal"/>
    <w:uiPriority w:val="39"/>
    <w:unhideWhenUsed/>
    <w:qFormat/>
    <w:rsid w:val="000650DE"/>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0650DE"/>
    <w:pPr>
      <w:spacing w:after="100"/>
    </w:pPr>
  </w:style>
  <w:style w:type="character" w:styleId="Hyperlink">
    <w:name w:val="Hyperlink"/>
    <w:basedOn w:val="DefaultParagraphFont"/>
    <w:uiPriority w:val="99"/>
    <w:unhideWhenUsed/>
    <w:rsid w:val="000650D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11EF9-9EE9-4B09-B107-320B331609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2970</Words>
  <Characters>16933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Ayantika Dey</dc:creator>
  <cp:lastModifiedBy>Sevita Izet</cp:lastModifiedBy>
  <cp:revision>2</cp:revision>
  <dcterms:created xsi:type="dcterms:W3CDTF">2021-04-29T07:44:00Z</dcterms:created>
  <dcterms:modified xsi:type="dcterms:W3CDTF">2021-04-29T07:44:00Z</dcterms:modified>
</cp:coreProperties>
</file>