
<file path=[Content_Types].xml><?xml version="1.0" encoding="utf-8"?>
<Types xmlns="http://schemas.openxmlformats.org/package/2006/content-types">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AAAB25" w14:textId="77777777" w:rsidR="00CF631F" w:rsidRDefault="00CF631F" w:rsidP="00CF631F">
      <w:pPr>
        <w:jc w:val="center"/>
        <w:rPr>
          <w:rFonts w:ascii="Arial" w:eastAsia="Arial" w:hAnsi="Arial" w:cs="Arial"/>
          <w:color w:val="000000"/>
          <w:szCs w:val="24"/>
        </w:rPr>
      </w:pPr>
    </w:p>
    <w:p w14:paraId="01019047" w14:textId="0EDD58E6" w:rsidR="00CF631F" w:rsidRPr="00CF631F" w:rsidRDefault="00CF631F" w:rsidP="00CF631F">
      <w:pPr>
        <w:spacing w:after="0" w:line="240" w:lineRule="auto"/>
        <w:jc w:val="left"/>
        <w:rPr>
          <w:rFonts w:ascii="Segoe UI" w:hAnsi="Segoe UI" w:cs="Segoe UI"/>
          <w:color w:val="000A0F"/>
          <w:sz w:val="23"/>
          <w:szCs w:val="23"/>
          <w:u w:val="single"/>
        </w:rPr>
      </w:pPr>
      <w:r>
        <w:rPr>
          <w:rFonts w:ascii="Arial" w:eastAsia="Arial" w:hAnsi="Arial" w:cs="Arial"/>
          <w:color w:val="000000"/>
          <w:szCs w:val="24"/>
        </w:rPr>
        <w:t xml:space="preserve">                             </w:t>
      </w:r>
      <w:r>
        <w:rPr>
          <w:rFonts w:ascii="Arial" w:eastAsia="Arial" w:hAnsi="Arial" w:cs="Arial"/>
          <w:color w:val="000000"/>
          <w:szCs w:val="24"/>
        </w:rPr>
        <w:t xml:space="preserve">Module: </w:t>
      </w:r>
      <w:r w:rsidRPr="00CF631F">
        <w:fldChar w:fldCharType="begin"/>
      </w:r>
      <w:r w:rsidRPr="00CF631F">
        <w:instrText>HYPERLINK "https://moodle.uwtsd.ac.uk/course/view.php?id=3680"</w:instrText>
      </w:r>
      <w:r w:rsidRPr="00CF631F">
        <w:fldChar w:fldCharType="separate"/>
      </w:r>
      <w:r w:rsidRPr="00CF631F">
        <w:rPr>
          <w:rFonts w:ascii="Segoe UI" w:hAnsi="Segoe UI" w:cs="Segoe UI"/>
          <w:color w:val="000A0F"/>
          <w:u w:val="single"/>
        </w:rPr>
        <w:t>Foreign Languages &amp; Cultural Awareness</w:t>
      </w:r>
    </w:p>
    <w:p w14:paraId="5C746376" w14:textId="340891D7" w:rsidR="00CF631F" w:rsidRDefault="00CF631F" w:rsidP="00CF631F">
      <w:pPr>
        <w:jc w:val="center"/>
        <w:rPr>
          <w:rFonts w:ascii="Arial" w:eastAsia="Arial" w:hAnsi="Arial" w:cs="Arial"/>
          <w:color w:val="000000"/>
          <w:szCs w:val="24"/>
        </w:rPr>
      </w:pPr>
      <w:r w:rsidRPr="00CF631F">
        <w:fldChar w:fldCharType="end"/>
      </w:r>
    </w:p>
    <w:p w14:paraId="78188878" w14:textId="77777777" w:rsidR="00CF631F" w:rsidRDefault="00CF631F" w:rsidP="00CF631F">
      <w:pPr>
        <w:jc w:val="center"/>
        <w:rPr>
          <w:rFonts w:ascii="Arial" w:eastAsia="Arial" w:hAnsi="Arial" w:cs="Arial"/>
          <w:color w:val="000000"/>
          <w:szCs w:val="24"/>
        </w:rPr>
      </w:pPr>
    </w:p>
    <w:p w14:paraId="6038654B" w14:textId="7AAB5C98" w:rsidR="00CF631F" w:rsidRDefault="00CF631F" w:rsidP="00CF631F">
      <w:pPr>
        <w:jc w:val="center"/>
        <w:rPr>
          <w:rFonts w:ascii="Arial" w:eastAsia="Arial" w:hAnsi="Arial" w:cs="Arial"/>
          <w:color w:val="000000"/>
          <w:szCs w:val="24"/>
        </w:rPr>
      </w:pPr>
      <w:r>
        <w:rPr>
          <w:rFonts w:ascii="Arial" w:eastAsia="Arial" w:hAnsi="Arial" w:cs="Arial"/>
          <w:color w:val="000000"/>
          <w:szCs w:val="24"/>
        </w:rPr>
        <w:t>Module code</w:t>
      </w:r>
      <w:r w:rsidRPr="00CF631F">
        <w:rPr>
          <w:rFonts w:ascii="Arial" w:eastAsia="Arial" w:hAnsi="Arial" w:cs="Arial"/>
          <w:color w:val="000000"/>
          <w:szCs w:val="24"/>
        </w:rPr>
        <w:t xml:space="preserve"> BMIH5003</w:t>
      </w:r>
    </w:p>
    <w:p w14:paraId="6E92D844" w14:textId="77777777" w:rsidR="00CF631F" w:rsidRDefault="00CF631F" w:rsidP="00CF631F">
      <w:pPr>
        <w:jc w:val="center"/>
        <w:rPr>
          <w:rFonts w:ascii="Arial" w:eastAsia="Arial" w:hAnsi="Arial" w:cs="Arial"/>
          <w:color w:val="000000"/>
          <w:szCs w:val="24"/>
        </w:rPr>
      </w:pPr>
    </w:p>
    <w:p w14:paraId="127FA9BC" w14:textId="77777777" w:rsidR="00CF631F" w:rsidRDefault="00CF631F" w:rsidP="00CF631F">
      <w:pPr>
        <w:jc w:val="center"/>
        <w:rPr>
          <w:rFonts w:ascii="Arial" w:eastAsia="Arial" w:hAnsi="Arial" w:cs="Arial"/>
          <w:color w:val="000000"/>
          <w:szCs w:val="24"/>
        </w:rPr>
      </w:pPr>
      <w:r>
        <w:rPr>
          <w:rFonts w:ascii="Arial" w:eastAsia="Arial" w:hAnsi="Arial" w:cs="Arial"/>
          <w:color w:val="000000"/>
          <w:szCs w:val="24"/>
        </w:rPr>
        <w:t>Student Name: Gayle O</w:t>
      </w:r>
      <w:r>
        <w:rPr>
          <w:rFonts w:ascii="Arial" w:eastAsia="Arial" w:hAnsi="Arial" w:cs="Arial"/>
          <w:szCs w:val="24"/>
        </w:rPr>
        <w:t>duro-Donkor</w:t>
      </w:r>
    </w:p>
    <w:p w14:paraId="469F3CAE" w14:textId="77777777" w:rsidR="00CF631F" w:rsidRDefault="00CF631F" w:rsidP="00CF631F">
      <w:pPr>
        <w:jc w:val="center"/>
        <w:rPr>
          <w:rFonts w:ascii="Arial" w:eastAsia="Arial" w:hAnsi="Arial" w:cs="Arial"/>
          <w:color w:val="000000"/>
          <w:szCs w:val="24"/>
        </w:rPr>
      </w:pPr>
    </w:p>
    <w:p w14:paraId="65E7BF91" w14:textId="77777777" w:rsidR="00CF631F" w:rsidRDefault="00CF631F" w:rsidP="00CF631F">
      <w:pPr>
        <w:jc w:val="center"/>
        <w:rPr>
          <w:rFonts w:ascii="Arial" w:eastAsia="Arial" w:hAnsi="Arial" w:cs="Arial"/>
          <w:color w:val="000000"/>
          <w:szCs w:val="24"/>
        </w:rPr>
      </w:pPr>
      <w:r>
        <w:rPr>
          <w:rFonts w:ascii="Arial" w:eastAsia="Arial" w:hAnsi="Arial" w:cs="Arial"/>
          <w:color w:val="000000"/>
          <w:szCs w:val="24"/>
        </w:rPr>
        <w:t>Student ID: 2130342</w:t>
      </w:r>
    </w:p>
    <w:p w14:paraId="06AD0E26" w14:textId="77777777" w:rsidR="00CF631F" w:rsidRDefault="00CF631F" w:rsidP="00CF631F">
      <w:pPr>
        <w:jc w:val="center"/>
        <w:rPr>
          <w:rFonts w:ascii="Arial" w:eastAsia="Arial" w:hAnsi="Arial" w:cs="Arial"/>
          <w:color w:val="000000"/>
          <w:szCs w:val="24"/>
        </w:rPr>
      </w:pPr>
    </w:p>
    <w:p w14:paraId="38046D92" w14:textId="5397833F" w:rsidR="00CF631F" w:rsidRDefault="00CF631F" w:rsidP="00CF631F">
      <w:pPr>
        <w:jc w:val="center"/>
        <w:rPr>
          <w:rFonts w:ascii="Arial" w:eastAsia="Arial" w:hAnsi="Arial" w:cs="Arial"/>
          <w:color w:val="000000"/>
          <w:szCs w:val="24"/>
        </w:rPr>
      </w:pPr>
      <w:r>
        <w:rPr>
          <w:rFonts w:ascii="Arial" w:eastAsia="Arial" w:hAnsi="Arial" w:cs="Arial"/>
          <w:color w:val="000000"/>
          <w:szCs w:val="24"/>
        </w:rPr>
        <w:t xml:space="preserve">Lecturer: </w:t>
      </w:r>
      <w:r>
        <w:rPr>
          <w:rFonts w:ascii="Arial" w:eastAsia="Arial" w:hAnsi="Arial" w:cs="Arial"/>
          <w:color w:val="000000"/>
          <w:szCs w:val="24"/>
        </w:rPr>
        <w:t>Lisa-Marie Bassler</w:t>
      </w:r>
    </w:p>
    <w:p w14:paraId="37A8B1A4" w14:textId="77777777" w:rsidR="00B4121B" w:rsidRDefault="00B4121B" w:rsidP="00B4121B">
      <w:pPr>
        <w:jc w:val="center"/>
        <w:rPr>
          <w:b/>
          <w:bCs/>
          <w:sz w:val="40"/>
          <w:szCs w:val="30"/>
        </w:rPr>
      </w:pPr>
    </w:p>
    <w:p w14:paraId="4F3AB820" w14:textId="77777777" w:rsidR="00B4121B" w:rsidRDefault="00B4121B" w:rsidP="00B4121B">
      <w:pPr>
        <w:jc w:val="center"/>
        <w:rPr>
          <w:b/>
          <w:bCs/>
          <w:sz w:val="40"/>
          <w:szCs w:val="30"/>
        </w:rPr>
      </w:pPr>
    </w:p>
    <w:p w14:paraId="670EE35B" w14:textId="77777777" w:rsidR="00B4121B" w:rsidRDefault="00B4121B" w:rsidP="00B4121B">
      <w:pPr>
        <w:jc w:val="center"/>
        <w:rPr>
          <w:b/>
          <w:bCs/>
          <w:sz w:val="40"/>
          <w:szCs w:val="30"/>
        </w:rPr>
      </w:pPr>
    </w:p>
    <w:p w14:paraId="2AC20A98" w14:textId="77777777" w:rsidR="00B4121B" w:rsidRDefault="00B4121B" w:rsidP="00B4121B">
      <w:pPr>
        <w:jc w:val="center"/>
        <w:rPr>
          <w:b/>
          <w:bCs/>
          <w:sz w:val="40"/>
          <w:szCs w:val="30"/>
        </w:rPr>
      </w:pPr>
    </w:p>
    <w:p w14:paraId="0912DA1A" w14:textId="77777777" w:rsidR="00B4121B" w:rsidRDefault="00B4121B" w:rsidP="00B4121B">
      <w:pPr>
        <w:jc w:val="center"/>
        <w:rPr>
          <w:b/>
          <w:bCs/>
          <w:sz w:val="40"/>
          <w:szCs w:val="30"/>
        </w:rPr>
      </w:pPr>
    </w:p>
    <w:p w14:paraId="17139695" w14:textId="77777777" w:rsidR="00B4121B" w:rsidRDefault="00B4121B" w:rsidP="00B4121B">
      <w:pPr>
        <w:jc w:val="center"/>
        <w:rPr>
          <w:b/>
          <w:bCs/>
          <w:sz w:val="40"/>
          <w:szCs w:val="30"/>
        </w:rPr>
      </w:pPr>
    </w:p>
    <w:p w14:paraId="29AA0A1A" w14:textId="77777777" w:rsidR="00B4121B" w:rsidRDefault="00B4121B" w:rsidP="00B4121B">
      <w:pPr>
        <w:jc w:val="center"/>
        <w:rPr>
          <w:b/>
          <w:bCs/>
          <w:sz w:val="40"/>
          <w:szCs w:val="30"/>
        </w:rPr>
      </w:pPr>
    </w:p>
    <w:p w14:paraId="3E3B6EB7" w14:textId="77777777" w:rsidR="00B4121B" w:rsidRDefault="00B4121B" w:rsidP="00B4121B">
      <w:pPr>
        <w:jc w:val="center"/>
        <w:rPr>
          <w:b/>
          <w:bCs/>
          <w:sz w:val="40"/>
          <w:szCs w:val="30"/>
        </w:rPr>
      </w:pPr>
      <w:r w:rsidRPr="00B4121B">
        <w:rPr>
          <w:b/>
          <w:bCs/>
          <w:sz w:val="40"/>
          <w:szCs w:val="30"/>
        </w:rPr>
        <w:t>International Hotel Management</w:t>
      </w:r>
    </w:p>
    <w:p w14:paraId="1B0DE748" w14:textId="694D7164" w:rsidR="00B4121B" w:rsidRDefault="00B4121B" w:rsidP="00B4121B">
      <w:pPr>
        <w:jc w:val="center"/>
        <w:rPr>
          <w:b/>
          <w:bCs/>
          <w:sz w:val="40"/>
          <w:szCs w:val="30"/>
        </w:rPr>
      </w:pPr>
      <w:r>
        <w:rPr>
          <w:b/>
          <w:bCs/>
          <w:sz w:val="40"/>
          <w:szCs w:val="30"/>
        </w:rPr>
        <w:t>Cultural Awareness</w:t>
      </w:r>
      <w:r>
        <w:rPr>
          <w:b/>
          <w:bCs/>
          <w:sz w:val="40"/>
          <w:szCs w:val="30"/>
        </w:rPr>
        <w:br w:type="page"/>
      </w:r>
    </w:p>
    <w:p w14:paraId="496590A0" w14:textId="77777777" w:rsidR="00175493" w:rsidRDefault="00B4121B" w:rsidP="00175493">
      <w:pPr>
        <w:pStyle w:val="Heading1"/>
      </w:pPr>
      <w:bookmarkStart w:id="0" w:name="_Toc137328196"/>
      <w:r>
        <w:lastRenderedPageBreak/>
        <w:t>Executive Summary</w:t>
      </w:r>
      <w:bookmarkEnd w:id="0"/>
    </w:p>
    <w:p w14:paraId="0A660507" w14:textId="39B53074" w:rsidR="00B4121B" w:rsidRDefault="00175493" w:rsidP="00175493">
      <w:r>
        <w:t xml:space="preserve">This report is based on different cross-cultural issues. Premier Inn Hotel is a multinational subsidiary hotel that has branches in </w:t>
      </w:r>
      <w:r w:rsidR="005A3B5D">
        <w:t>Germany</w:t>
      </w:r>
      <w:r>
        <w:t xml:space="preserve"> and Qatar. </w:t>
      </w:r>
      <w:r w:rsidR="00904AA3">
        <w:t xml:space="preserve">First of all, a brief overview of the cultural issues of Germany and Qatar has been discussed. Then, </w:t>
      </w:r>
      <w:r>
        <w:t>Hofstede’s theory of cultural dimensions</w:t>
      </w:r>
      <w:r w:rsidR="00904AA3">
        <w:t xml:space="preserve"> and Hall’s cultural context</w:t>
      </w:r>
      <w:r>
        <w:t xml:space="preserve"> have been discussed and applied</w:t>
      </w:r>
      <w:r w:rsidR="00904AA3">
        <w:t>; from the application of Hofstede’s cultural theory and viewpoints, different issues have been assessed. Then, Hall’s cultural context theory has been assessed</w:t>
      </w:r>
      <w:r w:rsidR="00936A0E">
        <w:t xml:space="preserve">; based on this some requires issues have been upheld that require the hotel to conduct or avoid them. Finally, this international hotel is recommended to increase employee engagement and develop leadership and teamwork within the workplace. </w:t>
      </w:r>
      <w:r w:rsidR="00B4121B">
        <w:br w:type="page"/>
      </w:r>
    </w:p>
    <w:sdt>
      <w:sdtPr>
        <w:rPr>
          <w:rFonts w:ascii="Times New Roman" w:eastAsiaTheme="minorEastAsia" w:hAnsi="Times New Roman" w:cstheme="minorBidi"/>
          <w:b/>
          <w:bCs/>
          <w:color w:val="auto"/>
          <w:sz w:val="24"/>
          <w:szCs w:val="22"/>
          <w:lang w:val="en-GB" w:eastAsia="en-GB"/>
        </w:rPr>
        <w:id w:val="1716162579"/>
        <w:docPartObj>
          <w:docPartGallery w:val="Table of Contents"/>
          <w:docPartUnique/>
        </w:docPartObj>
      </w:sdtPr>
      <w:sdtEndPr>
        <w:rPr>
          <w:noProof/>
        </w:rPr>
      </w:sdtEndPr>
      <w:sdtContent>
        <w:p w14:paraId="6BDD2966" w14:textId="74065CDE" w:rsidR="00552C0A" w:rsidRPr="00552C0A" w:rsidRDefault="00552C0A" w:rsidP="00552C0A">
          <w:pPr>
            <w:pStyle w:val="TOCHeading"/>
            <w:spacing w:after="120"/>
            <w:rPr>
              <w:b/>
              <w:bCs/>
            </w:rPr>
          </w:pPr>
          <w:r w:rsidRPr="00552C0A">
            <w:rPr>
              <w:b/>
              <w:bCs/>
            </w:rPr>
            <w:t>Table of Contents</w:t>
          </w:r>
        </w:p>
        <w:p w14:paraId="77E98D45" w14:textId="0202C681" w:rsidR="00D00886" w:rsidRDefault="00552C0A">
          <w:pPr>
            <w:pStyle w:val="TOC1"/>
            <w:tabs>
              <w:tab w:val="right" w:leader="dot" w:pos="9016"/>
            </w:tabs>
            <w:rPr>
              <w:rFonts w:asciiTheme="minorHAnsi" w:hAnsiTheme="minorHAnsi" w:cs="Vrinda"/>
              <w:noProof/>
              <w:kern w:val="2"/>
              <w:sz w:val="22"/>
              <w:szCs w:val="28"/>
              <w:lang w:val="en-US" w:eastAsia="en-US" w:bidi="bn-IN"/>
            </w:rPr>
          </w:pPr>
          <w:r>
            <w:fldChar w:fldCharType="begin"/>
          </w:r>
          <w:r>
            <w:instrText xml:space="preserve"> TOC \o "1-3" \h \z \u </w:instrText>
          </w:r>
          <w:r>
            <w:fldChar w:fldCharType="separate"/>
          </w:r>
          <w:hyperlink w:anchor="_Toc137328196" w:history="1">
            <w:r w:rsidR="00D00886" w:rsidRPr="009D3E27">
              <w:rPr>
                <w:rStyle w:val="Hyperlink"/>
                <w:noProof/>
              </w:rPr>
              <w:t>Executive Summary</w:t>
            </w:r>
            <w:r w:rsidR="00D00886">
              <w:rPr>
                <w:noProof/>
                <w:webHidden/>
              </w:rPr>
              <w:tab/>
            </w:r>
            <w:r w:rsidR="00D00886">
              <w:rPr>
                <w:noProof/>
                <w:webHidden/>
              </w:rPr>
              <w:fldChar w:fldCharType="begin"/>
            </w:r>
            <w:r w:rsidR="00D00886">
              <w:rPr>
                <w:noProof/>
                <w:webHidden/>
              </w:rPr>
              <w:instrText xml:space="preserve"> PAGEREF _Toc137328196 \h </w:instrText>
            </w:r>
            <w:r w:rsidR="00D00886">
              <w:rPr>
                <w:noProof/>
                <w:webHidden/>
              </w:rPr>
            </w:r>
            <w:r w:rsidR="00D00886">
              <w:rPr>
                <w:noProof/>
                <w:webHidden/>
              </w:rPr>
              <w:fldChar w:fldCharType="separate"/>
            </w:r>
            <w:r w:rsidR="00D00886">
              <w:rPr>
                <w:noProof/>
                <w:webHidden/>
              </w:rPr>
              <w:t>2</w:t>
            </w:r>
            <w:r w:rsidR="00D00886">
              <w:rPr>
                <w:noProof/>
                <w:webHidden/>
              </w:rPr>
              <w:fldChar w:fldCharType="end"/>
            </w:r>
          </w:hyperlink>
        </w:p>
        <w:p w14:paraId="55DD94FD" w14:textId="3E3D7568" w:rsidR="00D00886" w:rsidRDefault="00000000">
          <w:pPr>
            <w:pStyle w:val="TOC1"/>
            <w:tabs>
              <w:tab w:val="right" w:leader="dot" w:pos="9016"/>
            </w:tabs>
            <w:rPr>
              <w:rFonts w:asciiTheme="minorHAnsi" w:hAnsiTheme="minorHAnsi" w:cs="Vrinda"/>
              <w:noProof/>
              <w:kern w:val="2"/>
              <w:sz w:val="22"/>
              <w:szCs w:val="28"/>
              <w:lang w:val="en-US" w:eastAsia="en-US" w:bidi="bn-IN"/>
            </w:rPr>
          </w:pPr>
          <w:hyperlink w:anchor="_Toc137328197" w:history="1">
            <w:r w:rsidR="00D00886" w:rsidRPr="009D3E27">
              <w:rPr>
                <w:rStyle w:val="Hyperlink"/>
                <w:noProof/>
              </w:rPr>
              <w:t>Introduction</w:t>
            </w:r>
            <w:r w:rsidR="00D00886">
              <w:rPr>
                <w:noProof/>
                <w:webHidden/>
              </w:rPr>
              <w:tab/>
            </w:r>
            <w:r w:rsidR="00D00886">
              <w:rPr>
                <w:noProof/>
                <w:webHidden/>
              </w:rPr>
              <w:fldChar w:fldCharType="begin"/>
            </w:r>
            <w:r w:rsidR="00D00886">
              <w:rPr>
                <w:noProof/>
                <w:webHidden/>
              </w:rPr>
              <w:instrText xml:space="preserve"> PAGEREF _Toc137328197 \h </w:instrText>
            </w:r>
            <w:r w:rsidR="00D00886">
              <w:rPr>
                <w:noProof/>
                <w:webHidden/>
              </w:rPr>
            </w:r>
            <w:r w:rsidR="00D00886">
              <w:rPr>
                <w:noProof/>
                <w:webHidden/>
              </w:rPr>
              <w:fldChar w:fldCharType="separate"/>
            </w:r>
            <w:r w:rsidR="00D00886">
              <w:rPr>
                <w:noProof/>
                <w:webHidden/>
              </w:rPr>
              <w:t>4</w:t>
            </w:r>
            <w:r w:rsidR="00D00886">
              <w:rPr>
                <w:noProof/>
                <w:webHidden/>
              </w:rPr>
              <w:fldChar w:fldCharType="end"/>
            </w:r>
          </w:hyperlink>
        </w:p>
        <w:p w14:paraId="30A990BE" w14:textId="77228FFB" w:rsidR="00D00886" w:rsidRDefault="00000000">
          <w:pPr>
            <w:pStyle w:val="TOC1"/>
            <w:tabs>
              <w:tab w:val="right" w:leader="dot" w:pos="9016"/>
            </w:tabs>
            <w:rPr>
              <w:rFonts w:asciiTheme="minorHAnsi" w:hAnsiTheme="minorHAnsi" w:cs="Vrinda"/>
              <w:noProof/>
              <w:kern w:val="2"/>
              <w:sz w:val="22"/>
              <w:szCs w:val="28"/>
              <w:lang w:val="en-US" w:eastAsia="en-US" w:bidi="bn-IN"/>
            </w:rPr>
          </w:pPr>
          <w:hyperlink w:anchor="_Toc137328198" w:history="1">
            <w:r w:rsidR="00D00886" w:rsidRPr="009D3E27">
              <w:rPr>
                <w:rStyle w:val="Hyperlink"/>
                <w:noProof/>
              </w:rPr>
              <w:t>Critical evaluation of why cultural intelligence and sensitivity are essential for hotel personnel</w:t>
            </w:r>
            <w:r w:rsidR="00D00886">
              <w:rPr>
                <w:noProof/>
                <w:webHidden/>
              </w:rPr>
              <w:tab/>
            </w:r>
            <w:r w:rsidR="00D00886">
              <w:rPr>
                <w:noProof/>
                <w:webHidden/>
              </w:rPr>
              <w:fldChar w:fldCharType="begin"/>
            </w:r>
            <w:r w:rsidR="00D00886">
              <w:rPr>
                <w:noProof/>
                <w:webHidden/>
              </w:rPr>
              <w:instrText xml:space="preserve"> PAGEREF _Toc137328198 \h </w:instrText>
            </w:r>
            <w:r w:rsidR="00D00886">
              <w:rPr>
                <w:noProof/>
                <w:webHidden/>
              </w:rPr>
            </w:r>
            <w:r w:rsidR="00D00886">
              <w:rPr>
                <w:noProof/>
                <w:webHidden/>
              </w:rPr>
              <w:fldChar w:fldCharType="separate"/>
            </w:r>
            <w:r w:rsidR="00D00886">
              <w:rPr>
                <w:noProof/>
                <w:webHidden/>
              </w:rPr>
              <w:t>5</w:t>
            </w:r>
            <w:r w:rsidR="00D00886">
              <w:rPr>
                <w:noProof/>
                <w:webHidden/>
              </w:rPr>
              <w:fldChar w:fldCharType="end"/>
            </w:r>
          </w:hyperlink>
        </w:p>
        <w:p w14:paraId="742292E6" w14:textId="7F917CB3" w:rsidR="00D00886" w:rsidRDefault="00000000">
          <w:pPr>
            <w:pStyle w:val="TOC1"/>
            <w:tabs>
              <w:tab w:val="right" w:leader="dot" w:pos="9016"/>
            </w:tabs>
            <w:rPr>
              <w:rFonts w:asciiTheme="minorHAnsi" w:hAnsiTheme="minorHAnsi" w:cs="Vrinda"/>
              <w:noProof/>
              <w:kern w:val="2"/>
              <w:sz w:val="22"/>
              <w:szCs w:val="28"/>
              <w:lang w:val="en-US" w:eastAsia="en-US" w:bidi="bn-IN"/>
            </w:rPr>
          </w:pPr>
          <w:hyperlink w:anchor="_Toc137328199" w:history="1">
            <w:r w:rsidR="00D00886" w:rsidRPr="009D3E27">
              <w:rPr>
                <w:rStyle w:val="Hyperlink"/>
                <w:noProof/>
              </w:rPr>
              <w:t>Conclusion</w:t>
            </w:r>
            <w:r w:rsidR="00D00886">
              <w:rPr>
                <w:noProof/>
                <w:webHidden/>
              </w:rPr>
              <w:tab/>
            </w:r>
            <w:r w:rsidR="00D00886">
              <w:rPr>
                <w:noProof/>
                <w:webHidden/>
              </w:rPr>
              <w:fldChar w:fldCharType="begin"/>
            </w:r>
            <w:r w:rsidR="00D00886">
              <w:rPr>
                <w:noProof/>
                <w:webHidden/>
              </w:rPr>
              <w:instrText xml:space="preserve"> PAGEREF _Toc137328199 \h </w:instrText>
            </w:r>
            <w:r w:rsidR="00D00886">
              <w:rPr>
                <w:noProof/>
                <w:webHidden/>
              </w:rPr>
            </w:r>
            <w:r w:rsidR="00D00886">
              <w:rPr>
                <w:noProof/>
                <w:webHidden/>
              </w:rPr>
              <w:fldChar w:fldCharType="separate"/>
            </w:r>
            <w:r w:rsidR="00D00886">
              <w:rPr>
                <w:noProof/>
                <w:webHidden/>
              </w:rPr>
              <w:t>9</w:t>
            </w:r>
            <w:r w:rsidR="00D00886">
              <w:rPr>
                <w:noProof/>
                <w:webHidden/>
              </w:rPr>
              <w:fldChar w:fldCharType="end"/>
            </w:r>
          </w:hyperlink>
        </w:p>
        <w:p w14:paraId="6D6A8580" w14:textId="065814DB" w:rsidR="00D00886" w:rsidRDefault="00000000">
          <w:pPr>
            <w:pStyle w:val="TOC1"/>
            <w:tabs>
              <w:tab w:val="right" w:leader="dot" w:pos="9016"/>
            </w:tabs>
            <w:rPr>
              <w:rFonts w:asciiTheme="minorHAnsi" w:hAnsiTheme="minorHAnsi" w:cs="Vrinda"/>
              <w:noProof/>
              <w:kern w:val="2"/>
              <w:sz w:val="22"/>
              <w:szCs w:val="28"/>
              <w:lang w:val="en-US" w:eastAsia="en-US" w:bidi="bn-IN"/>
            </w:rPr>
          </w:pPr>
          <w:hyperlink w:anchor="_Toc137328200" w:history="1">
            <w:r w:rsidR="00D00886" w:rsidRPr="009D3E27">
              <w:rPr>
                <w:rStyle w:val="Hyperlink"/>
                <w:noProof/>
              </w:rPr>
              <w:t>Recommendation</w:t>
            </w:r>
            <w:r w:rsidR="00D00886">
              <w:rPr>
                <w:noProof/>
                <w:webHidden/>
              </w:rPr>
              <w:tab/>
            </w:r>
            <w:r w:rsidR="00D00886">
              <w:rPr>
                <w:noProof/>
                <w:webHidden/>
              </w:rPr>
              <w:fldChar w:fldCharType="begin"/>
            </w:r>
            <w:r w:rsidR="00D00886">
              <w:rPr>
                <w:noProof/>
                <w:webHidden/>
              </w:rPr>
              <w:instrText xml:space="preserve"> PAGEREF _Toc137328200 \h </w:instrText>
            </w:r>
            <w:r w:rsidR="00D00886">
              <w:rPr>
                <w:noProof/>
                <w:webHidden/>
              </w:rPr>
            </w:r>
            <w:r w:rsidR="00D00886">
              <w:rPr>
                <w:noProof/>
                <w:webHidden/>
              </w:rPr>
              <w:fldChar w:fldCharType="separate"/>
            </w:r>
            <w:r w:rsidR="00D00886">
              <w:rPr>
                <w:noProof/>
                <w:webHidden/>
              </w:rPr>
              <w:t>10</w:t>
            </w:r>
            <w:r w:rsidR="00D00886">
              <w:rPr>
                <w:noProof/>
                <w:webHidden/>
              </w:rPr>
              <w:fldChar w:fldCharType="end"/>
            </w:r>
          </w:hyperlink>
        </w:p>
        <w:p w14:paraId="2A907AC2" w14:textId="7AD64FF4" w:rsidR="00D00886" w:rsidRDefault="00000000">
          <w:pPr>
            <w:pStyle w:val="TOC1"/>
            <w:tabs>
              <w:tab w:val="right" w:leader="dot" w:pos="9016"/>
            </w:tabs>
            <w:rPr>
              <w:rFonts w:asciiTheme="minorHAnsi" w:hAnsiTheme="minorHAnsi" w:cs="Vrinda"/>
              <w:noProof/>
              <w:kern w:val="2"/>
              <w:sz w:val="22"/>
              <w:szCs w:val="28"/>
              <w:lang w:val="en-US" w:eastAsia="en-US" w:bidi="bn-IN"/>
            </w:rPr>
          </w:pPr>
          <w:hyperlink w:anchor="_Toc137328201" w:history="1">
            <w:r w:rsidR="00D00886" w:rsidRPr="009D3E27">
              <w:rPr>
                <w:rStyle w:val="Hyperlink"/>
                <w:noProof/>
              </w:rPr>
              <w:t>References</w:t>
            </w:r>
            <w:r w:rsidR="00D00886">
              <w:rPr>
                <w:noProof/>
                <w:webHidden/>
              </w:rPr>
              <w:tab/>
            </w:r>
            <w:r w:rsidR="00D00886">
              <w:rPr>
                <w:noProof/>
                <w:webHidden/>
              </w:rPr>
              <w:fldChar w:fldCharType="begin"/>
            </w:r>
            <w:r w:rsidR="00D00886">
              <w:rPr>
                <w:noProof/>
                <w:webHidden/>
              </w:rPr>
              <w:instrText xml:space="preserve"> PAGEREF _Toc137328201 \h </w:instrText>
            </w:r>
            <w:r w:rsidR="00D00886">
              <w:rPr>
                <w:noProof/>
                <w:webHidden/>
              </w:rPr>
            </w:r>
            <w:r w:rsidR="00D00886">
              <w:rPr>
                <w:noProof/>
                <w:webHidden/>
              </w:rPr>
              <w:fldChar w:fldCharType="separate"/>
            </w:r>
            <w:r w:rsidR="00D00886">
              <w:rPr>
                <w:noProof/>
                <w:webHidden/>
              </w:rPr>
              <w:t>11</w:t>
            </w:r>
            <w:r w:rsidR="00D00886">
              <w:rPr>
                <w:noProof/>
                <w:webHidden/>
              </w:rPr>
              <w:fldChar w:fldCharType="end"/>
            </w:r>
          </w:hyperlink>
        </w:p>
        <w:p w14:paraId="1E8A104A" w14:textId="03C236AD" w:rsidR="00552C0A" w:rsidRDefault="00552C0A">
          <w:r>
            <w:rPr>
              <w:b/>
              <w:bCs/>
              <w:noProof/>
            </w:rPr>
            <w:fldChar w:fldCharType="end"/>
          </w:r>
        </w:p>
      </w:sdtContent>
    </w:sdt>
    <w:p w14:paraId="29E6BB48" w14:textId="50EE9529" w:rsidR="00B4121B" w:rsidRDefault="00B4121B" w:rsidP="00B4121B">
      <w:r>
        <w:br w:type="page"/>
      </w:r>
    </w:p>
    <w:p w14:paraId="3897371A" w14:textId="77777777" w:rsidR="00175493" w:rsidRDefault="00B4121B" w:rsidP="00175493">
      <w:pPr>
        <w:pStyle w:val="Heading1"/>
      </w:pPr>
      <w:bookmarkStart w:id="1" w:name="_Toc137328197"/>
      <w:r>
        <w:lastRenderedPageBreak/>
        <w:t>Introduction</w:t>
      </w:r>
      <w:bookmarkEnd w:id="1"/>
    </w:p>
    <w:p w14:paraId="6F4D1695" w14:textId="79854205" w:rsidR="00B4121B" w:rsidRDefault="00175493" w:rsidP="00175493">
      <w:r>
        <w:t xml:space="preserve">This report is all about cross-cultural theories considering two countries. Especially, </w:t>
      </w:r>
      <w:r w:rsidR="001974C5">
        <w:t>Germany</w:t>
      </w:r>
      <w:r>
        <w:t xml:space="preserve"> and Qatar will be considered and they will be compared regarding divergent theories and models. Based on the discussions, two appropriate recommendations have been presented considering the overall discussions. </w:t>
      </w:r>
      <w:r w:rsidR="00B4121B">
        <w:br w:type="page"/>
      </w:r>
    </w:p>
    <w:p w14:paraId="00A3BC38" w14:textId="6612DBE9" w:rsidR="00663EB9" w:rsidRDefault="00B07FD9" w:rsidP="00175493">
      <w:pPr>
        <w:pStyle w:val="Heading1"/>
      </w:pPr>
      <w:bookmarkStart w:id="2" w:name="_Toc137328198"/>
      <w:r w:rsidRPr="00B07FD9">
        <w:lastRenderedPageBreak/>
        <w:t>Critical evaluation of why cultural intelligence and sensitivity are essential for hotel personnel</w:t>
      </w:r>
      <w:bookmarkEnd w:id="2"/>
      <w:r w:rsidRPr="00B07FD9">
        <w:t xml:space="preserve"> </w:t>
      </w:r>
    </w:p>
    <w:p w14:paraId="49A2E67E" w14:textId="77777777" w:rsidR="00904AA3" w:rsidRDefault="00B07FD9" w:rsidP="00B4121B">
      <w:r w:rsidRPr="00B07FD9">
        <w:t xml:space="preserve">It </w:t>
      </w:r>
      <w:r>
        <w:t xml:space="preserve">is cultural intelligence indicates those skills that are relevant and efficient in terms of exploring the concept of diverse cultures. Cultural intelligence supports people in getting to know different communities and social groups. In this case, </w:t>
      </w:r>
      <w:r w:rsidR="00904AA3" w:rsidRPr="00904AA3">
        <w:t>learning a foreign language and developing cross-cultural communication skills is required</w:t>
      </w:r>
      <w:r>
        <w:t xml:space="preserve">. In the hotel business, hotel staff needs to gain all of these issues, especially while communicating with foreign guests in their hotels. Cognitive, and physical interactions, like gestures-postures, eye contact, impression, etc, and emotion are the core elements of cultural intelligence. </w:t>
      </w:r>
      <w:r w:rsidR="002C73D5">
        <w:t>That means they can communicate and connect with people having divergent cultural backgrounds, cultures, norms, races, and so on. In this case, they can also indulge in creating productive interactions regarding the importance of people’s divergence</w:t>
      </w:r>
      <w:r w:rsidR="00552C0A" w:rsidRPr="00552C0A">
        <w:t xml:space="preserve"> (Kimmel, 2015)</w:t>
      </w:r>
      <w:r w:rsidR="00552C0A">
        <w:t xml:space="preserve">. </w:t>
      </w:r>
      <w:r w:rsidR="002C73D5">
        <w:t xml:space="preserve">The main purpose is to establish a common ground and maximize teamwork in groups, especially where people can </w:t>
      </w:r>
      <w:r w:rsidR="00904AA3">
        <w:t>act and think differently</w:t>
      </w:r>
      <w:r w:rsidR="002C73D5">
        <w:t xml:space="preserve">. In the hotel guest, it can support increasing retention, guest satisfaction, and repeat business. </w:t>
      </w:r>
    </w:p>
    <w:p w14:paraId="5C55445C" w14:textId="043BFE2A" w:rsidR="00904AA3" w:rsidRDefault="00904AA3" w:rsidP="00B4121B">
      <w:pPr>
        <w:rPr>
          <w:b/>
          <w:bCs/>
        </w:rPr>
      </w:pPr>
      <w:r w:rsidRPr="00904AA3">
        <w:rPr>
          <w:b/>
          <w:bCs/>
        </w:rPr>
        <w:t>A brief of the culture of Germany and Qatar</w:t>
      </w:r>
    </w:p>
    <w:p w14:paraId="64497C1C" w14:textId="1D181018" w:rsidR="00904AA3" w:rsidRPr="00904AA3" w:rsidRDefault="00904AA3" w:rsidP="00B4121B">
      <w:r w:rsidRPr="00904AA3">
        <w:t>Ger</w:t>
      </w:r>
      <w:r>
        <w:t>many is a developed country located in Europe. People living in this country require high efficiency and consider the matter-of-face. Besides, they always indulge in managing their time efficiently which makes them punctual in all cases and situations, and for this, they need to show respect to the required or imposed rules and orders. In the country, a significant issue is seen which is that personal information is always kept private. Hotels in this country are quite formal</w:t>
      </w:r>
    </w:p>
    <w:p w14:paraId="5AA81E0E" w14:textId="4745538B" w:rsidR="00B07FD9" w:rsidRDefault="002C73D5" w:rsidP="00B4121B">
      <w:r>
        <w:t xml:space="preserve">Qatar is in the </w:t>
      </w:r>
      <w:r w:rsidR="00E752D3">
        <w:t>Middle East</w:t>
      </w:r>
      <w:r>
        <w:t xml:space="preserve"> of Asia that </w:t>
      </w:r>
      <w:r w:rsidR="00E752D3">
        <w:t>follows</w:t>
      </w:r>
      <w:r>
        <w:t xml:space="preserve"> Islamic tradition. Premier Inn Hotel’s branch in this country</w:t>
      </w:r>
      <w:r w:rsidR="00E752D3">
        <w:t xml:space="preserve"> also prioritizes the concept of hotel business management. In this case, the country must focus on exploring the concept of foreign languages, international standards, and formats, as well as sensitive issues in driving the mindsets of the guests in the hotel. </w:t>
      </w:r>
    </w:p>
    <w:p w14:paraId="5011FED1" w14:textId="02B085F3" w:rsidR="00E752D3" w:rsidRDefault="00E752D3" w:rsidP="00B4121B">
      <w:r w:rsidRPr="00E468F6">
        <w:rPr>
          <w:b/>
          <w:bCs/>
        </w:rPr>
        <w:t>Hofstede’s cultural dimensions</w:t>
      </w:r>
      <w:r>
        <w:t xml:space="preserve"> are such sort of framework that can help explore cross-cultural issues in a particular country. This theory can represent essential information, especially about divergences between different countries</w:t>
      </w:r>
      <w:r w:rsidR="00175493" w:rsidRPr="00175493">
        <w:t xml:space="preserve"> (Minkov, 2021)</w:t>
      </w:r>
      <w:r>
        <w:t>. It shows the ways of managing such divergences regarding the cross-cultural issues of countries</w:t>
      </w:r>
      <w:r w:rsidR="00E468F6">
        <w:t xml:space="preserve">. In this case, </w:t>
      </w:r>
      <w:r w:rsidR="001974C5">
        <w:lastRenderedPageBreak/>
        <w:t>Germany</w:t>
      </w:r>
      <w:r w:rsidR="00E468F6">
        <w:t xml:space="preserve"> and Qatar will be considered for exploring the divergences between their cultural aspects and issues. Such as:</w:t>
      </w:r>
    </w:p>
    <w:p w14:paraId="755B8879" w14:textId="5984C93B" w:rsidR="00E468F6" w:rsidRDefault="001974C5" w:rsidP="00E468F6">
      <w:pPr>
        <w:jc w:val="center"/>
      </w:pPr>
      <w:r>
        <w:rPr>
          <w:noProof/>
        </w:rPr>
        <w:drawing>
          <wp:inline distT="0" distB="0" distL="0" distR="0" wp14:anchorId="5628D3CB" wp14:editId="6A84EAEE">
            <wp:extent cx="5731510" cy="2846705"/>
            <wp:effectExtent l="0" t="0" r="0" b="0"/>
            <wp:docPr id="10115690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1569035" name="Picture 1011569035"/>
                    <pic:cNvPicPr/>
                  </pic:nvPicPr>
                  <pic:blipFill>
                    <a:blip r:embed="rId7">
                      <a:extLst>
                        <a:ext uri="{28A0092B-C50C-407E-A947-70E740481C1C}">
                          <a14:useLocalDpi xmlns:a14="http://schemas.microsoft.com/office/drawing/2010/main" val="0"/>
                        </a:ext>
                      </a:extLst>
                    </a:blip>
                    <a:stretch>
                      <a:fillRect/>
                    </a:stretch>
                  </pic:blipFill>
                  <pic:spPr>
                    <a:xfrm>
                      <a:off x="0" y="0"/>
                      <a:ext cx="5731510" cy="2846705"/>
                    </a:xfrm>
                    <a:prstGeom prst="rect">
                      <a:avLst/>
                    </a:prstGeom>
                  </pic:spPr>
                </pic:pic>
              </a:graphicData>
            </a:graphic>
          </wp:inline>
        </w:drawing>
      </w:r>
    </w:p>
    <w:p w14:paraId="527F35F5" w14:textId="741C1772" w:rsidR="00E468F6" w:rsidRPr="00E468F6" w:rsidRDefault="00E468F6" w:rsidP="00E468F6">
      <w:pPr>
        <w:pStyle w:val="Caption"/>
        <w:jc w:val="center"/>
        <w:rPr>
          <w:b/>
          <w:bCs/>
          <w:sz w:val="24"/>
          <w:szCs w:val="24"/>
        </w:rPr>
      </w:pPr>
      <w:r w:rsidRPr="00E468F6">
        <w:rPr>
          <w:b/>
          <w:bCs/>
          <w:sz w:val="24"/>
          <w:szCs w:val="24"/>
        </w:rPr>
        <w:t xml:space="preserve">Figure </w:t>
      </w:r>
      <w:r w:rsidRPr="00E468F6">
        <w:rPr>
          <w:b/>
          <w:bCs/>
          <w:sz w:val="24"/>
          <w:szCs w:val="24"/>
        </w:rPr>
        <w:fldChar w:fldCharType="begin"/>
      </w:r>
      <w:r w:rsidRPr="00E468F6">
        <w:rPr>
          <w:b/>
          <w:bCs/>
          <w:sz w:val="24"/>
          <w:szCs w:val="24"/>
        </w:rPr>
        <w:instrText xml:space="preserve"> SEQ Figure \* ARABIC </w:instrText>
      </w:r>
      <w:r w:rsidRPr="00E468F6">
        <w:rPr>
          <w:b/>
          <w:bCs/>
          <w:sz w:val="24"/>
          <w:szCs w:val="24"/>
        </w:rPr>
        <w:fldChar w:fldCharType="separate"/>
      </w:r>
      <w:r w:rsidRPr="00E468F6">
        <w:rPr>
          <w:b/>
          <w:bCs/>
          <w:noProof/>
          <w:sz w:val="24"/>
          <w:szCs w:val="24"/>
        </w:rPr>
        <w:t>1</w:t>
      </w:r>
      <w:r w:rsidRPr="00E468F6">
        <w:rPr>
          <w:b/>
          <w:bCs/>
          <w:sz w:val="24"/>
          <w:szCs w:val="24"/>
        </w:rPr>
        <w:fldChar w:fldCharType="end"/>
      </w:r>
      <w:r w:rsidRPr="00E468F6">
        <w:rPr>
          <w:b/>
          <w:bCs/>
          <w:sz w:val="24"/>
          <w:szCs w:val="24"/>
        </w:rPr>
        <w:t>: Hofstede's cultural dimensions</w:t>
      </w:r>
    </w:p>
    <w:p w14:paraId="78061F83" w14:textId="54CA6589" w:rsidR="00E468F6" w:rsidRDefault="00E468F6" w:rsidP="00E468F6">
      <w:pPr>
        <w:jc w:val="center"/>
        <w:rPr>
          <w:b/>
          <w:bCs/>
          <w:szCs w:val="24"/>
        </w:rPr>
      </w:pPr>
      <w:r w:rsidRPr="00E468F6">
        <w:rPr>
          <w:b/>
          <w:bCs/>
          <w:szCs w:val="24"/>
        </w:rPr>
        <w:t>Source:</w:t>
      </w:r>
      <w:r w:rsidR="00175493" w:rsidRPr="00175493">
        <w:t xml:space="preserve"> </w:t>
      </w:r>
      <w:r w:rsidR="005A3B5D" w:rsidRPr="005A3B5D">
        <w:rPr>
          <w:b/>
          <w:bCs/>
          <w:szCs w:val="24"/>
        </w:rPr>
        <w:t>(Geert, 2023)</w:t>
      </w:r>
    </w:p>
    <w:p w14:paraId="69A1FF9C" w14:textId="7043D1D8" w:rsidR="00E468F6" w:rsidRDefault="00E468F6" w:rsidP="00E468F6">
      <w:r>
        <w:t xml:space="preserve">Power distance is the extent to which the less powerful members of institutions and organizations within a country expect and accept that power is distributed unequally. In Qatar, there is a high-power distance index indicating that there is an acceptance of a hierarchical order in which everybody has a place and which needs no further justification. In </w:t>
      </w:r>
      <w:r w:rsidR="001974C5">
        <w:t>Germany</w:t>
      </w:r>
      <w:r>
        <w:t xml:space="preserve">, people strive to equalize the distribution of power and demand justification for inequalities of power. </w:t>
      </w:r>
    </w:p>
    <w:p w14:paraId="693A474A" w14:textId="578CE565" w:rsidR="00E468F6" w:rsidRDefault="00E468F6" w:rsidP="00E468F6">
      <w:r>
        <w:t>Individualism describes cultures in which the ties between individuals are loose and collectivism indicates cultures in which people are integrated into strong, cohesive groups that protect individuals in exchange for unquestioning loyalty</w:t>
      </w:r>
      <w:r w:rsidR="00552C0A" w:rsidRPr="00552C0A">
        <w:t xml:space="preserve"> (Kimmel, 2015)</w:t>
      </w:r>
      <w:r>
        <w:t xml:space="preserve">. In Qatar, collectivism is followed a tightly-knit framework in society. </w:t>
      </w:r>
    </w:p>
    <w:p w14:paraId="01396BA9" w14:textId="5BFF58C8" w:rsidR="00E468F6" w:rsidRDefault="00E468F6" w:rsidP="00E468F6">
      <w:r>
        <w:t xml:space="preserve">In </w:t>
      </w:r>
      <w:r w:rsidR="001974C5">
        <w:t>Germany</w:t>
      </w:r>
      <w:r>
        <w:t xml:space="preserve">, masculinity has preferences in society for achievement, heroism, assertiveness, and material rewards for success. On the other hand, femininity stands for a preference for cooperation, modesty, caring for the weal, and quality of life. </w:t>
      </w:r>
      <w:r w:rsidR="00DB2980">
        <w:t xml:space="preserve">In Qatar, masculinity is also followed as there is less cooperation, modesty, caring for the weak, and quality of life. </w:t>
      </w:r>
    </w:p>
    <w:p w14:paraId="7EFA0E36" w14:textId="07F82644" w:rsidR="00DB2980" w:rsidRDefault="00DB2980" w:rsidP="00E468F6">
      <w:r>
        <w:t>Uncertainty avoidance is the extent to which the members of a culture feel threatened by uncertain or unknown situations</w:t>
      </w:r>
      <w:r w:rsidR="00552C0A" w:rsidRPr="00552C0A">
        <w:t xml:space="preserve"> (Mulders, 2019)</w:t>
      </w:r>
      <w:r>
        <w:t xml:space="preserve">. In Qatar, high uncertainty avoidance </w:t>
      </w:r>
      <w:r>
        <w:lastRenderedPageBreak/>
        <w:t xml:space="preserve">maintains rigid codes of belief and </w:t>
      </w:r>
      <w:proofErr w:type="spellStart"/>
      <w:r>
        <w:t>behavior</w:t>
      </w:r>
      <w:proofErr w:type="spellEnd"/>
      <w:r>
        <w:t xml:space="preserve"> and is intolerant of unorthodox </w:t>
      </w:r>
      <w:proofErr w:type="spellStart"/>
      <w:r>
        <w:t>behavior</w:t>
      </w:r>
      <w:proofErr w:type="spellEnd"/>
      <w:r>
        <w:t xml:space="preserve"> and ideas. But in </w:t>
      </w:r>
      <w:r w:rsidR="001974C5">
        <w:t>Germany</w:t>
      </w:r>
      <w:r>
        <w:t xml:space="preserve">, the index is </w:t>
      </w:r>
      <w:r w:rsidR="001974C5">
        <w:t>higher</w:t>
      </w:r>
      <w:r>
        <w:t xml:space="preserve"> insisting on maintaining </w:t>
      </w:r>
      <w:r w:rsidR="00BC1A90">
        <w:t xml:space="preserve">the </w:t>
      </w:r>
      <w:r w:rsidR="001974C5">
        <w:t>same</w:t>
      </w:r>
      <w:r>
        <w:t xml:space="preserve"> traditions and norms while viewing societal change with suspicion. </w:t>
      </w:r>
    </w:p>
    <w:p w14:paraId="145D5992" w14:textId="276217AD" w:rsidR="00DB2980" w:rsidRDefault="00DB2980" w:rsidP="00E468F6">
      <w:r>
        <w:t xml:space="preserve">Confucian dynamism denotes the time orientation of a culture that defines as a continuum with long-term and short-term orientations as its two poles. In Qatar, there is no index found but, in </w:t>
      </w:r>
      <w:r w:rsidR="001974C5">
        <w:t>Germany</w:t>
      </w:r>
      <w:r>
        <w:t>, there is a long-term orientation indicating that businesses in this country follow a pragmatic approach, they encourage thrift and efforts in modern education or lifestyle as a way to prepare for the future</w:t>
      </w:r>
      <w:r w:rsidR="00175493" w:rsidRPr="00175493">
        <w:t xml:space="preserve"> (Minkov, 2021)</w:t>
      </w:r>
      <w:r>
        <w:t xml:space="preserve">. </w:t>
      </w:r>
    </w:p>
    <w:p w14:paraId="1035DC85" w14:textId="579F0F5A" w:rsidR="00DB2980" w:rsidRPr="00DB2980" w:rsidRDefault="00DB2980" w:rsidP="00E468F6">
      <w:pPr>
        <w:rPr>
          <w:b/>
          <w:bCs/>
        </w:rPr>
      </w:pPr>
      <w:r w:rsidRPr="00DB2980">
        <w:rPr>
          <w:b/>
          <w:bCs/>
        </w:rPr>
        <w:t xml:space="preserve">Hall’s Cultural Context </w:t>
      </w:r>
      <w:r w:rsidR="00A859B6">
        <w:rPr>
          <w:b/>
          <w:bCs/>
        </w:rPr>
        <w:t>Theory</w:t>
      </w:r>
    </w:p>
    <w:p w14:paraId="2A4A85BA" w14:textId="28D02489" w:rsidR="00DB2980" w:rsidRDefault="00A859B6" w:rsidP="00E468F6">
      <w:r>
        <w:t xml:space="preserve">This theory states that different countries including Qatar and </w:t>
      </w:r>
      <w:r w:rsidR="001974C5">
        <w:t>Germany</w:t>
      </w:r>
      <w:r>
        <w:t xml:space="preserve"> have different cultures and that is why their ways of communicating are also different. On the other hand, they keep communicating implicitly. Qatar is having a unique culture that can support exploring the ways of representing divergent cultural backgrounds. It is an advocate of Islamic countries where the overall human culture is quite sensitive and conservative unlike </w:t>
      </w:r>
      <w:r w:rsidR="001974C5">
        <w:t>Germany</w:t>
      </w:r>
      <w:r>
        <w:t xml:space="preserve"> following a Western culture and the main religion is Christianity </w:t>
      </w:r>
      <w:r w:rsidR="001974C5">
        <w:t>Germany</w:t>
      </w:r>
      <w:r>
        <w:t xml:space="preserve"> is coming out from following a particular religion as the entire country indulges in pampering diversity and all sorts of religion in the country</w:t>
      </w:r>
      <w:r w:rsidR="00552C0A" w:rsidRPr="00552C0A">
        <w:t xml:space="preserve"> (French, 2015)</w:t>
      </w:r>
      <w:r>
        <w:t xml:space="preserve">. In Qatar, staff and employees from Islamic backgrounds in lower and mid-level management are highly prioritized. But in </w:t>
      </w:r>
      <w:r w:rsidR="001974C5">
        <w:t>Germany</w:t>
      </w:r>
      <w:r>
        <w:t xml:space="preserve">, cultural diversity and inclusion do not prioritize people’s religion, race, background, culture, and so many relative issues. </w:t>
      </w:r>
    </w:p>
    <w:tbl>
      <w:tblPr>
        <w:tblStyle w:val="TableGrid"/>
        <w:tblW w:w="0" w:type="auto"/>
        <w:tblLook w:val="04A0" w:firstRow="1" w:lastRow="0" w:firstColumn="1" w:lastColumn="0" w:noHBand="0" w:noVBand="1"/>
      </w:tblPr>
      <w:tblGrid>
        <w:gridCol w:w="3080"/>
        <w:gridCol w:w="3081"/>
        <w:gridCol w:w="3081"/>
      </w:tblGrid>
      <w:tr w:rsidR="00A859B6" w:rsidRPr="00A859B6" w14:paraId="0490FDBF" w14:textId="77777777" w:rsidTr="00A859B6">
        <w:tc>
          <w:tcPr>
            <w:tcW w:w="3080" w:type="dxa"/>
          </w:tcPr>
          <w:p w14:paraId="4101F47E" w14:textId="641EF916" w:rsidR="00A859B6" w:rsidRPr="00A859B6" w:rsidRDefault="00552C0A" w:rsidP="00E468F6">
            <w:pPr>
              <w:rPr>
                <w:b/>
                <w:bCs/>
                <w:sz w:val="24"/>
                <w:szCs w:val="24"/>
              </w:rPr>
            </w:pPr>
            <w:r>
              <w:rPr>
                <w:b/>
                <w:bCs/>
                <w:sz w:val="24"/>
                <w:szCs w:val="24"/>
              </w:rPr>
              <w:t>Different functions in the hotel conducted by hotel staff</w:t>
            </w:r>
          </w:p>
        </w:tc>
        <w:tc>
          <w:tcPr>
            <w:tcW w:w="3081" w:type="dxa"/>
          </w:tcPr>
          <w:p w14:paraId="030D49F6" w14:textId="5B61B6FF" w:rsidR="00A859B6" w:rsidRPr="00A859B6" w:rsidRDefault="00A859B6" w:rsidP="00A859B6">
            <w:pPr>
              <w:jc w:val="center"/>
              <w:rPr>
                <w:b/>
                <w:bCs/>
                <w:sz w:val="24"/>
                <w:szCs w:val="24"/>
              </w:rPr>
            </w:pPr>
            <w:r w:rsidRPr="00A859B6">
              <w:rPr>
                <w:b/>
                <w:bCs/>
                <w:sz w:val="24"/>
                <w:szCs w:val="24"/>
              </w:rPr>
              <w:t>High-context</w:t>
            </w:r>
          </w:p>
        </w:tc>
        <w:tc>
          <w:tcPr>
            <w:tcW w:w="3081" w:type="dxa"/>
          </w:tcPr>
          <w:p w14:paraId="2FDB2115" w14:textId="7EBA6CD8" w:rsidR="00A859B6" w:rsidRPr="00A859B6" w:rsidRDefault="00A859B6" w:rsidP="00A859B6">
            <w:pPr>
              <w:jc w:val="center"/>
              <w:rPr>
                <w:b/>
                <w:bCs/>
                <w:sz w:val="24"/>
                <w:szCs w:val="24"/>
              </w:rPr>
            </w:pPr>
            <w:r w:rsidRPr="00A859B6">
              <w:rPr>
                <w:b/>
                <w:bCs/>
                <w:sz w:val="24"/>
                <w:szCs w:val="24"/>
              </w:rPr>
              <w:t>Low-context</w:t>
            </w:r>
          </w:p>
        </w:tc>
      </w:tr>
      <w:tr w:rsidR="00A859B6" w:rsidRPr="00A859B6" w14:paraId="20793032" w14:textId="77777777" w:rsidTr="00A859B6">
        <w:tc>
          <w:tcPr>
            <w:tcW w:w="3080" w:type="dxa"/>
          </w:tcPr>
          <w:p w14:paraId="49634E12" w14:textId="096DA42F" w:rsidR="00A859B6" w:rsidRPr="00BB78F9" w:rsidRDefault="00A859B6" w:rsidP="00E468F6">
            <w:pPr>
              <w:rPr>
                <w:b/>
                <w:bCs/>
                <w:sz w:val="24"/>
                <w:szCs w:val="24"/>
              </w:rPr>
            </w:pPr>
            <w:r w:rsidRPr="00BB78F9">
              <w:rPr>
                <w:b/>
                <w:bCs/>
                <w:sz w:val="24"/>
                <w:szCs w:val="24"/>
              </w:rPr>
              <w:t>Overtness of messages</w:t>
            </w:r>
          </w:p>
        </w:tc>
        <w:tc>
          <w:tcPr>
            <w:tcW w:w="3081" w:type="dxa"/>
          </w:tcPr>
          <w:p w14:paraId="01B6DF89" w14:textId="75534333" w:rsidR="00A859B6" w:rsidRPr="00A859B6" w:rsidRDefault="00A859B6" w:rsidP="00BB78F9">
            <w:pPr>
              <w:jc w:val="center"/>
              <w:rPr>
                <w:sz w:val="24"/>
                <w:szCs w:val="24"/>
              </w:rPr>
            </w:pPr>
            <w:r>
              <w:rPr>
                <w:sz w:val="24"/>
                <w:szCs w:val="24"/>
              </w:rPr>
              <w:t>Qatar</w:t>
            </w:r>
          </w:p>
        </w:tc>
        <w:tc>
          <w:tcPr>
            <w:tcW w:w="3081" w:type="dxa"/>
          </w:tcPr>
          <w:p w14:paraId="5FAA39D3" w14:textId="7877A3B5" w:rsidR="00A859B6" w:rsidRPr="00A859B6" w:rsidRDefault="001974C5" w:rsidP="00BB78F9">
            <w:pPr>
              <w:jc w:val="center"/>
              <w:rPr>
                <w:sz w:val="24"/>
                <w:szCs w:val="24"/>
              </w:rPr>
            </w:pPr>
            <w:r>
              <w:rPr>
                <w:sz w:val="24"/>
                <w:szCs w:val="24"/>
              </w:rPr>
              <w:t>Germany</w:t>
            </w:r>
          </w:p>
        </w:tc>
      </w:tr>
      <w:tr w:rsidR="00A859B6" w:rsidRPr="00A859B6" w14:paraId="06729C1A" w14:textId="77777777" w:rsidTr="00A859B6">
        <w:tc>
          <w:tcPr>
            <w:tcW w:w="3080" w:type="dxa"/>
          </w:tcPr>
          <w:p w14:paraId="643A9ECA" w14:textId="76EE921F" w:rsidR="00A859B6" w:rsidRPr="00BB78F9" w:rsidRDefault="00A859B6" w:rsidP="00E468F6">
            <w:pPr>
              <w:rPr>
                <w:b/>
                <w:bCs/>
                <w:sz w:val="24"/>
                <w:szCs w:val="24"/>
              </w:rPr>
            </w:pPr>
            <w:r w:rsidRPr="00BB78F9">
              <w:rPr>
                <w:b/>
                <w:bCs/>
                <w:sz w:val="24"/>
                <w:szCs w:val="24"/>
              </w:rPr>
              <w:t>Locus of control and attribution for failure</w:t>
            </w:r>
          </w:p>
        </w:tc>
        <w:tc>
          <w:tcPr>
            <w:tcW w:w="3081" w:type="dxa"/>
          </w:tcPr>
          <w:p w14:paraId="37EAA72A" w14:textId="74963BE2" w:rsidR="00A859B6" w:rsidRPr="00A859B6" w:rsidRDefault="001974C5" w:rsidP="00BB78F9">
            <w:pPr>
              <w:jc w:val="center"/>
              <w:rPr>
                <w:sz w:val="24"/>
                <w:szCs w:val="24"/>
              </w:rPr>
            </w:pPr>
            <w:r>
              <w:rPr>
                <w:sz w:val="24"/>
                <w:szCs w:val="24"/>
              </w:rPr>
              <w:t>Germany</w:t>
            </w:r>
          </w:p>
        </w:tc>
        <w:tc>
          <w:tcPr>
            <w:tcW w:w="3081" w:type="dxa"/>
          </w:tcPr>
          <w:p w14:paraId="401BD2CB" w14:textId="7CB8C467" w:rsidR="00A859B6" w:rsidRPr="00A859B6" w:rsidRDefault="00BB78F9" w:rsidP="00BB78F9">
            <w:pPr>
              <w:jc w:val="center"/>
              <w:rPr>
                <w:sz w:val="24"/>
                <w:szCs w:val="24"/>
              </w:rPr>
            </w:pPr>
            <w:r>
              <w:rPr>
                <w:sz w:val="24"/>
                <w:szCs w:val="24"/>
              </w:rPr>
              <w:t>Qatar</w:t>
            </w:r>
          </w:p>
        </w:tc>
      </w:tr>
      <w:tr w:rsidR="00A859B6" w:rsidRPr="00A859B6" w14:paraId="1C4D60DC" w14:textId="77777777" w:rsidTr="00A859B6">
        <w:tc>
          <w:tcPr>
            <w:tcW w:w="3080" w:type="dxa"/>
          </w:tcPr>
          <w:p w14:paraId="75DB4990" w14:textId="02506E3C" w:rsidR="00A859B6" w:rsidRPr="00BB78F9" w:rsidRDefault="00A859B6" w:rsidP="00E468F6">
            <w:pPr>
              <w:rPr>
                <w:b/>
                <w:bCs/>
                <w:sz w:val="24"/>
                <w:szCs w:val="24"/>
              </w:rPr>
            </w:pPr>
            <w:r w:rsidRPr="00BB78F9">
              <w:rPr>
                <w:b/>
                <w:bCs/>
                <w:sz w:val="24"/>
                <w:szCs w:val="24"/>
              </w:rPr>
              <w:t>Use of non-verbal communication</w:t>
            </w:r>
          </w:p>
        </w:tc>
        <w:tc>
          <w:tcPr>
            <w:tcW w:w="3081" w:type="dxa"/>
          </w:tcPr>
          <w:p w14:paraId="78A21B63" w14:textId="696E1175" w:rsidR="00A859B6" w:rsidRPr="00A859B6" w:rsidRDefault="001974C5" w:rsidP="00BB78F9">
            <w:pPr>
              <w:jc w:val="center"/>
              <w:rPr>
                <w:sz w:val="24"/>
                <w:szCs w:val="24"/>
              </w:rPr>
            </w:pPr>
            <w:r>
              <w:rPr>
                <w:sz w:val="24"/>
                <w:szCs w:val="24"/>
              </w:rPr>
              <w:t>Germany</w:t>
            </w:r>
          </w:p>
        </w:tc>
        <w:tc>
          <w:tcPr>
            <w:tcW w:w="3081" w:type="dxa"/>
          </w:tcPr>
          <w:p w14:paraId="7E018B63" w14:textId="017B5C70" w:rsidR="00A859B6" w:rsidRPr="00A859B6" w:rsidRDefault="00BB78F9" w:rsidP="00BB78F9">
            <w:pPr>
              <w:jc w:val="center"/>
              <w:rPr>
                <w:sz w:val="24"/>
                <w:szCs w:val="24"/>
              </w:rPr>
            </w:pPr>
            <w:r>
              <w:rPr>
                <w:sz w:val="24"/>
                <w:szCs w:val="24"/>
              </w:rPr>
              <w:t>Qatar</w:t>
            </w:r>
          </w:p>
        </w:tc>
      </w:tr>
      <w:tr w:rsidR="00A859B6" w:rsidRPr="00A859B6" w14:paraId="28EAB192" w14:textId="77777777" w:rsidTr="00A859B6">
        <w:tc>
          <w:tcPr>
            <w:tcW w:w="3080" w:type="dxa"/>
          </w:tcPr>
          <w:p w14:paraId="5F899031" w14:textId="67D21401" w:rsidR="00A859B6" w:rsidRPr="00BB78F9" w:rsidRDefault="00A859B6" w:rsidP="00E468F6">
            <w:pPr>
              <w:rPr>
                <w:b/>
                <w:bCs/>
                <w:sz w:val="24"/>
                <w:szCs w:val="24"/>
              </w:rPr>
            </w:pPr>
            <w:r w:rsidRPr="00BB78F9">
              <w:rPr>
                <w:b/>
                <w:bCs/>
                <w:sz w:val="24"/>
                <w:szCs w:val="24"/>
              </w:rPr>
              <w:t>Expression of reaction</w:t>
            </w:r>
          </w:p>
        </w:tc>
        <w:tc>
          <w:tcPr>
            <w:tcW w:w="3081" w:type="dxa"/>
          </w:tcPr>
          <w:p w14:paraId="3B6D9173" w14:textId="325A011D" w:rsidR="00A859B6" w:rsidRPr="00A859B6" w:rsidRDefault="001974C5" w:rsidP="00BB78F9">
            <w:pPr>
              <w:jc w:val="center"/>
              <w:rPr>
                <w:sz w:val="24"/>
                <w:szCs w:val="24"/>
              </w:rPr>
            </w:pPr>
            <w:r>
              <w:rPr>
                <w:sz w:val="24"/>
                <w:szCs w:val="24"/>
              </w:rPr>
              <w:t>Germany</w:t>
            </w:r>
          </w:p>
        </w:tc>
        <w:tc>
          <w:tcPr>
            <w:tcW w:w="3081" w:type="dxa"/>
          </w:tcPr>
          <w:p w14:paraId="7571C6F6" w14:textId="38445461" w:rsidR="00A859B6" w:rsidRPr="00A859B6" w:rsidRDefault="00BB78F9" w:rsidP="00BB78F9">
            <w:pPr>
              <w:jc w:val="center"/>
              <w:rPr>
                <w:sz w:val="24"/>
                <w:szCs w:val="24"/>
              </w:rPr>
            </w:pPr>
            <w:r>
              <w:rPr>
                <w:sz w:val="24"/>
                <w:szCs w:val="24"/>
              </w:rPr>
              <w:t>Qatar</w:t>
            </w:r>
          </w:p>
        </w:tc>
      </w:tr>
      <w:tr w:rsidR="00A859B6" w:rsidRPr="00A859B6" w14:paraId="6F2851D9" w14:textId="77777777" w:rsidTr="00A859B6">
        <w:tc>
          <w:tcPr>
            <w:tcW w:w="3080" w:type="dxa"/>
          </w:tcPr>
          <w:p w14:paraId="4EAAFE96" w14:textId="7E89FF5B" w:rsidR="00A859B6" w:rsidRPr="00BB78F9" w:rsidRDefault="00A859B6" w:rsidP="00E468F6">
            <w:pPr>
              <w:rPr>
                <w:b/>
                <w:bCs/>
                <w:sz w:val="24"/>
                <w:szCs w:val="24"/>
              </w:rPr>
            </w:pPr>
            <w:r w:rsidRPr="00BB78F9">
              <w:rPr>
                <w:b/>
                <w:bCs/>
                <w:sz w:val="24"/>
                <w:szCs w:val="24"/>
              </w:rPr>
              <w:lastRenderedPageBreak/>
              <w:t>Cohesion and separation of groups</w:t>
            </w:r>
          </w:p>
        </w:tc>
        <w:tc>
          <w:tcPr>
            <w:tcW w:w="3081" w:type="dxa"/>
          </w:tcPr>
          <w:p w14:paraId="10F5A473" w14:textId="5DBBB481" w:rsidR="00A859B6" w:rsidRPr="00A859B6" w:rsidRDefault="00BB78F9" w:rsidP="00BB78F9">
            <w:pPr>
              <w:jc w:val="center"/>
              <w:rPr>
                <w:sz w:val="24"/>
                <w:szCs w:val="24"/>
              </w:rPr>
            </w:pPr>
            <w:r>
              <w:rPr>
                <w:sz w:val="24"/>
                <w:szCs w:val="24"/>
              </w:rPr>
              <w:t>Qatar</w:t>
            </w:r>
          </w:p>
        </w:tc>
        <w:tc>
          <w:tcPr>
            <w:tcW w:w="3081" w:type="dxa"/>
          </w:tcPr>
          <w:p w14:paraId="3AB28F18" w14:textId="36D816F0" w:rsidR="00A859B6" w:rsidRPr="00A859B6" w:rsidRDefault="001974C5" w:rsidP="00BB78F9">
            <w:pPr>
              <w:jc w:val="center"/>
              <w:rPr>
                <w:sz w:val="24"/>
                <w:szCs w:val="24"/>
              </w:rPr>
            </w:pPr>
            <w:r>
              <w:rPr>
                <w:sz w:val="24"/>
                <w:szCs w:val="24"/>
              </w:rPr>
              <w:t>Germany</w:t>
            </w:r>
          </w:p>
        </w:tc>
      </w:tr>
      <w:tr w:rsidR="00A859B6" w:rsidRPr="00A859B6" w14:paraId="2197C929" w14:textId="77777777" w:rsidTr="00A859B6">
        <w:tc>
          <w:tcPr>
            <w:tcW w:w="3080" w:type="dxa"/>
          </w:tcPr>
          <w:p w14:paraId="78D8F2A1" w14:textId="37D05D26" w:rsidR="00A859B6" w:rsidRPr="00BB78F9" w:rsidRDefault="00A859B6" w:rsidP="00E468F6">
            <w:pPr>
              <w:rPr>
                <w:b/>
                <w:bCs/>
                <w:sz w:val="24"/>
                <w:szCs w:val="24"/>
              </w:rPr>
            </w:pPr>
            <w:r w:rsidRPr="00BB78F9">
              <w:rPr>
                <w:b/>
                <w:bCs/>
                <w:sz w:val="24"/>
                <w:szCs w:val="24"/>
              </w:rPr>
              <w:t>People bonds</w:t>
            </w:r>
          </w:p>
        </w:tc>
        <w:tc>
          <w:tcPr>
            <w:tcW w:w="3081" w:type="dxa"/>
          </w:tcPr>
          <w:p w14:paraId="35E113FC" w14:textId="0775F964" w:rsidR="00A859B6" w:rsidRPr="00A859B6" w:rsidRDefault="00BB78F9" w:rsidP="00BB78F9">
            <w:pPr>
              <w:jc w:val="center"/>
              <w:rPr>
                <w:sz w:val="24"/>
                <w:szCs w:val="24"/>
              </w:rPr>
            </w:pPr>
            <w:r>
              <w:rPr>
                <w:sz w:val="24"/>
                <w:szCs w:val="24"/>
              </w:rPr>
              <w:t>Qatar</w:t>
            </w:r>
          </w:p>
        </w:tc>
        <w:tc>
          <w:tcPr>
            <w:tcW w:w="3081" w:type="dxa"/>
          </w:tcPr>
          <w:p w14:paraId="16C86A04" w14:textId="3B66C059" w:rsidR="00A859B6" w:rsidRPr="00A859B6" w:rsidRDefault="001974C5" w:rsidP="00BB78F9">
            <w:pPr>
              <w:jc w:val="center"/>
              <w:rPr>
                <w:sz w:val="24"/>
                <w:szCs w:val="24"/>
              </w:rPr>
            </w:pPr>
            <w:r>
              <w:rPr>
                <w:sz w:val="24"/>
                <w:szCs w:val="24"/>
              </w:rPr>
              <w:t>Germany</w:t>
            </w:r>
          </w:p>
        </w:tc>
      </w:tr>
      <w:tr w:rsidR="00A859B6" w:rsidRPr="00A859B6" w14:paraId="45D4FC76" w14:textId="77777777" w:rsidTr="00A859B6">
        <w:tc>
          <w:tcPr>
            <w:tcW w:w="3080" w:type="dxa"/>
          </w:tcPr>
          <w:p w14:paraId="0B73F0DB" w14:textId="1421ADB2" w:rsidR="00A859B6" w:rsidRPr="00BB78F9" w:rsidRDefault="00A859B6" w:rsidP="00E468F6">
            <w:pPr>
              <w:rPr>
                <w:b/>
                <w:bCs/>
                <w:sz w:val="24"/>
                <w:szCs w:val="24"/>
              </w:rPr>
            </w:pPr>
            <w:r w:rsidRPr="00BB78F9">
              <w:rPr>
                <w:b/>
                <w:bCs/>
                <w:sz w:val="24"/>
                <w:szCs w:val="24"/>
              </w:rPr>
              <w:t>Level of commitment to relationships</w:t>
            </w:r>
          </w:p>
        </w:tc>
        <w:tc>
          <w:tcPr>
            <w:tcW w:w="3081" w:type="dxa"/>
          </w:tcPr>
          <w:p w14:paraId="79EBA705" w14:textId="13971704" w:rsidR="00A859B6" w:rsidRPr="00A859B6" w:rsidRDefault="001974C5" w:rsidP="00BB78F9">
            <w:pPr>
              <w:jc w:val="center"/>
              <w:rPr>
                <w:sz w:val="24"/>
                <w:szCs w:val="24"/>
              </w:rPr>
            </w:pPr>
            <w:r>
              <w:rPr>
                <w:sz w:val="24"/>
                <w:szCs w:val="24"/>
              </w:rPr>
              <w:t>Germany</w:t>
            </w:r>
            <w:r w:rsidR="00BB78F9">
              <w:rPr>
                <w:sz w:val="24"/>
                <w:szCs w:val="24"/>
              </w:rPr>
              <w:t>, Qatar</w:t>
            </w:r>
          </w:p>
        </w:tc>
        <w:tc>
          <w:tcPr>
            <w:tcW w:w="3081" w:type="dxa"/>
          </w:tcPr>
          <w:p w14:paraId="60736420" w14:textId="5A5E4F2E" w:rsidR="00A859B6" w:rsidRPr="00A859B6" w:rsidRDefault="00BB78F9" w:rsidP="00BB78F9">
            <w:pPr>
              <w:jc w:val="center"/>
              <w:rPr>
                <w:sz w:val="24"/>
                <w:szCs w:val="24"/>
              </w:rPr>
            </w:pPr>
            <w:r>
              <w:rPr>
                <w:sz w:val="24"/>
                <w:szCs w:val="24"/>
              </w:rPr>
              <w:t>-</w:t>
            </w:r>
          </w:p>
        </w:tc>
      </w:tr>
      <w:tr w:rsidR="00A859B6" w:rsidRPr="00A859B6" w14:paraId="6269C517" w14:textId="77777777" w:rsidTr="00A859B6">
        <w:tc>
          <w:tcPr>
            <w:tcW w:w="3080" w:type="dxa"/>
          </w:tcPr>
          <w:p w14:paraId="6AEBF581" w14:textId="36B2395D" w:rsidR="00A859B6" w:rsidRPr="00BB78F9" w:rsidRDefault="00A859B6" w:rsidP="00E468F6">
            <w:pPr>
              <w:rPr>
                <w:b/>
                <w:bCs/>
                <w:sz w:val="24"/>
                <w:szCs w:val="24"/>
              </w:rPr>
            </w:pPr>
            <w:r w:rsidRPr="00BB78F9">
              <w:rPr>
                <w:b/>
                <w:bCs/>
                <w:sz w:val="24"/>
                <w:szCs w:val="24"/>
              </w:rPr>
              <w:t xml:space="preserve">Flexibility of time </w:t>
            </w:r>
          </w:p>
        </w:tc>
        <w:tc>
          <w:tcPr>
            <w:tcW w:w="3081" w:type="dxa"/>
          </w:tcPr>
          <w:p w14:paraId="7936402F" w14:textId="01110E4E" w:rsidR="00A859B6" w:rsidRPr="00A859B6" w:rsidRDefault="001974C5" w:rsidP="00BB78F9">
            <w:pPr>
              <w:jc w:val="center"/>
              <w:rPr>
                <w:sz w:val="24"/>
                <w:szCs w:val="24"/>
              </w:rPr>
            </w:pPr>
            <w:r>
              <w:rPr>
                <w:sz w:val="24"/>
                <w:szCs w:val="24"/>
              </w:rPr>
              <w:t>Germany</w:t>
            </w:r>
            <w:r w:rsidR="00BB78F9">
              <w:rPr>
                <w:sz w:val="24"/>
                <w:szCs w:val="24"/>
              </w:rPr>
              <w:t>, Qatar</w:t>
            </w:r>
          </w:p>
        </w:tc>
        <w:tc>
          <w:tcPr>
            <w:tcW w:w="3081" w:type="dxa"/>
          </w:tcPr>
          <w:p w14:paraId="314941B0" w14:textId="6F107957" w:rsidR="00A859B6" w:rsidRPr="00A859B6" w:rsidRDefault="00BB78F9" w:rsidP="00BB78F9">
            <w:pPr>
              <w:jc w:val="center"/>
              <w:rPr>
                <w:sz w:val="24"/>
                <w:szCs w:val="24"/>
              </w:rPr>
            </w:pPr>
            <w:r>
              <w:rPr>
                <w:sz w:val="24"/>
                <w:szCs w:val="24"/>
              </w:rPr>
              <w:t>-</w:t>
            </w:r>
          </w:p>
        </w:tc>
      </w:tr>
    </w:tbl>
    <w:p w14:paraId="1A150ECC" w14:textId="77777777" w:rsidR="00A859B6" w:rsidRDefault="00A859B6" w:rsidP="00E468F6"/>
    <w:p w14:paraId="7360D25B" w14:textId="3CBD12E1" w:rsidR="00BB78F9" w:rsidRPr="00BB78F9" w:rsidRDefault="00BB78F9" w:rsidP="00E468F6">
      <w:pPr>
        <w:rPr>
          <w:b/>
          <w:bCs/>
        </w:rPr>
      </w:pPr>
      <w:r w:rsidRPr="00BB78F9">
        <w:rPr>
          <w:b/>
          <w:bCs/>
        </w:rPr>
        <w:t xml:space="preserve">Hotel staff in Qatar do and do not do </w:t>
      </w:r>
    </w:p>
    <w:tbl>
      <w:tblPr>
        <w:tblStyle w:val="TableGrid"/>
        <w:tblW w:w="0" w:type="auto"/>
        <w:tblLook w:val="04A0" w:firstRow="1" w:lastRow="0" w:firstColumn="1" w:lastColumn="0" w:noHBand="0" w:noVBand="1"/>
      </w:tblPr>
      <w:tblGrid>
        <w:gridCol w:w="4621"/>
        <w:gridCol w:w="4621"/>
      </w:tblGrid>
      <w:tr w:rsidR="00BB78F9" w:rsidRPr="00BB78F9" w14:paraId="09D7BBE0" w14:textId="77777777" w:rsidTr="00BB78F9">
        <w:tc>
          <w:tcPr>
            <w:tcW w:w="4621" w:type="dxa"/>
          </w:tcPr>
          <w:p w14:paraId="2F482E42" w14:textId="5BCDFF68" w:rsidR="00BB78F9" w:rsidRPr="00BB78F9" w:rsidRDefault="00BB78F9" w:rsidP="00BB78F9">
            <w:pPr>
              <w:jc w:val="center"/>
              <w:rPr>
                <w:b/>
                <w:bCs/>
                <w:sz w:val="24"/>
                <w:szCs w:val="24"/>
              </w:rPr>
            </w:pPr>
            <w:r w:rsidRPr="00BB78F9">
              <w:rPr>
                <w:b/>
                <w:bCs/>
                <w:sz w:val="24"/>
                <w:szCs w:val="24"/>
              </w:rPr>
              <w:t>Do</w:t>
            </w:r>
          </w:p>
        </w:tc>
        <w:tc>
          <w:tcPr>
            <w:tcW w:w="4621" w:type="dxa"/>
          </w:tcPr>
          <w:p w14:paraId="7F235744" w14:textId="69040F5B" w:rsidR="00BB78F9" w:rsidRPr="00BB78F9" w:rsidRDefault="00BB78F9" w:rsidP="00BB78F9">
            <w:pPr>
              <w:jc w:val="center"/>
              <w:rPr>
                <w:b/>
                <w:bCs/>
                <w:sz w:val="24"/>
                <w:szCs w:val="24"/>
              </w:rPr>
            </w:pPr>
            <w:r w:rsidRPr="00BB78F9">
              <w:rPr>
                <w:b/>
                <w:bCs/>
                <w:sz w:val="24"/>
                <w:szCs w:val="24"/>
              </w:rPr>
              <w:t>Do not</w:t>
            </w:r>
          </w:p>
        </w:tc>
      </w:tr>
      <w:tr w:rsidR="00BB78F9" w:rsidRPr="00BB78F9" w14:paraId="3B64D5A1" w14:textId="77777777" w:rsidTr="00BB78F9">
        <w:tc>
          <w:tcPr>
            <w:tcW w:w="4621" w:type="dxa"/>
          </w:tcPr>
          <w:p w14:paraId="344F30B4" w14:textId="55CB98B3" w:rsidR="00BB78F9" w:rsidRPr="00BB78F9" w:rsidRDefault="00BB78F9" w:rsidP="00E468F6">
            <w:pPr>
              <w:rPr>
                <w:sz w:val="24"/>
                <w:szCs w:val="24"/>
              </w:rPr>
            </w:pPr>
            <w:r>
              <w:rPr>
                <w:sz w:val="24"/>
                <w:szCs w:val="24"/>
              </w:rPr>
              <w:t>Dressing modestly</w:t>
            </w:r>
          </w:p>
        </w:tc>
        <w:tc>
          <w:tcPr>
            <w:tcW w:w="4621" w:type="dxa"/>
          </w:tcPr>
          <w:p w14:paraId="5D0C494C" w14:textId="1DF5F0BE" w:rsidR="00BB78F9" w:rsidRPr="00BB78F9" w:rsidRDefault="00BB78F9" w:rsidP="00E468F6">
            <w:pPr>
              <w:rPr>
                <w:sz w:val="24"/>
                <w:szCs w:val="24"/>
              </w:rPr>
            </w:pPr>
            <w:r>
              <w:rPr>
                <w:sz w:val="24"/>
                <w:szCs w:val="24"/>
              </w:rPr>
              <w:t>Drinking or presenting alcoholic items</w:t>
            </w:r>
          </w:p>
        </w:tc>
      </w:tr>
      <w:tr w:rsidR="00BB78F9" w:rsidRPr="00BB78F9" w14:paraId="2C2813C2" w14:textId="77777777" w:rsidTr="00BB78F9">
        <w:tc>
          <w:tcPr>
            <w:tcW w:w="4621" w:type="dxa"/>
          </w:tcPr>
          <w:p w14:paraId="26646658" w14:textId="194EA38C" w:rsidR="00BB78F9" w:rsidRPr="00BB78F9" w:rsidRDefault="00BB78F9" w:rsidP="00E468F6">
            <w:pPr>
              <w:rPr>
                <w:sz w:val="24"/>
                <w:szCs w:val="24"/>
              </w:rPr>
            </w:pPr>
            <w:r>
              <w:rPr>
                <w:sz w:val="24"/>
                <w:szCs w:val="24"/>
              </w:rPr>
              <w:t>Female staff must cover their shoulders</w:t>
            </w:r>
          </w:p>
        </w:tc>
        <w:tc>
          <w:tcPr>
            <w:tcW w:w="4621" w:type="dxa"/>
          </w:tcPr>
          <w:p w14:paraId="74B7042C" w14:textId="2FF8C5FD" w:rsidR="00BB78F9" w:rsidRPr="00BB78F9" w:rsidRDefault="00BB78F9" w:rsidP="00E468F6">
            <w:pPr>
              <w:rPr>
                <w:sz w:val="24"/>
                <w:szCs w:val="24"/>
              </w:rPr>
            </w:pPr>
            <w:r>
              <w:rPr>
                <w:sz w:val="24"/>
                <w:szCs w:val="24"/>
              </w:rPr>
              <w:t>Having bad manners</w:t>
            </w:r>
          </w:p>
        </w:tc>
      </w:tr>
      <w:tr w:rsidR="00BB78F9" w:rsidRPr="00BB78F9" w14:paraId="15269D05" w14:textId="77777777" w:rsidTr="00BB78F9">
        <w:tc>
          <w:tcPr>
            <w:tcW w:w="4621" w:type="dxa"/>
          </w:tcPr>
          <w:p w14:paraId="188AB20D" w14:textId="0E8CC308" w:rsidR="00BB78F9" w:rsidRPr="00BB78F9" w:rsidRDefault="00BB78F9" w:rsidP="00E468F6">
            <w:pPr>
              <w:rPr>
                <w:sz w:val="24"/>
                <w:szCs w:val="24"/>
              </w:rPr>
            </w:pPr>
            <w:r>
              <w:rPr>
                <w:sz w:val="24"/>
                <w:szCs w:val="24"/>
              </w:rPr>
              <w:t>Ensuring the guest rooms and public areas are cleaned as per the hotel standards</w:t>
            </w:r>
          </w:p>
        </w:tc>
        <w:tc>
          <w:tcPr>
            <w:tcW w:w="4621" w:type="dxa"/>
          </w:tcPr>
          <w:p w14:paraId="1BDD5585" w14:textId="2D104FD7" w:rsidR="00BB78F9" w:rsidRPr="00BB78F9" w:rsidRDefault="00BB78F9" w:rsidP="00E468F6">
            <w:pPr>
              <w:rPr>
                <w:sz w:val="24"/>
                <w:szCs w:val="24"/>
              </w:rPr>
            </w:pPr>
            <w:r>
              <w:rPr>
                <w:sz w:val="24"/>
                <w:szCs w:val="24"/>
              </w:rPr>
              <w:t>Rejecting an invitation</w:t>
            </w:r>
          </w:p>
        </w:tc>
      </w:tr>
      <w:tr w:rsidR="00BB78F9" w:rsidRPr="00BB78F9" w14:paraId="679762AB" w14:textId="77777777" w:rsidTr="00BB78F9">
        <w:tc>
          <w:tcPr>
            <w:tcW w:w="4621" w:type="dxa"/>
          </w:tcPr>
          <w:p w14:paraId="4CE71D6C" w14:textId="2CB593E6" w:rsidR="00BB78F9" w:rsidRDefault="00BB78F9" w:rsidP="00E468F6">
            <w:pPr>
              <w:rPr>
                <w:szCs w:val="24"/>
              </w:rPr>
            </w:pPr>
            <w:r>
              <w:rPr>
                <w:szCs w:val="24"/>
              </w:rPr>
              <w:t xml:space="preserve">Learning about public </w:t>
            </w:r>
            <w:proofErr w:type="spellStart"/>
            <w:r>
              <w:rPr>
                <w:szCs w:val="24"/>
              </w:rPr>
              <w:t>behavior</w:t>
            </w:r>
            <w:proofErr w:type="spellEnd"/>
          </w:p>
        </w:tc>
        <w:tc>
          <w:tcPr>
            <w:tcW w:w="4621" w:type="dxa"/>
          </w:tcPr>
          <w:p w14:paraId="596089E8" w14:textId="3D0DFC47" w:rsidR="00BB78F9" w:rsidRPr="00BB78F9" w:rsidRDefault="00BB78F9" w:rsidP="00E468F6">
            <w:pPr>
              <w:rPr>
                <w:szCs w:val="24"/>
              </w:rPr>
            </w:pPr>
            <w:r>
              <w:rPr>
                <w:szCs w:val="24"/>
              </w:rPr>
              <w:t>Bringing any illegal items</w:t>
            </w:r>
          </w:p>
        </w:tc>
      </w:tr>
      <w:tr w:rsidR="00BB78F9" w:rsidRPr="00BB78F9" w14:paraId="29C30889" w14:textId="77777777" w:rsidTr="00BB78F9">
        <w:tc>
          <w:tcPr>
            <w:tcW w:w="4621" w:type="dxa"/>
          </w:tcPr>
          <w:p w14:paraId="05628A28" w14:textId="0907BB48" w:rsidR="00BB78F9" w:rsidRPr="00BB78F9" w:rsidRDefault="00BB78F9" w:rsidP="00E468F6">
            <w:pPr>
              <w:rPr>
                <w:sz w:val="24"/>
                <w:szCs w:val="24"/>
              </w:rPr>
            </w:pPr>
            <w:r>
              <w:rPr>
                <w:sz w:val="24"/>
                <w:szCs w:val="24"/>
              </w:rPr>
              <w:t>Being careful in the case of photography</w:t>
            </w:r>
          </w:p>
        </w:tc>
        <w:tc>
          <w:tcPr>
            <w:tcW w:w="4621" w:type="dxa"/>
          </w:tcPr>
          <w:p w14:paraId="305AE2FE" w14:textId="30E35762" w:rsidR="00BB78F9" w:rsidRPr="00BB78F9" w:rsidRDefault="00BB78F9" w:rsidP="00E468F6">
            <w:pPr>
              <w:rPr>
                <w:sz w:val="24"/>
                <w:szCs w:val="24"/>
              </w:rPr>
            </w:pPr>
            <w:r>
              <w:rPr>
                <w:sz w:val="24"/>
                <w:szCs w:val="24"/>
              </w:rPr>
              <w:t xml:space="preserve">Allowing unmarried couples </w:t>
            </w:r>
          </w:p>
        </w:tc>
      </w:tr>
    </w:tbl>
    <w:p w14:paraId="17B8A0CE" w14:textId="77777777" w:rsidR="00BB78F9" w:rsidRDefault="00BB78F9" w:rsidP="00E468F6"/>
    <w:p w14:paraId="1F9BE0E6" w14:textId="77777777" w:rsidR="00175493" w:rsidRDefault="00175493" w:rsidP="00E468F6">
      <w:r>
        <w:br w:type="page"/>
      </w:r>
    </w:p>
    <w:p w14:paraId="7F733F7B" w14:textId="77777777" w:rsidR="00904AA3" w:rsidRDefault="00904AA3" w:rsidP="00175493">
      <w:pPr>
        <w:pStyle w:val="Heading1"/>
      </w:pPr>
      <w:bookmarkStart w:id="3" w:name="_Toc137328199"/>
      <w:r>
        <w:lastRenderedPageBreak/>
        <w:t>Conclusion</w:t>
      </w:r>
      <w:bookmarkEnd w:id="3"/>
    </w:p>
    <w:p w14:paraId="1049B677" w14:textId="0A3946DC" w:rsidR="00904AA3" w:rsidRDefault="00904AA3" w:rsidP="00904AA3">
      <w:r>
        <w:t xml:space="preserve">This report has discussed about the culture of two different countries including Germany and Qatar. Both countries have distinct cultures and they have lots of dissimilarities. In this case, it is quite difficult for Premier Inn hotel to operate its particular hotel operation regarding such distinct culture including different norms, </w:t>
      </w:r>
      <w:proofErr w:type="spellStart"/>
      <w:r>
        <w:t>behavioral</w:t>
      </w:r>
      <w:proofErr w:type="spellEnd"/>
      <w:r>
        <w:t xml:space="preserve"> aspects, and so on. </w:t>
      </w:r>
      <w:r>
        <w:br w:type="page"/>
      </w:r>
    </w:p>
    <w:p w14:paraId="1938BC4E" w14:textId="18C67380" w:rsidR="00DB2980" w:rsidRPr="00E468F6" w:rsidRDefault="00175493" w:rsidP="00175493">
      <w:pPr>
        <w:pStyle w:val="Heading1"/>
      </w:pPr>
      <w:bookmarkStart w:id="4" w:name="_Toc137328200"/>
      <w:r>
        <w:lastRenderedPageBreak/>
        <w:t>Recommendation</w:t>
      </w:r>
      <w:bookmarkEnd w:id="4"/>
    </w:p>
    <w:p w14:paraId="74F36625" w14:textId="28054D65" w:rsidR="00E752D3" w:rsidRDefault="00175493" w:rsidP="00B4121B">
      <w:r>
        <w:t>1) Hotel staff should commit to the organizational objectives,</w:t>
      </w:r>
    </w:p>
    <w:p w14:paraId="28F30DC7" w14:textId="09613ED0" w:rsidR="00552C0A" w:rsidRDefault="00175493" w:rsidP="00B4121B">
      <w:r>
        <w:t xml:space="preserve">2) Both leadership and teamwork should be prioritized. </w:t>
      </w:r>
      <w:r w:rsidR="00552C0A">
        <w:br w:type="page"/>
      </w:r>
    </w:p>
    <w:p w14:paraId="72B35753" w14:textId="22DE3374" w:rsidR="00175493" w:rsidRDefault="00552C0A" w:rsidP="00552C0A">
      <w:pPr>
        <w:pStyle w:val="Heading1"/>
      </w:pPr>
      <w:bookmarkStart w:id="5" w:name="_Toc137328201"/>
      <w:r>
        <w:lastRenderedPageBreak/>
        <w:t>References</w:t>
      </w:r>
      <w:bookmarkEnd w:id="5"/>
    </w:p>
    <w:p w14:paraId="3F9DF507" w14:textId="21D4A914" w:rsidR="00552C0A" w:rsidRDefault="00552C0A" w:rsidP="00552C0A">
      <w:pPr>
        <w:pStyle w:val="NormalWeb"/>
        <w:ind w:left="567" w:hanging="567"/>
      </w:pPr>
      <w:r>
        <w:t xml:space="preserve">French, R. (2015) </w:t>
      </w:r>
      <w:r>
        <w:rPr>
          <w:i/>
          <w:iCs/>
        </w:rPr>
        <w:t xml:space="preserve">Cross-cultural management in work </w:t>
      </w:r>
      <w:r w:rsidR="00366BE5">
        <w:rPr>
          <w:i/>
          <w:iCs/>
        </w:rPr>
        <w:t>organizations</w:t>
      </w:r>
      <w:r>
        <w:t xml:space="preserve">. London: Chartered Institute of Personnel and Development. </w:t>
      </w:r>
    </w:p>
    <w:p w14:paraId="46A8CAE2" w14:textId="22F650E0" w:rsidR="005A3B5D" w:rsidRPr="005A3B5D" w:rsidRDefault="005A3B5D" w:rsidP="005A3B5D">
      <w:pPr>
        <w:spacing w:before="100" w:beforeAutospacing="1" w:after="100" w:afterAutospacing="1" w:line="240" w:lineRule="auto"/>
        <w:ind w:left="567" w:hanging="567"/>
        <w:jc w:val="left"/>
        <w:rPr>
          <w:rFonts w:eastAsia="Times New Roman" w:cs="Times New Roman"/>
          <w:szCs w:val="24"/>
          <w:lang w:val="en-US" w:eastAsia="en-US"/>
          <w14:ligatures w14:val="none"/>
        </w:rPr>
      </w:pPr>
      <w:r w:rsidRPr="005A3B5D">
        <w:rPr>
          <w:rFonts w:eastAsia="Times New Roman" w:cs="Times New Roman"/>
          <w:szCs w:val="24"/>
          <w:lang w:val="en-US" w:eastAsia="en-US"/>
          <w14:ligatures w14:val="none"/>
        </w:rPr>
        <w:t xml:space="preserve">Geert, H. (2023) </w:t>
      </w:r>
      <w:r w:rsidRPr="005A3B5D">
        <w:rPr>
          <w:rFonts w:eastAsia="Times New Roman" w:cs="Times New Roman"/>
          <w:i/>
          <w:iCs/>
          <w:szCs w:val="24"/>
          <w:lang w:val="en-US" w:eastAsia="en-US"/>
          <w14:ligatures w14:val="none"/>
        </w:rPr>
        <w:t>Country comparison tool</w:t>
      </w:r>
      <w:r w:rsidRPr="005A3B5D">
        <w:rPr>
          <w:rFonts w:eastAsia="Times New Roman" w:cs="Times New Roman"/>
          <w:szCs w:val="24"/>
          <w:lang w:val="en-US" w:eastAsia="en-US"/>
          <w14:ligatures w14:val="none"/>
        </w:rPr>
        <w:t xml:space="preserve">, </w:t>
      </w:r>
      <w:r w:rsidRPr="005A3B5D">
        <w:rPr>
          <w:rFonts w:eastAsia="Times New Roman" w:cs="Times New Roman"/>
          <w:i/>
          <w:iCs/>
          <w:szCs w:val="24"/>
          <w:lang w:val="en-US" w:eastAsia="en-US"/>
          <w14:ligatures w14:val="none"/>
        </w:rPr>
        <w:t>Hofstede Insights</w:t>
      </w:r>
      <w:r w:rsidRPr="005A3B5D">
        <w:rPr>
          <w:rFonts w:eastAsia="Times New Roman" w:cs="Times New Roman"/>
          <w:szCs w:val="24"/>
          <w:lang w:val="en-US" w:eastAsia="en-US"/>
          <w14:ligatures w14:val="none"/>
        </w:rPr>
        <w:t xml:space="preserve">. Available at: https://www.hofstede-insights.com/country-comparison-tool?countries=germany%2Cqatar%2A (Accessed: 01 June 2023). </w:t>
      </w:r>
    </w:p>
    <w:p w14:paraId="29CDD8C6" w14:textId="77777777" w:rsidR="00552C0A" w:rsidRDefault="00552C0A" w:rsidP="00552C0A">
      <w:pPr>
        <w:pStyle w:val="NormalWeb"/>
        <w:ind w:left="567" w:hanging="567"/>
      </w:pPr>
      <w:r>
        <w:t xml:space="preserve">Hall, G. (2006) ‘2 cultural studies and deconstruction’, </w:t>
      </w:r>
      <w:r>
        <w:rPr>
          <w:i/>
          <w:iCs/>
        </w:rPr>
        <w:t>New Cultural Studies</w:t>
      </w:r>
      <w:r>
        <w:t xml:space="preserve">, pp. 30–53. doi:10.1515/9780748629640-002. </w:t>
      </w:r>
    </w:p>
    <w:p w14:paraId="5901E57E" w14:textId="77777777" w:rsidR="00552C0A" w:rsidRDefault="00552C0A" w:rsidP="00552C0A">
      <w:pPr>
        <w:pStyle w:val="NormalWeb"/>
        <w:ind w:left="567" w:hanging="567"/>
      </w:pPr>
      <w:r>
        <w:t xml:space="preserve">Jackson, E. (2018) </w:t>
      </w:r>
      <w:r>
        <w:rPr>
          <w:i/>
          <w:iCs/>
        </w:rPr>
        <w:t>Hotel Management</w:t>
      </w:r>
      <w:r>
        <w:t xml:space="preserve">. New York, NY: Larsen &amp; Keller. </w:t>
      </w:r>
    </w:p>
    <w:p w14:paraId="38CDEA24" w14:textId="77777777" w:rsidR="00552C0A" w:rsidRDefault="00552C0A" w:rsidP="00552C0A">
      <w:pPr>
        <w:pStyle w:val="NormalWeb"/>
        <w:ind w:left="567" w:hanging="567"/>
      </w:pPr>
      <w:r>
        <w:t xml:space="preserve">Kimmel, P.R. (2015) </w:t>
      </w:r>
      <w:r>
        <w:rPr>
          <w:i/>
          <w:iCs/>
        </w:rPr>
        <w:t>Cross-cultural theories</w:t>
      </w:r>
      <w:r>
        <w:t xml:space="preserve">, </w:t>
      </w:r>
      <w:r>
        <w:rPr>
          <w:i/>
          <w:iCs/>
        </w:rPr>
        <w:t>Beyond Cultural Differences</w:t>
      </w:r>
      <w:r>
        <w:t xml:space="preserve">. Available at: https://beyondculturaldifferences.wordpress.com/research-theories/ (Accessed: 03 May 2023). </w:t>
      </w:r>
    </w:p>
    <w:p w14:paraId="4E9C38F9" w14:textId="58E5CBBE" w:rsidR="00552C0A" w:rsidRDefault="00552C0A" w:rsidP="00552C0A">
      <w:pPr>
        <w:pStyle w:val="NormalWeb"/>
        <w:ind w:left="567" w:hanging="567"/>
      </w:pPr>
      <w:r>
        <w:t xml:space="preserve">McDaniel Sumpter, D. and Gibson, C.B. (2023) ‘Enhancing work relationships across cultures: The role of energy in cross-cultural work interactions’, </w:t>
      </w:r>
      <w:r>
        <w:rPr>
          <w:i/>
          <w:iCs/>
        </w:rPr>
        <w:t xml:space="preserve">International Journal of </w:t>
      </w:r>
      <w:r w:rsidR="00366BE5">
        <w:rPr>
          <w:i/>
          <w:iCs/>
        </w:rPr>
        <w:t>Cross-Cultural</w:t>
      </w:r>
      <w:r>
        <w:rPr>
          <w:i/>
          <w:iCs/>
        </w:rPr>
        <w:t xml:space="preserve"> Management</w:t>
      </w:r>
      <w:r>
        <w:t xml:space="preserve">, 23(1), pp. 193–214. doi:10.1177/14705958231155009. </w:t>
      </w:r>
    </w:p>
    <w:p w14:paraId="5A4296C0" w14:textId="738A9A2E" w:rsidR="00552C0A" w:rsidRDefault="00552C0A" w:rsidP="00552C0A">
      <w:pPr>
        <w:pStyle w:val="NormalWeb"/>
        <w:ind w:left="567" w:hanging="567"/>
      </w:pPr>
      <w:r>
        <w:t xml:space="preserve">Minkov, M. (2021) </w:t>
      </w:r>
      <w:r>
        <w:rPr>
          <w:i/>
          <w:iCs/>
        </w:rPr>
        <w:t xml:space="preserve">Compare countries: </w:t>
      </w:r>
      <w:r w:rsidR="001974C5">
        <w:rPr>
          <w:i/>
          <w:iCs/>
        </w:rPr>
        <w:t>Germany</w:t>
      </w:r>
      <w:r>
        <w:rPr>
          <w:i/>
          <w:iCs/>
        </w:rPr>
        <w:t xml:space="preserve"> and Qatar</w:t>
      </w:r>
      <w:r>
        <w:t xml:space="preserve">, </w:t>
      </w:r>
      <w:r>
        <w:rPr>
          <w:i/>
          <w:iCs/>
        </w:rPr>
        <w:t>Hofstede Insights</w:t>
      </w:r>
      <w:r>
        <w:t xml:space="preserve">. Available at: https://www.hofstede-insights.com/fi/product/compare-countries/ (Accessed: 03 May 2023). </w:t>
      </w:r>
    </w:p>
    <w:p w14:paraId="479E2BFA" w14:textId="77777777" w:rsidR="00552C0A" w:rsidRDefault="00552C0A" w:rsidP="00552C0A">
      <w:pPr>
        <w:pStyle w:val="NormalWeb"/>
        <w:ind w:left="567" w:hanging="567"/>
      </w:pPr>
      <w:r>
        <w:t xml:space="preserve">Mulders, M. (2019) ‘Cultural Dimensions, Hofstede’, </w:t>
      </w:r>
      <w:r>
        <w:rPr>
          <w:i/>
          <w:iCs/>
        </w:rPr>
        <w:t>101 Management Models</w:t>
      </w:r>
      <w:r>
        <w:t xml:space="preserve">, pp. 111–113. doi:10.4324/9781003022022-29. </w:t>
      </w:r>
    </w:p>
    <w:p w14:paraId="1A09E2B3" w14:textId="77777777" w:rsidR="00552C0A" w:rsidRDefault="00552C0A" w:rsidP="00552C0A">
      <w:pPr>
        <w:pStyle w:val="NormalWeb"/>
        <w:ind w:left="567" w:hanging="567"/>
      </w:pPr>
      <w:r>
        <w:t xml:space="preserve">Premier Inn Hotel (2023) </w:t>
      </w:r>
      <w:r>
        <w:rPr>
          <w:i/>
          <w:iCs/>
        </w:rPr>
        <w:t>Doha Education City Hotel</w:t>
      </w:r>
      <w:r>
        <w:t xml:space="preserve">, </w:t>
      </w:r>
      <w:r>
        <w:rPr>
          <w:i/>
          <w:iCs/>
        </w:rPr>
        <w:t>Hotel in Education City | Premier Inn Doha Education City</w:t>
      </w:r>
      <w:r>
        <w:t xml:space="preserve">. Available at: https://mena.premierinn.com/en/hotel/doha-education-city (Accessed: 03 May 2023). </w:t>
      </w:r>
    </w:p>
    <w:p w14:paraId="6835A993" w14:textId="77777777" w:rsidR="00552C0A" w:rsidRDefault="00552C0A" w:rsidP="00B4121B"/>
    <w:p w14:paraId="668024DC" w14:textId="77777777" w:rsidR="002C73D5" w:rsidRPr="00B07FD9" w:rsidRDefault="002C73D5" w:rsidP="00B4121B"/>
    <w:sectPr w:rsidR="002C73D5" w:rsidRPr="00B07FD9" w:rsidSect="00B4121B">
      <w:footerReference w:type="default" r:id="rId8"/>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9C6657" w14:textId="77777777" w:rsidR="002151DF" w:rsidRDefault="002151DF" w:rsidP="00B4121B">
      <w:pPr>
        <w:spacing w:after="0" w:line="240" w:lineRule="auto"/>
      </w:pPr>
      <w:r>
        <w:separator/>
      </w:r>
    </w:p>
  </w:endnote>
  <w:endnote w:type="continuationSeparator" w:id="0">
    <w:p w14:paraId="6174498D" w14:textId="77777777" w:rsidR="002151DF" w:rsidRDefault="002151DF" w:rsidP="00B412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Gothic Uralic">
    <w:altName w:val="Calibri"/>
    <w:charset w:val="00"/>
    <w:family w:val="auto"/>
    <w:pitch w:val="variable"/>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78168046"/>
      <w:docPartObj>
        <w:docPartGallery w:val="Page Numbers (Bottom of Page)"/>
        <w:docPartUnique/>
      </w:docPartObj>
    </w:sdtPr>
    <w:sdtEndPr>
      <w:rPr>
        <w:noProof/>
      </w:rPr>
    </w:sdtEndPr>
    <w:sdtContent>
      <w:p w14:paraId="57EF2D3E" w14:textId="70F54C32" w:rsidR="00B4121B" w:rsidRDefault="00B4121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71EBED0" w14:textId="77777777" w:rsidR="00B4121B" w:rsidRDefault="00B412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BD09E8" w14:textId="77777777" w:rsidR="002151DF" w:rsidRDefault="002151DF" w:rsidP="00B4121B">
      <w:pPr>
        <w:spacing w:after="0" w:line="240" w:lineRule="auto"/>
      </w:pPr>
      <w:r>
        <w:separator/>
      </w:r>
    </w:p>
  </w:footnote>
  <w:footnote w:type="continuationSeparator" w:id="0">
    <w:p w14:paraId="4BBE692A" w14:textId="77777777" w:rsidR="002151DF" w:rsidRDefault="002151DF" w:rsidP="00B4121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0"/>
  </w:compat>
  <w:rsids>
    <w:rsidRoot w:val="00B4121B"/>
    <w:rsid w:val="00034EFB"/>
    <w:rsid w:val="00075624"/>
    <w:rsid w:val="00076F1C"/>
    <w:rsid w:val="000909AA"/>
    <w:rsid w:val="000B62B0"/>
    <w:rsid w:val="000B6399"/>
    <w:rsid w:val="000C3018"/>
    <w:rsid w:val="00130428"/>
    <w:rsid w:val="001468F5"/>
    <w:rsid w:val="00173118"/>
    <w:rsid w:val="00175493"/>
    <w:rsid w:val="00180E87"/>
    <w:rsid w:val="00192767"/>
    <w:rsid w:val="001936A6"/>
    <w:rsid w:val="001974C5"/>
    <w:rsid w:val="001D257E"/>
    <w:rsid w:val="001E4AFE"/>
    <w:rsid w:val="00207DB5"/>
    <w:rsid w:val="002151DF"/>
    <w:rsid w:val="002221A1"/>
    <w:rsid w:val="002354D1"/>
    <w:rsid w:val="002468D5"/>
    <w:rsid w:val="0025787B"/>
    <w:rsid w:val="00263FAF"/>
    <w:rsid w:val="00291158"/>
    <w:rsid w:val="002C46BA"/>
    <w:rsid w:val="002C73D5"/>
    <w:rsid w:val="002E626E"/>
    <w:rsid w:val="002F2908"/>
    <w:rsid w:val="002F30A3"/>
    <w:rsid w:val="002F4765"/>
    <w:rsid w:val="00306FAD"/>
    <w:rsid w:val="003121AE"/>
    <w:rsid w:val="00351364"/>
    <w:rsid w:val="00352743"/>
    <w:rsid w:val="00366BE5"/>
    <w:rsid w:val="0037722B"/>
    <w:rsid w:val="00391B00"/>
    <w:rsid w:val="00393A83"/>
    <w:rsid w:val="003A07FC"/>
    <w:rsid w:val="003C55A0"/>
    <w:rsid w:val="003C6EC1"/>
    <w:rsid w:val="00424AA2"/>
    <w:rsid w:val="00473D4F"/>
    <w:rsid w:val="004A69D8"/>
    <w:rsid w:val="004C4993"/>
    <w:rsid w:val="005414CA"/>
    <w:rsid w:val="00552C0A"/>
    <w:rsid w:val="00583C27"/>
    <w:rsid w:val="005A3B5D"/>
    <w:rsid w:val="005D7C11"/>
    <w:rsid w:val="005E7BA0"/>
    <w:rsid w:val="005F769A"/>
    <w:rsid w:val="006036C6"/>
    <w:rsid w:val="00607437"/>
    <w:rsid w:val="00607D51"/>
    <w:rsid w:val="00612A07"/>
    <w:rsid w:val="00626C88"/>
    <w:rsid w:val="00644CDF"/>
    <w:rsid w:val="00655ACA"/>
    <w:rsid w:val="00657E4E"/>
    <w:rsid w:val="00663221"/>
    <w:rsid w:val="00663EB9"/>
    <w:rsid w:val="006711D4"/>
    <w:rsid w:val="00673EDF"/>
    <w:rsid w:val="006812E0"/>
    <w:rsid w:val="00681F27"/>
    <w:rsid w:val="00682ECC"/>
    <w:rsid w:val="006930B6"/>
    <w:rsid w:val="006A6580"/>
    <w:rsid w:val="006C6C7D"/>
    <w:rsid w:val="006E031A"/>
    <w:rsid w:val="00713593"/>
    <w:rsid w:val="00731F7D"/>
    <w:rsid w:val="00756B01"/>
    <w:rsid w:val="00756B82"/>
    <w:rsid w:val="00796927"/>
    <w:rsid w:val="007A3F3A"/>
    <w:rsid w:val="007B286F"/>
    <w:rsid w:val="007B6BA8"/>
    <w:rsid w:val="007B74C8"/>
    <w:rsid w:val="007C2680"/>
    <w:rsid w:val="007C52B5"/>
    <w:rsid w:val="007E3BDB"/>
    <w:rsid w:val="008201B8"/>
    <w:rsid w:val="008272AB"/>
    <w:rsid w:val="008602CD"/>
    <w:rsid w:val="008610B0"/>
    <w:rsid w:val="00872615"/>
    <w:rsid w:val="00882F26"/>
    <w:rsid w:val="0088533C"/>
    <w:rsid w:val="00887CAE"/>
    <w:rsid w:val="008966A8"/>
    <w:rsid w:val="00896F41"/>
    <w:rsid w:val="008C03CC"/>
    <w:rsid w:val="00904AA3"/>
    <w:rsid w:val="0090657A"/>
    <w:rsid w:val="0092745E"/>
    <w:rsid w:val="00931CC0"/>
    <w:rsid w:val="00936281"/>
    <w:rsid w:val="00936A0E"/>
    <w:rsid w:val="00947E4F"/>
    <w:rsid w:val="00957853"/>
    <w:rsid w:val="00970024"/>
    <w:rsid w:val="0097514C"/>
    <w:rsid w:val="00975C62"/>
    <w:rsid w:val="009A0B7F"/>
    <w:rsid w:val="009A5FF8"/>
    <w:rsid w:val="009C1923"/>
    <w:rsid w:val="009C5111"/>
    <w:rsid w:val="00A52B16"/>
    <w:rsid w:val="00A5776C"/>
    <w:rsid w:val="00A85346"/>
    <w:rsid w:val="00A859B6"/>
    <w:rsid w:val="00A86C07"/>
    <w:rsid w:val="00A92824"/>
    <w:rsid w:val="00A95D51"/>
    <w:rsid w:val="00B02121"/>
    <w:rsid w:val="00B07FD9"/>
    <w:rsid w:val="00B207A3"/>
    <w:rsid w:val="00B4121B"/>
    <w:rsid w:val="00B648E8"/>
    <w:rsid w:val="00B92B63"/>
    <w:rsid w:val="00BA2FEB"/>
    <w:rsid w:val="00BA5467"/>
    <w:rsid w:val="00BB646A"/>
    <w:rsid w:val="00BB78F9"/>
    <w:rsid w:val="00BC16A4"/>
    <w:rsid w:val="00BC1A90"/>
    <w:rsid w:val="00BC5347"/>
    <w:rsid w:val="00BD45E6"/>
    <w:rsid w:val="00BD79CE"/>
    <w:rsid w:val="00BF6F4D"/>
    <w:rsid w:val="00C31114"/>
    <w:rsid w:val="00C65B94"/>
    <w:rsid w:val="00C813A2"/>
    <w:rsid w:val="00C86BEB"/>
    <w:rsid w:val="00CB60A9"/>
    <w:rsid w:val="00CB6E60"/>
    <w:rsid w:val="00CE5EE9"/>
    <w:rsid w:val="00CF50FE"/>
    <w:rsid w:val="00CF631F"/>
    <w:rsid w:val="00D00886"/>
    <w:rsid w:val="00D14410"/>
    <w:rsid w:val="00D2384C"/>
    <w:rsid w:val="00D262CE"/>
    <w:rsid w:val="00D339CC"/>
    <w:rsid w:val="00D56F43"/>
    <w:rsid w:val="00D70996"/>
    <w:rsid w:val="00D722AC"/>
    <w:rsid w:val="00D77DD7"/>
    <w:rsid w:val="00D90001"/>
    <w:rsid w:val="00D9506A"/>
    <w:rsid w:val="00DA2C6F"/>
    <w:rsid w:val="00DA694B"/>
    <w:rsid w:val="00DB2980"/>
    <w:rsid w:val="00DB5637"/>
    <w:rsid w:val="00DB6786"/>
    <w:rsid w:val="00DD2D0D"/>
    <w:rsid w:val="00DD7C85"/>
    <w:rsid w:val="00DE1B47"/>
    <w:rsid w:val="00DE3C17"/>
    <w:rsid w:val="00DF0D88"/>
    <w:rsid w:val="00DF14B6"/>
    <w:rsid w:val="00E35285"/>
    <w:rsid w:val="00E41A73"/>
    <w:rsid w:val="00E468F6"/>
    <w:rsid w:val="00E752D3"/>
    <w:rsid w:val="00E841A0"/>
    <w:rsid w:val="00EA7B1F"/>
    <w:rsid w:val="00EB7FBB"/>
    <w:rsid w:val="00EC765C"/>
    <w:rsid w:val="00ED78DA"/>
    <w:rsid w:val="00EE4822"/>
    <w:rsid w:val="00EE65CB"/>
    <w:rsid w:val="00EF1051"/>
    <w:rsid w:val="00EF4836"/>
    <w:rsid w:val="00F1318B"/>
    <w:rsid w:val="00F315D8"/>
    <w:rsid w:val="00F6298C"/>
    <w:rsid w:val="00F66E2C"/>
    <w:rsid w:val="00F77CF6"/>
    <w:rsid w:val="00F77F06"/>
    <w:rsid w:val="00F834B5"/>
    <w:rsid w:val="00F85567"/>
    <w:rsid w:val="00FA28DF"/>
    <w:rsid w:val="00FB48C0"/>
    <w:rsid w:val="00FC1FFE"/>
    <w:rsid w:val="00FC2F06"/>
    <w:rsid w:val="00FD388A"/>
    <w:rsid w:val="00FE4AB4"/>
  </w:rsids>
  <m:mathPr>
    <m:mathFont m:val="Cambria Math"/>
    <m:brkBin m:val="before"/>
    <m:brkBinSub m:val="--"/>
    <m:smallFrac/>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E41BAA"/>
  <w15:chartTrackingRefBased/>
  <w15:docId w15:val="{286F8EE4-BE7C-4DBD-BD67-AC288CE1F7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F30A3"/>
    <w:pPr>
      <w:spacing w:after="160" w:line="360" w:lineRule="auto"/>
      <w:jc w:val="both"/>
    </w:pPr>
    <w:rPr>
      <w:rFonts w:ascii="Times New Roman" w:eastAsiaTheme="minorEastAsia" w:hAnsi="Times New Roman"/>
      <w:kern w:val="0"/>
      <w:sz w:val="24"/>
      <w:lang w:val="en-GB" w:eastAsia="en-GB"/>
    </w:rPr>
  </w:style>
  <w:style w:type="paragraph" w:styleId="Heading1">
    <w:name w:val="heading 1"/>
    <w:basedOn w:val="Normal"/>
    <w:next w:val="Normal"/>
    <w:link w:val="Heading1Char"/>
    <w:uiPriority w:val="9"/>
    <w:qFormat/>
    <w:rsid w:val="00E41A73"/>
    <w:pPr>
      <w:keepNext/>
      <w:keepLines/>
      <w:spacing w:before="240"/>
      <w:outlineLvl w:val="0"/>
    </w:pPr>
    <w:rPr>
      <w:rFonts w:asciiTheme="majorHAnsi" w:eastAsiaTheme="majorEastAsia" w:hAnsiTheme="majorHAnsi" w:cstheme="majorBidi"/>
      <w:b/>
      <w:color w:val="365F91" w:themeColor="accent1" w:themeShade="BF"/>
      <w:sz w:val="32"/>
      <w:szCs w:val="32"/>
    </w:rPr>
  </w:style>
  <w:style w:type="paragraph" w:styleId="Heading2">
    <w:name w:val="heading 2"/>
    <w:basedOn w:val="Normal"/>
    <w:next w:val="Normal"/>
    <w:link w:val="Heading2Char"/>
    <w:uiPriority w:val="9"/>
    <w:unhideWhenUsed/>
    <w:qFormat/>
    <w:rsid w:val="00034EFB"/>
    <w:pPr>
      <w:keepNext/>
      <w:keepLines/>
      <w:spacing w:before="40"/>
      <w:outlineLvl w:val="1"/>
    </w:pPr>
    <w:rPr>
      <w:rFonts w:eastAsiaTheme="majorEastAsia" w:cstheme="majorBidi"/>
      <w:b/>
      <w:color w:val="000000" w:themeColor="text1"/>
      <w:sz w:val="26"/>
      <w:szCs w:val="26"/>
    </w:rPr>
  </w:style>
  <w:style w:type="paragraph" w:styleId="Heading3">
    <w:name w:val="heading 3"/>
    <w:basedOn w:val="Normal"/>
    <w:next w:val="Normal"/>
    <w:link w:val="Heading3Char"/>
    <w:uiPriority w:val="9"/>
    <w:unhideWhenUsed/>
    <w:qFormat/>
    <w:rsid w:val="00BD79CE"/>
    <w:pPr>
      <w:keepNext/>
      <w:keepLines/>
      <w:spacing w:before="40"/>
      <w:outlineLvl w:val="2"/>
    </w:pPr>
    <w:rPr>
      <w:rFonts w:eastAsiaTheme="majorEastAsia" w:cstheme="majorBidi"/>
      <w:b/>
      <w:color w:val="404040" w:themeColor="text1" w:themeTint="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1A73"/>
    <w:rPr>
      <w:rFonts w:asciiTheme="majorHAnsi" w:eastAsiaTheme="majorEastAsia" w:hAnsiTheme="majorHAnsi" w:cstheme="majorBidi"/>
      <w:b/>
      <w:color w:val="365F91" w:themeColor="accent1" w:themeShade="BF"/>
      <w:sz w:val="32"/>
      <w:szCs w:val="32"/>
      <w:lang w:eastAsia="en-GB"/>
    </w:rPr>
  </w:style>
  <w:style w:type="character" w:customStyle="1" w:styleId="Heading2Char">
    <w:name w:val="Heading 2 Char"/>
    <w:basedOn w:val="DefaultParagraphFont"/>
    <w:link w:val="Heading2"/>
    <w:uiPriority w:val="9"/>
    <w:rsid w:val="00034EFB"/>
    <w:rPr>
      <w:rFonts w:ascii="Arial" w:eastAsiaTheme="majorEastAsia" w:hAnsi="Arial" w:cstheme="majorBidi"/>
      <w:b/>
      <w:color w:val="000000" w:themeColor="text1"/>
      <w:sz w:val="26"/>
      <w:szCs w:val="26"/>
      <w:lang w:eastAsia="en-GB"/>
    </w:rPr>
  </w:style>
  <w:style w:type="character" w:customStyle="1" w:styleId="Heading3Char">
    <w:name w:val="Heading 3 Char"/>
    <w:basedOn w:val="DefaultParagraphFont"/>
    <w:link w:val="Heading3"/>
    <w:uiPriority w:val="9"/>
    <w:rsid w:val="00BD79CE"/>
    <w:rPr>
      <w:rFonts w:ascii="Times New Roman" w:eastAsiaTheme="majorEastAsia" w:hAnsi="Times New Roman" w:cstheme="majorBidi"/>
      <w:b/>
      <w:color w:val="404040" w:themeColor="text1" w:themeTint="BF"/>
      <w:sz w:val="24"/>
      <w:szCs w:val="24"/>
      <w:lang w:eastAsia="zh-CN"/>
    </w:rPr>
  </w:style>
  <w:style w:type="paragraph" w:styleId="BodyText">
    <w:name w:val="Body Text"/>
    <w:basedOn w:val="Normal"/>
    <w:link w:val="BodyTextChar"/>
    <w:uiPriority w:val="1"/>
    <w:qFormat/>
    <w:rsid w:val="00F66E2C"/>
    <w:rPr>
      <w:iCs/>
    </w:rPr>
  </w:style>
  <w:style w:type="character" w:customStyle="1" w:styleId="BodyTextChar">
    <w:name w:val="Body Text Char"/>
    <w:basedOn w:val="DefaultParagraphFont"/>
    <w:link w:val="BodyText"/>
    <w:uiPriority w:val="1"/>
    <w:rsid w:val="00F66E2C"/>
    <w:rPr>
      <w:rFonts w:ascii="Times New Roman" w:eastAsia="Times New Roman" w:hAnsi="Times New Roman" w:cs="Times New Roman"/>
      <w:iCs/>
      <w:sz w:val="24"/>
      <w:szCs w:val="24"/>
    </w:rPr>
  </w:style>
  <w:style w:type="paragraph" w:styleId="ListParagraph">
    <w:name w:val="List Paragraph"/>
    <w:basedOn w:val="Normal"/>
    <w:uiPriority w:val="1"/>
    <w:qFormat/>
    <w:rsid w:val="00CB60A9"/>
    <w:pPr>
      <w:ind w:left="938" w:hanging="360"/>
    </w:pPr>
    <w:rPr>
      <w:rFonts w:eastAsia="Gothic Uralic" w:cs="Gothic Uralic"/>
    </w:rPr>
  </w:style>
  <w:style w:type="paragraph" w:styleId="Header">
    <w:name w:val="header"/>
    <w:basedOn w:val="Normal"/>
    <w:link w:val="HeaderChar"/>
    <w:uiPriority w:val="99"/>
    <w:unhideWhenUsed/>
    <w:rsid w:val="00B4121B"/>
    <w:pPr>
      <w:tabs>
        <w:tab w:val="center" w:pos="4680"/>
        <w:tab w:val="right" w:pos="9360"/>
      </w:tabs>
      <w:spacing w:after="0" w:line="240" w:lineRule="auto"/>
    </w:pPr>
  </w:style>
  <w:style w:type="character" w:customStyle="1" w:styleId="HeaderChar">
    <w:name w:val="Header Char"/>
    <w:basedOn w:val="DefaultParagraphFont"/>
    <w:link w:val="Header"/>
    <w:uiPriority w:val="99"/>
    <w:rsid w:val="00B4121B"/>
    <w:rPr>
      <w:rFonts w:ascii="Times New Roman" w:eastAsiaTheme="minorEastAsia" w:hAnsi="Times New Roman"/>
      <w:kern w:val="0"/>
      <w:sz w:val="24"/>
      <w:lang w:val="en-GB" w:eastAsia="en-GB"/>
    </w:rPr>
  </w:style>
  <w:style w:type="paragraph" w:styleId="Footer">
    <w:name w:val="footer"/>
    <w:basedOn w:val="Normal"/>
    <w:link w:val="FooterChar"/>
    <w:uiPriority w:val="99"/>
    <w:unhideWhenUsed/>
    <w:rsid w:val="00B4121B"/>
    <w:pPr>
      <w:tabs>
        <w:tab w:val="center" w:pos="4680"/>
        <w:tab w:val="right" w:pos="9360"/>
      </w:tabs>
      <w:spacing w:after="0" w:line="240" w:lineRule="auto"/>
    </w:pPr>
  </w:style>
  <w:style w:type="character" w:customStyle="1" w:styleId="FooterChar">
    <w:name w:val="Footer Char"/>
    <w:basedOn w:val="DefaultParagraphFont"/>
    <w:link w:val="Footer"/>
    <w:uiPriority w:val="99"/>
    <w:rsid w:val="00B4121B"/>
    <w:rPr>
      <w:rFonts w:ascii="Times New Roman" w:eastAsiaTheme="minorEastAsia" w:hAnsi="Times New Roman"/>
      <w:kern w:val="0"/>
      <w:sz w:val="24"/>
      <w:lang w:val="en-GB" w:eastAsia="en-GB"/>
    </w:rPr>
  </w:style>
  <w:style w:type="paragraph" w:styleId="Caption">
    <w:name w:val="caption"/>
    <w:basedOn w:val="Normal"/>
    <w:next w:val="Normal"/>
    <w:uiPriority w:val="35"/>
    <w:unhideWhenUsed/>
    <w:qFormat/>
    <w:rsid w:val="00E468F6"/>
    <w:pPr>
      <w:spacing w:after="200" w:line="240" w:lineRule="auto"/>
    </w:pPr>
    <w:rPr>
      <w:i/>
      <w:iCs/>
      <w:color w:val="1F497D" w:themeColor="text2"/>
      <w:sz w:val="18"/>
      <w:szCs w:val="18"/>
    </w:rPr>
  </w:style>
  <w:style w:type="table" w:styleId="TableGrid">
    <w:name w:val="Table Grid"/>
    <w:basedOn w:val="TableNormal"/>
    <w:uiPriority w:val="59"/>
    <w:rsid w:val="00A859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552C0A"/>
    <w:pPr>
      <w:spacing w:before="100" w:beforeAutospacing="1" w:after="100" w:afterAutospacing="1" w:line="240" w:lineRule="auto"/>
      <w:jc w:val="left"/>
    </w:pPr>
    <w:rPr>
      <w:rFonts w:eastAsia="Times New Roman" w:cs="Times New Roman"/>
      <w:szCs w:val="24"/>
      <w:lang w:val="en-US" w:eastAsia="en-US"/>
    </w:rPr>
  </w:style>
  <w:style w:type="paragraph" w:styleId="TOCHeading">
    <w:name w:val="TOC Heading"/>
    <w:basedOn w:val="Heading1"/>
    <w:next w:val="Normal"/>
    <w:uiPriority w:val="39"/>
    <w:unhideWhenUsed/>
    <w:qFormat/>
    <w:rsid w:val="00552C0A"/>
    <w:pPr>
      <w:spacing w:after="0" w:line="259" w:lineRule="auto"/>
      <w:jc w:val="left"/>
      <w:outlineLvl w:val="9"/>
    </w:pPr>
    <w:rPr>
      <w:b w:val="0"/>
      <w:lang w:val="en-US" w:eastAsia="en-US"/>
    </w:rPr>
  </w:style>
  <w:style w:type="paragraph" w:styleId="TOC1">
    <w:name w:val="toc 1"/>
    <w:basedOn w:val="Normal"/>
    <w:next w:val="Normal"/>
    <w:autoRedefine/>
    <w:uiPriority w:val="39"/>
    <w:unhideWhenUsed/>
    <w:rsid w:val="00552C0A"/>
    <w:pPr>
      <w:spacing w:after="100"/>
    </w:pPr>
  </w:style>
  <w:style w:type="character" w:styleId="Hyperlink">
    <w:name w:val="Hyperlink"/>
    <w:basedOn w:val="DefaultParagraphFont"/>
    <w:uiPriority w:val="99"/>
    <w:unhideWhenUsed/>
    <w:rsid w:val="00552C0A"/>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5566021">
      <w:bodyDiv w:val="1"/>
      <w:marLeft w:val="0"/>
      <w:marRight w:val="0"/>
      <w:marTop w:val="0"/>
      <w:marBottom w:val="0"/>
      <w:divBdr>
        <w:top w:val="none" w:sz="0" w:space="0" w:color="auto"/>
        <w:left w:val="none" w:sz="0" w:space="0" w:color="auto"/>
        <w:bottom w:val="none" w:sz="0" w:space="0" w:color="auto"/>
        <w:right w:val="none" w:sz="0" w:space="0" w:color="auto"/>
      </w:divBdr>
      <w:divsChild>
        <w:div w:id="1501117579">
          <w:marLeft w:val="0"/>
          <w:marRight w:val="0"/>
          <w:marTop w:val="0"/>
          <w:marBottom w:val="0"/>
          <w:divBdr>
            <w:top w:val="none" w:sz="0" w:space="0" w:color="auto"/>
            <w:left w:val="none" w:sz="0" w:space="0" w:color="auto"/>
            <w:bottom w:val="none" w:sz="0" w:space="0" w:color="auto"/>
            <w:right w:val="none" w:sz="0" w:space="0" w:color="auto"/>
          </w:divBdr>
          <w:divsChild>
            <w:div w:id="1478761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8478193">
      <w:bodyDiv w:val="1"/>
      <w:marLeft w:val="0"/>
      <w:marRight w:val="0"/>
      <w:marTop w:val="0"/>
      <w:marBottom w:val="0"/>
      <w:divBdr>
        <w:top w:val="none" w:sz="0" w:space="0" w:color="auto"/>
        <w:left w:val="none" w:sz="0" w:space="0" w:color="auto"/>
        <w:bottom w:val="none" w:sz="0" w:space="0" w:color="auto"/>
        <w:right w:val="none" w:sz="0" w:space="0" w:color="auto"/>
      </w:divBdr>
    </w:div>
    <w:div w:id="1338457592">
      <w:bodyDiv w:val="1"/>
      <w:marLeft w:val="0"/>
      <w:marRight w:val="0"/>
      <w:marTop w:val="0"/>
      <w:marBottom w:val="0"/>
      <w:divBdr>
        <w:top w:val="none" w:sz="0" w:space="0" w:color="auto"/>
        <w:left w:val="none" w:sz="0" w:space="0" w:color="auto"/>
        <w:bottom w:val="none" w:sz="0" w:space="0" w:color="auto"/>
        <w:right w:val="none" w:sz="0" w:space="0" w:color="auto"/>
      </w:divBdr>
    </w:div>
    <w:div w:id="20082865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tmp"/><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CC1D5D-D4EB-4D70-B87C-060C66FB5B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130</TotalTime>
  <Pages>11</Pages>
  <Words>1568</Words>
  <Characters>8941</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Jamil Appiah</cp:lastModifiedBy>
  <cp:revision>2</cp:revision>
  <dcterms:created xsi:type="dcterms:W3CDTF">2023-05-03T14:07:00Z</dcterms:created>
  <dcterms:modified xsi:type="dcterms:W3CDTF">2023-06-16T22:11:00Z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542ba90d-de4a-4068-b8c1-4263fe92cc9e</vt:lpwstr>
  </property>
</Properties>
</file>