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3B29D" w14:textId="77777777" w:rsidR="00E81EB1" w:rsidRPr="009C063A" w:rsidRDefault="00E81EB1" w:rsidP="00E81EB1">
      <w:pPr>
        <w:jc w:val="center"/>
        <w:rPr>
          <w:sz w:val="38"/>
          <w:szCs w:val="38"/>
        </w:rPr>
      </w:pPr>
      <w:bookmarkStart w:id="0" w:name="_Hlk237110438"/>
      <w:bookmarkEnd w:id="0"/>
      <w:r w:rsidRPr="009C063A">
        <w:rPr>
          <w:sz w:val="38"/>
          <w:szCs w:val="38"/>
        </w:rPr>
        <w:t>Master of Business Administration</w:t>
      </w:r>
    </w:p>
    <w:p w14:paraId="3F781105" w14:textId="77777777" w:rsidR="00E81EB1" w:rsidRPr="009C063A" w:rsidRDefault="00E81EB1" w:rsidP="00E81EB1">
      <w:pPr>
        <w:jc w:val="center"/>
        <w:rPr>
          <w:sz w:val="32"/>
          <w:szCs w:val="32"/>
        </w:rPr>
      </w:pPr>
      <w:r w:rsidRPr="009C063A">
        <w:rPr>
          <w:sz w:val="32"/>
          <w:szCs w:val="32"/>
        </w:rPr>
        <w:t>International Business pathway</w:t>
      </w:r>
    </w:p>
    <w:p w14:paraId="7C31BA70" w14:textId="77777777" w:rsidR="00E81EB1" w:rsidRDefault="00E81EB1" w:rsidP="00E81EB1">
      <w:pPr>
        <w:jc w:val="center"/>
        <w:rPr>
          <w:sz w:val="28"/>
          <w:szCs w:val="28"/>
        </w:rPr>
      </w:pPr>
    </w:p>
    <w:p w14:paraId="1ACA61C9" w14:textId="77777777" w:rsidR="00E81EB1" w:rsidRDefault="00E81EB1" w:rsidP="00E81EB1">
      <w:pPr>
        <w:jc w:val="center"/>
        <w:rPr>
          <w:sz w:val="28"/>
          <w:szCs w:val="28"/>
        </w:rPr>
      </w:pPr>
      <w:r w:rsidRPr="007A3BF1">
        <w:rPr>
          <w:noProof/>
          <w:sz w:val="32"/>
          <w:szCs w:val="32"/>
        </w:rPr>
        <w:drawing>
          <wp:inline distT="0" distB="0" distL="0" distR="0" wp14:anchorId="19562A31" wp14:editId="199D55F9">
            <wp:extent cx="2257425" cy="1876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7425" cy="1876425"/>
                    </a:xfrm>
                    <a:prstGeom prst="rect">
                      <a:avLst/>
                    </a:prstGeom>
                    <a:noFill/>
                    <a:ln>
                      <a:noFill/>
                    </a:ln>
                  </pic:spPr>
                </pic:pic>
              </a:graphicData>
            </a:graphic>
          </wp:inline>
        </w:drawing>
      </w:r>
    </w:p>
    <w:p w14:paraId="611622AD" w14:textId="77777777" w:rsidR="00E81EB1" w:rsidRDefault="00E81EB1" w:rsidP="00E81EB1">
      <w:pPr>
        <w:jc w:val="center"/>
        <w:rPr>
          <w:b/>
          <w:bCs/>
          <w:color w:val="EE0000"/>
          <w:sz w:val="48"/>
          <w:szCs w:val="48"/>
        </w:rPr>
      </w:pPr>
      <w:r>
        <w:rPr>
          <w:b/>
          <w:bCs/>
          <w:color w:val="EE0000"/>
          <w:sz w:val="48"/>
          <w:szCs w:val="48"/>
        </w:rPr>
        <w:t>Contemporary employability skills</w:t>
      </w:r>
    </w:p>
    <w:p w14:paraId="293D2BB4" w14:textId="77777777" w:rsidR="00E81EB1" w:rsidRPr="00E80B98" w:rsidRDefault="00E81EB1" w:rsidP="00E81EB1">
      <w:pPr>
        <w:jc w:val="center"/>
        <w:rPr>
          <w:color w:val="EE0000"/>
          <w:sz w:val="32"/>
          <w:szCs w:val="32"/>
        </w:rPr>
      </w:pPr>
    </w:p>
    <w:p w14:paraId="2AC25E9A" w14:textId="77777777" w:rsidR="00E81EB1" w:rsidRDefault="00E81EB1" w:rsidP="00E81EB1">
      <w:pPr>
        <w:jc w:val="center"/>
        <w:rPr>
          <w:color w:val="EE0000"/>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r w:rsidRPr="00E80B98">
        <w:rPr>
          <w:color w:val="EE0000"/>
          <w:sz w:val="28"/>
          <w:szCs w:val="28"/>
        </w:rPr>
        <w:t>%</w:t>
      </w:r>
    </w:p>
    <w:p w14:paraId="7DB3F4FC" w14:textId="77777777" w:rsidR="00E81EB1" w:rsidRPr="00043B72" w:rsidRDefault="00E81EB1" w:rsidP="00E81EB1">
      <w:pPr>
        <w:jc w:val="center"/>
        <w:rPr>
          <w:sz w:val="28"/>
          <w:szCs w:val="28"/>
        </w:rPr>
      </w:pPr>
    </w:p>
    <w:p w14:paraId="7BCA6CD7" w14:textId="77777777" w:rsidR="00E81EB1" w:rsidRDefault="00E81EB1" w:rsidP="00E81EB1">
      <w:pPr>
        <w:jc w:val="center"/>
        <w:rPr>
          <w:b/>
          <w:bCs/>
          <w:sz w:val="28"/>
          <w:szCs w:val="28"/>
        </w:rPr>
      </w:pPr>
    </w:p>
    <w:p w14:paraId="1FBE79B4" w14:textId="77777777" w:rsidR="00E81EB1" w:rsidRDefault="00E81EB1" w:rsidP="00E81EB1">
      <w:pPr>
        <w:jc w:val="center"/>
        <w:rPr>
          <w:sz w:val="28"/>
          <w:szCs w:val="28"/>
        </w:rPr>
      </w:pPr>
      <w:r w:rsidRPr="00043B72">
        <w:rPr>
          <w:b/>
          <w:bCs/>
          <w:sz w:val="28"/>
          <w:szCs w:val="28"/>
        </w:rPr>
        <w:t>Module name:</w:t>
      </w:r>
      <w:r w:rsidRPr="004C5F9A">
        <w:t xml:space="preserve"> </w:t>
      </w:r>
      <w:r w:rsidRPr="006D3A46">
        <w:rPr>
          <w:sz w:val="28"/>
          <w:szCs w:val="28"/>
        </w:rPr>
        <w:t>Strategic Management</w:t>
      </w:r>
    </w:p>
    <w:p w14:paraId="694FC322" w14:textId="77777777" w:rsidR="00E81EB1" w:rsidRPr="004C5F9A" w:rsidRDefault="00E81EB1" w:rsidP="00E81EB1">
      <w:pPr>
        <w:jc w:val="center"/>
        <w:rPr>
          <w:sz w:val="28"/>
          <w:szCs w:val="28"/>
        </w:rPr>
      </w:pPr>
    </w:p>
    <w:p w14:paraId="33FDD9E7" w14:textId="77777777" w:rsidR="00E81EB1" w:rsidRDefault="00E81EB1" w:rsidP="00E81EB1">
      <w:pPr>
        <w:jc w:val="center"/>
        <w:rPr>
          <w:b/>
          <w:bCs/>
          <w:sz w:val="28"/>
          <w:szCs w:val="28"/>
        </w:rPr>
      </w:pPr>
    </w:p>
    <w:p w14:paraId="2C9D31A2" w14:textId="77777777" w:rsidR="00E81EB1" w:rsidRDefault="00E81EB1" w:rsidP="00E81EB1">
      <w:pPr>
        <w:jc w:val="center"/>
        <w:rPr>
          <w:sz w:val="28"/>
          <w:szCs w:val="28"/>
        </w:rPr>
      </w:pPr>
      <w:r w:rsidRPr="00043B72">
        <w:rPr>
          <w:b/>
          <w:bCs/>
          <w:sz w:val="28"/>
          <w:szCs w:val="28"/>
        </w:rPr>
        <w:t>Module code</w:t>
      </w:r>
      <w:r w:rsidRPr="00043B72">
        <w:rPr>
          <w:sz w:val="28"/>
          <w:szCs w:val="28"/>
        </w:rPr>
        <w:t>:</w:t>
      </w:r>
      <w:r w:rsidRPr="004C5F9A">
        <w:t xml:space="preserve"> </w:t>
      </w:r>
      <w:r w:rsidRPr="004C5F9A">
        <w:rPr>
          <w:sz w:val="28"/>
          <w:szCs w:val="28"/>
        </w:rPr>
        <w:t>LCMB70</w:t>
      </w:r>
      <w:r>
        <w:rPr>
          <w:sz w:val="28"/>
          <w:szCs w:val="28"/>
        </w:rPr>
        <w:t>0</w:t>
      </w:r>
      <w:r w:rsidRPr="004C5F9A">
        <w:rPr>
          <w:sz w:val="28"/>
          <w:szCs w:val="28"/>
        </w:rPr>
        <w:t>3</w:t>
      </w:r>
    </w:p>
    <w:p w14:paraId="2585EEF7" w14:textId="77777777" w:rsidR="00E81EB1" w:rsidRDefault="00E81EB1" w:rsidP="00E81EB1">
      <w:pPr>
        <w:jc w:val="center"/>
        <w:rPr>
          <w:sz w:val="28"/>
          <w:szCs w:val="28"/>
        </w:rPr>
      </w:pPr>
    </w:p>
    <w:p w14:paraId="1E2D4EC7" w14:textId="77777777" w:rsidR="00E81EB1" w:rsidRDefault="00E81EB1" w:rsidP="00E81EB1">
      <w:pPr>
        <w:jc w:val="center"/>
        <w:rPr>
          <w:sz w:val="28"/>
          <w:szCs w:val="28"/>
        </w:rPr>
      </w:pPr>
    </w:p>
    <w:p w14:paraId="4B33E1FD" w14:textId="77777777" w:rsidR="00E81EB1" w:rsidRPr="00043B72" w:rsidRDefault="00E81EB1" w:rsidP="00E81EB1">
      <w:pPr>
        <w:jc w:val="center"/>
        <w:rPr>
          <w:sz w:val="28"/>
          <w:szCs w:val="28"/>
        </w:rPr>
      </w:pPr>
    </w:p>
    <w:p w14:paraId="3A7AD98E" w14:textId="77777777" w:rsidR="0041288E" w:rsidRPr="0041288E" w:rsidRDefault="00E81EB1" w:rsidP="0041288E">
      <w:pPr>
        <w:jc w:val="center"/>
        <w:rPr>
          <w:rFonts w:ascii="Times New Roman" w:eastAsia="Times New Roman" w:hAnsi="Times New Roman" w:cs="Times New Roman"/>
          <w:sz w:val="24"/>
          <w:szCs w:val="24"/>
        </w:rPr>
      </w:pPr>
      <w:r w:rsidRPr="00043B72">
        <w:rPr>
          <w:b/>
          <w:bCs/>
          <w:sz w:val="28"/>
          <w:szCs w:val="28"/>
        </w:rPr>
        <w:t>Lecturer name</w:t>
      </w:r>
      <w:r w:rsidRPr="00043B72">
        <w:rPr>
          <w:sz w:val="28"/>
          <w:szCs w:val="28"/>
        </w:rPr>
        <w:t>:</w:t>
      </w:r>
      <w:r>
        <w:rPr>
          <w:sz w:val="28"/>
          <w:szCs w:val="28"/>
        </w:rPr>
        <w:t xml:space="preserve"> </w:t>
      </w:r>
      <w:r w:rsidR="0041288E" w:rsidRPr="0041288E">
        <w:rPr>
          <w:rFonts w:asciiTheme="minorHAnsi" w:eastAsia="Times New Roman" w:hAnsiTheme="minorHAnsi" w:cstheme="minorHAnsi"/>
          <w:sz w:val="28"/>
          <w:szCs w:val="28"/>
        </w:rPr>
        <w:t>Dr Hoang Dang Nguyen</w:t>
      </w:r>
    </w:p>
    <w:p w14:paraId="20717B82" w14:textId="15F8E053" w:rsidR="00E81EB1" w:rsidRDefault="00E81EB1" w:rsidP="00E81EB1">
      <w:pPr>
        <w:jc w:val="center"/>
        <w:rPr>
          <w:sz w:val="28"/>
          <w:szCs w:val="28"/>
        </w:rPr>
      </w:pPr>
    </w:p>
    <w:p w14:paraId="42FF6F47" w14:textId="77777777" w:rsidR="00E81EB1" w:rsidRPr="00043B72" w:rsidRDefault="00E81EB1" w:rsidP="0019132A">
      <w:pPr>
        <w:rPr>
          <w:sz w:val="28"/>
          <w:szCs w:val="28"/>
        </w:rPr>
      </w:pPr>
    </w:p>
    <w:p w14:paraId="5C5CD128" w14:textId="77777777" w:rsidR="00E81EB1" w:rsidRDefault="00E81EB1" w:rsidP="00E81EB1">
      <w:pPr>
        <w:jc w:val="center"/>
      </w:pPr>
      <w:r w:rsidRPr="00043B72">
        <w:rPr>
          <w:b/>
          <w:bCs/>
          <w:sz w:val="28"/>
          <w:szCs w:val="28"/>
        </w:rPr>
        <w:t>Student name</w:t>
      </w:r>
      <w:r w:rsidRPr="00043B72">
        <w:rPr>
          <w:sz w:val="28"/>
          <w:szCs w:val="28"/>
        </w:rPr>
        <w:t>:</w:t>
      </w:r>
      <w:r w:rsidRPr="004C5F9A">
        <w:t xml:space="preserve"> </w:t>
      </w:r>
      <w:r w:rsidRPr="0037409F">
        <w:rPr>
          <w:sz w:val="28"/>
          <w:szCs w:val="28"/>
        </w:rPr>
        <w:t>Md Abdulla Al Mamun</w:t>
      </w:r>
    </w:p>
    <w:p w14:paraId="6FD0C79E" w14:textId="77777777" w:rsidR="00E81EB1" w:rsidRDefault="00E81EB1" w:rsidP="00E81EB1">
      <w:pPr>
        <w:jc w:val="center"/>
      </w:pPr>
    </w:p>
    <w:p w14:paraId="3786DB4E" w14:textId="77777777" w:rsidR="00E81EB1" w:rsidRPr="00043B72" w:rsidRDefault="00E81EB1" w:rsidP="00E81EB1">
      <w:pPr>
        <w:jc w:val="center"/>
        <w:rPr>
          <w:sz w:val="28"/>
          <w:szCs w:val="28"/>
        </w:rPr>
      </w:pPr>
    </w:p>
    <w:p w14:paraId="4B98102F" w14:textId="77777777" w:rsidR="00E81EB1" w:rsidRDefault="00E81EB1" w:rsidP="00E81EB1">
      <w:pPr>
        <w:jc w:val="center"/>
        <w:rPr>
          <w:sz w:val="28"/>
          <w:szCs w:val="28"/>
        </w:rPr>
      </w:pPr>
      <w:r w:rsidRPr="00043B72">
        <w:rPr>
          <w:b/>
          <w:bCs/>
          <w:sz w:val="28"/>
          <w:szCs w:val="28"/>
        </w:rPr>
        <w:t>Student ID</w:t>
      </w:r>
      <w:r w:rsidRPr="00043B72">
        <w:rPr>
          <w:sz w:val="28"/>
          <w:szCs w:val="28"/>
        </w:rPr>
        <w:t>:</w:t>
      </w:r>
      <w:r>
        <w:rPr>
          <w:sz w:val="28"/>
          <w:szCs w:val="28"/>
        </w:rPr>
        <w:t xml:space="preserve"> 2503784</w:t>
      </w:r>
    </w:p>
    <w:p w14:paraId="23B1B48A" w14:textId="77777777" w:rsidR="00E81EB1" w:rsidRPr="00043B72" w:rsidRDefault="00E81EB1" w:rsidP="00E81EB1">
      <w:pPr>
        <w:jc w:val="center"/>
        <w:rPr>
          <w:sz w:val="28"/>
          <w:szCs w:val="28"/>
        </w:rPr>
      </w:pPr>
    </w:p>
    <w:p w14:paraId="7367E753" w14:textId="77777777" w:rsidR="00E81EB1" w:rsidRPr="00043B72" w:rsidRDefault="00E81EB1" w:rsidP="0041288E">
      <w:pPr>
        <w:rPr>
          <w:sz w:val="28"/>
          <w:szCs w:val="28"/>
        </w:rPr>
      </w:pPr>
    </w:p>
    <w:p w14:paraId="74224925" w14:textId="0F26E836" w:rsidR="00E81EB1" w:rsidRDefault="00E81EB1" w:rsidP="00E81EB1">
      <w:pPr>
        <w:jc w:val="center"/>
        <w:rPr>
          <w:sz w:val="28"/>
          <w:szCs w:val="28"/>
        </w:rPr>
      </w:pPr>
      <w:r w:rsidRPr="00043B72">
        <w:rPr>
          <w:b/>
          <w:bCs/>
          <w:sz w:val="28"/>
          <w:szCs w:val="28"/>
        </w:rPr>
        <w:t>Word count</w:t>
      </w:r>
      <w:r w:rsidRPr="00043B72">
        <w:rPr>
          <w:sz w:val="28"/>
          <w:szCs w:val="28"/>
        </w:rPr>
        <w:t>:</w:t>
      </w:r>
      <w:r>
        <w:rPr>
          <w:sz w:val="28"/>
          <w:szCs w:val="28"/>
        </w:rPr>
        <w:t xml:space="preserve"> </w:t>
      </w:r>
      <w:r w:rsidR="00FF1A21">
        <w:rPr>
          <w:sz w:val="28"/>
          <w:szCs w:val="28"/>
        </w:rPr>
        <w:t>54</w:t>
      </w:r>
      <w:r w:rsidR="007E6F60">
        <w:rPr>
          <w:sz w:val="28"/>
          <w:szCs w:val="28"/>
        </w:rPr>
        <w:t>13</w:t>
      </w:r>
    </w:p>
    <w:p w14:paraId="625D0328" w14:textId="77777777" w:rsidR="00E81EB1" w:rsidRDefault="00E81EB1" w:rsidP="00E81EB1">
      <w:pPr>
        <w:jc w:val="center"/>
        <w:rPr>
          <w:sz w:val="28"/>
          <w:szCs w:val="28"/>
        </w:rPr>
      </w:pPr>
    </w:p>
    <w:p w14:paraId="254EF2F8" w14:textId="77777777" w:rsidR="00E81EB1" w:rsidRPr="00043B72" w:rsidRDefault="00E81EB1" w:rsidP="00E81EB1">
      <w:pPr>
        <w:jc w:val="center"/>
        <w:rPr>
          <w:sz w:val="28"/>
          <w:szCs w:val="28"/>
        </w:rPr>
      </w:pPr>
    </w:p>
    <w:p w14:paraId="60CBDAF9" w14:textId="67022108" w:rsidR="00E81EB1" w:rsidRDefault="00E81EB1" w:rsidP="00E81EB1">
      <w:pPr>
        <w:jc w:val="center"/>
        <w:rPr>
          <w:sz w:val="28"/>
          <w:szCs w:val="28"/>
        </w:rPr>
      </w:pPr>
      <w:r w:rsidRPr="00043B72">
        <w:rPr>
          <w:b/>
          <w:bCs/>
          <w:sz w:val="28"/>
          <w:szCs w:val="28"/>
        </w:rPr>
        <w:t>Submission date</w:t>
      </w:r>
      <w:r w:rsidRPr="00043B72">
        <w:rPr>
          <w:sz w:val="28"/>
          <w:szCs w:val="28"/>
        </w:rPr>
        <w:t>:</w:t>
      </w:r>
      <w:r w:rsidR="00B45776">
        <w:rPr>
          <w:sz w:val="28"/>
          <w:szCs w:val="28"/>
        </w:rPr>
        <w:t xml:space="preserve"> 12-08-2026</w:t>
      </w:r>
    </w:p>
    <w:sdt>
      <w:sdtPr>
        <w:rPr>
          <w:rFonts w:ascii="Calibri" w:eastAsia="Calibri" w:hAnsi="Calibri" w:cs="Calibri"/>
          <w:color w:val="auto"/>
          <w:sz w:val="22"/>
          <w:szCs w:val="22"/>
        </w:rPr>
        <w:id w:val="1673611383"/>
        <w:docPartObj>
          <w:docPartGallery w:val="Table of Contents"/>
          <w:docPartUnique/>
        </w:docPartObj>
      </w:sdtPr>
      <w:sdtEndPr>
        <w:rPr>
          <w:b/>
          <w:bCs/>
          <w:noProof/>
          <w:lang w:val="en-GB"/>
        </w:rPr>
      </w:sdtEndPr>
      <w:sdtContent>
        <w:p w14:paraId="64D1F461" w14:textId="3D536243" w:rsidR="00E41616" w:rsidRDefault="009C7103">
          <w:pPr>
            <w:pStyle w:val="TOCHeading"/>
          </w:pPr>
          <w:r>
            <w:t xml:space="preserve">Table of </w:t>
          </w:r>
          <w:r w:rsidR="00E41616">
            <w:t>Contents</w:t>
          </w:r>
        </w:p>
        <w:p w14:paraId="0609C624" w14:textId="639E50DF" w:rsidR="00D06264" w:rsidRDefault="00E41616">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7111766" w:history="1">
            <w:r w:rsidR="00D06264" w:rsidRPr="00281AD5">
              <w:rPr>
                <w:rStyle w:val="Hyperlink"/>
                <w:rFonts w:ascii="Arial" w:hAnsi="Arial" w:cs="Arial"/>
                <w:noProof/>
              </w:rPr>
              <w:t>Executive Summary</w:t>
            </w:r>
            <w:r w:rsidR="00D06264">
              <w:rPr>
                <w:noProof/>
                <w:webHidden/>
              </w:rPr>
              <w:tab/>
            </w:r>
            <w:r w:rsidR="00D06264">
              <w:rPr>
                <w:noProof/>
                <w:webHidden/>
              </w:rPr>
              <w:fldChar w:fldCharType="begin"/>
            </w:r>
            <w:r w:rsidR="00D06264">
              <w:rPr>
                <w:noProof/>
                <w:webHidden/>
              </w:rPr>
              <w:instrText xml:space="preserve"> PAGEREF _Toc237111766 \h </w:instrText>
            </w:r>
            <w:r w:rsidR="00D06264">
              <w:rPr>
                <w:noProof/>
                <w:webHidden/>
              </w:rPr>
            </w:r>
            <w:r w:rsidR="00D06264">
              <w:rPr>
                <w:noProof/>
                <w:webHidden/>
              </w:rPr>
              <w:fldChar w:fldCharType="separate"/>
            </w:r>
            <w:r w:rsidR="00D06264">
              <w:rPr>
                <w:noProof/>
                <w:webHidden/>
              </w:rPr>
              <w:t>2</w:t>
            </w:r>
            <w:r w:rsidR="00D06264">
              <w:rPr>
                <w:noProof/>
                <w:webHidden/>
              </w:rPr>
              <w:fldChar w:fldCharType="end"/>
            </w:r>
          </w:hyperlink>
        </w:p>
        <w:p w14:paraId="40030176" w14:textId="5F340A5B" w:rsidR="00D06264" w:rsidRDefault="00D836CD">
          <w:pPr>
            <w:pStyle w:val="TOC1"/>
            <w:tabs>
              <w:tab w:val="right" w:leader="dot" w:pos="9350"/>
            </w:tabs>
            <w:rPr>
              <w:rFonts w:asciiTheme="minorHAnsi" w:eastAsiaTheme="minorEastAsia" w:hAnsiTheme="minorHAnsi" w:cstheme="minorBidi"/>
              <w:noProof/>
            </w:rPr>
          </w:pPr>
          <w:hyperlink w:anchor="_Toc237111767" w:history="1">
            <w:r w:rsidR="00D06264" w:rsidRPr="00281AD5">
              <w:rPr>
                <w:rStyle w:val="Hyperlink"/>
                <w:rFonts w:ascii="Arial" w:hAnsi="Arial" w:cs="Arial"/>
                <w:noProof/>
              </w:rPr>
              <w:t>1. Organizational Context and Overview</w:t>
            </w:r>
            <w:r w:rsidR="00D06264">
              <w:rPr>
                <w:noProof/>
                <w:webHidden/>
              </w:rPr>
              <w:tab/>
            </w:r>
            <w:r w:rsidR="00D06264">
              <w:rPr>
                <w:noProof/>
                <w:webHidden/>
              </w:rPr>
              <w:fldChar w:fldCharType="begin"/>
            </w:r>
            <w:r w:rsidR="00D06264">
              <w:rPr>
                <w:noProof/>
                <w:webHidden/>
              </w:rPr>
              <w:instrText xml:space="preserve"> PAGEREF _Toc237111767 \h </w:instrText>
            </w:r>
            <w:r w:rsidR="00D06264">
              <w:rPr>
                <w:noProof/>
                <w:webHidden/>
              </w:rPr>
            </w:r>
            <w:r w:rsidR="00D06264">
              <w:rPr>
                <w:noProof/>
                <w:webHidden/>
              </w:rPr>
              <w:fldChar w:fldCharType="separate"/>
            </w:r>
            <w:r w:rsidR="00D06264">
              <w:rPr>
                <w:noProof/>
                <w:webHidden/>
              </w:rPr>
              <w:t>3</w:t>
            </w:r>
            <w:r w:rsidR="00D06264">
              <w:rPr>
                <w:noProof/>
                <w:webHidden/>
              </w:rPr>
              <w:fldChar w:fldCharType="end"/>
            </w:r>
          </w:hyperlink>
        </w:p>
        <w:p w14:paraId="4E5BD00D" w14:textId="20285FD2" w:rsidR="00D06264" w:rsidRDefault="00D836CD">
          <w:pPr>
            <w:pStyle w:val="TOC1"/>
            <w:tabs>
              <w:tab w:val="right" w:leader="dot" w:pos="9350"/>
            </w:tabs>
            <w:rPr>
              <w:rFonts w:asciiTheme="minorHAnsi" w:eastAsiaTheme="minorEastAsia" w:hAnsiTheme="minorHAnsi" w:cstheme="minorBidi"/>
              <w:noProof/>
            </w:rPr>
          </w:pPr>
          <w:hyperlink w:anchor="_Toc237111768" w:history="1">
            <w:r w:rsidR="00D06264" w:rsidRPr="00281AD5">
              <w:rPr>
                <w:rStyle w:val="Hyperlink"/>
                <w:rFonts w:ascii="Arial" w:hAnsi="Arial" w:cs="Arial"/>
                <w:noProof/>
              </w:rPr>
              <w:t>2. External and Internal Analysis</w:t>
            </w:r>
            <w:r w:rsidR="00D06264">
              <w:rPr>
                <w:noProof/>
                <w:webHidden/>
              </w:rPr>
              <w:tab/>
            </w:r>
            <w:r w:rsidR="00D06264">
              <w:rPr>
                <w:noProof/>
                <w:webHidden/>
              </w:rPr>
              <w:fldChar w:fldCharType="begin"/>
            </w:r>
            <w:r w:rsidR="00D06264">
              <w:rPr>
                <w:noProof/>
                <w:webHidden/>
              </w:rPr>
              <w:instrText xml:space="preserve"> PAGEREF _Toc237111768 \h </w:instrText>
            </w:r>
            <w:r w:rsidR="00D06264">
              <w:rPr>
                <w:noProof/>
                <w:webHidden/>
              </w:rPr>
            </w:r>
            <w:r w:rsidR="00D06264">
              <w:rPr>
                <w:noProof/>
                <w:webHidden/>
              </w:rPr>
              <w:fldChar w:fldCharType="separate"/>
            </w:r>
            <w:r w:rsidR="00D06264">
              <w:rPr>
                <w:noProof/>
                <w:webHidden/>
              </w:rPr>
              <w:t>5</w:t>
            </w:r>
            <w:r w:rsidR="00D06264">
              <w:rPr>
                <w:noProof/>
                <w:webHidden/>
              </w:rPr>
              <w:fldChar w:fldCharType="end"/>
            </w:r>
          </w:hyperlink>
        </w:p>
        <w:p w14:paraId="334967CD" w14:textId="707291B5" w:rsidR="00D06264" w:rsidRDefault="00D836CD">
          <w:pPr>
            <w:pStyle w:val="TOC2"/>
            <w:tabs>
              <w:tab w:val="right" w:leader="dot" w:pos="9350"/>
            </w:tabs>
            <w:rPr>
              <w:rFonts w:asciiTheme="minorHAnsi" w:eastAsiaTheme="minorEastAsia" w:hAnsiTheme="minorHAnsi" w:cstheme="minorBidi"/>
              <w:noProof/>
            </w:rPr>
          </w:pPr>
          <w:hyperlink w:anchor="_Toc237111769" w:history="1">
            <w:r w:rsidR="00D06264" w:rsidRPr="00281AD5">
              <w:rPr>
                <w:rStyle w:val="Hyperlink"/>
                <w:rFonts w:ascii="Arial" w:hAnsi="Arial" w:cs="Arial"/>
                <w:noProof/>
              </w:rPr>
              <w:t>2.1 External Analysis: PESTEL</w:t>
            </w:r>
            <w:r w:rsidR="00D06264">
              <w:rPr>
                <w:noProof/>
                <w:webHidden/>
              </w:rPr>
              <w:tab/>
            </w:r>
            <w:r w:rsidR="00D06264">
              <w:rPr>
                <w:noProof/>
                <w:webHidden/>
              </w:rPr>
              <w:fldChar w:fldCharType="begin"/>
            </w:r>
            <w:r w:rsidR="00D06264">
              <w:rPr>
                <w:noProof/>
                <w:webHidden/>
              </w:rPr>
              <w:instrText xml:space="preserve"> PAGEREF _Toc237111769 \h </w:instrText>
            </w:r>
            <w:r w:rsidR="00D06264">
              <w:rPr>
                <w:noProof/>
                <w:webHidden/>
              </w:rPr>
            </w:r>
            <w:r w:rsidR="00D06264">
              <w:rPr>
                <w:noProof/>
                <w:webHidden/>
              </w:rPr>
              <w:fldChar w:fldCharType="separate"/>
            </w:r>
            <w:r w:rsidR="00D06264">
              <w:rPr>
                <w:noProof/>
                <w:webHidden/>
              </w:rPr>
              <w:t>5</w:t>
            </w:r>
            <w:r w:rsidR="00D06264">
              <w:rPr>
                <w:noProof/>
                <w:webHidden/>
              </w:rPr>
              <w:fldChar w:fldCharType="end"/>
            </w:r>
          </w:hyperlink>
        </w:p>
        <w:p w14:paraId="221FFE96" w14:textId="49A81879" w:rsidR="00D06264" w:rsidRDefault="00D836CD">
          <w:pPr>
            <w:pStyle w:val="TOC3"/>
            <w:tabs>
              <w:tab w:val="right" w:leader="dot" w:pos="9350"/>
            </w:tabs>
            <w:rPr>
              <w:rFonts w:asciiTheme="minorHAnsi" w:eastAsiaTheme="minorEastAsia" w:hAnsiTheme="minorHAnsi" w:cstheme="minorBidi"/>
              <w:noProof/>
            </w:rPr>
          </w:pPr>
          <w:hyperlink w:anchor="_Toc237111770" w:history="1">
            <w:r w:rsidR="00D06264" w:rsidRPr="00281AD5">
              <w:rPr>
                <w:rStyle w:val="Hyperlink"/>
                <w:rFonts w:ascii="Arial" w:hAnsi="Arial" w:cs="Arial"/>
                <w:noProof/>
              </w:rPr>
              <w:t>Political</w:t>
            </w:r>
            <w:r w:rsidR="00D06264">
              <w:rPr>
                <w:noProof/>
                <w:webHidden/>
              </w:rPr>
              <w:tab/>
            </w:r>
            <w:r w:rsidR="00D06264">
              <w:rPr>
                <w:noProof/>
                <w:webHidden/>
              </w:rPr>
              <w:fldChar w:fldCharType="begin"/>
            </w:r>
            <w:r w:rsidR="00D06264">
              <w:rPr>
                <w:noProof/>
                <w:webHidden/>
              </w:rPr>
              <w:instrText xml:space="preserve"> PAGEREF _Toc237111770 \h </w:instrText>
            </w:r>
            <w:r w:rsidR="00D06264">
              <w:rPr>
                <w:noProof/>
                <w:webHidden/>
              </w:rPr>
            </w:r>
            <w:r w:rsidR="00D06264">
              <w:rPr>
                <w:noProof/>
                <w:webHidden/>
              </w:rPr>
              <w:fldChar w:fldCharType="separate"/>
            </w:r>
            <w:r w:rsidR="00D06264">
              <w:rPr>
                <w:noProof/>
                <w:webHidden/>
              </w:rPr>
              <w:t>5</w:t>
            </w:r>
            <w:r w:rsidR="00D06264">
              <w:rPr>
                <w:noProof/>
                <w:webHidden/>
              </w:rPr>
              <w:fldChar w:fldCharType="end"/>
            </w:r>
          </w:hyperlink>
        </w:p>
        <w:p w14:paraId="40769589" w14:textId="61D25064" w:rsidR="00D06264" w:rsidRDefault="00D836CD">
          <w:pPr>
            <w:pStyle w:val="TOC3"/>
            <w:tabs>
              <w:tab w:val="right" w:leader="dot" w:pos="9350"/>
            </w:tabs>
            <w:rPr>
              <w:rFonts w:asciiTheme="minorHAnsi" w:eastAsiaTheme="minorEastAsia" w:hAnsiTheme="minorHAnsi" w:cstheme="minorBidi"/>
              <w:noProof/>
            </w:rPr>
          </w:pPr>
          <w:hyperlink w:anchor="_Toc237111771" w:history="1">
            <w:r w:rsidR="00D06264" w:rsidRPr="00281AD5">
              <w:rPr>
                <w:rStyle w:val="Hyperlink"/>
                <w:rFonts w:ascii="Arial" w:hAnsi="Arial" w:cs="Arial"/>
                <w:noProof/>
              </w:rPr>
              <w:t>Economic</w:t>
            </w:r>
            <w:r w:rsidR="00D06264">
              <w:rPr>
                <w:noProof/>
                <w:webHidden/>
              </w:rPr>
              <w:tab/>
            </w:r>
            <w:r w:rsidR="00D06264">
              <w:rPr>
                <w:noProof/>
                <w:webHidden/>
              </w:rPr>
              <w:fldChar w:fldCharType="begin"/>
            </w:r>
            <w:r w:rsidR="00D06264">
              <w:rPr>
                <w:noProof/>
                <w:webHidden/>
              </w:rPr>
              <w:instrText xml:space="preserve"> PAGEREF _Toc237111771 \h </w:instrText>
            </w:r>
            <w:r w:rsidR="00D06264">
              <w:rPr>
                <w:noProof/>
                <w:webHidden/>
              </w:rPr>
            </w:r>
            <w:r w:rsidR="00D06264">
              <w:rPr>
                <w:noProof/>
                <w:webHidden/>
              </w:rPr>
              <w:fldChar w:fldCharType="separate"/>
            </w:r>
            <w:r w:rsidR="00D06264">
              <w:rPr>
                <w:noProof/>
                <w:webHidden/>
              </w:rPr>
              <w:t>6</w:t>
            </w:r>
            <w:r w:rsidR="00D06264">
              <w:rPr>
                <w:noProof/>
                <w:webHidden/>
              </w:rPr>
              <w:fldChar w:fldCharType="end"/>
            </w:r>
          </w:hyperlink>
        </w:p>
        <w:p w14:paraId="205388D4" w14:textId="4C83FBF1" w:rsidR="00D06264" w:rsidRDefault="00D836CD">
          <w:pPr>
            <w:pStyle w:val="TOC3"/>
            <w:tabs>
              <w:tab w:val="right" w:leader="dot" w:pos="9350"/>
            </w:tabs>
            <w:rPr>
              <w:rFonts w:asciiTheme="minorHAnsi" w:eastAsiaTheme="minorEastAsia" w:hAnsiTheme="minorHAnsi" w:cstheme="minorBidi"/>
              <w:noProof/>
            </w:rPr>
          </w:pPr>
          <w:hyperlink w:anchor="_Toc237111772" w:history="1">
            <w:r w:rsidR="00D06264" w:rsidRPr="00281AD5">
              <w:rPr>
                <w:rStyle w:val="Hyperlink"/>
                <w:rFonts w:ascii="Arial" w:hAnsi="Arial" w:cs="Arial"/>
                <w:noProof/>
              </w:rPr>
              <w:t>Social</w:t>
            </w:r>
            <w:r w:rsidR="00D06264">
              <w:rPr>
                <w:noProof/>
                <w:webHidden/>
              </w:rPr>
              <w:tab/>
            </w:r>
            <w:r w:rsidR="00D06264">
              <w:rPr>
                <w:noProof/>
                <w:webHidden/>
              </w:rPr>
              <w:fldChar w:fldCharType="begin"/>
            </w:r>
            <w:r w:rsidR="00D06264">
              <w:rPr>
                <w:noProof/>
                <w:webHidden/>
              </w:rPr>
              <w:instrText xml:space="preserve"> PAGEREF _Toc237111772 \h </w:instrText>
            </w:r>
            <w:r w:rsidR="00D06264">
              <w:rPr>
                <w:noProof/>
                <w:webHidden/>
              </w:rPr>
            </w:r>
            <w:r w:rsidR="00D06264">
              <w:rPr>
                <w:noProof/>
                <w:webHidden/>
              </w:rPr>
              <w:fldChar w:fldCharType="separate"/>
            </w:r>
            <w:r w:rsidR="00D06264">
              <w:rPr>
                <w:noProof/>
                <w:webHidden/>
              </w:rPr>
              <w:t>6</w:t>
            </w:r>
            <w:r w:rsidR="00D06264">
              <w:rPr>
                <w:noProof/>
                <w:webHidden/>
              </w:rPr>
              <w:fldChar w:fldCharType="end"/>
            </w:r>
          </w:hyperlink>
        </w:p>
        <w:p w14:paraId="3FB5019C" w14:textId="775CA12E" w:rsidR="00D06264" w:rsidRDefault="00D836CD">
          <w:pPr>
            <w:pStyle w:val="TOC3"/>
            <w:tabs>
              <w:tab w:val="right" w:leader="dot" w:pos="9350"/>
            </w:tabs>
            <w:rPr>
              <w:rFonts w:asciiTheme="minorHAnsi" w:eastAsiaTheme="minorEastAsia" w:hAnsiTheme="minorHAnsi" w:cstheme="minorBidi"/>
              <w:noProof/>
            </w:rPr>
          </w:pPr>
          <w:hyperlink w:anchor="_Toc237111773" w:history="1">
            <w:r w:rsidR="00D06264" w:rsidRPr="00281AD5">
              <w:rPr>
                <w:rStyle w:val="Hyperlink"/>
                <w:rFonts w:ascii="Arial" w:hAnsi="Arial" w:cs="Arial"/>
                <w:noProof/>
              </w:rPr>
              <w:t>Technological</w:t>
            </w:r>
            <w:r w:rsidR="00D06264">
              <w:rPr>
                <w:noProof/>
                <w:webHidden/>
              </w:rPr>
              <w:tab/>
            </w:r>
            <w:r w:rsidR="00D06264">
              <w:rPr>
                <w:noProof/>
                <w:webHidden/>
              </w:rPr>
              <w:fldChar w:fldCharType="begin"/>
            </w:r>
            <w:r w:rsidR="00D06264">
              <w:rPr>
                <w:noProof/>
                <w:webHidden/>
              </w:rPr>
              <w:instrText xml:space="preserve"> PAGEREF _Toc237111773 \h </w:instrText>
            </w:r>
            <w:r w:rsidR="00D06264">
              <w:rPr>
                <w:noProof/>
                <w:webHidden/>
              </w:rPr>
            </w:r>
            <w:r w:rsidR="00D06264">
              <w:rPr>
                <w:noProof/>
                <w:webHidden/>
              </w:rPr>
              <w:fldChar w:fldCharType="separate"/>
            </w:r>
            <w:r w:rsidR="00D06264">
              <w:rPr>
                <w:noProof/>
                <w:webHidden/>
              </w:rPr>
              <w:t>7</w:t>
            </w:r>
            <w:r w:rsidR="00D06264">
              <w:rPr>
                <w:noProof/>
                <w:webHidden/>
              </w:rPr>
              <w:fldChar w:fldCharType="end"/>
            </w:r>
          </w:hyperlink>
        </w:p>
        <w:p w14:paraId="1E0B9A49" w14:textId="63757E9D" w:rsidR="00D06264" w:rsidRDefault="00D836CD">
          <w:pPr>
            <w:pStyle w:val="TOC3"/>
            <w:tabs>
              <w:tab w:val="right" w:leader="dot" w:pos="9350"/>
            </w:tabs>
            <w:rPr>
              <w:rFonts w:asciiTheme="minorHAnsi" w:eastAsiaTheme="minorEastAsia" w:hAnsiTheme="minorHAnsi" w:cstheme="minorBidi"/>
              <w:noProof/>
            </w:rPr>
          </w:pPr>
          <w:hyperlink w:anchor="_Toc237111774" w:history="1">
            <w:r w:rsidR="00D06264" w:rsidRPr="00281AD5">
              <w:rPr>
                <w:rStyle w:val="Hyperlink"/>
                <w:rFonts w:ascii="Arial" w:hAnsi="Arial" w:cs="Arial"/>
                <w:noProof/>
              </w:rPr>
              <w:t>Environmental</w:t>
            </w:r>
            <w:r w:rsidR="00D06264">
              <w:rPr>
                <w:noProof/>
                <w:webHidden/>
              </w:rPr>
              <w:tab/>
            </w:r>
            <w:r w:rsidR="00D06264">
              <w:rPr>
                <w:noProof/>
                <w:webHidden/>
              </w:rPr>
              <w:fldChar w:fldCharType="begin"/>
            </w:r>
            <w:r w:rsidR="00D06264">
              <w:rPr>
                <w:noProof/>
                <w:webHidden/>
              </w:rPr>
              <w:instrText xml:space="preserve"> PAGEREF _Toc237111774 \h </w:instrText>
            </w:r>
            <w:r w:rsidR="00D06264">
              <w:rPr>
                <w:noProof/>
                <w:webHidden/>
              </w:rPr>
            </w:r>
            <w:r w:rsidR="00D06264">
              <w:rPr>
                <w:noProof/>
                <w:webHidden/>
              </w:rPr>
              <w:fldChar w:fldCharType="separate"/>
            </w:r>
            <w:r w:rsidR="00D06264">
              <w:rPr>
                <w:noProof/>
                <w:webHidden/>
              </w:rPr>
              <w:t>7</w:t>
            </w:r>
            <w:r w:rsidR="00D06264">
              <w:rPr>
                <w:noProof/>
                <w:webHidden/>
              </w:rPr>
              <w:fldChar w:fldCharType="end"/>
            </w:r>
          </w:hyperlink>
        </w:p>
        <w:p w14:paraId="3E2AA97A" w14:textId="377D192F" w:rsidR="00D06264" w:rsidRDefault="00D836CD">
          <w:pPr>
            <w:pStyle w:val="TOC3"/>
            <w:tabs>
              <w:tab w:val="right" w:leader="dot" w:pos="9350"/>
            </w:tabs>
            <w:rPr>
              <w:rFonts w:asciiTheme="minorHAnsi" w:eastAsiaTheme="minorEastAsia" w:hAnsiTheme="minorHAnsi" w:cstheme="minorBidi"/>
              <w:noProof/>
            </w:rPr>
          </w:pPr>
          <w:hyperlink w:anchor="_Toc237111775" w:history="1">
            <w:r w:rsidR="00D06264" w:rsidRPr="00281AD5">
              <w:rPr>
                <w:rStyle w:val="Hyperlink"/>
                <w:rFonts w:ascii="Arial" w:hAnsi="Arial" w:cs="Arial"/>
                <w:noProof/>
              </w:rPr>
              <w:t>Legal</w:t>
            </w:r>
            <w:r w:rsidR="00D06264">
              <w:rPr>
                <w:noProof/>
                <w:webHidden/>
              </w:rPr>
              <w:tab/>
            </w:r>
            <w:r w:rsidR="00D06264">
              <w:rPr>
                <w:noProof/>
                <w:webHidden/>
              </w:rPr>
              <w:fldChar w:fldCharType="begin"/>
            </w:r>
            <w:r w:rsidR="00D06264">
              <w:rPr>
                <w:noProof/>
                <w:webHidden/>
              </w:rPr>
              <w:instrText xml:space="preserve"> PAGEREF _Toc237111775 \h </w:instrText>
            </w:r>
            <w:r w:rsidR="00D06264">
              <w:rPr>
                <w:noProof/>
                <w:webHidden/>
              </w:rPr>
            </w:r>
            <w:r w:rsidR="00D06264">
              <w:rPr>
                <w:noProof/>
                <w:webHidden/>
              </w:rPr>
              <w:fldChar w:fldCharType="separate"/>
            </w:r>
            <w:r w:rsidR="00D06264">
              <w:rPr>
                <w:noProof/>
                <w:webHidden/>
              </w:rPr>
              <w:t>7</w:t>
            </w:r>
            <w:r w:rsidR="00D06264">
              <w:rPr>
                <w:noProof/>
                <w:webHidden/>
              </w:rPr>
              <w:fldChar w:fldCharType="end"/>
            </w:r>
          </w:hyperlink>
        </w:p>
        <w:p w14:paraId="05B487B0" w14:textId="6BF81710" w:rsidR="00D06264" w:rsidRDefault="00D836CD">
          <w:pPr>
            <w:pStyle w:val="TOC2"/>
            <w:tabs>
              <w:tab w:val="right" w:leader="dot" w:pos="9350"/>
            </w:tabs>
            <w:rPr>
              <w:rFonts w:asciiTheme="minorHAnsi" w:eastAsiaTheme="minorEastAsia" w:hAnsiTheme="minorHAnsi" w:cstheme="minorBidi"/>
              <w:noProof/>
            </w:rPr>
          </w:pPr>
          <w:hyperlink w:anchor="_Toc237111776" w:history="1">
            <w:r w:rsidR="00D06264" w:rsidRPr="00281AD5">
              <w:rPr>
                <w:rStyle w:val="Hyperlink"/>
                <w:rFonts w:ascii="Arial" w:hAnsi="Arial" w:cs="Arial"/>
                <w:noProof/>
              </w:rPr>
              <w:t>2.2 Internal Analysis: VRIO</w:t>
            </w:r>
            <w:r w:rsidR="00D06264">
              <w:rPr>
                <w:noProof/>
                <w:webHidden/>
              </w:rPr>
              <w:tab/>
            </w:r>
            <w:r w:rsidR="00D06264">
              <w:rPr>
                <w:noProof/>
                <w:webHidden/>
              </w:rPr>
              <w:fldChar w:fldCharType="begin"/>
            </w:r>
            <w:r w:rsidR="00D06264">
              <w:rPr>
                <w:noProof/>
                <w:webHidden/>
              </w:rPr>
              <w:instrText xml:space="preserve"> PAGEREF _Toc237111776 \h </w:instrText>
            </w:r>
            <w:r w:rsidR="00D06264">
              <w:rPr>
                <w:noProof/>
                <w:webHidden/>
              </w:rPr>
            </w:r>
            <w:r w:rsidR="00D06264">
              <w:rPr>
                <w:noProof/>
                <w:webHidden/>
              </w:rPr>
              <w:fldChar w:fldCharType="separate"/>
            </w:r>
            <w:r w:rsidR="00D06264">
              <w:rPr>
                <w:noProof/>
                <w:webHidden/>
              </w:rPr>
              <w:t>8</w:t>
            </w:r>
            <w:r w:rsidR="00D06264">
              <w:rPr>
                <w:noProof/>
                <w:webHidden/>
              </w:rPr>
              <w:fldChar w:fldCharType="end"/>
            </w:r>
          </w:hyperlink>
        </w:p>
        <w:p w14:paraId="79C620A8" w14:textId="26691C32" w:rsidR="00D06264" w:rsidRDefault="00D836CD">
          <w:pPr>
            <w:pStyle w:val="TOC2"/>
            <w:tabs>
              <w:tab w:val="right" w:leader="dot" w:pos="9350"/>
            </w:tabs>
            <w:rPr>
              <w:rFonts w:asciiTheme="minorHAnsi" w:eastAsiaTheme="minorEastAsia" w:hAnsiTheme="minorHAnsi" w:cstheme="minorBidi"/>
              <w:noProof/>
            </w:rPr>
          </w:pPr>
          <w:hyperlink w:anchor="_Toc237111777" w:history="1">
            <w:r w:rsidR="00D06264" w:rsidRPr="00281AD5">
              <w:rPr>
                <w:rStyle w:val="Hyperlink"/>
                <w:rFonts w:ascii="Arial" w:hAnsi="Arial" w:cs="Arial"/>
                <w:noProof/>
              </w:rPr>
              <w:t>2.3 SWOT Analysis</w:t>
            </w:r>
            <w:r w:rsidR="00D06264">
              <w:rPr>
                <w:noProof/>
                <w:webHidden/>
              </w:rPr>
              <w:tab/>
            </w:r>
            <w:r w:rsidR="00D06264">
              <w:rPr>
                <w:noProof/>
                <w:webHidden/>
              </w:rPr>
              <w:fldChar w:fldCharType="begin"/>
            </w:r>
            <w:r w:rsidR="00D06264">
              <w:rPr>
                <w:noProof/>
                <w:webHidden/>
              </w:rPr>
              <w:instrText xml:space="preserve"> PAGEREF _Toc237111777 \h </w:instrText>
            </w:r>
            <w:r w:rsidR="00D06264">
              <w:rPr>
                <w:noProof/>
                <w:webHidden/>
              </w:rPr>
            </w:r>
            <w:r w:rsidR="00D06264">
              <w:rPr>
                <w:noProof/>
                <w:webHidden/>
              </w:rPr>
              <w:fldChar w:fldCharType="separate"/>
            </w:r>
            <w:r w:rsidR="00D06264">
              <w:rPr>
                <w:noProof/>
                <w:webHidden/>
              </w:rPr>
              <w:t>10</w:t>
            </w:r>
            <w:r w:rsidR="00D06264">
              <w:rPr>
                <w:noProof/>
                <w:webHidden/>
              </w:rPr>
              <w:fldChar w:fldCharType="end"/>
            </w:r>
          </w:hyperlink>
        </w:p>
        <w:p w14:paraId="40DFD64D" w14:textId="67D61B8E" w:rsidR="00D06264" w:rsidRDefault="00D836CD">
          <w:pPr>
            <w:pStyle w:val="TOC1"/>
            <w:tabs>
              <w:tab w:val="right" w:leader="dot" w:pos="9350"/>
            </w:tabs>
            <w:rPr>
              <w:rFonts w:asciiTheme="minorHAnsi" w:eastAsiaTheme="minorEastAsia" w:hAnsiTheme="minorHAnsi" w:cstheme="minorBidi"/>
              <w:noProof/>
            </w:rPr>
          </w:pPr>
          <w:hyperlink w:anchor="_Toc237111778" w:history="1">
            <w:r w:rsidR="00D06264" w:rsidRPr="00281AD5">
              <w:rPr>
                <w:rStyle w:val="Hyperlink"/>
                <w:rFonts w:ascii="Arial" w:hAnsi="Arial" w:cs="Arial"/>
                <w:noProof/>
              </w:rPr>
              <w:t>3. A Comprehensive and Holistic View of the Organization</w:t>
            </w:r>
            <w:r w:rsidR="00D06264">
              <w:rPr>
                <w:noProof/>
                <w:webHidden/>
              </w:rPr>
              <w:tab/>
            </w:r>
            <w:r w:rsidR="00D06264">
              <w:rPr>
                <w:noProof/>
                <w:webHidden/>
              </w:rPr>
              <w:fldChar w:fldCharType="begin"/>
            </w:r>
            <w:r w:rsidR="00D06264">
              <w:rPr>
                <w:noProof/>
                <w:webHidden/>
              </w:rPr>
              <w:instrText xml:space="preserve"> PAGEREF _Toc237111778 \h </w:instrText>
            </w:r>
            <w:r w:rsidR="00D06264">
              <w:rPr>
                <w:noProof/>
                <w:webHidden/>
              </w:rPr>
            </w:r>
            <w:r w:rsidR="00D06264">
              <w:rPr>
                <w:noProof/>
                <w:webHidden/>
              </w:rPr>
              <w:fldChar w:fldCharType="separate"/>
            </w:r>
            <w:r w:rsidR="00D06264">
              <w:rPr>
                <w:noProof/>
                <w:webHidden/>
              </w:rPr>
              <w:t>11</w:t>
            </w:r>
            <w:r w:rsidR="00D06264">
              <w:rPr>
                <w:noProof/>
                <w:webHidden/>
              </w:rPr>
              <w:fldChar w:fldCharType="end"/>
            </w:r>
          </w:hyperlink>
        </w:p>
        <w:p w14:paraId="662D18D1" w14:textId="21CE438F" w:rsidR="00D06264" w:rsidRDefault="00D836CD">
          <w:pPr>
            <w:pStyle w:val="TOC2"/>
            <w:tabs>
              <w:tab w:val="right" w:leader="dot" w:pos="9350"/>
            </w:tabs>
            <w:rPr>
              <w:rFonts w:asciiTheme="minorHAnsi" w:eastAsiaTheme="minorEastAsia" w:hAnsiTheme="minorHAnsi" w:cstheme="minorBidi"/>
              <w:noProof/>
            </w:rPr>
          </w:pPr>
          <w:hyperlink w:anchor="_Toc237111779" w:history="1">
            <w:r w:rsidR="00D06264" w:rsidRPr="00281AD5">
              <w:rPr>
                <w:rStyle w:val="Hyperlink"/>
                <w:rFonts w:ascii="Arial" w:hAnsi="Arial" w:cs="Arial"/>
                <w:noProof/>
              </w:rPr>
              <w:t>3.1 Corporate Social Responsibility and Strategic Alignment</w:t>
            </w:r>
            <w:r w:rsidR="00D06264">
              <w:rPr>
                <w:noProof/>
                <w:webHidden/>
              </w:rPr>
              <w:tab/>
            </w:r>
            <w:r w:rsidR="00D06264">
              <w:rPr>
                <w:noProof/>
                <w:webHidden/>
              </w:rPr>
              <w:fldChar w:fldCharType="begin"/>
            </w:r>
            <w:r w:rsidR="00D06264">
              <w:rPr>
                <w:noProof/>
                <w:webHidden/>
              </w:rPr>
              <w:instrText xml:space="preserve"> PAGEREF _Toc237111779 \h </w:instrText>
            </w:r>
            <w:r w:rsidR="00D06264">
              <w:rPr>
                <w:noProof/>
                <w:webHidden/>
              </w:rPr>
            </w:r>
            <w:r w:rsidR="00D06264">
              <w:rPr>
                <w:noProof/>
                <w:webHidden/>
              </w:rPr>
              <w:fldChar w:fldCharType="separate"/>
            </w:r>
            <w:r w:rsidR="00D06264">
              <w:rPr>
                <w:noProof/>
                <w:webHidden/>
              </w:rPr>
              <w:t>11</w:t>
            </w:r>
            <w:r w:rsidR="00D06264">
              <w:rPr>
                <w:noProof/>
                <w:webHidden/>
              </w:rPr>
              <w:fldChar w:fldCharType="end"/>
            </w:r>
          </w:hyperlink>
        </w:p>
        <w:p w14:paraId="6B1E09C0" w14:textId="3D42505C" w:rsidR="00D06264" w:rsidRDefault="00D836CD">
          <w:pPr>
            <w:pStyle w:val="TOC2"/>
            <w:tabs>
              <w:tab w:val="right" w:leader="dot" w:pos="9350"/>
            </w:tabs>
            <w:rPr>
              <w:rFonts w:asciiTheme="minorHAnsi" w:eastAsiaTheme="minorEastAsia" w:hAnsiTheme="minorHAnsi" w:cstheme="minorBidi"/>
              <w:noProof/>
            </w:rPr>
          </w:pPr>
          <w:hyperlink w:anchor="_Toc237111780" w:history="1">
            <w:r w:rsidR="00D06264" w:rsidRPr="00281AD5">
              <w:rPr>
                <w:rStyle w:val="Hyperlink"/>
                <w:rFonts w:ascii="Arial" w:hAnsi="Arial" w:cs="Arial"/>
                <w:noProof/>
              </w:rPr>
              <w:t>3.2 The Balanced Scorecard</w:t>
            </w:r>
            <w:r w:rsidR="00D06264">
              <w:rPr>
                <w:noProof/>
                <w:webHidden/>
              </w:rPr>
              <w:tab/>
            </w:r>
            <w:r w:rsidR="00D06264">
              <w:rPr>
                <w:noProof/>
                <w:webHidden/>
              </w:rPr>
              <w:fldChar w:fldCharType="begin"/>
            </w:r>
            <w:r w:rsidR="00D06264">
              <w:rPr>
                <w:noProof/>
                <w:webHidden/>
              </w:rPr>
              <w:instrText xml:space="preserve"> PAGEREF _Toc237111780 \h </w:instrText>
            </w:r>
            <w:r w:rsidR="00D06264">
              <w:rPr>
                <w:noProof/>
                <w:webHidden/>
              </w:rPr>
            </w:r>
            <w:r w:rsidR="00D06264">
              <w:rPr>
                <w:noProof/>
                <w:webHidden/>
              </w:rPr>
              <w:fldChar w:fldCharType="separate"/>
            </w:r>
            <w:r w:rsidR="00D06264">
              <w:rPr>
                <w:noProof/>
                <w:webHidden/>
              </w:rPr>
              <w:t>12</w:t>
            </w:r>
            <w:r w:rsidR="00D06264">
              <w:rPr>
                <w:noProof/>
                <w:webHidden/>
              </w:rPr>
              <w:fldChar w:fldCharType="end"/>
            </w:r>
          </w:hyperlink>
        </w:p>
        <w:p w14:paraId="7A69064E" w14:textId="1695432C" w:rsidR="00D06264" w:rsidRDefault="00D836CD">
          <w:pPr>
            <w:pStyle w:val="TOC1"/>
            <w:tabs>
              <w:tab w:val="right" w:leader="dot" w:pos="9350"/>
            </w:tabs>
            <w:rPr>
              <w:rFonts w:asciiTheme="minorHAnsi" w:eastAsiaTheme="minorEastAsia" w:hAnsiTheme="minorHAnsi" w:cstheme="minorBidi"/>
              <w:noProof/>
            </w:rPr>
          </w:pPr>
          <w:hyperlink w:anchor="_Toc237111781" w:history="1">
            <w:r w:rsidR="00D06264" w:rsidRPr="00281AD5">
              <w:rPr>
                <w:rStyle w:val="Hyperlink"/>
                <w:rFonts w:ascii="Arial" w:hAnsi="Arial" w:cs="Arial"/>
                <w:noProof/>
              </w:rPr>
              <w:t>4. Strategic Choices and Implementation</w:t>
            </w:r>
            <w:r w:rsidR="00D06264">
              <w:rPr>
                <w:noProof/>
                <w:webHidden/>
              </w:rPr>
              <w:tab/>
            </w:r>
            <w:r w:rsidR="00D06264">
              <w:rPr>
                <w:noProof/>
                <w:webHidden/>
              </w:rPr>
              <w:fldChar w:fldCharType="begin"/>
            </w:r>
            <w:r w:rsidR="00D06264">
              <w:rPr>
                <w:noProof/>
                <w:webHidden/>
              </w:rPr>
              <w:instrText xml:space="preserve"> PAGEREF _Toc237111781 \h </w:instrText>
            </w:r>
            <w:r w:rsidR="00D06264">
              <w:rPr>
                <w:noProof/>
                <w:webHidden/>
              </w:rPr>
            </w:r>
            <w:r w:rsidR="00D06264">
              <w:rPr>
                <w:noProof/>
                <w:webHidden/>
              </w:rPr>
              <w:fldChar w:fldCharType="separate"/>
            </w:r>
            <w:r w:rsidR="00D06264">
              <w:rPr>
                <w:noProof/>
                <w:webHidden/>
              </w:rPr>
              <w:t>13</w:t>
            </w:r>
            <w:r w:rsidR="00D06264">
              <w:rPr>
                <w:noProof/>
                <w:webHidden/>
              </w:rPr>
              <w:fldChar w:fldCharType="end"/>
            </w:r>
          </w:hyperlink>
        </w:p>
        <w:p w14:paraId="2A23CC68" w14:textId="6A94B97E" w:rsidR="00D06264" w:rsidRDefault="00D836CD">
          <w:pPr>
            <w:pStyle w:val="TOC2"/>
            <w:tabs>
              <w:tab w:val="right" w:leader="dot" w:pos="9350"/>
            </w:tabs>
            <w:rPr>
              <w:rFonts w:asciiTheme="minorHAnsi" w:eastAsiaTheme="minorEastAsia" w:hAnsiTheme="minorHAnsi" w:cstheme="minorBidi"/>
              <w:noProof/>
            </w:rPr>
          </w:pPr>
          <w:hyperlink w:anchor="_Toc237111782" w:history="1">
            <w:r w:rsidR="00D06264" w:rsidRPr="00281AD5">
              <w:rPr>
                <w:rStyle w:val="Hyperlink"/>
                <w:rFonts w:ascii="Arial" w:hAnsi="Arial" w:cs="Arial"/>
                <w:noProof/>
              </w:rPr>
              <w:t>4.1 Business-Level Strategic Choices</w:t>
            </w:r>
            <w:r w:rsidR="00D06264">
              <w:rPr>
                <w:noProof/>
                <w:webHidden/>
              </w:rPr>
              <w:tab/>
            </w:r>
            <w:r w:rsidR="00D06264">
              <w:rPr>
                <w:noProof/>
                <w:webHidden/>
              </w:rPr>
              <w:fldChar w:fldCharType="begin"/>
            </w:r>
            <w:r w:rsidR="00D06264">
              <w:rPr>
                <w:noProof/>
                <w:webHidden/>
              </w:rPr>
              <w:instrText xml:space="preserve"> PAGEREF _Toc237111782 \h </w:instrText>
            </w:r>
            <w:r w:rsidR="00D06264">
              <w:rPr>
                <w:noProof/>
                <w:webHidden/>
              </w:rPr>
            </w:r>
            <w:r w:rsidR="00D06264">
              <w:rPr>
                <w:noProof/>
                <w:webHidden/>
              </w:rPr>
              <w:fldChar w:fldCharType="separate"/>
            </w:r>
            <w:r w:rsidR="00D06264">
              <w:rPr>
                <w:noProof/>
                <w:webHidden/>
              </w:rPr>
              <w:t>13</w:t>
            </w:r>
            <w:r w:rsidR="00D06264">
              <w:rPr>
                <w:noProof/>
                <w:webHidden/>
              </w:rPr>
              <w:fldChar w:fldCharType="end"/>
            </w:r>
          </w:hyperlink>
        </w:p>
        <w:p w14:paraId="3A65852D" w14:textId="442B4459" w:rsidR="00D06264" w:rsidRDefault="00D836CD">
          <w:pPr>
            <w:pStyle w:val="TOC2"/>
            <w:tabs>
              <w:tab w:val="right" w:leader="dot" w:pos="9350"/>
            </w:tabs>
            <w:rPr>
              <w:rFonts w:asciiTheme="minorHAnsi" w:eastAsiaTheme="minorEastAsia" w:hAnsiTheme="minorHAnsi" w:cstheme="minorBidi"/>
              <w:noProof/>
            </w:rPr>
          </w:pPr>
          <w:hyperlink w:anchor="_Toc237111783" w:history="1">
            <w:r w:rsidR="00D06264" w:rsidRPr="00281AD5">
              <w:rPr>
                <w:rStyle w:val="Hyperlink"/>
                <w:rFonts w:ascii="Arial" w:hAnsi="Arial" w:cs="Arial"/>
                <w:noProof/>
              </w:rPr>
              <w:t>4.2 Framework Validation: Five Forces and SAFe</w:t>
            </w:r>
            <w:r w:rsidR="00D06264">
              <w:rPr>
                <w:noProof/>
                <w:webHidden/>
              </w:rPr>
              <w:tab/>
            </w:r>
            <w:r w:rsidR="00D06264">
              <w:rPr>
                <w:noProof/>
                <w:webHidden/>
              </w:rPr>
              <w:fldChar w:fldCharType="begin"/>
            </w:r>
            <w:r w:rsidR="00D06264">
              <w:rPr>
                <w:noProof/>
                <w:webHidden/>
              </w:rPr>
              <w:instrText xml:space="preserve"> PAGEREF _Toc237111783 \h </w:instrText>
            </w:r>
            <w:r w:rsidR="00D06264">
              <w:rPr>
                <w:noProof/>
                <w:webHidden/>
              </w:rPr>
            </w:r>
            <w:r w:rsidR="00D06264">
              <w:rPr>
                <w:noProof/>
                <w:webHidden/>
              </w:rPr>
              <w:fldChar w:fldCharType="separate"/>
            </w:r>
            <w:r w:rsidR="00D06264">
              <w:rPr>
                <w:noProof/>
                <w:webHidden/>
              </w:rPr>
              <w:t>15</w:t>
            </w:r>
            <w:r w:rsidR="00D06264">
              <w:rPr>
                <w:noProof/>
                <w:webHidden/>
              </w:rPr>
              <w:fldChar w:fldCharType="end"/>
            </w:r>
          </w:hyperlink>
        </w:p>
        <w:p w14:paraId="63B2EF8E" w14:textId="3E38B013" w:rsidR="00D06264" w:rsidRDefault="00D836CD">
          <w:pPr>
            <w:pStyle w:val="TOC2"/>
            <w:tabs>
              <w:tab w:val="right" w:leader="dot" w:pos="9350"/>
            </w:tabs>
            <w:rPr>
              <w:rFonts w:asciiTheme="minorHAnsi" w:eastAsiaTheme="minorEastAsia" w:hAnsiTheme="minorHAnsi" w:cstheme="minorBidi"/>
              <w:noProof/>
            </w:rPr>
          </w:pPr>
          <w:hyperlink w:anchor="_Toc237111784" w:history="1">
            <w:r w:rsidR="00D06264" w:rsidRPr="00281AD5">
              <w:rPr>
                <w:rStyle w:val="Hyperlink"/>
                <w:rFonts w:ascii="Arial" w:hAnsi="Arial" w:cs="Arial"/>
                <w:noProof/>
              </w:rPr>
              <w:t>4.3 Delivering Competitive Advantage</w:t>
            </w:r>
            <w:r w:rsidR="00D06264">
              <w:rPr>
                <w:noProof/>
                <w:webHidden/>
              </w:rPr>
              <w:tab/>
            </w:r>
            <w:r w:rsidR="00D06264">
              <w:rPr>
                <w:noProof/>
                <w:webHidden/>
              </w:rPr>
              <w:fldChar w:fldCharType="begin"/>
            </w:r>
            <w:r w:rsidR="00D06264">
              <w:rPr>
                <w:noProof/>
                <w:webHidden/>
              </w:rPr>
              <w:instrText xml:space="preserve"> PAGEREF _Toc237111784 \h </w:instrText>
            </w:r>
            <w:r w:rsidR="00D06264">
              <w:rPr>
                <w:noProof/>
                <w:webHidden/>
              </w:rPr>
            </w:r>
            <w:r w:rsidR="00D06264">
              <w:rPr>
                <w:noProof/>
                <w:webHidden/>
              </w:rPr>
              <w:fldChar w:fldCharType="separate"/>
            </w:r>
            <w:r w:rsidR="00D06264">
              <w:rPr>
                <w:noProof/>
                <w:webHidden/>
              </w:rPr>
              <w:t>16</w:t>
            </w:r>
            <w:r w:rsidR="00D06264">
              <w:rPr>
                <w:noProof/>
                <w:webHidden/>
              </w:rPr>
              <w:fldChar w:fldCharType="end"/>
            </w:r>
          </w:hyperlink>
        </w:p>
        <w:p w14:paraId="629CFD1D" w14:textId="197FB600" w:rsidR="00D06264" w:rsidRDefault="00D836CD">
          <w:pPr>
            <w:pStyle w:val="TOC2"/>
            <w:tabs>
              <w:tab w:val="right" w:leader="dot" w:pos="9350"/>
            </w:tabs>
            <w:rPr>
              <w:rFonts w:asciiTheme="minorHAnsi" w:eastAsiaTheme="minorEastAsia" w:hAnsiTheme="minorHAnsi" w:cstheme="minorBidi"/>
              <w:noProof/>
            </w:rPr>
          </w:pPr>
          <w:hyperlink w:anchor="_Toc237111785" w:history="1">
            <w:r w:rsidR="00D06264" w:rsidRPr="00281AD5">
              <w:rPr>
                <w:rStyle w:val="Hyperlink"/>
                <w:rFonts w:ascii="Arial" w:hAnsi="Arial" w:cs="Arial"/>
                <w:noProof/>
              </w:rPr>
              <w:t>4.4 Implementation Challenges and Mitigations</w:t>
            </w:r>
            <w:r w:rsidR="00D06264">
              <w:rPr>
                <w:noProof/>
                <w:webHidden/>
              </w:rPr>
              <w:tab/>
            </w:r>
            <w:r w:rsidR="00D06264">
              <w:rPr>
                <w:noProof/>
                <w:webHidden/>
              </w:rPr>
              <w:fldChar w:fldCharType="begin"/>
            </w:r>
            <w:r w:rsidR="00D06264">
              <w:rPr>
                <w:noProof/>
                <w:webHidden/>
              </w:rPr>
              <w:instrText xml:space="preserve"> PAGEREF _Toc237111785 \h </w:instrText>
            </w:r>
            <w:r w:rsidR="00D06264">
              <w:rPr>
                <w:noProof/>
                <w:webHidden/>
              </w:rPr>
            </w:r>
            <w:r w:rsidR="00D06264">
              <w:rPr>
                <w:noProof/>
                <w:webHidden/>
              </w:rPr>
              <w:fldChar w:fldCharType="separate"/>
            </w:r>
            <w:r w:rsidR="00D06264">
              <w:rPr>
                <w:noProof/>
                <w:webHidden/>
              </w:rPr>
              <w:t>17</w:t>
            </w:r>
            <w:r w:rsidR="00D06264">
              <w:rPr>
                <w:noProof/>
                <w:webHidden/>
              </w:rPr>
              <w:fldChar w:fldCharType="end"/>
            </w:r>
          </w:hyperlink>
        </w:p>
        <w:p w14:paraId="3BA73C45" w14:textId="7119DF33" w:rsidR="00D06264" w:rsidRDefault="00D836CD">
          <w:pPr>
            <w:pStyle w:val="TOC1"/>
            <w:tabs>
              <w:tab w:val="right" w:leader="dot" w:pos="9350"/>
            </w:tabs>
            <w:rPr>
              <w:rFonts w:asciiTheme="minorHAnsi" w:eastAsiaTheme="minorEastAsia" w:hAnsiTheme="minorHAnsi" w:cstheme="minorBidi"/>
              <w:noProof/>
            </w:rPr>
          </w:pPr>
          <w:hyperlink w:anchor="_Toc237111786" w:history="1">
            <w:r w:rsidR="00D06264" w:rsidRPr="00281AD5">
              <w:rPr>
                <w:rStyle w:val="Hyperlink"/>
                <w:rFonts w:ascii="Arial" w:hAnsi="Arial" w:cs="Arial"/>
                <w:noProof/>
              </w:rPr>
              <w:t>5. Conclusion</w:t>
            </w:r>
            <w:r w:rsidR="00D06264">
              <w:rPr>
                <w:noProof/>
                <w:webHidden/>
              </w:rPr>
              <w:tab/>
            </w:r>
            <w:r w:rsidR="00D06264">
              <w:rPr>
                <w:noProof/>
                <w:webHidden/>
              </w:rPr>
              <w:fldChar w:fldCharType="begin"/>
            </w:r>
            <w:r w:rsidR="00D06264">
              <w:rPr>
                <w:noProof/>
                <w:webHidden/>
              </w:rPr>
              <w:instrText xml:space="preserve"> PAGEREF _Toc237111786 \h </w:instrText>
            </w:r>
            <w:r w:rsidR="00D06264">
              <w:rPr>
                <w:noProof/>
                <w:webHidden/>
              </w:rPr>
            </w:r>
            <w:r w:rsidR="00D06264">
              <w:rPr>
                <w:noProof/>
                <w:webHidden/>
              </w:rPr>
              <w:fldChar w:fldCharType="separate"/>
            </w:r>
            <w:r w:rsidR="00D06264">
              <w:rPr>
                <w:noProof/>
                <w:webHidden/>
              </w:rPr>
              <w:t>18</w:t>
            </w:r>
            <w:r w:rsidR="00D06264">
              <w:rPr>
                <w:noProof/>
                <w:webHidden/>
              </w:rPr>
              <w:fldChar w:fldCharType="end"/>
            </w:r>
          </w:hyperlink>
        </w:p>
        <w:p w14:paraId="19BFEAC7" w14:textId="6D197541" w:rsidR="00D06264" w:rsidRDefault="00D836CD">
          <w:pPr>
            <w:pStyle w:val="TOC1"/>
            <w:tabs>
              <w:tab w:val="right" w:leader="dot" w:pos="9350"/>
            </w:tabs>
            <w:rPr>
              <w:rFonts w:asciiTheme="minorHAnsi" w:eastAsiaTheme="minorEastAsia" w:hAnsiTheme="minorHAnsi" w:cstheme="minorBidi"/>
              <w:noProof/>
            </w:rPr>
          </w:pPr>
          <w:hyperlink w:anchor="_Toc237111787" w:history="1">
            <w:r w:rsidR="00D06264" w:rsidRPr="00281AD5">
              <w:rPr>
                <w:rStyle w:val="Hyperlink"/>
                <w:rFonts w:ascii="Arial" w:hAnsi="Arial" w:cs="Arial"/>
                <w:noProof/>
              </w:rPr>
              <w:t>6. Self-Reflection</w:t>
            </w:r>
            <w:r w:rsidR="00D06264">
              <w:rPr>
                <w:noProof/>
                <w:webHidden/>
              </w:rPr>
              <w:tab/>
            </w:r>
            <w:r w:rsidR="00D06264">
              <w:rPr>
                <w:noProof/>
                <w:webHidden/>
              </w:rPr>
              <w:fldChar w:fldCharType="begin"/>
            </w:r>
            <w:r w:rsidR="00D06264">
              <w:rPr>
                <w:noProof/>
                <w:webHidden/>
              </w:rPr>
              <w:instrText xml:space="preserve"> PAGEREF _Toc237111787 \h </w:instrText>
            </w:r>
            <w:r w:rsidR="00D06264">
              <w:rPr>
                <w:noProof/>
                <w:webHidden/>
              </w:rPr>
            </w:r>
            <w:r w:rsidR="00D06264">
              <w:rPr>
                <w:noProof/>
                <w:webHidden/>
              </w:rPr>
              <w:fldChar w:fldCharType="separate"/>
            </w:r>
            <w:r w:rsidR="00D06264">
              <w:rPr>
                <w:noProof/>
                <w:webHidden/>
              </w:rPr>
              <w:t>19</w:t>
            </w:r>
            <w:r w:rsidR="00D06264">
              <w:rPr>
                <w:noProof/>
                <w:webHidden/>
              </w:rPr>
              <w:fldChar w:fldCharType="end"/>
            </w:r>
          </w:hyperlink>
        </w:p>
        <w:p w14:paraId="729E813F" w14:textId="3359BDCB" w:rsidR="00D06264" w:rsidRDefault="00D836CD">
          <w:pPr>
            <w:pStyle w:val="TOC2"/>
            <w:tabs>
              <w:tab w:val="right" w:leader="dot" w:pos="9350"/>
            </w:tabs>
            <w:rPr>
              <w:rFonts w:asciiTheme="minorHAnsi" w:eastAsiaTheme="minorEastAsia" w:hAnsiTheme="minorHAnsi" w:cstheme="minorBidi"/>
              <w:noProof/>
            </w:rPr>
          </w:pPr>
          <w:hyperlink w:anchor="_Toc237111788" w:history="1">
            <w:r w:rsidR="00D06264" w:rsidRPr="00281AD5">
              <w:rPr>
                <w:rStyle w:val="Hyperlink"/>
                <w:rFonts w:ascii="Arial" w:hAnsi="Arial" w:cs="Arial"/>
                <w:noProof/>
              </w:rPr>
              <w:t>Description</w:t>
            </w:r>
            <w:r w:rsidR="00D06264">
              <w:rPr>
                <w:noProof/>
                <w:webHidden/>
              </w:rPr>
              <w:tab/>
            </w:r>
            <w:r w:rsidR="00D06264">
              <w:rPr>
                <w:noProof/>
                <w:webHidden/>
              </w:rPr>
              <w:fldChar w:fldCharType="begin"/>
            </w:r>
            <w:r w:rsidR="00D06264">
              <w:rPr>
                <w:noProof/>
                <w:webHidden/>
              </w:rPr>
              <w:instrText xml:space="preserve"> PAGEREF _Toc237111788 \h </w:instrText>
            </w:r>
            <w:r w:rsidR="00D06264">
              <w:rPr>
                <w:noProof/>
                <w:webHidden/>
              </w:rPr>
            </w:r>
            <w:r w:rsidR="00D06264">
              <w:rPr>
                <w:noProof/>
                <w:webHidden/>
              </w:rPr>
              <w:fldChar w:fldCharType="separate"/>
            </w:r>
            <w:r w:rsidR="00D06264">
              <w:rPr>
                <w:noProof/>
                <w:webHidden/>
              </w:rPr>
              <w:t>19</w:t>
            </w:r>
            <w:r w:rsidR="00D06264">
              <w:rPr>
                <w:noProof/>
                <w:webHidden/>
              </w:rPr>
              <w:fldChar w:fldCharType="end"/>
            </w:r>
          </w:hyperlink>
        </w:p>
        <w:p w14:paraId="45D14D7D" w14:textId="08348165" w:rsidR="00D06264" w:rsidRDefault="00D836CD">
          <w:pPr>
            <w:pStyle w:val="TOC2"/>
            <w:tabs>
              <w:tab w:val="right" w:leader="dot" w:pos="9350"/>
            </w:tabs>
            <w:rPr>
              <w:rFonts w:asciiTheme="minorHAnsi" w:eastAsiaTheme="minorEastAsia" w:hAnsiTheme="minorHAnsi" w:cstheme="minorBidi"/>
              <w:noProof/>
            </w:rPr>
          </w:pPr>
          <w:hyperlink w:anchor="_Toc237111789" w:history="1">
            <w:r w:rsidR="00D06264" w:rsidRPr="00281AD5">
              <w:rPr>
                <w:rStyle w:val="Hyperlink"/>
                <w:rFonts w:ascii="Arial" w:hAnsi="Arial" w:cs="Arial"/>
                <w:noProof/>
              </w:rPr>
              <w:t>Feelings</w:t>
            </w:r>
            <w:r w:rsidR="00D06264">
              <w:rPr>
                <w:noProof/>
                <w:webHidden/>
              </w:rPr>
              <w:tab/>
            </w:r>
            <w:r w:rsidR="00D06264">
              <w:rPr>
                <w:noProof/>
                <w:webHidden/>
              </w:rPr>
              <w:fldChar w:fldCharType="begin"/>
            </w:r>
            <w:r w:rsidR="00D06264">
              <w:rPr>
                <w:noProof/>
                <w:webHidden/>
              </w:rPr>
              <w:instrText xml:space="preserve"> PAGEREF _Toc237111789 \h </w:instrText>
            </w:r>
            <w:r w:rsidR="00D06264">
              <w:rPr>
                <w:noProof/>
                <w:webHidden/>
              </w:rPr>
            </w:r>
            <w:r w:rsidR="00D06264">
              <w:rPr>
                <w:noProof/>
                <w:webHidden/>
              </w:rPr>
              <w:fldChar w:fldCharType="separate"/>
            </w:r>
            <w:r w:rsidR="00D06264">
              <w:rPr>
                <w:noProof/>
                <w:webHidden/>
              </w:rPr>
              <w:t>20</w:t>
            </w:r>
            <w:r w:rsidR="00D06264">
              <w:rPr>
                <w:noProof/>
                <w:webHidden/>
              </w:rPr>
              <w:fldChar w:fldCharType="end"/>
            </w:r>
          </w:hyperlink>
        </w:p>
        <w:p w14:paraId="09969B24" w14:textId="5F392B94" w:rsidR="00D06264" w:rsidRDefault="00D836CD">
          <w:pPr>
            <w:pStyle w:val="TOC2"/>
            <w:tabs>
              <w:tab w:val="right" w:leader="dot" w:pos="9350"/>
            </w:tabs>
            <w:rPr>
              <w:rFonts w:asciiTheme="minorHAnsi" w:eastAsiaTheme="minorEastAsia" w:hAnsiTheme="minorHAnsi" w:cstheme="minorBidi"/>
              <w:noProof/>
            </w:rPr>
          </w:pPr>
          <w:hyperlink w:anchor="_Toc237111790" w:history="1">
            <w:r w:rsidR="00D06264" w:rsidRPr="00281AD5">
              <w:rPr>
                <w:rStyle w:val="Hyperlink"/>
                <w:rFonts w:ascii="Arial" w:hAnsi="Arial" w:cs="Arial"/>
                <w:noProof/>
              </w:rPr>
              <w:t>Evaluation</w:t>
            </w:r>
            <w:r w:rsidR="00D06264">
              <w:rPr>
                <w:noProof/>
                <w:webHidden/>
              </w:rPr>
              <w:tab/>
            </w:r>
            <w:r w:rsidR="00D06264">
              <w:rPr>
                <w:noProof/>
                <w:webHidden/>
              </w:rPr>
              <w:fldChar w:fldCharType="begin"/>
            </w:r>
            <w:r w:rsidR="00D06264">
              <w:rPr>
                <w:noProof/>
                <w:webHidden/>
              </w:rPr>
              <w:instrText xml:space="preserve"> PAGEREF _Toc237111790 \h </w:instrText>
            </w:r>
            <w:r w:rsidR="00D06264">
              <w:rPr>
                <w:noProof/>
                <w:webHidden/>
              </w:rPr>
            </w:r>
            <w:r w:rsidR="00D06264">
              <w:rPr>
                <w:noProof/>
                <w:webHidden/>
              </w:rPr>
              <w:fldChar w:fldCharType="separate"/>
            </w:r>
            <w:r w:rsidR="00D06264">
              <w:rPr>
                <w:noProof/>
                <w:webHidden/>
              </w:rPr>
              <w:t>20</w:t>
            </w:r>
            <w:r w:rsidR="00D06264">
              <w:rPr>
                <w:noProof/>
                <w:webHidden/>
              </w:rPr>
              <w:fldChar w:fldCharType="end"/>
            </w:r>
          </w:hyperlink>
        </w:p>
        <w:p w14:paraId="71CA68AD" w14:textId="560BBDC3" w:rsidR="00D06264" w:rsidRDefault="00D836CD">
          <w:pPr>
            <w:pStyle w:val="TOC2"/>
            <w:tabs>
              <w:tab w:val="right" w:leader="dot" w:pos="9350"/>
            </w:tabs>
            <w:rPr>
              <w:rFonts w:asciiTheme="minorHAnsi" w:eastAsiaTheme="minorEastAsia" w:hAnsiTheme="minorHAnsi" w:cstheme="minorBidi"/>
              <w:noProof/>
            </w:rPr>
          </w:pPr>
          <w:hyperlink w:anchor="_Toc237111791" w:history="1">
            <w:r w:rsidR="00D06264" w:rsidRPr="00281AD5">
              <w:rPr>
                <w:rStyle w:val="Hyperlink"/>
                <w:rFonts w:ascii="Arial" w:hAnsi="Arial" w:cs="Arial"/>
                <w:noProof/>
              </w:rPr>
              <w:t>Analysis</w:t>
            </w:r>
            <w:r w:rsidR="00D06264">
              <w:rPr>
                <w:noProof/>
                <w:webHidden/>
              </w:rPr>
              <w:tab/>
            </w:r>
            <w:r w:rsidR="00D06264">
              <w:rPr>
                <w:noProof/>
                <w:webHidden/>
              </w:rPr>
              <w:fldChar w:fldCharType="begin"/>
            </w:r>
            <w:r w:rsidR="00D06264">
              <w:rPr>
                <w:noProof/>
                <w:webHidden/>
              </w:rPr>
              <w:instrText xml:space="preserve"> PAGEREF _Toc237111791 \h </w:instrText>
            </w:r>
            <w:r w:rsidR="00D06264">
              <w:rPr>
                <w:noProof/>
                <w:webHidden/>
              </w:rPr>
            </w:r>
            <w:r w:rsidR="00D06264">
              <w:rPr>
                <w:noProof/>
                <w:webHidden/>
              </w:rPr>
              <w:fldChar w:fldCharType="separate"/>
            </w:r>
            <w:r w:rsidR="00D06264">
              <w:rPr>
                <w:noProof/>
                <w:webHidden/>
              </w:rPr>
              <w:t>20</w:t>
            </w:r>
            <w:r w:rsidR="00D06264">
              <w:rPr>
                <w:noProof/>
                <w:webHidden/>
              </w:rPr>
              <w:fldChar w:fldCharType="end"/>
            </w:r>
          </w:hyperlink>
        </w:p>
        <w:p w14:paraId="7D1EA251" w14:textId="5EF11D9D" w:rsidR="00D06264" w:rsidRDefault="00D836CD">
          <w:pPr>
            <w:pStyle w:val="TOC2"/>
            <w:tabs>
              <w:tab w:val="right" w:leader="dot" w:pos="9350"/>
            </w:tabs>
            <w:rPr>
              <w:rFonts w:asciiTheme="minorHAnsi" w:eastAsiaTheme="minorEastAsia" w:hAnsiTheme="minorHAnsi" w:cstheme="minorBidi"/>
              <w:noProof/>
            </w:rPr>
          </w:pPr>
          <w:hyperlink w:anchor="_Toc237111792" w:history="1">
            <w:r w:rsidR="00D06264" w:rsidRPr="00281AD5">
              <w:rPr>
                <w:rStyle w:val="Hyperlink"/>
                <w:rFonts w:ascii="Arial" w:hAnsi="Arial" w:cs="Arial"/>
                <w:noProof/>
              </w:rPr>
              <w:t>Conclusion</w:t>
            </w:r>
            <w:r w:rsidR="00D06264">
              <w:rPr>
                <w:noProof/>
                <w:webHidden/>
              </w:rPr>
              <w:tab/>
            </w:r>
            <w:r w:rsidR="00D06264">
              <w:rPr>
                <w:noProof/>
                <w:webHidden/>
              </w:rPr>
              <w:fldChar w:fldCharType="begin"/>
            </w:r>
            <w:r w:rsidR="00D06264">
              <w:rPr>
                <w:noProof/>
                <w:webHidden/>
              </w:rPr>
              <w:instrText xml:space="preserve"> PAGEREF _Toc237111792 \h </w:instrText>
            </w:r>
            <w:r w:rsidR="00D06264">
              <w:rPr>
                <w:noProof/>
                <w:webHidden/>
              </w:rPr>
            </w:r>
            <w:r w:rsidR="00D06264">
              <w:rPr>
                <w:noProof/>
                <w:webHidden/>
              </w:rPr>
              <w:fldChar w:fldCharType="separate"/>
            </w:r>
            <w:r w:rsidR="00D06264">
              <w:rPr>
                <w:noProof/>
                <w:webHidden/>
              </w:rPr>
              <w:t>21</w:t>
            </w:r>
            <w:r w:rsidR="00D06264">
              <w:rPr>
                <w:noProof/>
                <w:webHidden/>
              </w:rPr>
              <w:fldChar w:fldCharType="end"/>
            </w:r>
          </w:hyperlink>
        </w:p>
        <w:p w14:paraId="1B45E5CE" w14:textId="5E8DB84E" w:rsidR="00D06264" w:rsidRDefault="00D836CD">
          <w:pPr>
            <w:pStyle w:val="TOC2"/>
            <w:tabs>
              <w:tab w:val="right" w:leader="dot" w:pos="9350"/>
            </w:tabs>
            <w:rPr>
              <w:rFonts w:asciiTheme="minorHAnsi" w:eastAsiaTheme="minorEastAsia" w:hAnsiTheme="minorHAnsi" w:cstheme="minorBidi"/>
              <w:noProof/>
            </w:rPr>
          </w:pPr>
          <w:hyperlink w:anchor="_Toc237111793" w:history="1">
            <w:r w:rsidR="00D06264" w:rsidRPr="00281AD5">
              <w:rPr>
                <w:rStyle w:val="Hyperlink"/>
                <w:rFonts w:ascii="Arial" w:hAnsi="Arial" w:cs="Arial"/>
                <w:noProof/>
              </w:rPr>
              <w:t>Action Plan</w:t>
            </w:r>
            <w:r w:rsidR="00D06264">
              <w:rPr>
                <w:noProof/>
                <w:webHidden/>
              </w:rPr>
              <w:tab/>
            </w:r>
            <w:r w:rsidR="00D06264">
              <w:rPr>
                <w:noProof/>
                <w:webHidden/>
              </w:rPr>
              <w:fldChar w:fldCharType="begin"/>
            </w:r>
            <w:r w:rsidR="00D06264">
              <w:rPr>
                <w:noProof/>
                <w:webHidden/>
              </w:rPr>
              <w:instrText xml:space="preserve"> PAGEREF _Toc237111793 \h </w:instrText>
            </w:r>
            <w:r w:rsidR="00D06264">
              <w:rPr>
                <w:noProof/>
                <w:webHidden/>
              </w:rPr>
            </w:r>
            <w:r w:rsidR="00D06264">
              <w:rPr>
                <w:noProof/>
                <w:webHidden/>
              </w:rPr>
              <w:fldChar w:fldCharType="separate"/>
            </w:r>
            <w:r w:rsidR="00D06264">
              <w:rPr>
                <w:noProof/>
                <w:webHidden/>
              </w:rPr>
              <w:t>21</w:t>
            </w:r>
            <w:r w:rsidR="00D06264">
              <w:rPr>
                <w:noProof/>
                <w:webHidden/>
              </w:rPr>
              <w:fldChar w:fldCharType="end"/>
            </w:r>
          </w:hyperlink>
        </w:p>
        <w:p w14:paraId="638DC45C" w14:textId="3B8FA1D4" w:rsidR="00D06264" w:rsidRDefault="00D836CD">
          <w:pPr>
            <w:pStyle w:val="TOC1"/>
            <w:tabs>
              <w:tab w:val="right" w:leader="dot" w:pos="9350"/>
            </w:tabs>
            <w:rPr>
              <w:rFonts w:asciiTheme="minorHAnsi" w:eastAsiaTheme="minorEastAsia" w:hAnsiTheme="minorHAnsi" w:cstheme="minorBidi"/>
              <w:noProof/>
            </w:rPr>
          </w:pPr>
          <w:hyperlink w:anchor="_Toc237111794" w:history="1">
            <w:r w:rsidR="00D06264" w:rsidRPr="00281AD5">
              <w:rPr>
                <w:rStyle w:val="Hyperlink"/>
                <w:noProof/>
              </w:rPr>
              <w:t>Reference List</w:t>
            </w:r>
            <w:r w:rsidR="00D06264">
              <w:rPr>
                <w:noProof/>
                <w:webHidden/>
              </w:rPr>
              <w:tab/>
            </w:r>
            <w:r w:rsidR="00D06264">
              <w:rPr>
                <w:noProof/>
                <w:webHidden/>
              </w:rPr>
              <w:fldChar w:fldCharType="begin"/>
            </w:r>
            <w:r w:rsidR="00D06264">
              <w:rPr>
                <w:noProof/>
                <w:webHidden/>
              </w:rPr>
              <w:instrText xml:space="preserve"> PAGEREF _Toc237111794 \h </w:instrText>
            </w:r>
            <w:r w:rsidR="00D06264">
              <w:rPr>
                <w:noProof/>
                <w:webHidden/>
              </w:rPr>
            </w:r>
            <w:r w:rsidR="00D06264">
              <w:rPr>
                <w:noProof/>
                <w:webHidden/>
              </w:rPr>
              <w:fldChar w:fldCharType="separate"/>
            </w:r>
            <w:r w:rsidR="00D06264">
              <w:rPr>
                <w:noProof/>
                <w:webHidden/>
              </w:rPr>
              <w:t>23</w:t>
            </w:r>
            <w:r w:rsidR="00D06264">
              <w:rPr>
                <w:noProof/>
                <w:webHidden/>
              </w:rPr>
              <w:fldChar w:fldCharType="end"/>
            </w:r>
          </w:hyperlink>
        </w:p>
        <w:p w14:paraId="65990FFE" w14:textId="50B2E3EC" w:rsidR="00E41616" w:rsidRDefault="00E41616">
          <w:r>
            <w:rPr>
              <w:b/>
              <w:bCs/>
              <w:noProof/>
            </w:rPr>
            <w:fldChar w:fldCharType="end"/>
          </w:r>
        </w:p>
      </w:sdtContent>
    </w:sdt>
    <w:p w14:paraId="079C7C38" w14:textId="77777777" w:rsidR="00E81EB1" w:rsidRDefault="00E81EB1" w:rsidP="00E81EB1">
      <w:pPr>
        <w:rPr>
          <w:sz w:val="28"/>
          <w:szCs w:val="28"/>
        </w:rPr>
      </w:pPr>
      <w:r>
        <w:rPr>
          <w:sz w:val="28"/>
          <w:szCs w:val="28"/>
        </w:rPr>
        <w:br w:type="page"/>
      </w:r>
    </w:p>
    <w:p w14:paraId="19AFA3B6" w14:textId="77777777" w:rsidR="00A8093F" w:rsidRPr="002876F6" w:rsidRDefault="00A8093F" w:rsidP="00A8093F">
      <w:pPr>
        <w:pStyle w:val="Heading1"/>
        <w:rPr>
          <w:rFonts w:ascii="Arial" w:hAnsi="Arial" w:cs="Arial"/>
          <w:lang w:val="en-GB"/>
        </w:rPr>
      </w:pPr>
      <w:bookmarkStart w:id="1" w:name="_Toc237111766"/>
      <w:r w:rsidRPr="002876F6">
        <w:rPr>
          <w:rFonts w:ascii="Arial" w:hAnsi="Arial" w:cs="Arial"/>
          <w:lang w:val="en-GB"/>
        </w:rPr>
        <w:lastRenderedPageBreak/>
        <w:t>Executive Summary</w:t>
      </w:r>
      <w:bookmarkEnd w:id="1"/>
    </w:p>
    <w:p w14:paraId="6FCA5E1D" w14:textId="59B3115C" w:rsidR="003B4819" w:rsidRPr="002876F6" w:rsidRDefault="00B24793" w:rsidP="003B4819">
      <w:pPr>
        <w:spacing w:line="360" w:lineRule="auto"/>
        <w:jc w:val="both"/>
        <w:rPr>
          <w:rFonts w:ascii="Arial" w:hAnsi="Arial" w:cs="Arial"/>
          <w:sz w:val="24"/>
          <w:szCs w:val="24"/>
        </w:rPr>
      </w:pPr>
      <w:r w:rsidRPr="002876F6">
        <w:rPr>
          <w:rFonts w:ascii="Arial" w:hAnsi="Arial" w:cs="Arial"/>
          <w:sz w:val="24"/>
          <w:szCs w:val="24"/>
        </w:rPr>
        <w:t xml:space="preserve">This </w:t>
      </w:r>
      <w:r w:rsidR="00706E94" w:rsidRPr="002876F6">
        <w:rPr>
          <w:rFonts w:ascii="Arial" w:hAnsi="Arial" w:cs="Arial"/>
          <w:sz w:val="24"/>
          <w:szCs w:val="24"/>
        </w:rPr>
        <w:t>assessment</w:t>
      </w:r>
      <w:r w:rsidRPr="002876F6">
        <w:rPr>
          <w:rFonts w:ascii="Arial" w:hAnsi="Arial" w:cs="Arial"/>
          <w:sz w:val="24"/>
          <w:szCs w:val="24"/>
        </w:rPr>
        <w:t xml:space="preserve"> has been prepared for Samsung Electronics to critically evaluate the strategic position of the Galaxy S26 series within the United Kingdom smartphone market and to recommend how the company can protect and enhance its competitive advantage. The analysis uses established frameworks in strategic management, namely PESTEL, Porter’s Five Forces, VRIO, SW</w:t>
      </w:r>
      <w:r w:rsidR="0024719D" w:rsidRPr="002876F6">
        <w:rPr>
          <w:rFonts w:ascii="Arial" w:hAnsi="Arial" w:cs="Arial"/>
          <w:sz w:val="24"/>
          <w:szCs w:val="24"/>
        </w:rPr>
        <w:t>O</w:t>
      </w:r>
      <w:r w:rsidRPr="002876F6">
        <w:rPr>
          <w:rFonts w:ascii="Arial" w:hAnsi="Arial" w:cs="Arial"/>
          <w:sz w:val="24"/>
          <w:szCs w:val="24"/>
        </w:rPr>
        <w:t>T, the Balanced Scorecard and the SAFe evaluation criteria, in a single, geographically bounded market, namely the UK premium smartphone segment, where the Galaxy S26 series competes directly against Apple’s iPhone 17 and Google’s Pixel 10 range.</w:t>
      </w:r>
    </w:p>
    <w:p w14:paraId="4BA8E2EB" w14:textId="633EAA43" w:rsidR="00B24793" w:rsidRPr="002876F6" w:rsidRDefault="00B24793" w:rsidP="003B4819">
      <w:pPr>
        <w:spacing w:line="360" w:lineRule="auto"/>
        <w:jc w:val="both"/>
        <w:rPr>
          <w:rFonts w:ascii="Arial" w:hAnsi="Arial" w:cs="Arial"/>
          <w:sz w:val="24"/>
          <w:szCs w:val="24"/>
        </w:rPr>
      </w:pPr>
      <w:r w:rsidRPr="002876F6">
        <w:rPr>
          <w:rFonts w:ascii="Arial" w:hAnsi="Arial" w:cs="Arial"/>
          <w:sz w:val="24"/>
          <w:szCs w:val="24"/>
        </w:rPr>
        <w:t xml:space="preserve">The analysis finds that Samsung's UK position rests on a durable but narrowing advantage, and the S26 launch has exposed some of the strain in that position. Samsung's brand scale, vertically integrated supply, ecosystem breadth and an industry-leading seven-year update commitment remain genuine sources of value, and the S26 adds a credible differentiator in the Ultra's exclusive Privacy Display technology. However, a £100 UK price increase, a chipset split leaving UK buyers with the less powerful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and a perception that the camera and design are largely unchanged from the S25 have left reviewers questioning the price rise. Combined with Apple's continued UK lead and a resurgent Pixel 10, this compresses Samsung's room for </w:t>
      </w:r>
      <w:r w:rsidR="00D1484E" w:rsidRPr="002876F6">
        <w:rPr>
          <w:rFonts w:ascii="Arial" w:hAnsi="Arial" w:cs="Arial"/>
          <w:sz w:val="24"/>
          <w:szCs w:val="24"/>
        </w:rPr>
        <w:t>manoeuvre</w:t>
      </w:r>
      <w:r w:rsidRPr="002876F6">
        <w:rPr>
          <w:rFonts w:ascii="Arial" w:hAnsi="Arial" w:cs="Arial"/>
          <w:sz w:val="24"/>
          <w:szCs w:val="24"/>
        </w:rPr>
        <w:t xml:space="preserve">. The </w:t>
      </w:r>
      <w:r w:rsidR="00DF2170" w:rsidRPr="002876F6">
        <w:rPr>
          <w:rFonts w:ascii="Arial" w:hAnsi="Arial" w:cs="Arial"/>
          <w:sz w:val="24"/>
          <w:szCs w:val="24"/>
        </w:rPr>
        <w:t>assessment</w:t>
      </w:r>
      <w:r w:rsidRPr="002876F6">
        <w:rPr>
          <w:rFonts w:ascii="Arial" w:hAnsi="Arial" w:cs="Arial"/>
          <w:sz w:val="24"/>
          <w:szCs w:val="24"/>
        </w:rPr>
        <w:t xml:space="preserve"> recommends a differentiation-focused hybrid strategy, anchored in Privacy Display, ecosystem lock-in, sustainability credentials and update longevity rather than price, supported by market development into the UK's growing refurbished channel. Implementation risks including regulatory scrutiny, increasing costs and a perceived value gap on base models are identified with mitigations.</w:t>
      </w:r>
    </w:p>
    <w:p w14:paraId="2A992610" w14:textId="77777777" w:rsidR="00B24793" w:rsidRPr="002876F6" w:rsidRDefault="00B24793"/>
    <w:p w14:paraId="54D50CD7" w14:textId="77777777" w:rsidR="000432EF" w:rsidRPr="002876F6" w:rsidRDefault="000432EF"/>
    <w:p w14:paraId="06A592A8" w14:textId="77777777" w:rsidR="000432EF" w:rsidRPr="002876F6" w:rsidRDefault="000432EF"/>
    <w:p w14:paraId="78B01D1F" w14:textId="77777777" w:rsidR="000432EF" w:rsidRPr="002876F6" w:rsidRDefault="000432EF"/>
    <w:p w14:paraId="7895E9E8" w14:textId="77777777" w:rsidR="000432EF" w:rsidRPr="002876F6" w:rsidRDefault="000432EF"/>
    <w:p w14:paraId="43C931B0" w14:textId="77777777" w:rsidR="000432EF" w:rsidRPr="002876F6" w:rsidRDefault="000432EF"/>
    <w:p w14:paraId="1D15E5AE" w14:textId="77777777" w:rsidR="000432EF" w:rsidRPr="002876F6" w:rsidRDefault="000432EF"/>
    <w:p w14:paraId="196398C1" w14:textId="77777777" w:rsidR="000432EF" w:rsidRPr="002876F6" w:rsidRDefault="000432EF"/>
    <w:p w14:paraId="04C81339" w14:textId="77777777" w:rsidR="000432EF" w:rsidRPr="002876F6" w:rsidRDefault="000432EF"/>
    <w:p w14:paraId="3B79A0A1" w14:textId="77777777" w:rsidR="000432EF" w:rsidRPr="002876F6" w:rsidRDefault="000432EF"/>
    <w:p w14:paraId="505FEFEA" w14:textId="77777777" w:rsidR="000432EF" w:rsidRPr="002876F6" w:rsidRDefault="000432EF"/>
    <w:p w14:paraId="7F6CC736" w14:textId="77777777" w:rsidR="000432EF" w:rsidRPr="002876F6" w:rsidRDefault="000432EF"/>
    <w:p w14:paraId="5CAA969A" w14:textId="66905054" w:rsidR="000432EF" w:rsidRPr="002876F6" w:rsidRDefault="000432EF" w:rsidP="000432EF">
      <w:pPr>
        <w:pStyle w:val="Heading1"/>
        <w:rPr>
          <w:rFonts w:ascii="Arial" w:hAnsi="Arial" w:cs="Arial"/>
          <w:lang w:val="en-GB"/>
        </w:rPr>
      </w:pPr>
      <w:bookmarkStart w:id="2" w:name="_Toc237111767"/>
      <w:r w:rsidRPr="002876F6">
        <w:rPr>
          <w:rFonts w:ascii="Arial" w:hAnsi="Arial" w:cs="Arial"/>
          <w:lang w:val="en-GB"/>
        </w:rPr>
        <w:lastRenderedPageBreak/>
        <w:t>1. Organizational Context and Overview</w:t>
      </w:r>
      <w:bookmarkEnd w:id="2"/>
    </w:p>
    <w:p w14:paraId="58D36A0D" w14:textId="0B254256" w:rsidR="000E70C3" w:rsidRPr="002876F6" w:rsidRDefault="000E70C3" w:rsidP="00103F9E">
      <w:pPr>
        <w:spacing w:after="200" w:line="360" w:lineRule="auto"/>
        <w:jc w:val="both"/>
        <w:rPr>
          <w:rFonts w:ascii="Arial" w:hAnsi="Arial" w:cs="Arial"/>
          <w:sz w:val="24"/>
          <w:szCs w:val="24"/>
        </w:rPr>
      </w:pPr>
      <w:r w:rsidRPr="002876F6">
        <w:rPr>
          <w:rFonts w:ascii="Arial" w:hAnsi="Arial" w:cs="Arial"/>
          <w:sz w:val="24"/>
          <w:szCs w:val="24"/>
        </w:rPr>
        <w:t>Samsung Electronics has built its current market position on a sustained history of innovation-led growth. Founded in 1969 as a subsidiary of the Korean Samsung Group, the company has grown into one of the world's largest technology companies, spanning consumer electronics, semiconductors, displays and mobile telecommunications</w:t>
      </w:r>
      <w:r w:rsidR="00660C3E" w:rsidRPr="002876F6">
        <w:rPr>
          <w:rFonts w:ascii="Arial" w:hAnsi="Arial" w:cs="Arial"/>
          <w:sz w:val="24"/>
          <w:szCs w:val="24"/>
        </w:rPr>
        <w:t>.</w:t>
      </w:r>
      <w:r w:rsidR="00A41038" w:rsidRPr="002876F6">
        <w:rPr>
          <w:rFonts w:ascii="Arial" w:hAnsi="Arial" w:cs="Arial"/>
          <w:sz w:val="24"/>
          <w:szCs w:val="24"/>
        </w:rPr>
        <w:t xml:space="preserve"> </w:t>
      </w:r>
      <w:r w:rsidR="002B6040" w:rsidRPr="002876F6">
        <w:rPr>
          <w:rFonts w:ascii="Arial" w:hAnsi="Arial" w:cs="Arial"/>
          <w:sz w:val="24"/>
          <w:szCs w:val="24"/>
        </w:rPr>
        <w:t>I</w:t>
      </w:r>
      <w:r w:rsidRPr="002876F6">
        <w:rPr>
          <w:rFonts w:ascii="Arial" w:hAnsi="Arial" w:cs="Arial"/>
          <w:sz w:val="24"/>
          <w:szCs w:val="24"/>
        </w:rPr>
        <w:t>ts mission, to devote its talent and technology to creating superior products and services that contribute to a better global society, is paired with a vision, "Inspire the world, create the future." A mission statement defines an organization’s fundamental purpose, while a vision expresses its longer-term aspiration (David and David, 2017); such statements are aspirational, and their real value lies in whether conduct is consistent with them, a standard against which the CSR claims in Section 3 are judged.</w:t>
      </w:r>
    </w:p>
    <w:p w14:paraId="41984BDD" w14:textId="77777777" w:rsidR="000E70C3" w:rsidRPr="002876F6" w:rsidRDefault="000E70C3" w:rsidP="00103F9E">
      <w:pPr>
        <w:spacing w:after="200" w:line="360" w:lineRule="auto"/>
        <w:jc w:val="both"/>
        <w:rPr>
          <w:rFonts w:ascii="Arial" w:hAnsi="Arial" w:cs="Arial"/>
          <w:sz w:val="24"/>
          <w:szCs w:val="24"/>
        </w:rPr>
      </w:pPr>
      <w:r w:rsidRPr="002876F6">
        <w:rPr>
          <w:rFonts w:ascii="Arial" w:hAnsi="Arial" w:cs="Arial"/>
          <w:sz w:val="24"/>
          <w:szCs w:val="24"/>
        </w:rPr>
        <w:t xml:space="preserve">That business model is one of vertical integration, a make-or-buy choice governing how much of the value chain a firm owns rather than buys in (Rothaermel, 2021): Samsung manufactures its own memory and displays, and for the Galaxy S26 fits its own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processor to UK units, while US devices use a Snapdragon 8 Elite Gen 5 chipset instead. This underpins cost control and supply security, reinforced by an extensive UK distribution network. Vertical integration is not the only route to this outcome, however: Apple achieves comparable control through a largely outsourced "fabless" model, manufacturing under contract via TSMC, showing ownership of production is a strategic choice rather than a precondition for competitiveness. Regional sourcing decisions such as the UK's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allocation can create performance gaps a global model does not automatically resolve, a tension explored in Sections 2.1 and 2.2.</w:t>
      </w:r>
    </w:p>
    <w:p w14:paraId="7FC32FC1" w14:textId="7BBECBC8" w:rsidR="00103F9E" w:rsidRPr="002876F6" w:rsidRDefault="00103F9E" w:rsidP="00103F9E">
      <w:pPr>
        <w:spacing w:after="200" w:line="360" w:lineRule="auto"/>
        <w:jc w:val="both"/>
        <w:rPr>
          <w:rFonts w:ascii="Arial" w:hAnsi="Arial" w:cs="Arial"/>
          <w:sz w:val="24"/>
          <w:szCs w:val="24"/>
        </w:rPr>
      </w:pPr>
      <w:r w:rsidRPr="002876F6">
        <w:rPr>
          <w:rFonts w:ascii="Arial" w:hAnsi="Arial" w:cs="Arial"/>
          <w:sz w:val="24"/>
          <w:szCs w:val="24"/>
        </w:rPr>
        <w:t xml:space="preserve">This </w:t>
      </w:r>
      <w:r w:rsidR="00A2434E" w:rsidRPr="002876F6">
        <w:rPr>
          <w:rFonts w:ascii="Arial" w:hAnsi="Arial" w:cs="Arial"/>
          <w:sz w:val="24"/>
          <w:szCs w:val="24"/>
        </w:rPr>
        <w:t>assessment</w:t>
      </w:r>
      <w:r w:rsidRPr="002876F6">
        <w:rPr>
          <w:rFonts w:ascii="Arial" w:hAnsi="Arial" w:cs="Arial"/>
          <w:sz w:val="24"/>
          <w:szCs w:val="24"/>
        </w:rPr>
        <w:t xml:space="preserve"> accordingly narrows its focus to the Galaxy S26 series (S26, S26+ and S26 Ultra), announced on 25 February 2026 and available in UK stores from 11 March 2026. The UK was selected as a mature, high-disposable-income market with a well-established regulatory environment, including the PSTI Act 2024, combined with strong </w:t>
      </w:r>
      <w:r w:rsidR="004E570F" w:rsidRPr="002876F6">
        <w:rPr>
          <w:rFonts w:ascii="Arial" w:hAnsi="Arial" w:cs="Arial"/>
          <w:sz w:val="24"/>
          <w:szCs w:val="24"/>
        </w:rPr>
        <w:t>premiumization</w:t>
      </w:r>
      <w:r w:rsidRPr="002876F6">
        <w:rPr>
          <w:rFonts w:ascii="Arial" w:hAnsi="Arial" w:cs="Arial"/>
          <w:sz w:val="24"/>
          <w:szCs w:val="24"/>
        </w:rPr>
        <w:t xml:space="preserve"> and brand-driven </w:t>
      </w:r>
      <w:r w:rsidR="004E570F" w:rsidRPr="002876F6">
        <w:rPr>
          <w:rFonts w:ascii="Arial" w:hAnsi="Arial" w:cs="Arial"/>
          <w:sz w:val="24"/>
          <w:szCs w:val="24"/>
        </w:rPr>
        <w:t>behavio</w:t>
      </w:r>
      <w:r w:rsidR="00494B3D" w:rsidRPr="002876F6">
        <w:rPr>
          <w:rFonts w:ascii="Arial" w:hAnsi="Arial" w:cs="Arial"/>
          <w:sz w:val="24"/>
          <w:szCs w:val="24"/>
        </w:rPr>
        <w:t>u</w:t>
      </w:r>
      <w:r w:rsidR="004E570F" w:rsidRPr="002876F6">
        <w:rPr>
          <w:rFonts w:ascii="Arial" w:hAnsi="Arial" w:cs="Arial"/>
          <w:sz w:val="24"/>
          <w:szCs w:val="24"/>
        </w:rPr>
        <w:t>r</w:t>
      </w:r>
      <w:r w:rsidRPr="002876F6">
        <w:rPr>
          <w:rFonts w:ascii="Arial" w:hAnsi="Arial" w:cs="Arial"/>
          <w:sz w:val="24"/>
          <w:szCs w:val="24"/>
        </w:rPr>
        <w:t xml:space="preserve">. A single-market focus could be </w:t>
      </w:r>
      <w:r w:rsidR="004E570F" w:rsidRPr="002876F6">
        <w:rPr>
          <w:rFonts w:ascii="Arial" w:hAnsi="Arial" w:cs="Arial"/>
          <w:sz w:val="24"/>
          <w:szCs w:val="24"/>
        </w:rPr>
        <w:t>criticized</w:t>
      </w:r>
      <w:r w:rsidRPr="002876F6">
        <w:rPr>
          <w:rFonts w:ascii="Arial" w:hAnsi="Arial" w:cs="Arial"/>
          <w:sz w:val="24"/>
          <w:szCs w:val="24"/>
        </w:rPr>
        <w:t xml:space="preserve"> for oversimplifying a globally coordinated strategy; the counter is that regulatory obligations, pricing and sentiment demonstrably diverge by country, justifying a UK-specific lens.</w:t>
      </w:r>
    </w:p>
    <w:p w14:paraId="2F344D3E" w14:textId="77777777" w:rsidR="00E16173" w:rsidRPr="002876F6" w:rsidRDefault="00E16173" w:rsidP="00E16173">
      <w:pPr>
        <w:keepNext/>
        <w:spacing w:after="200" w:line="360" w:lineRule="auto"/>
        <w:jc w:val="center"/>
      </w:pPr>
      <w:r w:rsidRPr="002876F6">
        <w:rPr>
          <w:rFonts w:ascii="Arial" w:hAnsi="Arial" w:cs="Arial"/>
          <w:noProof/>
          <w:sz w:val="24"/>
          <w:szCs w:val="24"/>
        </w:rPr>
        <w:lastRenderedPageBreak/>
        <w:drawing>
          <wp:inline distT="0" distB="0" distL="0" distR="0" wp14:anchorId="5A701594" wp14:editId="18F8B14D">
            <wp:extent cx="2537460" cy="17227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38248" cy="1723290"/>
                    </a:xfrm>
                    <a:prstGeom prst="rect">
                      <a:avLst/>
                    </a:prstGeom>
                    <a:noFill/>
                    <a:ln>
                      <a:noFill/>
                    </a:ln>
                  </pic:spPr>
                </pic:pic>
              </a:graphicData>
            </a:graphic>
          </wp:inline>
        </w:drawing>
      </w:r>
    </w:p>
    <w:p w14:paraId="53AD020B" w14:textId="1AFE9981" w:rsidR="00E16173" w:rsidRPr="002876F6" w:rsidRDefault="00E16173" w:rsidP="00E16173">
      <w:pPr>
        <w:pStyle w:val="Caption"/>
        <w:jc w:val="center"/>
        <w:rPr>
          <w:rFonts w:ascii="Arial" w:hAnsi="Arial" w:cs="Arial"/>
          <w:sz w:val="24"/>
          <w:szCs w:val="24"/>
        </w:rPr>
      </w:pPr>
      <w:r w:rsidRPr="002876F6">
        <w:t xml:space="preserve">Figure </w:t>
      </w:r>
      <w:r w:rsidR="00BB6682" w:rsidRPr="002876F6">
        <w:fldChar w:fldCharType="begin"/>
      </w:r>
      <w:r w:rsidR="00BB6682" w:rsidRPr="002876F6">
        <w:instrText xml:space="preserve"> SEQ Figure \* ARABIC </w:instrText>
      </w:r>
      <w:r w:rsidR="00BB6682" w:rsidRPr="002876F6">
        <w:fldChar w:fldCharType="separate"/>
      </w:r>
      <w:r w:rsidR="00D06264" w:rsidRPr="002876F6">
        <w:rPr>
          <w:noProof/>
        </w:rPr>
        <w:t>1</w:t>
      </w:r>
      <w:r w:rsidR="00BB6682" w:rsidRPr="002876F6">
        <w:rPr>
          <w:noProof/>
        </w:rPr>
        <w:fldChar w:fldCharType="end"/>
      </w:r>
      <w:r w:rsidRPr="002876F6">
        <w:t xml:space="preserve"> Samsung Galaxy S26 series</w:t>
      </w:r>
    </w:p>
    <w:p w14:paraId="7E0BED41" w14:textId="31F9B54C" w:rsidR="00103F9E" w:rsidRPr="002876F6" w:rsidRDefault="00103F9E" w:rsidP="00103F9E">
      <w:pPr>
        <w:spacing w:after="200" w:line="360" w:lineRule="auto"/>
        <w:jc w:val="both"/>
        <w:rPr>
          <w:rFonts w:ascii="Arial" w:hAnsi="Arial" w:cs="Arial"/>
          <w:sz w:val="24"/>
          <w:szCs w:val="24"/>
        </w:rPr>
      </w:pPr>
      <w:r w:rsidRPr="002876F6">
        <w:rPr>
          <w:rFonts w:ascii="Arial" w:hAnsi="Arial" w:cs="Arial"/>
          <w:sz w:val="24"/>
          <w:szCs w:val="24"/>
        </w:rPr>
        <w:t xml:space="preserve">Within this market, Samsung occupies a strong but clearly second-place position behind Apple, and the evidence is more nuanced than a single share figure suggests. Globally, Samsung's position has been contested: </w:t>
      </w:r>
      <w:proofErr w:type="spellStart"/>
      <w:r w:rsidRPr="002876F6">
        <w:rPr>
          <w:rFonts w:ascii="Arial" w:hAnsi="Arial" w:cs="Arial"/>
          <w:sz w:val="24"/>
          <w:szCs w:val="24"/>
        </w:rPr>
        <w:t>Omdia</w:t>
      </w:r>
      <w:proofErr w:type="spellEnd"/>
      <w:r w:rsidRPr="002876F6">
        <w:rPr>
          <w:rFonts w:ascii="Arial" w:hAnsi="Arial" w:cs="Arial"/>
          <w:sz w:val="24"/>
          <w:szCs w:val="24"/>
        </w:rPr>
        <w:t xml:space="preserve"> credited it with a narrow Q1 2026 lead, 22 per cent share aided by early S26 Ultra demand, while Counterpoint and IDC placed Apple's iPhone 17 narrowly ahead; within the UK specifically, however, Apple topped the best-selling model charts, while Samsung's clearest advantage remains South Korea, where the S26 Ultra captured 43 per cent share. A unit-share reading understates the gap further: as Grant (2016) argues, market share is a popular but imperfect proxy for competitive advantage, and sustained profitability is the more direct test of whether an advantage converts into superior returns. Google's Pixel range and Chinese entrants such as Xiaomi add further UK pressure. Samsung's UK position is therefore a strong, entrenched second, with a genuine early-cycle challenge in convincing consumers the S26 justifies its higher price over the S25, examined through the analyses that follow.</w:t>
      </w:r>
    </w:p>
    <w:p w14:paraId="5D96DDAD" w14:textId="77777777" w:rsidR="00103F9E" w:rsidRPr="002876F6" w:rsidRDefault="00103F9E" w:rsidP="000E70C3">
      <w:pPr>
        <w:spacing w:after="200" w:line="360" w:lineRule="auto"/>
        <w:jc w:val="both"/>
      </w:pPr>
    </w:p>
    <w:p w14:paraId="4A70D07A" w14:textId="77777777" w:rsidR="00462798" w:rsidRPr="002876F6" w:rsidRDefault="00462798" w:rsidP="000E70C3">
      <w:pPr>
        <w:spacing w:after="200" w:line="360" w:lineRule="auto"/>
        <w:jc w:val="both"/>
      </w:pPr>
    </w:p>
    <w:p w14:paraId="7F0D9206" w14:textId="77777777" w:rsidR="00462798" w:rsidRPr="002876F6" w:rsidRDefault="00462798" w:rsidP="000E70C3">
      <w:pPr>
        <w:spacing w:after="200" w:line="360" w:lineRule="auto"/>
        <w:jc w:val="both"/>
      </w:pPr>
    </w:p>
    <w:p w14:paraId="23C68C60" w14:textId="77777777" w:rsidR="00462798" w:rsidRPr="002876F6" w:rsidRDefault="00462798" w:rsidP="000E70C3">
      <w:pPr>
        <w:spacing w:after="200" w:line="360" w:lineRule="auto"/>
        <w:jc w:val="both"/>
      </w:pPr>
    </w:p>
    <w:p w14:paraId="4B1356D3" w14:textId="77777777" w:rsidR="00462798" w:rsidRPr="002876F6" w:rsidRDefault="00462798" w:rsidP="000E70C3">
      <w:pPr>
        <w:spacing w:after="200" w:line="360" w:lineRule="auto"/>
        <w:jc w:val="both"/>
      </w:pPr>
    </w:p>
    <w:p w14:paraId="7E3741DE" w14:textId="77777777" w:rsidR="00462798" w:rsidRPr="002876F6" w:rsidRDefault="00462798" w:rsidP="000E70C3">
      <w:pPr>
        <w:spacing w:after="200" w:line="360" w:lineRule="auto"/>
        <w:jc w:val="both"/>
      </w:pPr>
    </w:p>
    <w:p w14:paraId="2DC2922A" w14:textId="77777777" w:rsidR="002F4934" w:rsidRPr="002876F6" w:rsidRDefault="002F4934" w:rsidP="002F4934">
      <w:pPr>
        <w:pStyle w:val="Heading1"/>
        <w:rPr>
          <w:rFonts w:ascii="Arial" w:hAnsi="Arial" w:cs="Arial"/>
          <w:lang w:val="en-GB"/>
        </w:rPr>
      </w:pPr>
      <w:bookmarkStart w:id="3" w:name="_Toc237111768"/>
      <w:r w:rsidRPr="002876F6">
        <w:rPr>
          <w:rFonts w:ascii="Arial" w:hAnsi="Arial" w:cs="Arial"/>
          <w:lang w:val="en-GB"/>
        </w:rPr>
        <w:lastRenderedPageBreak/>
        <w:t>2. External and Internal Analysis</w:t>
      </w:r>
      <w:bookmarkEnd w:id="3"/>
    </w:p>
    <w:p w14:paraId="1C6E2E20" w14:textId="77777777" w:rsidR="002F4934" w:rsidRPr="002876F6" w:rsidRDefault="002F4934" w:rsidP="008D026B">
      <w:pPr>
        <w:pStyle w:val="Heading2"/>
        <w:spacing w:line="360" w:lineRule="auto"/>
        <w:rPr>
          <w:rFonts w:ascii="Arial" w:hAnsi="Arial" w:cs="Arial"/>
        </w:rPr>
      </w:pPr>
      <w:bookmarkStart w:id="4" w:name="_Toc237111769"/>
      <w:r w:rsidRPr="002876F6">
        <w:rPr>
          <w:rFonts w:ascii="Arial" w:hAnsi="Arial" w:cs="Arial"/>
        </w:rPr>
        <w:t>2.1 External Analysis: PESTEL</w:t>
      </w:r>
      <w:bookmarkEnd w:id="4"/>
    </w:p>
    <w:p w14:paraId="3127A9F3" w14:textId="77777777" w:rsidR="008D026B" w:rsidRPr="002876F6" w:rsidRDefault="008D026B" w:rsidP="00D1564A">
      <w:pPr>
        <w:spacing w:line="360" w:lineRule="auto"/>
        <w:jc w:val="both"/>
        <w:rPr>
          <w:rFonts w:ascii="Arial" w:eastAsia="Times New Roman" w:hAnsi="Arial" w:cs="Arial"/>
          <w:sz w:val="24"/>
          <w:szCs w:val="24"/>
        </w:rPr>
      </w:pPr>
      <w:r w:rsidRPr="002876F6">
        <w:rPr>
          <w:rFonts w:ascii="Arial" w:eastAsia="Times New Roman" w:hAnsi="Arial" w:cs="Arial"/>
          <w:sz w:val="24"/>
          <w:szCs w:val="24"/>
        </w:rPr>
        <w:t>PESTEL analysis was used to identify the most relevant macro-environmental opportunities and threats to Samsung’s Galaxy S26 strategy in the UK (Whittington et al., 2020). Each factor was evaluated rather than being a generic checklist item for its direct strategic implication.</w:t>
      </w:r>
    </w:p>
    <w:p w14:paraId="4045E47A" w14:textId="77777777" w:rsidR="00FC1206" w:rsidRPr="002876F6" w:rsidRDefault="00DB0D21" w:rsidP="00FC1206">
      <w:pPr>
        <w:keepNext/>
        <w:spacing w:line="360" w:lineRule="auto"/>
        <w:jc w:val="center"/>
      </w:pPr>
      <w:r w:rsidRPr="002876F6">
        <w:rPr>
          <w:rFonts w:ascii="Arial" w:eastAsia="Times New Roman" w:hAnsi="Arial" w:cs="Arial"/>
          <w:noProof/>
          <w:sz w:val="24"/>
          <w:szCs w:val="24"/>
        </w:rPr>
        <w:drawing>
          <wp:inline distT="0" distB="0" distL="0" distR="0" wp14:anchorId="51B9A39F" wp14:editId="2E202F59">
            <wp:extent cx="4358640" cy="2108539"/>
            <wp:effectExtent l="0" t="0" r="381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78876" cy="2118329"/>
                    </a:xfrm>
                    <a:prstGeom prst="rect">
                      <a:avLst/>
                    </a:prstGeom>
                  </pic:spPr>
                </pic:pic>
              </a:graphicData>
            </a:graphic>
          </wp:inline>
        </w:drawing>
      </w:r>
    </w:p>
    <w:p w14:paraId="0D8A0D03" w14:textId="7672058F" w:rsidR="00DB0D21" w:rsidRPr="002876F6" w:rsidRDefault="00FC1206" w:rsidP="00FC1206">
      <w:pPr>
        <w:pStyle w:val="Caption"/>
        <w:jc w:val="center"/>
        <w:rPr>
          <w:rFonts w:ascii="Arial" w:eastAsia="Times New Roman"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D06264" w:rsidRPr="002876F6">
        <w:rPr>
          <w:noProof/>
        </w:rPr>
        <w:t>2</w:t>
      </w:r>
      <w:r w:rsidR="00D836CD" w:rsidRPr="002876F6">
        <w:rPr>
          <w:noProof/>
        </w:rPr>
        <w:fldChar w:fldCharType="end"/>
      </w:r>
      <w:r w:rsidRPr="002876F6">
        <w:t xml:space="preserve"> PESTLE analysis</w:t>
      </w:r>
    </w:p>
    <w:p w14:paraId="0C6EF605" w14:textId="77777777" w:rsidR="00D1564A" w:rsidRPr="002876F6" w:rsidRDefault="00D1564A" w:rsidP="00D1564A">
      <w:pPr>
        <w:spacing w:line="360" w:lineRule="auto"/>
        <w:jc w:val="both"/>
        <w:rPr>
          <w:rFonts w:ascii="Arial" w:eastAsia="Times New Roman" w:hAnsi="Arial" w:cs="Arial"/>
          <w:sz w:val="24"/>
          <w:szCs w:val="24"/>
        </w:rPr>
      </w:pPr>
    </w:p>
    <w:p w14:paraId="55BAFA55" w14:textId="77777777" w:rsidR="00527509" w:rsidRPr="002876F6" w:rsidRDefault="00527509" w:rsidP="00D1564A">
      <w:pPr>
        <w:pStyle w:val="Heading3"/>
        <w:spacing w:line="360" w:lineRule="auto"/>
        <w:rPr>
          <w:rFonts w:ascii="Arial" w:hAnsi="Arial" w:cs="Arial"/>
        </w:rPr>
      </w:pPr>
      <w:bookmarkStart w:id="5" w:name="_Toc237111770"/>
      <w:r w:rsidRPr="002876F6">
        <w:rPr>
          <w:rFonts w:ascii="Arial" w:hAnsi="Arial" w:cs="Arial"/>
        </w:rPr>
        <w:t>Political</w:t>
      </w:r>
      <w:bookmarkEnd w:id="5"/>
    </w:p>
    <w:p w14:paraId="56C39023" w14:textId="6E09EB76" w:rsidR="00C94C5B" w:rsidRPr="002876F6" w:rsidRDefault="00C94C5B" w:rsidP="00D1564A">
      <w:pPr>
        <w:spacing w:after="200" w:line="360" w:lineRule="auto"/>
        <w:jc w:val="both"/>
        <w:rPr>
          <w:rFonts w:ascii="Arial" w:hAnsi="Arial" w:cs="Arial"/>
          <w:sz w:val="24"/>
          <w:szCs w:val="24"/>
        </w:rPr>
      </w:pPr>
      <w:r w:rsidRPr="002876F6">
        <w:rPr>
          <w:rFonts w:ascii="Arial" w:hAnsi="Arial" w:cs="Arial"/>
          <w:sz w:val="24"/>
          <w:szCs w:val="24"/>
        </w:rPr>
        <w:t xml:space="preserve">Political factors currently </w:t>
      </w:r>
      <w:proofErr w:type="spellStart"/>
      <w:r w:rsidRPr="002876F6">
        <w:rPr>
          <w:rFonts w:ascii="Arial" w:hAnsi="Arial" w:cs="Arial"/>
          <w:sz w:val="24"/>
          <w:szCs w:val="24"/>
        </w:rPr>
        <w:t>favor</w:t>
      </w:r>
      <w:proofErr w:type="spellEnd"/>
      <w:r w:rsidRPr="002876F6">
        <w:rPr>
          <w:rFonts w:ascii="Arial" w:hAnsi="Arial" w:cs="Arial"/>
          <w:sz w:val="24"/>
          <w:szCs w:val="24"/>
        </w:rPr>
        <w:t xml:space="preserve"> Samsung more than they threaten it. The UK's PSTI Act 2024 requires manufacturers to publish minimum security-update periods, and Samsung's seven-year OS and security update pledge for the S26, running until February 2033, converts this compliance requirement into a differentiator against Apple's shorter published minimum. A more </w:t>
      </w:r>
      <w:proofErr w:type="spellStart"/>
      <w:r w:rsidR="00163384" w:rsidRPr="002876F6">
        <w:rPr>
          <w:rFonts w:ascii="Arial" w:hAnsi="Arial" w:cs="Arial"/>
          <w:sz w:val="24"/>
          <w:szCs w:val="24"/>
        </w:rPr>
        <w:t>skeptical</w:t>
      </w:r>
      <w:proofErr w:type="spellEnd"/>
      <w:r w:rsidRPr="002876F6">
        <w:rPr>
          <w:rFonts w:ascii="Arial" w:hAnsi="Arial" w:cs="Arial"/>
          <w:sz w:val="24"/>
          <w:szCs w:val="24"/>
        </w:rPr>
        <w:t xml:space="preserve"> reading would note that Apple has historically matched this in practice without publishing an equivalent figure, so the advantage may lie more in marketable commitment than genuinely superior product lifespan. This is offset by a real threat: escalating US-China and US-Korea trade tensions and UK tariff policy threaten input-cost predictability, a risk made concrete by the regional chipset split under which UK units use Samsung's own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rather than the Snapdragon 8 Elite Gen 5 fitted to US models. This cost exposure connects directly to the economic pressures considered next.</w:t>
      </w:r>
    </w:p>
    <w:p w14:paraId="7DF61796" w14:textId="77777777" w:rsidR="0005287B" w:rsidRPr="002876F6" w:rsidRDefault="0005287B" w:rsidP="00D1564A">
      <w:pPr>
        <w:pStyle w:val="Heading3"/>
        <w:spacing w:line="360" w:lineRule="auto"/>
        <w:rPr>
          <w:rFonts w:ascii="Arial" w:hAnsi="Arial" w:cs="Arial"/>
        </w:rPr>
      </w:pPr>
      <w:bookmarkStart w:id="6" w:name="_Toc237111771"/>
      <w:r w:rsidRPr="002876F6">
        <w:rPr>
          <w:rFonts w:ascii="Arial" w:hAnsi="Arial" w:cs="Arial"/>
        </w:rPr>
        <w:lastRenderedPageBreak/>
        <w:t>Economic</w:t>
      </w:r>
      <w:bookmarkEnd w:id="6"/>
    </w:p>
    <w:p w14:paraId="0A0BC99D" w14:textId="77777777" w:rsidR="00191C35" w:rsidRPr="002876F6" w:rsidRDefault="00191C35" w:rsidP="00D1564A">
      <w:pPr>
        <w:spacing w:after="200" w:line="360" w:lineRule="auto"/>
        <w:jc w:val="both"/>
        <w:rPr>
          <w:rFonts w:ascii="Arial" w:hAnsi="Arial" w:cs="Arial"/>
          <w:sz w:val="24"/>
          <w:szCs w:val="24"/>
        </w:rPr>
      </w:pPr>
      <w:r w:rsidRPr="002876F6">
        <w:rPr>
          <w:rFonts w:ascii="Arial" w:hAnsi="Arial" w:cs="Arial"/>
          <w:sz w:val="24"/>
          <w:szCs w:val="24"/>
        </w:rPr>
        <w:t>Economic conditions have already shaped Samsung's UK pricing directly. Subdued disposable income growth and the 2026 memory-chip supply crunch have materialized in Samsung's own pricing: the S26 launched at £879, a £100 increase on the S25's £799, alongside the removal of the 128GB tier. This threatens volume in a price-sensitive cycle, especially since UK reviewers have questioned the increase given that camera hardware and design largely carry over from the S25; an alternative view is that premium buyers are less price-elastic than the mass market, so £100 on an £879 device may matter less than reviewer commentary implies. This is compounded by a UK trend toward longer replacement cycles and a growing refurbished market, now a quarter of UK phone sales, up from 19 per cent in 2021; while this threatens new-unit revenue, it is also an opportunity to capture value through trade-in and certified-refurbished programs, leveraging strong two-year resale retention (35-45 per cent) and the now-discounted S25 as an ecosystem entry point, developed further in Section 4.2.</w:t>
      </w:r>
    </w:p>
    <w:p w14:paraId="1342EE41" w14:textId="77777777" w:rsidR="000726A1" w:rsidRPr="002876F6" w:rsidRDefault="000726A1" w:rsidP="00E1279C">
      <w:pPr>
        <w:pStyle w:val="Heading3"/>
        <w:spacing w:line="360" w:lineRule="auto"/>
        <w:rPr>
          <w:rFonts w:ascii="Arial" w:hAnsi="Arial" w:cs="Arial"/>
        </w:rPr>
      </w:pPr>
      <w:bookmarkStart w:id="7" w:name="_Toc237111772"/>
      <w:r w:rsidRPr="002876F6">
        <w:rPr>
          <w:rFonts w:ascii="Arial" w:hAnsi="Arial" w:cs="Arial"/>
        </w:rPr>
        <w:t>Social</w:t>
      </w:r>
      <w:bookmarkEnd w:id="7"/>
    </w:p>
    <w:p w14:paraId="29B7A435" w14:textId="461D4C71" w:rsidR="00305C96" w:rsidRPr="002876F6" w:rsidRDefault="00305C96" w:rsidP="00E1279C">
      <w:pPr>
        <w:spacing w:after="200" w:line="360" w:lineRule="auto"/>
        <w:jc w:val="both"/>
        <w:rPr>
          <w:rFonts w:ascii="Arial" w:hAnsi="Arial" w:cs="Arial"/>
          <w:sz w:val="24"/>
          <w:szCs w:val="24"/>
        </w:rPr>
      </w:pPr>
      <w:r w:rsidRPr="002876F6">
        <w:rPr>
          <w:rFonts w:ascii="Arial" w:hAnsi="Arial" w:cs="Arial"/>
          <w:sz w:val="24"/>
          <w:szCs w:val="24"/>
        </w:rPr>
        <w:t xml:space="preserve">Social trends present a finely balanced picture. UK consumers increasingly </w:t>
      </w:r>
      <w:r w:rsidR="006769F2" w:rsidRPr="002876F6">
        <w:rPr>
          <w:rFonts w:ascii="Arial" w:hAnsi="Arial" w:cs="Arial"/>
          <w:sz w:val="24"/>
          <w:szCs w:val="24"/>
        </w:rPr>
        <w:t>prioriti</w:t>
      </w:r>
      <w:r w:rsidR="00031960">
        <w:rPr>
          <w:rFonts w:ascii="Arial" w:hAnsi="Arial" w:cs="Arial"/>
          <w:sz w:val="24"/>
          <w:szCs w:val="24"/>
        </w:rPr>
        <w:t>s</w:t>
      </w:r>
      <w:r w:rsidR="006769F2" w:rsidRPr="002876F6">
        <w:rPr>
          <w:rFonts w:ascii="Arial" w:hAnsi="Arial" w:cs="Arial"/>
          <w:sz w:val="24"/>
          <w:szCs w:val="24"/>
        </w:rPr>
        <w:t>e</w:t>
      </w:r>
      <w:r w:rsidRPr="002876F6">
        <w:rPr>
          <w:rFonts w:ascii="Arial" w:hAnsi="Arial" w:cs="Arial"/>
          <w:sz w:val="24"/>
          <w:szCs w:val="24"/>
        </w:rPr>
        <w:t xml:space="preserve"> sustainability, privacy and premiumization, yet search-interest and sales data show attention disproportionately drawn to the iPhone brand, indicating a brand-loyalty threat ecosystem stickiness may not fully offset. Ecosystem stickiness, the way cross-device integration raises the practical cost of switching brands independent of core product quality, reflects the switching-cost and lock-in dynamics long documented in network-driven technology markets (Shapiro and Varian, 1998), and is precisely the mechanism a differentiation strategy exploits, though the same lock-in that benefits Samsung commercially is the </w:t>
      </w:r>
      <w:proofErr w:type="spellStart"/>
      <w:r w:rsidRPr="002876F6">
        <w:rPr>
          <w:rFonts w:ascii="Arial" w:hAnsi="Arial" w:cs="Arial"/>
          <w:sz w:val="24"/>
          <w:szCs w:val="24"/>
        </w:rPr>
        <w:t>behavior</w:t>
      </w:r>
      <w:proofErr w:type="spellEnd"/>
      <w:r w:rsidRPr="002876F6">
        <w:rPr>
          <w:rFonts w:ascii="Arial" w:hAnsi="Arial" w:cs="Arial"/>
          <w:sz w:val="24"/>
          <w:szCs w:val="24"/>
        </w:rPr>
        <w:t xml:space="preserve"> UK and EU digital-markets regulators have begun scrutinizing elsewhere, a latent regulatory exposure alongside its commercial benefit. The S26's Privacy Display, restricting side-on screen visibility, speaks directly to rising UK privacy concern and is a socially relevant, currently Ultra-exclusive differentiator, though whether it can shift brand preference beyond existing Samsung buyers depends on the technological positioning considered next.</w:t>
      </w:r>
    </w:p>
    <w:p w14:paraId="3B76A78E" w14:textId="77777777" w:rsidR="008B789B" w:rsidRPr="002876F6" w:rsidRDefault="008B789B" w:rsidP="00E1279C">
      <w:pPr>
        <w:pStyle w:val="Heading3"/>
        <w:spacing w:line="360" w:lineRule="auto"/>
        <w:rPr>
          <w:rFonts w:ascii="Arial" w:hAnsi="Arial" w:cs="Arial"/>
        </w:rPr>
      </w:pPr>
      <w:bookmarkStart w:id="8" w:name="_Toc237111773"/>
      <w:r w:rsidRPr="002876F6">
        <w:rPr>
          <w:rFonts w:ascii="Arial" w:hAnsi="Arial" w:cs="Arial"/>
        </w:rPr>
        <w:lastRenderedPageBreak/>
        <w:t>Technological</w:t>
      </w:r>
      <w:bookmarkEnd w:id="8"/>
    </w:p>
    <w:p w14:paraId="04C27594" w14:textId="5DBB4980" w:rsidR="006F434B" w:rsidRPr="002876F6" w:rsidRDefault="006F434B" w:rsidP="00E1279C">
      <w:pPr>
        <w:spacing w:after="200" w:line="360" w:lineRule="auto"/>
        <w:jc w:val="both"/>
        <w:rPr>
          <w:rFonts w:ascii="Arial" w:hAnsi="Arial" w:cs="Arial"/>
          <w:sz w:val="24"/>
          <w:szCs w:val="24"/>
        </w:rPr>
      </w:pPr>
      <w:r w:rsidRPr="002876F6">
        <w:rPr>
          <w:rFonts w:ascii="Arial" w:hAnsi="Arial" w:cs="Arial"/>
          <w:sz w:val="24"/>
          <w:szCs w:val="24"/>
        </w:rPr>
        <w:t xml:space="preserve">Technologically, Samsung's position illustrates the classic diffusion-of-innovation pattern, in which a feature that is novel within one product cycle is routinely matched by competitors within one or two further cycles and ceases to differentiate (Rogers, 2003). On-device AI, extended through features such as AI Scam Detection, Now Nudge and an upgraded Bixby, is becoming table stakes as Google's Pixel 10 and Apple Intelligence close the gap; UK reviewers note that Circle to Search, for instance, is now common to both Samsung and Google devices. This is an opportunity, since Gemini and Perplexity integration gives Samsung a broader AI proposition than any single rival, but a threat, since commoditization erodes the ability to sustain a price premium on this basis alone; an alternative view is that differentiation may increasingly come from execution quality rather than feature presence, an area where Samsung's AI accuracy has so far drawn mixed rather than clearly </w:t>
      </w:r>
      <w:r w:rsidR="002876F6" w:rsidRPr="002876F6">
        <w:rPr>
          <w:rFonts w:ascii="Arial" w:hAnsi="Arial" w:cs="Arial"/>
          <w:sz w:val="24"/>
          <w:szCs w:val="24"/>
        </w:rPr>
        <w:t>favourable</w:t>
      </w:r>
      <w:r w:rsidRPr="002876F6">
        <w:rPr>
          <w:rFonts w:ascii="Arial" w:hAnsi="Arial" w:cs="Arial"/>
          <w:sz w:val="24"/>
          <w:szCs w:val="24"/>
        </w:rPr>
        <w:t xml:space="preserve"> reviews. A further UK-specific threat compounds this: independent benchmarking of the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has raised efficiency concerns relative to the US Snapdragon variant, undermining the UK proposition and reinforcing the case, developed in the VRIO analysis below, that this sourcing decision needs Board attention.</w:t>
      </w:r>
    </w:p>
    <w:p w14:paraId="30742C49" w14:textId="77777777" w:rsidR="00072082" w:rsidRPr="002876F6" w:rsidRDefault="00072082" w:rsidP="00E1279C">
      <w:pPr>
        <w:pStyle w:val="Heading3"/>
        <w:spacing w:line="360" w:lineRule="auto"/>
        <w:rPr>
          <w:rFonts w:ascii="Arial" w:hAnsi="Arial" w:cs="Arial"/>
        </w:rPr>
      </w:pPr>
      <w:bookmarkStart w:id="9" w:name="_Toc237111774"/>
      <w:r w:rsidRPr="002876F6">
        <w:rPr>
          <w:rFonts w:ascii="Arial" w:hAnsi="Arial" w:cs="Arial"/>
        </w:rPr>
        <w:t>Environmental</w:t>
      </w:r>
      <w:bookmarkEnd w:id="9"/>
    </w:p>
    <w:p w14:paraId="62DC6B4B" w14:textId="77777777" w:rsidR="0086030E" w:rsidRPr="002876F6" w:rsidRDefault="0086030E" w:rsidP="00E1279C">
      <w:pPr>
        <w:spacing w:after="200" w:line="360" w:lineRule="auto"/>
        <w:jc w:val="both"/>
        <w:rPr>
          <w:rFonts w:ascii="Arial" w:hAnsi="Arial" w:cs="Arial"/>
          <w:sz w:val="24"/>
          <w:szCs w:val="24"/>
        </w:rPr>
      </w:pPr>
      <w:r w:rsidRPr="002876F6">
        <w:rPr>
          <w:rFonts w:ascii="Arial" w:hAnsi="Arial" w:cs="Arial"/>
          <w:sz w:val="24"/>
          <w:szCs w:val="24"/>
        </w:rPr>
        <w:t>Environmental factors are, on balance, an opportunity Samsung is well placed to exploit, provided its claims withstand scrutiny. UK and EU pressure on e-waste, right-to-repair and carbon disclosure is intensifying, and Samsung's Galaxy for the Planet program, including eliminating single-use plastics and targeting 50 per cent recycled resin by 2030, positions it well to meet this and appeal to environmentally conscious UK consumers. This is conditional on credible communication, however: a stated target is a low-cost signal, and only independent verification converts it into genuine stakeholder trust rather than the greenwashing UK consumers and regulators increasingly penalize, a distinction examined critically in Section 3.1.</w:t>
      </w:r>
    </w:p>
    <w:p w14:paraId="1AFFE275" w14:textId="77777777" w:rsidR="009B4475" w:rsidRPr="002876F6" w:rsidRDefault="009B4475" w:rsidP="00A535A5">
      <w:pPr>
        <w:pStyle w:val="Heading3"/>
        <w:spacing w:line="360" w:lineRule="auto"/>
        <w:rPr>
          <w:rFonts w:ascii="Arial" w:hAnsi="Arial" w:cs="Arial"/>
        </w:rPr>
      </w:pPr>
      <w:bookmarkStart w:id="10" w:name="_Toc237111775"/>
      <w:r w:rsidRPr="002876F6">
        <w:rPr>
          <w:rFonts w:ascii="Arial" w:hAnsi="Arial" w:cs="Arial"/>
        </w:rPr>
        <w:t>Legal</w:t>
      </w:r>
      <w:bookmarkEnd w:id="10"/>
    </w:p>
    <w:p w14:paraId="163DA40F" w14:textId="7E25F74E" w:rsidR="00420103" w:rsidRPr="002876F6" w:rsidRDefault="00420103" w:rsidP="00A535A5">
      <w:pPr>
        <w:spacing w:after="200" w:line="360" w:lineRule="auto"/>
        <w:jc w:val="both"/>
        <w:rPr>
          <w:rFonts w:ascii="Arial" w:hAnsi="Arial" w:cs="Arial"/>
          <w:sz w:val="24"/>
          <w:szCs w:val="24"/>
        </w:rPr>
      </w:pPr>
      <w:r w:rsidRPr="002876F6">
        <w:rPr>
          <w:rFonts w:ascii="Arial" w:hAnsi="Arial" w:cs="Arial"/>
          <w:sz w:val="24"/>
          <w:szCs w:val="24"/>
        </w:rPr>
        <w:t xml:space="preserve">Legal factors add compliance obligation without yet constituting a major threat. UK GDPR and emerging AI regulation create obligations for on-device and cloud-based Galaxy AI features, particularly around biometric data processing, while IP litigation risk remains an </w:t>
      </w:r>
      <w:r w:rsidRPr="002876F6">
        <w:rPr>
          <w:rFonts w:ascii="Arial" w:hAnsi="Arial" w:cs="Arial"/>
          <w:sz w:val="24"/>
          <w:szCs w:val="24"/>
        </w:rPr>
        <w:lastRenderedPageBreak/>
        <w:t xml:space="preserve">enduring background feature of the industry, and right-to-repair rules require accessible parts documentation. Taken together, the PESTEL analysis shows genuine opportunities, regulatory advantage, CSR credibility, privacy positioning, counterbalanced by threats concentrated in UK pricing and chipset sourcing. Whether Samsung's internal resources are strong enough to </w:t>
      </w:r>
      <w:r w:rsidR="00006A71" w:rsidRPr="002876F6">
        <w:rPr>
          <w:rFonts w:ascii="Arial" w:hAnsi="Arial" w:cs="Arial"/>
          <w:sz w:val="24"/>
          <w:szCs w:val="24"/>
        </w:rPr>
        <w:t>capitalize</w:t>
      </w:r>
      <w:r w:rsidRPr="002876F6">
        <w:rPr>
          <w:rFonts w:ascii="Arial" w:hAnsi="Arial" w:cs="Arial"/>
          <w:sz w:val="24"/>
          <w:szCs w:val="24"/>
        </w:rPr>
        <w:t xml:space="preserve"> on the former while managing the latter is examined next through VRIO.</w:t>
      </w:r>
    </w:p>
    <w:p w14:paraId="693E1CF1" w14:textId="77777777" w:rsidR="00727689" w:rsidRPr="002876F6" w:rsidRDefault="00727689" w:rsidP="00A535A5">
      <w:pPr>
        <w:pStyle w:val="Heading2"/>
        <w:spacing w:line="360" w:lineRule="auto"/>
        <w:rPr>
          <w:rFonts w:ascii="Arial" w:hAnsi="Arial" w:cs="Arial"/>
        </w:rPr>
      </w:pPr>
      <w:bookmarkStart w:id="11" w:name="_Toc237111776"/>
      <w:r w:rsidRPr="002876F6">
        <w:rPr>
          <w:rFonts w:ascii="Arial" w:hAnsi="Arial" w:cs="Arial"/>
        </w:rPr>
        <w:t>2.2 Internal Analysis: VRIO</w:t>
      </w:r>
      <w:bookmarkEnd w:id="11"/>
    </w:p>
    <w:p w14:paraId="29EDB2FA" w14:textId="77777777" w:rsidR="00DC04FB" w:rsidRPr="002876F6" w:rsidRDefault="00DC04FB" w:rsidP="00A535A5">
      <w:pPr>
        <w:spacing w:after="200" w:line="360" w:lineRule="auto"/>
        <w:jc w:val="both"/>
        <w:rPr>
          <w:rFonts w:ascii="Arial" w:hAnsi="Arial" w:cs="Arial"/>
          <w:sz w:val="24"/>
          <w:szCs w:val="24"/>
        </w:rPr>
      </w:pPr>
      <w:r w:rsidRPr="002876F6">
        <w:rPr>
          <w:rFonts w:ascii="Arial" w:hAnsi="Arial" w:cs="Arial"/>
          <w:sz w:val="24"/>
          <w:szCs w:val="24"/>
        </w:rPr>
        <w:t>The VRIO framework assesses whether Samsung's key UK resources provide a basis for sustained competitive advantage, using the criteria of value, rarity, imitability and organizational support (Barney and Hesterly, 2015), with each resource tested individually rather than assumed a strength by default. The fourth criterion, organizational support, asks not whether a resource is good but whether Samsung's systems and incentives are configured to convert it into captured value, since even a rare, inimitable resource yields no benefit if the organization fails to exploit it.</w:t>
      </w:r>
    </w:p>
    <w:p w14:paraId="6212088D" w14:textId="77777777" w:rsidR="00362215" w:rsidRPr="002876F6" w:rsidRDefault="00054F18" w:rsidP="00362215">
      <w:pPr>
        <w:keepNext/>
        <w:spacing w:after="200" w:line="360" w:lineRule="auto"/>
        <w:jc w:val="center"/>
      </w:pPr>
      <w:r w:rsidRPr="002876F6">
        <w:rPr>
          <w:noProof/>
        </w:rPr>
        <w:drawing>
          <wp:inline distT="0" distB="0" distL="0" distR="0" wp14:anchorId="3DD91527" wp14:editId="4D5BB32C">
            <wp:extent cx="5479490" cy="2788920"/>
            <wp:effectExtent l="0" t="0" r="6985" b="0"/>
            <wp:docPr id="3" name="Picture 3" descr="VRIO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IO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9460" cy="2793995"/>
                    </a:xfrm>
                    <a:prstGeom prst="rect">
                      <a:avLst/>
                    </a:prstGeom>
                    <a:noFill/>
                    <a:ln>
                      <a:noFill/>
                    </a:ln>
                  </pic:spPr>
                </pic:pic>
              </a:graphicData>
            </a:graphic>
          </wp:inline>
        </w:drawing>
      </w:r>
    </w:p>
    <w:p w14:paraId="515D128E" w14:textId="763B1897" w:rsidR="00054F18" w:rsidRPr="002876F6" w:rsidRDefault="00362215" w:rsidP="00362215">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D06264" w:rsidRPr="002876F6">
        <w:rPr>
          <w:noProof/>
        </w:rPr>
        <w:t>3</w:t>
      </w:r>
      <w:r w:rsidR="00D836CD" w:rsidRPr="002876F6">
        <w:rPr>
          <w:noProof/>
        </w:rPr>
        <w:fldChar w:fldCharType="end"/>
      </w:r>
      <w:r w:rsidRPr="002876F6">
        <w:t xml:space="preserve"> The VRIO Framework</w:t>
      </w:r>
    </w:p>
    <w:tbl>
      <w:tblPr>
        <w:tblW w:w="9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23"/>
        <w:gridCol w:w="1280"/>
        <w:gridCol w:w="870"/>
        <w:gridCol w:w="1229"/>
        <w:gridCol w:w="1316"/>
        <w:gridCol w:w="2350"/>
      </w:tblGrid>
      <w:tr w:rsidR="0012538D" w:rsidRPr="002876F6" w14:paraId="0E33004B" w14:textId="77777777" w:rsidTr="00C20EEF">
        <w:trPr>
          <w:trHeight w:val="485"/>
          <w:tblHeader/>
        </w:trPr>
        <w:tc>
          <w:tcPr>
            <w:tcW w:w="2475" w:type="dxa"/>
            <w:shd w:val="clear" w:color="auto" w:fill="auto"/>
            <w:tcMar>
              <w:top w:w="100" w:type="dxa"/>
              <w:left w:w="120" w:type="dxa"/>
              <w:bottom w:w="100" w:type="dxa"/>
              <w:right w:w="120" w:type="dxa"/>
            </w:tcMar>
            <w:vAlign w:val="center"/>
          </w:tcPr>
          <w:p w14:paraId="52099A54" w14:textId="77777777" w:rsidR="0012538D" w:rsidRPr="002876F6" w:rsidRDefault="0012538D" w:rsidP="00C20EEF">
            <w:pPr>
              <w:jc w:val="center"/>
              <w:rPr>
                <w:rFonts w:ascii="Arial" w:hAnsi="Arial" w:cs="Arial"/>
                <w:b/>
                <w:bCs/>
              </w:rPr>
            </w:pPr>
            <w:r w:rsidRPr="002876F6">
              <w:rPr>
                <w:rFonts w:ascii="Arial" w:hAnsi="Arial" w:cs="Arial"/>
                <w:b/>
                <w:bCs/>
              </w:rPr>
              <w:lastRenderedPageBreak/>
              <w:t>Resource / Capability</w:t>
            </w:r>
          </w:p>
        </w:tc>
        <w:tc>
          <w:tcPr>
            <w:tcW w:w="1036" w:type="dxa"/>
            <w:shd w:val="clear" w:color="auto" w:fill="auto"/>
            <w:tcMar>
              <w:top w:w="100" w:type="dxa"/>
              <w:left w:w="120" w:type="dxa"/>
              <w:bottom w:w="100" w:type="dxa"/>
              <w:right w:w="120" w:type="dxa"/>
            </w:tcMar>
            <w:vAlign w:val="center"/>
          </w:tcPr>
          <w:p w14:paraId="55725983" w14:textId="77777777" w:rsidR="0012538D" w:rsidRPr="002876F6" w:rsidRDefault="0012538D" w:rsidP="00C20EEF">
            <w:pPr>
              <w:jc w:val="center"/>
              <w:rPr>
                <w:rFonts w:ascii="Arial" w:hAnsi="Arial" w:cs="Arial"/>
                <w:b/>
                <w:bCs/>
              </w:rPr>
            </w:pPr>
            <w:r w:rsidRPr="002876F6">
              <w:rPr>
                <w:rFonts w:ascii="Arial" w:hAnsi="Arial" w:cs="Arial"/>
                <w:b/>
                <w:bCs/>
              </w:rPr>
              <w:t>Valuable?</w:t>
            </w:r>
          </w:p>
        </w:tc>
        <w:tc>
          <w:tcPr>
            <w:tcW w:w="871" w:type="dxa"/>
            <w:shd w:val="clear" w:color="auto" w:fill="auto"/>
            <w:tcMar>
              <w:top w:w="100" w:type="dxa"/>
              <w:left w:w="120" w:type="dxa"/>
              <w:bottom w:w="100" w:type="dxa"/>
              <w:right w:w="120" w:type="dxa"/>
            </w:tcMar>
            <w:vAlign w:val="center"/>
          </w:tcPr>
          <w:p w14:paraId="1EE0DDFE" w14:textId="77777777" w:rsidR="0012538D" w:rsidRPr="002876F6" w:rsidRDefault="0012538D" w:rsidP="00C20EEF">
            <w:pPr>
              <w:jc w:val="center"/>
              <w:rPr>
                <w:rFonts w:ascii="Arial" w:hAnsi="Arial" w:cs="Arial"/>
                <w:b/>
                <w:bCs/>
              </w:rPr>
            </w:pPr>
            <w:r w:rsidRPr="002876F6">
              <w:rPr>
                <w:rFonts w:ascii="Arial" w:hAnsi="Arial" w:cs="Arial"/>
                <w:b/>
                <w:bCs/>
              </w:rPr>
              <w:t>Rare?</w:t>
            </w:r>
          </w:p>
        </w:tc>
        <w:tc>
          <w:tcPr>
            <w:tcW w:w="1251" w:type="dxa"/>
            <w:shd w:val="clear" w:color="auto" w:fill="auto"/>
            <w:tcMar>
              <w:top w:w="100" w:type="dxa"/>
              <w:left w:w="120" w:type="dxa"/>
              <w:bottom w:w="100" w:type="dxa"/>
              <w:right w:w="120" w:type="dxa"/>
            </w:tcMar>
            <w:vAlign w:val="center"/>
          </w:tcPr>
          <w:p w14:paraId="33B1263A" w14:textId="77777777" w:rsidR="0012538D" w:rsidRPr="002876F6" w:rsidRDefault="0012538D" w:rsidP="00C20EEF">
            <w:pPr>
              <w:jc w:val="center"/>
              <w:rPr>
                <w:rFonts w:ascii="Arial" w:hAnsi="Arial" w:cs="Arial"/>
                <w:b/>
                <w:bCs/>
              </w:rPr>
            </w:pPr>
            <w:r w:rsidRPr="002876F6">
              <w:rPr>
                <w:rFonts w:ascii="Arial" w:hAnsi="Arial" w:cs="Arial"/>
                <w:b/>
                <w:bCs/>
              </w:rPr>
              <w:t>Costly to Imitate?</w:t>
            </w:r>
          </w:p>
        </w:tc>
        <w:tc>
          <w:tcPr>
            <w:tcW w:w="1258" w:type="dxa"/>
            <w:shd w:val="clear" w:color="auto" w:fill="auto"/>
            <w:tcMar>
              <w:top w:w="100" w:type="dxa"/>
              <w:left w:w="120" w:type="dxa"/>
              <w:bottom w:w="100" w:type="dxa"/>
              <w:right w:w="120" w:type="dxa"/>
            </w:tcMar>
            <w:vAlign w:val="center"/>
          </w:tcPr>
          <w:p w14:paraId="2E144774" w14:textId="7B19E2A1" w:rsidR="0012538D" w:rsidRPr="002876F6" w:rsidRDefault="0012538D" w:rsidP="00C20EEF">
            <w:pPr>
              <w:jc w:val="center"/>
              <w:rPr>
                <w:rFonts w:ascii="Arial" w:hAnsi="Arial" w:cs="Arial"/>
                <w:b/>
                <w:bCs/>
              </w:rPr>
            </w:pPr>
            <w:r w:rsidRPr="002876F6">
              <w:rPr>
                <w:rFonts w:ascii="Arial" w:hAnsi="Arial" w:cs="Arial"/>
                <w:b/>
                <w:bCs/>
              </w:rPr>
              <w:t>Organized to Exploit?</w:t>
            </w:r>
          </w:p>
        </w:tc>
        <w:tc>
          <w:tcPr>
            <w:tcW w:w="2477" w:type="dxa"/>
            <w:shd w:val="clear" w:color="auto" w:fill="auto"/>
            <w:tcMar>
              <w:top w:w="100" w:type="dxa"/>
              <w:left w:w="120" w:type="dxa"/>
              <w:bottom w:w="100" w:type="dxa"/>
              <w:right w:w="120" w:type="dxa"/>
            </w:tcMar>
            <w:vAlign w:val="center"/>
          </w:tcPr>
          <w:p w14:paraId="5B05F273" w14:textId="77777777" w:rsidR="0012538D" w:rsidRPr="002876F6" w:rsidRDefault="0012538D" w:rsidP="00C20EEF">
            <w:pPr>
              <w:jc w:val="center"/>
              <w:rPr>
                <w:rFonts w:ascii="Arial" w:hAnsi="Arial" w:cs="Arial"/>
                <w:b/>
                <w:bCs/>
              </w:rPr>
            </w:pPr>
            <w:r w:rsidRPr="002876F6">
              <w:rPr>
                <w:rFonts w:ascii="Arial" w:hAnsi="Arial" w:cs="Arial"/>
                <w:b/>
                <w:bCs/>
              </w:rPr>
              <w:t>Competitive Implication</w:t>
            </w:r>
          </w:p>
        </w:tc>
      </w:tr>
      <w:tr w:rsidR="0012538D" w:rsidRPr="002876F6" w14:paraId="018DFBAE" w14:textId="77777777" w:rsidTr="00C20EEF">
        <w:trPr>
          <w:trHeight w:val="734"/>
        </w:trPr>
        <w:tc>
          <w:tcPr>
            <w:tcW w:w="2475" w:type="dxa"/>
            <w:shd w:val="clear" w:color="auto" w:fill="auto"/>
            <w:tcMar>
              <w:top w:w="100" w:type="dxa"/>
              <w:left w:w="120" w:type="dxa"/>
              <w:bottom w:w="100" w:type="dxa"/>
              <w:right w:w="120" w:type="dxa"/>
            </w:tcMar>
            <w:vAlign w:val="center"/>
          </w:tcPr>
          <w:p w14:paraId="559F00E8" w14:textId="77777777" w:rsidR="0012538D" w:rsidRPr="002876F6" w:rsidRDefault="0012538D" w:rsidP="005E43D1">
            <w:r w:rsidRPr="002876F6">
              <w:rPr>
                <w:sz w:val="20"/>
                <w:szCs w:val="20"/>
              </w:rPr>
              <w:t>Vertical integration in memory, displays and components</w:t>
            </w:r>
          </w:p>
        </w:tc>
        <w:tc>
          <w:tcPr>
            <w:tcW w:w="1036" w:type="dxa"/>
            <w:shd w:val="clear" w:color="auto" w:fill="auto"/>
            <w:tcMar>
              <w:top w:w="100" w:type="dxa"/>
              <w:left w:w="120" w:type="dxa"/>
              <w:bottom w:w="100" w:type="dxa"/>
              <w:right w:w="120" w:type="dxa"/>
            </w:tcMar>
            <w:vAlign w:val="center"/>
          </w:tcPr>
          <w:p w14:paraId="4FF29EF2"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29C87B83"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0B372304"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5D46FC6F"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074F2012" w14:textId="77777777" w:rsidR="0012538D" w:rsidRPr="002876F6" w:rsidRDefault="0012538D" w:rsidP="005E43D1">
            <w:r w:rsidRPr="002876F6">
              <w:rPr>
                <w:sz w:val="20"/>
                <w:szCs w:val="20"/>
              </w:rPr>
              <w:t>Sustained competitive advantage</w:t>
            </w:r>
          </w:p>
        </w:tc>
      </w:tr>
      <w:tr w:rsidR="0012538D" w:rsidRPr="002876F6" w14:paraId="741F67CD" w14:textId="77777777" w:rsidTr="00C20EEF">
        <w:trPr>
          <w:trHeight w:val="722"/>
        </w:trPr>
        <w:tc>
          <w:tcPr>
            <w:tcW w:w="2475" w:type="dxa"/>
            <w:shd w:val="clear" w:color="auto" w:fill="auto"/>
            <w:tcMar>
              <w:top w:w="100" w:type="dxa"/>
              <w:left w:w="120" w:type="dxa"/>
              <w:bottom w:w="100" w:type="dxa"/>
              <w:right w:w="120" w:type="dxa"/>
            </w:tcMar>
            <w:vAlign w:val="center"/>
          </w:tcPr>
          <w:p w14:paraId="3EFCEAF9" w14:textId="77777777" w:rsidR="0012538D" w:rsidRPr="002876F6" w:rsidRDefault="0012538D" w:rsidP="005E43D1">
            <w:r w:rsidRPr="002876F6">
              <w:rPr>
                <w:sz w:val="20"/>
                <w:szCs w:val="20"/>
              </w:rPr>
              <w:t>Seven-year OS/security update commitment (to 2033)</w:t>
            </w:r>
          </w:p>
        </w:tc>
        <w:tc>
          <w:tcPr>
            <w:tcW w:w="1036" w:type="dxa"/>
            <w:shd w:val="clear" w:color="auto" w:fill="auto"/>
            <w:tcMar>
              <w:top w:w="100" w:type="dxa"/>
              <w:left w:w="120" w:type="dxa"/>
              <w:bottom w:w="100" w:type="dxa"/>
              <w:right w:w="120" w:type="dxa"/>
            </w:tcMar>
            <w:vAlign w:val="center"/>
          </w:tcPr>
          <w:p w14:paraId="07CF251C"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30CF4929" w14:textId="77777777" w:rsidR="0012538D" w:rsidRPr="002876F6" w:rsidRDefault="0012538D" w:rsidP="005E43D1">
            <w:r w:rsidRPr="002876F6">
              <w:rPr>
                <w:sz w:val="20"/>
                <w:szCs w:val="20"/>
              </w:rPr>
              <w:t>Partial</w:t>
            </w:r>
          </w:p>
        </w:tc>
        <w:tc>
          <w:tcPr>
            <w:tcW w:w="1251" w:type="dxa"/>
            <w:shd w:val="clear" w:color="auto" w:fill="auto"/>
            <w:tcMar>
              <w:top w:w="100" w:type="dxa"/>
              <w:left w:w="120" w:type="dxa"/>
              <w:bottom w:w="100" w:type="dxa"/>
              <w:right w:w="120" w:type="dxa"/>
            </w:tcMar>
            <w:vAlign w:val="center"/>
          </w:tcPr>
          <w:p w14:paraId="1B368742" w14:textId="77777777" w:rsidR="0012538D" w:rsidRPr="002876F6" w:rsidRDefault="0012538D" w:rsidP="005E43D1">
            <w:r w:rsidRPr="002876F6">
              <w:rPr>
                <w:sz w:val="20"/>
                <w:szCs w:val="20"/>
              </w:rPr>
              <w:t>Partial</w:t>
            </w:r>
          </w:p>
        </w:tc>
        <w:tc>
          <w:tcPr>
            <w:tcW w:w="1258" w:type="dxa"/>
            <w:shd w:val="clear" w:color="auto" w:fill="auto"/>
            <w:tcMar>
              <w:top w:w="100" w:type="dxa"/>
              <w:left w:w="120" w:type="dxa"/>
              <w:bottom w:w="100" w:type="dxa"/>
              <w:right w:w="120" w:type="dxa"/>
            </w:tcMar>
            <w:vAlign w:val="center"/>
          </w:tcPr>
          <w:p w14:paraId="15EFAEE5"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7153859" w14:textId="77777777" w:rsidR="0012538D" w:rsidRPr="002876F6" w:rsidRDefault="0012538D" w:rsidP="005E43D1">
            <w:r w:rsidRPr="002876F6">
              <w:rPr>
                <w:sz w:val="20"/>
                <w:szCs w:val="20"/>
              </w:rPr>
              <w:t>Temporary advantage; Apple/Google can match</w:t>
            </w:r>
          </w:p>
        </w:tc>
      </w:tr>
      <w:tr w:rsidR="0012538D" w:rsidRPr="002876F6" w14:paraId="07124F34" w14:textId="77777777" w:rsidTr="00C20EEF">
        <w:trPr>
          <w:trHeight w:val="734"/>
        </w:trPr>
        <w:tc>
          <w:tcPr>
            <w:tcW w:w="2475" w:type="dxa"/>
            <w:shd w:val="clear" w:color="auto" w:fill="auto"/>
            <w:tcMar>
              <w:top w:w="100" w:type="dxa"/>
              <w:left w:w="120" w:type="dxa"/>
              <w:bottom w:w="100" w:type="dxa"/>
              <w:right w:w="120" w:type="dxa"/>
            </w:tcMar>
            <w:vAlign w:val="center"/>
          </w:tcPr>
          <w:p w14:paraId="73DE0986" w14:textId="77777777" w:rsidR="0012538D" w:rsidRPr="002876F6" w:rsidRDefault="0012538D" w:rsidP="005E43D1">
            <w:r w:rsidRPr="002876F6">
              <w:rPr>
                <w:sz w:val="20"/>
                <w:szCs w:val="20"/>
              </w:rPr>
              <w:t>Galaxy ecosystem (Buds, Watch, tablets, SmartThings)</w:t>
            </w:r>
          </w:p>
        </w:tc>
        <w:tc>
          <w:tcPr>
            <w:tcW w:w="1036" w:type="dxa"/>
            <w:shd w:val="clear" w:color="auto" w:fill="auto"/>
            <w:tcMar>
              <w:top w:w="100" w:type="dxa"/>
              <w:left w:w="120" w:type="dxa"/>
              <w:bottom w:w="100" w:type="dxa"/>
              <w:right w:w="120" w:type="dxa"/>
            </w:tcMar>
            <w:vAlign w:val="center"/>
          </w:tcPr>
          <w:p w14:paraId="282042CE"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78AFACAD" w14:textId="77777777" w:rsidR="0012538D" w:rsidRPr="002876F6" w:rsidRDefault="0012538D" w:rsidP="005E43D1">
            <w:r w:rsidRPr="002876F6">
              <w:rPr>
                <w:sz w:val="20"/>
                <w:szCs w:val="20"/>
              </w:rPr>
              <w:t>Partial</w:t>
            </w:r>
          </w:p>
        </w:tc>
        <w:tc>
          <w:tcPr>
            <w:tcW w:w="1251" w:type="dxa"/>
            <w:shd w:val="clear" w:color="auto" w:fill="auto"/>
            <w:tcMar>
              <w:top w:w="100" w:type="dxa"/>
              <w:left w:w="120" w:type="dxa"/>
              <w:bottom w:w="100" w:type="dxa"/>
              <w:right w:w="120" w:type="dxa"/>
            </w:tcMar>
            <w:vAlign w:val="center"/>
          </w:tcPr>
          <w:p w14:paraId="068072DF"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08C3789B"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4DF69080" w14:textId="77777777" w:rsidR="0012538D" w:rsidRPr="002876F6" w:rsidRDefault="0012538D" w:rsidP="005E43D1">
            <w:r w:rsidRPr="002876F6">
              <w:rPr>
                <w:sz w:val="20"/>
                <w:szCs w:val="20"/>
              </w:rPr>
              <w:t>Sustained advantage via switching costs</w:t>
            </w:r>
          </w:p>
        </w:tc>
      </w:tr>
      <w:tr w:rsidR="0012538D" w:rsidRPr="002876F6" w14:paraId="735A3D11" w14:textId="77777777" w:rsidTr="00C20EEF">
        <w:trPr>
          <w:trHeight w:val="485"/>
        </w:trPr>
        <w:tc>
          <w:tcPr>
            <w:tcW w:w="2475" w:type="dxa"/>
            <w:shd w:val="clear" w:color="auto" w:fill="auto"/>
            <w:tcMar>
              <w:top w:w="100" w:type="dxa"/>
              <w:left w:w="120" w:type="dxa"/>
              <w:bottom w:w="100" w:type="dxa"/>
              <w:right w:w="120" w:type="dxa"/>
            </w:tcMar>
            <w:vAlign w:val="center"/>
          </w:tcPr>
          <w:p w14:paraId="6475230E" w14:textId="77777777" w:rsidR="0012538D" w:rsidRPr="002876F6" w:rsidRDefault="0012538D" w:rsidP="005E43D1">
            <w:r w:rsidRPr="002876F6">
              <w:rPr>
                <w:sz w:val="20"/>
                <w:szCs w:val="20"/>
              </w:rPr>
              <w:t>Brand and global scale (1.03bn active users)</w:t>
            </w:r>
          </w:p>
        </w:tc>
        <w:tc>
          <w:tcPr>
            <w:tcW w:w="1036" w:type="dxa"/>
            <w:shd w:val="clear" w:color="auto" w:fill="auto"/>
            <w:tcMar>
              <w:top w:w="100" w:type="dxa"/>
              <w:left w:w="120" w:type="dxa"/>
              <w:bottom w:w="100" w:type="dxa"/>
              <w:right w:w="120" w:type="dxa"/>
            </w:tcMar>
            <w:vAlign w:val="center"/>
          </w:tcPr>
          <w:p w14:paraId="7CCEAD85"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1FE3B490"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7D92CBDB" w14:textId="77777777" w:rsidR="0012538D" w:rsidRPr="002876F6" w:rsidRDefault="0012538D" w:rsidP="005E43D1">
            <w:r w:rsidRPr="002876F6">
              <w:rPr>
                <w:sz w:val="20"/>
                <w:szCs w:val="20"/>
              </w:rPr>
              <w:t>Yes</w:t>
            </w:r>
          </w:p>
        </w:tc>
        <w:tc>
          <w:tcPr>
            <w:tcW w:w="1258" w:type="dxa"/>
            <w:shd w:val="clear" w:color="auto" w:fill="auto"/>
            <w:tcMar>
              <w:top w:w="100" w:type="dxa"/>
              <w:left w:w="120" w:type="dxa"/>
              <w:bottom w:w="100" w:type="dxa"/>
              <w:right w:w="120" w:type="dxa"/>
            </w:tcMar>
            <w:vAlign w:val="center"/>
          </w:tcPr>
          <w:p w14:paraId="03A37EB5"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324099D5" w14:textId="77777777" w:rsidR="0012538D" w:rsidRPr="002876F6" w:rsidRDefault="0012538D" w:rsidP="005E43D1">
            <w:r w:rsidRPr="002876F6">
              <w:rPr>
                <w:sz w:val="20"/>
                <w:szCs w:val="20"/>
              </w:rPr>
              <w:t>Sustained competitive advantage</w:t>
            </w:r>
          </w:p>
        </w:tc>
      </w:tr>
      <w:tr w:rsidR="0012538D" w:rsidRPr="002876F6" w14:paraId="7FC55BD1" w14:textId="77777777" w:rsidTr="00C20EEF">
        <w:trPr>
          <w:trHeight w:val="734"/>
        </w:trPr>
        <w:tc>
          <w:tcPr>
            <w:tcW w:w="2475" w:type="dxa"/>
            <w:shd w:val="clear" w:color="auto" w:fill="auto"/>
            <w:tcMar>
              <w:top w:w="100" w:type="dxa"/>
              <w:left w:w="120" w:type="dxa"/>
              <w:bottom w:w="100" w:type="dxa"/>
              <w:right w:w="120" w:type="dxa"/>
            </w:tcMar>
            <w:vAlign w:val="center"/>
          </w:tcPr>
          <w:p w14:paraId="67E5BA52" w14:textId="77777777" w:rsidR="0012538D" w:rsidRPr="002876F6" w:rsidRDefault="0012538D" w:rsidP="005E43D1">
            <w:r w:rsidRPr="002876F6">
              <w:rPr>
                <w:sz w:val="20"/>
                <w:szCs w:val="20"/>
              </w:rPr>
              <w:t>S26 Ultra Privacy Display (Flex Magic Pixel)</w:t>
            </w:r>
          </w:p>
        </w:tc>
        <w:tc>
          <w:tcPr>
            <w:tcW w:w="1036" w:type="dxa"/>
            <w:shd w:val="clear" w:color="auto" w:fill="auto"/>
            <w:tcMar>
              <w:top w:w="100" w:type="dxa"/>
              <w:left w:w="120" w:type="dxa"/>
              <w:bottom w:w="100" w:type="dxa"/>
              <w:right w:w="120" w:type="dxa"/>
            </w:tcMar>
            <w:vAlign w:val="center"/>
          </w:tcPr>
          <w:p w14:paraId="7329D372"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26A1BFB1" w14:textId="77777777" w:rsidR="0012538D" w:rsidRPr="002876F6" w:rsidRDefault="0012538D" w:rsidP="005E43D1">
            <w:r w:rsidRPr="002876F6">
              <w:rPr>
                <w:sz w:val="20"/>
                <w:szCs w:val="20"/>
              </w:rPr>
              <w:t>Yes</w:t>
            </w:r>
          </w:p>
        </w:tc>
        <w:tc>
          <w:tcPr>
            <w:tcW w:w="1251" w:type="dxa"/>
            <w:shd w:val="clear" w:color="auto" w:fill="auto"/>
            <w:tcMar>
              <w:top w:w="100" w:type="dxa"/>
              <w:left w:w="120" w:type="dxa"/>
              <w:bottom w:w="100" w:type="dxa"/>
              <w:right w:w="120" w:type="dxa"/>
            </w:tcMar>
            <w:vAlign w:val="center"/>
          </w:tcPr>
          <w:p w14:paraId="2643A5C5" w14:textId="77777777" w:rsidR="0012538D" w:rsidRPr="002876F6" w:rsidRDefault="0012538D" w:rsidP="005E43D1">
            <w:r w:rsidRPr="002876F6">
              <w:rPr>
                <w:sz w:val="20"/>
                <w:szCs w:val="20"/>
              </w:rPr>
              <w:t>Partial</w:t>
            </w:r>
          </w:p>
        </w:tc>
        <w:tc>
          <w:tcPr>
            <w:tcW w:w="1258" w:type="dxa"/>
            <w:shd w:val="clear" w:color="auto" w:fill="auto"/>
            <w:tcMar>
              <w:top w:w="100" w:type="dxa"/>
              <w:left w:w="120" w:type="dxa"/>
              <w:bottom w:w="100" w:type="dxa"/>
              <w:right w:w="120" w:type="dxa"/>
            </w:tcMar>
            <w:vAlign w:val="center"/>
          </w:tcPr>
          <w:p w14:paraId="0C3B4073"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58243300" w14:textId="77777777" w:rsidR="0012538D" w:rsidRPr="002876F6" w:rsidRDefault="0012538D" w:rsidP="005E43D1">
            <w:r w:rsidRPr="002876F6">
              <w:rPr>
                <w:sz w:val="20"/>
                <w:szCs w:val="20"/>
              </w:rPr>
              <w:t>Temporary advantage; patent-protected but imitable over time</w:t>
            </w:r>
          </w:p>
        </w:tc>
      </w:tr>
      <w:tr w:rsidR="0012538D" w:rsidRPr="002876F6" w14:paraId="42681982" w14:textId="77777777" w:rsidTr="00C20EEF">
        <w:trPr>
          <w:trHeight w:val="485"/>
        </w:trPr>
        <w:tc>
          <w:tcPr>
            <w:tcW w:w="2475" w:type="dxa"/>
            <w:shd w:val="clear" w:color="auto" w:fill="auto"/>
            <w:tcMar>
              <w:top w:w="100" w:type="dxa"/>
              <w:left w:w="120" w:type="dxa"/>
              <w:bottom w:w="100" w:type="dxa"/>
              <w:right w:w="120" w:type="dxa"/>
            </w:tcMar>
            <w:vAlign w:val="center"/>
          </w:tcPr>
          <w:p w14:paraId="51605271" w14:textId="77777777" w:rsidR="0012538D" w:rsidRPr="002876F6" w:rsidRDefault="0012538D" w:rsidP="005E43D1">
            <w:r w:rsidRPr="002876F6">
              <w:rPr>
                <w:sz w:val="20"/>
                <w:szCs w:val="20"/>
              </w:rPr>
              <w:t>On-device Galaxy AI features</w:t>
            </w:r>
          </w:p>
        </w:tc>
        <w:tc>
          <w:tcPr>
            <w:tcW w:w="1036" w:type="dxa"/>
            <w:shd w:val="clear" w:color="auto" w:fill="auto"/>
            <w:tcMar>
              <w:top w:w="100" w:type="dxa"/>
              <w:left w:w="120" w:type="dxa"/>
              <w:bottom w:w="100" w:type="dxa"/>
              <w:right w:w="120" w:type="dxa"/>
            </w:tcMar>
            <w:vAlign w:val="center"/>
          </w:tcPr>
          <w:p w14:paraId="77479A14"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10EEFA17"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3AFCEB8B"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13E50D43"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553A8E0B" w14:textId="77777777" w:rsidR="0012538D" w:rsidRPr="002876F6" w:rsidRDefault="0012538D" w:rsidP="005E43D1">
            <w:r w:rsidRPr="002876F6">
              <w:rPr>
                <w:sz w:val="20"/>
                <w:szCs w:val="20"/>
              </w:rPr>
              <w:t>Competitive parity; fast-eroding</w:t>
            </w:r>
          </w:p>
        </w:tc>
      </w:tr>
      <w:tr w:rsidR="0012538D" w:rsidRPr="002876F6" w14:paraId="7A371B30" w14:textId="77777777" w:rsidTr="00C20EEF">
        <w:trPr>
          <w:trHeight w:val="485"/>
        </w:trPr>
        <w:tc>
          <w:tcPr>
            <w:tcW w:w="2475" w:type="dxa"/>
            <w:shd w:val="clear" w:color="auto" w:fill="auto"/>
            <w:tcMar>
              <w:top w:w="100" w:type="dxa"/>
              <w:left w:w="120" w:type="dxa"/>
              <w:bottom w:w="100" w:type="dxa"/>
              <w:right w:w="120" w:type="dxa"/>
            </w:tcMar>
            <w:vAlign w:val="center"/>
          </w:tcPr>
          <w:p w14:paraId="2EA75E14" w14:textId="77777777" w:rsidR="0012538D" w:rsidRPr="002876F6" w:rsidRDefault="0012538D" w:rsidP="005E43D1">
            <w:r w:rsidRPr="002876F6">
              <w:rPr>
                <w:sz w:val="20"/>
                <w:szCs w:val="20"/>
              </w:rPr>
              <w:t xml:space="preserve">UK </w:t>
            </w:r>
            <w:proofErr w:type="spellStart"/>
            <w:r w:rsidRPr="002876F6">
              <w:rPr>
                <w:sz w:val="20"/>
                <w:szCs w:val="20"/>
              </w:rPr>
              <w:t>Exynos</w:t>
            </w:r>
            <w:proofErr w:type="spellEnd"/>
            <w:r w:rsidRPr="002876F6">
              <w:rPr>
                <w:sz w:val="20"/>
                <w:szCs w:val="20"/>
              </w:rPr>
              <w:t xml:space="preserve"> 2600 chipset (vs US Snapdragon variant)</w:t>
            </w:r>
          </w:p>
        </w:tc>
        <w:tc>
          <w:tcPr>
            <w:tcW w:w="1036" w:type="dxa"/>
            <w:shd w:val="clear" w:color="auto" w:fill="auto"/>
            <w:tcMar>
              <w:top w:w="100" w:type="dxa"/>
              <w:left w:w="120" w:type="dxa"/>
              <w:bottom w:w="100" w:type="dxa"/>
              <w:right w:w="120" w:type="dxa"/>
            </w:tcMar>
            <w:vAlign w:val="center"/>
          </w:tcPr>
          <w:p w14:paraId="65D0F48A" w14:textId="77777777" w:rsidR="0012538D" w:rsidRPr="002876F6" w:rsidRDefault="0012538D" w:rsidP="005E43D1">
            <w:r w:rsidRPr="002876F6">
              <w:rPr>
                <w:sz w:val="20"/>
                <w:szCs w:val="20"/>
              </w:rPr>
              <w:t>Partial</w:t>
            </w:r>
          </w:p>
        </w:tc>
        <w:tc>
          <w:tcPr>
            <w:tcW w:w="871" w:type="dxa"/>
            <w:shd w:val="clear" w:color="auto" w:fill="auto"/>
            <w:tcMar>
              <w:top w:w="100" w:type="dxa"/>
              <w:left w:w="120" w:type="dxa"/>
              <w:bottom w:w="100" w:type="dxa"/>
              <w:right w:w="120" w:type="dxa"/>
            </w:tcMar>
            <w:vAlign w:val="center"/>
          </w:tcPr>
          <w:p w14:paraId="1C4232B8"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32A0757E"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50C82289"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8E1D1B7" w14:textId="77777777" w:rsidR="0012538D" w:rsidRPr="002876F6" w:rsidRDefault="0012538D" w:rsidP="005E43D1">
            <w:r w:rsidRPr="002876F6">
              <w:rPr>
                <w:sz w:val="20"/>
                <w:szCs w:val="20"/>
              </w:rPr>
              <w:t>Competitive disadvantage in UK specifically</w:t>
            </w:r>
          </w:p>
        </w:tc>
      </w:tr>
      <w:tr w:rsidR="0012538D" w:rsidRPr="002876F6" w14:paraId="4A962FE5" w14:textId="77777777" w:rsidTr="00C20EEF">
        <w:trPr>
          <w:trHeight w:val="485"/>
        </w:trPr>
        <w:tc>
          <w:tcPr>
            <w:tcW w:w="2475" w:type="dxa"/>
            <w:shd w:val="clear" w:color="auto" w:fill="auto"/>
            <w:tcMar>
              <w:top w:w="100" w:type="dxa"/>
              <w:left w:w="120" w:type="dxa"/>
              <w:bottom w:w="100" w:type="dxa"/>
              <w:right w:w="120" w:type="dxa"/>
            </w:tcMar>
            <w:vAlign w:val="center"/>
          </w:tcPr>
          <w:p w14:paraId="2F1B0C1B" w14:textId="77777777" w:rsidR="0012538D" w:rsidRPr="002876F6" w:rsidRDefault="0012538D" w:rsidP="005E43D1">
            <w:r w:rsidRPr="002876F6">
              <w:rPr>
                <w:sz w:val="20"/>
                <w:szCs w:val="20"/>
              </w:rPr>
              <w:t>UK retail/carrier distribution network</w:t>
            </w:r>
          </w:p>
        </w:tc>
        <w:tc>
          <w:tcPr>
            <w:tcW w:w="1036" w:type="dxa"/>
            <w:shd w:val="clear" w:color="auto" w:fill="auto"/>
            <w:tcMar>
              <w:top w:w="100" w:type="dxa"/>
              <w:left w:w="120" w:type="dxa"/>
              <w:bottom w:w="100" w:type="dxa"/>
              <w:right w:w="120" w:type="dxa"/>
            </w:tcMar>
            <w:vAlign w:val="center"/>
          </w:tcPr>
          <w:p w14:paraId="3BAC3177" w14:textId="77777777" w:rsidR="0012538D" w:rsidRPr="002876F6" w:rsidRDefault="0012538D" w:rsidP="005E43D1">
            <w:r w:rsidRPr="002876F6">
              <w:rPr>
                <w:sz w:val="20"/>
                <w:szCs w:val="20"/>
              </w:rPr>
              <w:t>Yes</w:t>
            </w:r>
          </w:p>
        </w:tc>
        <w:tc>
          <w:tcPr>
            <w:tcW w:w="871" w:type="dxa"/>
            <w:shd w:val="clear" w:color="auto" w:fill="auto"/>
            <w:tcMar>
              <w:top w:w="100" w:type="dxa"/>
              <w:left w:w="120" w:type="dxa"/>
              <w:bottom w:w="100" w:type="dxa"/>
              <w:right w:w="120" w:type="dxa"/>
            </w:tcMar>
            <w:vAlign w:val="center"/>
          </w:tcPr>
          <w:p w14:paraId="57F26AE9" w14:textId="77777777" w:rsidR="0012538D" w:rsidRPr="002876F6" w:rsidRDefault="0012538D" w:rsidP="005E43D1">
            <w:r w:rsidRPr="002876F6">
              <w:rPr>
                <w:sz w:val="20"/>
                <w:szCs w:val="20"/>
              </w:rPr>
              <w:t>No</w:t>
            </w:r>
          </w:p>
        </w:tc>
        <w:tc>
          <w:tcPr>
            <w:tcW w:w="1251" w:type="dxa"/>
            <w:shd w:val="clear" w:color="auto" w:fill="auto"/>
            <w:tcMar>
              <w:top w:w="100" w:type="dxa"/>
              <w:left w:w="120" w:type="dxa"/>
              <w:bottom w:w="100" w:type="dxa"/>
              <w:right w:w="120" w:type="dxa"/>
            </w:tcMar>
            <w:vAlign w:val="center"/>
          </w:tcPr>
          <w:p w14:paraId="09FC4DD5" w14:textId="77777777" w:rsidR="0012538D" w:rsidRPr="002876F6" w:rsidRDefault="0012538D" w:rsidP="005E43D1">
            <w:r w:rsidRPr="002876F6">
              <w:rPr>
                <w:sz w:val="20"/>
                <w:szCs w:val="20"/>
              </w:rPr>
              <w:t>No</w:t>
            </w:r>
          </w:p>
        </w:tc>
        <w:tc>
          <w:tcPr>
            <w:tcW w:w="1258" w:type="dxa"/>
            <w:shd w:val="clear" w:color="auto" w:fill="auto"/>
            <w:tcMar>
              <w:top w:w="100" w:type="dxa"/>
              <w:left w:w="120" w:type="dxa"/>
              <w:bottom w:w="100" w:type="dxa"/>
              <w:right w:w="120" w:type="dxa"/>
            </w:tcMar>
            <w:vAlign w:val="center"/>
          </w:tcPr>
          <w:p w14:paraId="2F42880C" w14:textId="77777777" w:rsidR="0012538D" w:rsidRPr="002876F6" w:rsidRDefault="0012538D" w:rsidP="005E43D1">
            <w:r w:rsidRPr="002876F6">
              <w:rPr>
                <w:sz w:val="20"/>
                <w:szCs w:val="20"/>
              </w:rPr>
              <w:t>Yes</w:t>
            </w:r>
          </w:p>
        </w:tc>
        <w:tc>
          <w:tcPr>
            <w:tcW w:w="2477" w:type="dxa"/>
            <w:shd w:val="clear" w:color="auto" w:fill="auto"/>
            <w:tcMar>
              <w:top w:w="100" w:type="dxa"/>
              <w:left w:w="120" w:type="dxa"/>
              <w:bottom w:w="100" w:type="dxa"/>
              <w:right w:w="120" w:type="dxa"/>
            </w:tcMar>
            <w:vAlign w:val="center"/>
          </w:tcPr>
          <w:p w14:paraId="2669F985" w14:textId="77777777" w:rsidR="0012538D" w:rsidRPr="002876F6" w:rsidRDefault="0012538D" w:rsidP="005E43D1">
            <w:r w:rsidRPr="002876F6">
              <w:rPr>
                <w:sz w:val="20"/>
                <w:szCs w:val="20"/>
              </w:rPr>
              <w:t>Competitive parity (threshold resource)</w:t>
            </w:r>
          </w:p>
        </w:tc>
      </w:tr>
    </w:tbl>
    <w:p w14:paraId="39D5DDCB" w14:textId="77777777" w:rsidR="000432EF" w:rsidRPr="002876F6" w:rsidRDefault="000432EF"/>
    <w:p w14:paraId="0702285D" w14:textId="77777777" w:rsidR="0097636E" w:rsidRPr="002876F6" w:rsidRDefault="0097636E" w:rsidP="0097636E">
      <w:pPr>
        <w:spacing w:after="200" w:line="360" w:lineRule="auto"/>
        <w:jc w:val="both"/>
        <w:rPr>
          <w:rFonts w:ascii="Arial" w:hAnsi="Arial" w:cs="Arial"/>
          <w:sz w:val="24"/>
          <w:szCs w:val="24"/>
        </w:rPr>
      </w:pPr>
      <w:r w:rsidRPr="002876F6">
        <w:rPr>
          <w:rFonts w:ascii="Arial" w:hAnsi="Arial" w:cs="Arial"/>
          <w:sz w:val="24"/>
          <w:szCs w:val="24"/>
        </w:rPr>
        <w:t xml:space="preserve">The analysis shows Samsung's most durable UK advantages are structural rather than feature-based. Vertical integration, ecosystem breadth and brand scale score as valuable, rare and difficult to imitate, and One UI demonstrates the organization is structured to exploit them; Privacy Display adds a further genuine, if likely temporary, point of difference. Distribution reach and headline AI features, by contrast, are threshold capabilities: necessary but insufficient to sustain a premium, since rivals replicate them within a cycle or two. It is worth acknowledging a broader limitation here rather than applying VRIO uncritically: the framework offers a static snapshot and says little about how quickly value decays or is renewed, a limitation the dynamic capabilities literature addresses directly by emphasizing a firm's capacity to continuously reconfigure its resource base (Teece, Pisano and </w:t>
      </w:r>
      <w:proofErr w:type="spellStart"/>
      <w:r w:rsidRPr="002876F6">
        <w:rPr>
          <w:rFonts w:ascii="Arial" w:hAnsi="Arial" w:cs="Arial"/>
          <w:sz w:val="24"/>
          <w:szCs w:val="24"/>
        </w:rPr>
        <w:t>Shuen</w:t>
      </w:r>
      <w:proofErr w:type="spellEnd"/>
      <w:r w:rsidRPr="002876F6">
        <w:rPr>
          <w:rFonts w:ascii="Arial" w:hAnsi="Arial" w:cs="Arial"/>
          <w:sz w:val="24"/>
          <w:szCs w:val="24"/>
        </w:rPr>
        <w:t xml:space="preserve">, 1997); Samsung's ability to replace an eroding advantage, such as basic AI, with a new one, such as Privacy Display, may matter as </w:t>
      </w:r>
      <w:r w:rsidRPr="002876F6">
        <w:rPr>
          <w:rFonts w:ascii="Arial" w:hAnsi="Arial" w:cs="Arial"/>
          <w:sz w:val="24"/>
          <w:szCs w:val="24"/>
        </w:rPr>
        <w:lastRenderedPageBreak/>
        <w:t xml:space="preserve">much as any single score. Most significantly, the analysis surfaces a UK-specific weakness absent from Samsung's home or US markets: the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decision is, on independent evidence, a source of disadvantage rather than advantage, a finding carried forward into the SWOT synthesis below.</w:t>
      </w:r>
    </w:p>
    <w:p w14:paraId="17236D09" w14:textId="77777777" w:rsidR="00285AED" w:rsidRPr="002876F6" w:rsidRDefault="00285AED" w:rsidP="00A535A5">
      <w:pPr>
        <w:pStyle w:val="Heading2"/>
        <w:spacing w:line="360" w:lineRule="auto"/>
        <w:rPr>
          <w:rFonts w:ascii="Arial" w:hAnsi="Arial" w:cs="Arial"/>
        </w:rPr>
      </w:pPr>
      <w:bookmarkStart w:id="12" w:name="_Toc237111777"/>
      <w:r w:rsidRPr="002876F6">
        <w:rPr>
          <w:rFonts w:ascii="Arial" w:hAnsi="Arial" w:cs="Arial"/>
        </w:rPr>
        <w:t>2.3 SWOT Analysis</w:t>
      </w:r>
      <w:bookmarkEnd w:id="12"/>
    </w:p>
    <w:p w14:paraId="6262402F" w14:textId="77777777" w:rsidR="0057631A" w:rsidRPr="002876F6" w:rsidRDefault="0057631A" w:rsidP="00A535A5">
      <w:pPr>
        <w:spacing w:after="200" w:line="360" w:lineRule="auto"/>
        <w:jc w:val="both"/>
        <w:rPr>
          <w:rFonts w:ascii="Arial" w:hAnsi="Arial" w:cs="Arial"/>
          <w:sz w:val="24"/>
          <w:szCs w:val="24"/>
        </w:rPr>
      </w:pPr>
      <w:r w:rsidRPr="002876F6">
        <w:rPr>
          <w:rFonts w:ascii="Arial" w:hAnsi="Arial" w:cs="Arial"/>
          <w:sz w:val="24"/>
          <w:szCs w:val="24"/>
        </w:rPr>
        <w:t>Synthesizing the external and internal analyses, the following SWOT summarizes the most strategically significant factors for the Galaxy S26 series in the UK (Lynch, 2018); the aim is not to catalogue every attribute of the product but to isolate the factors most likely to determine the Board's next strategic decision.</w:t>
      </w:r>
    </w:p>
    <w:tbl>
      <w:tblPr>
        <w:tblW w:w="9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84"/>
        <w:gridCol w:w="4784"/>
      </w:tblGrid>
      <w:tr w:rsidR="001A0620" w:rsidRPr="002876F6" w14:paraId="342B69B5" w14:textId="77777777" w:rsidTr="00727AF4">
        <w:trPr>
          <w:trHeight w:val="185"/>
          <w:tblHeader/>
        </w:trPr>
        <w:tc>
          <w:tcPr>
            <w:tcW w:w="4784" w:type="dxa"/>
            <w:shd w:val="clear" w:color="auto" w:fill="auto"/>
            <w:tcMar>
              <w:top w:w="100" w:type="dxa"/>
              <w:left w:w="120" w:type="dxa"/>
              <w:bottom w:w="100" w:type="dxa"/>
              <w:right w:w="120" w:type="dxa"/>
            </w:tcMar>
            <w:vAlign w:val="center"/>
          </w:tcPr>
          <w:p w14:paraId="2361DA4C" w14:textId="77777777" w:rsidR="001A0620" w:rsidRPr="002876F6" w:rsidRDefault="001A0620" w:rsidP="00CD0838">
            <w:pPr>
              <w:jc w:val="center"/>
              <w:rPr>
                <w:rFonts w:ascii="Arial" w:hAnsi="Arial" w:cs="Arial"/>
                <w:b/>
                <w:bCs/>
              </w:rPr>
            </w:pPr>
            <w:r w:rsidRPr="002876F6">
              <w:rPr>
                <w:rFonts w:ascii="Arial" w:hAnsi="Arial" w:cs="Arial"/>
                <w:b/>
                <w:bCs/>
              </w:rPr>
              <w:t>Strengths</w:t>
            </w:r>
          </w:p>
        </w:tc>
        <w:tc>
          <w:tcPr>
            <w:tcW w:w="4784" w:type="dxa"/>
            <w:shd w:val="clear" w:color="auto" w:fill="auto"/>
            <w:tcMar>
              <w:top w:w="100" w:type="dxa"/>
              <w:left w:w="120" w:type="dxa"/>
              <w:bottom w:w="100" w:type="dxa"/>
              <w:right w:w="120" w:type="dxa"/>
            </w:tcMar>
            <w:vAlign w:val="center"/>
          </w:tcPr>
          <w:p w14:paraId="7C00578B" w14:textId="77777777" w:rsidR="001A0620" w:rsidRPr="002876F6" w:rsidRDefault="001A0620" w:rsidP="00CD0838">
            <w:pPr>
              <w:jc w:val="center"/>
              <w:rPr>
                <w:rFonts w:ascii="Arial" w:hAnsi="Arial" w:cs="Arial"/>
                <w:b/>
                <w:bCs/>
              </w:rPr>
            </w:pPr>
            <w:r w:rsidRPr="002876F6">
              <w:rPr>
                <w:rFonts w:ascii="Arial" w:hAnsi="Arial" w:cs="Arial"/>
                <w:b/>
                <w:bCs/>
              </w:rPr>
              <w:t>Weaknesses</w:t>
            </w:r>
          </w:p>
        </w:tc>
      </w:tr>
      <w:tr w:rsidR="001A0620" w:rsidRPr="002876F6" w14:paraId="25409BC5" w14:textId="77777777" w:rsidTr="00727AF4">
        <w:trPr>
          <w:trHeight w:val="1995"/>
        </w:trPr>
        <w:tc>
          <w:tcPr>
            <w:tcW w:w="4784" w:type="dxa"/>
            <w:shd w:val="clear" w:color="auto" w:fill="auto"/>
            <w:tcMar>
              <w:top w:w="100" w:type="dxa"/>
              <w:left w:w="120" w:type="dxa"/>
              <w:bottom w:w="100" w:type="dxa"/>
              <w:right w:w="120" w:type="dxa"/>
            </w:tcMar>
            <w:vAlign w:val="center"/>
          </w:tcPr>
          <w:p w14:paraId="00830220" w14:textId="77777777" w:rsidR="001A0620" w:rsidRPr="002876F6" w:rsidRDefault="001A0620" w:rsidP="00A535A5">
            <w:pPr>
              <w:jc w:val="both"/>
              <w:rPr>
                <w:rFonts w:ascii="Arial" w:hAnsi="Arial" w:cs="Arial"/>
              </w:rPr>
            </w:pPr>
            <w:r w:rsidRPr="002876F6">
              <w:rPr>
                <w:rFonts w:ascii="Arial" w:hAnsi="Arial" w:cs="Arial"/>
              </w:rPr>
              <w:t>Vertically integrated supply chain (memory, displays); broadest Android ecosystem in the UK (Buds, Watch, SmartThings); industry-leading 7-year OS/security update pledge (to 2033); exclusive S26 Ultra Privacy Display feature; larger battery (4,300mAh S26; 4,900mAh S26+) and faster 25W wireless charging versus S25; robust resale value (35-45% at 2 years)</w:t>
            </w:r>
          </w:p>
        </w:tc>
        <w:tc>
          <w:tcPr>
            <w:tcW w:w="4784" w:type="dxa"/>
            <w:shd w:val="clear" w:color="auto" w:fill="auto"/>
            <w:tcMar>
              <w:top w:w="100" w:type="dxa"/>
              <w:left w:w="120" w:type="dxa"/>
              <w:bottom w:w="100" w:type="dxa"/>
              <w:right w:w="120" w:type="dxa"/>
            </w:tcMar>
            <w:vAlign w:val="center"/>
          </w:tcPr>
          <w:p w14:paraId="3CF53009" w14:textId="0D73FA7D" w:rsidR="001A0620" w:rsidRPr="002876F6" w:rsidRDefault="001A0620" w:rsidP="00A535A5">
            <w:pPr>
              <w:jc w:val="both"/>
              <w:rPr>
                <w:rFonts w:ascii="Arial" w:hAnsi="Arial" w:cs="Arial"/>
              </w:rPr>
            </w:pPr>
            <w:r w:rsidRPr="002876F6">
              <w:rPr>
                <w:rFonts w:ascii="Arial" w:hAnsi="Arial" w:cs="Arial"/>
              </w:rPr>
              <w:t xml:space="preserve">£100 UK price increase to £879 alongside removal of 128GB entry tier; UK-market </w:t>
            </w:r>
            <w:proofErr w:type="spellStart"/>
            <w:r w:rsidRPr="002876F6">
              <w:rPr>
                <w:rFonts w:ascii="Arial" w:hAnsi="Arial" w:cs="Arial"/>
              </w:rPr>
              <w:t>Exynos</w:t>
            </w:r>
            <w:proofErr w:type="spellEnd"/>
            <w:r w:rsidRPr="002876F6">
              <w:rPr>
                <w:rFonts w:ascii="Arial" w:hAnsi="Arial" w:cs="Arial"/>
              </w:rPr>
              <w:t xml:space="preserve"> 2600 chipset criticized in independent reviews relative to the US Snapdragon variant; camera hardware and design widely reported as carried over from the S25 ("just a 2026 version of last year's models"); no Qi2 magnetic wireless charging, unlike Pixel 10; Apple's continued outright lead in UK model-level sales</w:t>
            </w:r>
          </w:p>
        </w:tc>
      </w:tr>
      <w:tr w:rsidR="001A0620" w:rsidRPr="002876F6" w14:paraId="74D0E08B" w14:textId="77777777" w:rsidTr="00727AF4">
        <w:trPr>
          <w:trHeight w:val="185"/>
          <w:tblHeader/>
        </w:trPr>
        <w:tc>
          <w:tcPr>
            <w:tcW w:w="4784" w:type="dxa"/>
            <w:shd w:val="clear" w:color="auto" w:fill="auto"/>
            <w:tcMar>
              <w:top w:w="100" w:type="dxa"/>
              <w:left w:w="120" w:type="dxa"/>
              <w:bottom w:w="100" w:type="dxa"/>
              <w:right w:w="120" w:type="dxa"/>
            </w:tcMar>
            <w:vAlign w:val="center"/>
          </w:tcPr>
          <w:p w14:paraId="3AA492FB" w14:textId="77777777" w:rsidR="001A0620" w:rsidRPr="002876F6" w:rsidRDefault="001A0620" w:rsidP="00CD0838">
            <w:pPr>
              <w:jc w:val="center"/>
              <w:rPr>
                <w:rFonts w:ascii="Arial" w:hAnsi="Arial" w:cs="Arial"/>
                <w:b/>
                <w:bCs/>
              </w:rPr>
            </w:pPr>
            <w:r w:rsidRPr="002876F6">
              <w:rPr>
                <w:rFonts w:ascii="Arial" w:hAnsi="Arial" w:cs="Arial"/>
                <w:b/>
                <w:bCs/>
              </w:rPr>
              <w:t>Opportunities</w:t>
            </w:r>
          </w:p>
        </w:tc>
        <w:tc>
          <w:tcPr>
            <w:tcW w:w="4784" w:type="dxa"/>
            <w:shd w:val="clear" w:color="auto" w:fill="auto"/>
            <w:tcMar>
              <w:top w:w="100" w:type="dxa"/>
              <w:left w:w="120" w:type="dxa"/>
              <w:bottom w:w="100" w:type="dxa"/>
              <w:right w:w="120" w:type="dxa"/>
            </w:tcMar>
            <w:vAlign w:val="center"/>
          </w:tcPr>
          <w:p w14:paraId="56A78CC9" w14:textId="77777777" w:rsidR="001A0620" w:rsidRPr="002876F6" w:rsidRDefault="001A0620" w:rsidP="00CD0838">
            <w:pPr>
              <w:jc w:val="center"/>
              <w:rPr>
                <w:rFonts w:ascii="Arial" w:hAnsi="Arial" w:cs="Arial"/>
                <w:b/>
                <w:bCs/>
              </w:rPr>
            </w:pPr>
            <w:r w:rsidRPr="002876F6">
              <w:rPr>
                <w:rFonts w:ascii="Arial" w:hAnsi="Arial" w:cs="Arial"/>
                <w:b/>
                <w:bCs/>
              </w:rPr>
              <w:t>Threats</w:t>
            </w:r>
          </w:p>
        </w:tc>
      </w:tr>
      <w:tr w:rsidR="001A0620" w:rsidRPr="002876F6" w14:paraId="0867E346" w14:textId="77777777" w:rsidTr="00727AF4">
        <w:trPr>
          <w:trHeight w:val="1995"/>
        </w:trPr>
        <w:tc>
          <w:tcPr>
            <w:tcW w:w="4784" w:type="dxa"/>
            <w:shd w:val="clear" w:color="auto" w:fill="auto"/>
            <w:tcMar>
              <w:top w:w="100" w:type="dxa"/>
              <w:left w:w="120" w:type="dxa"/>
              <w:bottom w:w="100" w:type="dxa"/>
              <w:right w:w="120" w:type="dxa"/>
            </w:tcMar>
            <w:vAlign w:val="center"/>
          </w:tcPr>
          <w:p w14:paraId="0C43396C" w14:textId="77777777" w:rsidR="001A0620" w:rsidRPr="002876F6" w:rsidRDefault="001A0620" w:rsidP="00A535A5">
            <w:pPr>
              <w:jc w:val="both"/>
              <w:rPr>
                <w:rFonts w:ascii="Arial" w:hAnsi="Arial" w:cs="Arial"/>
              </w:rPr>
            </w:pPr>
            <w:r w:rsidRPr="002876F6">
              <w:rPr>
                <w:rFonts w:ascii="Arial" w:hAnsi="Arial" w:cs="Arial"/>
              </w:rPr>
              <w:t>PSTI Act compliance as a differentiator; growth of UK trade-in/refurbished channel, including discounted Galaxy S25 stock as an ecosystem entry point; sustainability-led purchasing (Galaxy for the Planet); Privacy Display as a genuinely novel UK marketing hook; AI Scam Detection aligning with UK fraud-prevention priorities; ecosystem lock-in via Gemini/Perplexity integration</w:t>
            </w:r>
          </w:p>
        </w:tc>
        <w:tc>
          <w:tcPr>
            <w:tcW w:w="4784" w:type="dxa"/>
            <w:shd w:val="clear" w:color="auto" w:fill="auto"/>
            <w:tcMar>
              <w:top w:w="100" w:type="dxa"/>
              <w:left w:w="120" w:type="dxa"/>
              <w:bottom w:w="100" w:type="dxa"/>
              <w:right w:w="120" w:type="dxa"/>
            </w:tcMar>
            <w:vAlign w:val="center"/>
          </w:tcPr>
          <w:p w14:paraId="09FEA0B5" w14:textId="591B6D45" w:rsidR="001A0620" w:rsidRPr="002876F6" w:rsidRDefault="001A0620" w:rsidP="002E6DFB">
            <w:pPr>
              <w:jc w:val="both"/>
              <w:rPr>
                <w:rFonts w:ascii="Arial" w:hAnsi="Arial" w:cs="Arial"/>
              </w:rPr>
            </w:pPr>
            <w:r w:rsidRPr="002876F6">
              <w:rPr>
                <w:rFonts w:ascii="Arial" w:hAnsi="Arial" w:cs="Arial"/>
              </w:rPr>
              <w:t>Apple's iPhone 17 leading UK model-level sales outright; Google Pixel 10's improved cameras and Qi2 charging closing the gap; 2026 memory-chip cost inflation already reflected in the S26's higher UK price; AI feature commoditization; consumer and reviewer perception of an incremental, harder-to-justify upgrade risking a weaker replacement cycle for the base and Plus models specifically</w:t>
            </w:r>
          </w:p>
        </w:tc>
      </w:tr>
    </w:tbl>
    <w:p w14:paraId="5B626C1E" w14:textId="77777777" w:rsidR="0012538D" w:rsidRPr="002876F6" w:rsidRDefault="0012538D"/>
    <w:p w14:paraId="502CE6FE" w14:textId="0A716D87" w:rsidR="00E04CA8" w:rsidRPr="002876F6" w:rsidRDefault="00E04CA8" w:rsidP="00E04CA8">
      <w:pPr>
        <w:spacing w:after="200" w:line="360" w:lineRule="auto"/>
        <w:jc w:val="both"/>
        <w:rPr>
          <w:rFonts w:ascii="Arial" w:hAnsi="Arial" w:cs="Arial"/>
          <w:sz w:val="24"/>
          <w:szCs w:val="24"/>
        </w:rPr>
      </w:pPr>
      <w:r w:rsidRPr="002876F6">
        <w:rPr>
          <w:rFonts w:ascii="Arial" w:hAnsi="Arial" w:cs="Arial"/>
          <w:sz w:val="24"/>
          <w:szCs w:val="24"/>
        </w:rPr>
        <w:t>Read together, the SWOT confirms Samsung's genuine advantages</w:t>
      </w:r>
      <w:r w:rsidR="000B579D" w:rsidRPr="002876F6">
        <w:rPr>
          <w:rFonts w:ascii="Arial" w:hAnsi="Arial" w:cs="Arial"/>
          <w:sz w:val="24"/>
          <w:szCs w:val="24"/>
        </w:rPr>
        <w:t>-</w:t>
      </w:r>
      <w:r w:rsidRPr="002876F6">
        <w:rPr>
          <w:rFonts w:ascii="Arial" w:hAnsi="Arial" w:cs="Arial"/>
          <w:sz w:val="24"/>
          <w:szCs w:val="24"/>
        </w:rPr>
        <w:t xml:space="preserve"> integration, ecosystem, update longevity, Privacy Display, sit alongside largely self-inflicted UK weaknesses: the price increase and the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decision. Some caution is warranted, though: much negative commentary reflects launch-window </w:t>
      </w:r>
      <w:r w:rsidR="002876F6" w:rsidRPr="002876F6">
        <w:rPr>
          <w:rFonts w:ascii="Arial" w:hAnsi="Arial" w:cs="Arial"/>
          <w:sz w:val="24"/>
          <w:szCs w:val="24"/>
        </w:rPr>
        <w:t>scepticism</w:t>
      </w:r>
      <w:r w:rsidRPr="002876F6">
        <w:rPr>
          <w:rFonts w:ascii="Arial" w:hAnsi="Arial" w:cs="Arial"/>
          <w:sz w:val="24"/>
          <w:szCs w:val="24"/>
        </w:rPr>
        <w:t xml:space="preserve">, which has historically softened once real-world usage and updates accumulate, so the Board should </w:t>
      </w:r>
      <w:r w:rsidRPr="002876F6">
        <w:rPr>
          <w:rFonts w:ascii="Arial" w:hAnsi="Arial" w:cs="Arial"/>
          <w:sz w:val="24"/>
          <w:szCs w:val="24"/>
        </w:rPr>
        <w:lastRenderedPageBreak/>
        <w:t>distinguish lasting weakness from temporary launch noise. This combined picture informs the CSR and Balanced Scorecard evaluation that follows.</w:t>
      </w:r>
    </w:p>
    <w:p w14:paraId="032E6034" w14:textId="7833A87E" w:rsidR="00086C2B" w:rsidRPr="002876F6" w:rsidRDefault="00086C2B" w:rsidP="00086C2B">
      <w:pPr>
        <w:pStyle w:val="Heading1"/>
        <w:rPr>
          <w:rFonts w:ascii="Arial" w:hAnsi="Arial" w:cs="Arial"/>
          <w:lang w:val="en-GB"/>
        </w:rPr>
      </w:pPr>
      <w:bookmarkStart w:id="13" w:name="_Toc237111778"/>
      <w:r w:rsidRPr="002876F6">
        <w:rPr>
          <w:rFonts w:ascii="Arial" w:hAnsi="Arial" w:cs="Arial"/>
          <w:lang w:val="en-GB"/>
        </w:rPr>
        <w:t xml:space="preserve">3. A Comprehensive and Holistic View of the </w:t>
      </w:r>
      <w:r w:rsidR="000A61B8" w:rsidRPr="002876F6">
        <w:rPr>
          <w:rFonts w:ascii="Arial" w:hAnsi="Arial" w:cs="Arial"/>
          <w:lang w:val="en-GB"/>
        </w:rPr>
        <w:t>Organization</w:t>
      </w:r>
      <w:bookmarkEnd w:id="13"/>
    </w:p>
    <w:p w14:paraId="252D6D21" w14:textId="77777777" w:rsidR="00086C2B" w:rsidRPr="002876F6" w:rsidRDefault="00086C2B" w:rsidP="000A61B8">
      <w:pPr>
        <w:pStyle w:val="Heading2"/>
        <w:spacing w:line="360" w:lineRule="auto"/>
        <w:rPr>
          <w:rFonts w:ascii="Arial" w:hAnsi="Arial" w:cs="Arial"/>
        </w:rPr>
      </w:pPr>
      <w:bookmarkStart w:id="14" w:name="_Toc237111779"/>
      <w:r w:rsidRPr="002876F6">
        <w:rPr>
          <w:rFonts w:ascii="Arial" w:hAnsi="Arial" w:cs="Arial"/>
        </w:rPr>
        <w:t>3.1 Corporate Social Responsibility and Strategic Alignment</w:t>
      </w:r>
      <w:bookmarkEnd w:id="14"/>
    </w:p>
    <w:p w14:paraId="064289C0" w14:textId="3E1942FB" w:rsidR="0075065D" w:rsidRPr="002876F6" w:rsidRDefault="0075065D" w:rsidP="000A61B8">
      <w:pPr>
        <w:spacing w:after="200" w:line="360" w:lineRule="auto"/>
        <w:jc w:val="both"/>
        <w:rPr>
          <w:rFonts w:ascii="Arial" w:hAnsi="Arial" w:cs="Arial"/>
          <w:sz w:val="24"/>
          <w:szCs w:val="24"/>
        </w:rPr>
      </w:pPr>
      <w:r w:rsidRPr="002876F6">
        <w:rPr>
          <w:rFonts w:ascii="Arial" w:hAnsi="Arial" w:cs="Arial"/>
          <w:sz w:val="24"/>
          <w:szCs w:val="24"/>
        </w:rPr>
        <w:t xml:space="preserve">Corporate social responsibility (CSR) is an organization’s broader commitment to behave ethically and improve the quality of life of the workforce, communities and society (Fogel, 2016). Samsung's CSR rests on three rationales: sustainability, that firms share an interest in preserving the ecosystems they depend on; reputation, that credible CSR builds brand trust; and license-to-operate, that market access depends on meeting stakeholder expectations (Whittington et al., 2020). These criteria matter for judging Samsung's commitments below; it is also worth noting a live debate about whether these rationales actually drive purchase decisions, since the well-documented gap between consumers' stated ethics and actual purchasing </w:t>
      </w:r>
      <w:r w:rsidR="004E3251" w:rsidRPr="002876F6">
        <w:rPr>
          <w:rFonts w:ascii="Arial" w:hAnsi="Arial" w:cs="Arial"/>
          <w:sz w:val="24"/>
          <w:szCs w:val="24"/>
        </w:rPr>
        <w:t>behaviour</w:t>
      </w:r>
      <w:r w:rsidRPr="002876F6">
        <w:rPr>
          <w:rFonts w:ascii="Arial" w:hAnsi="Arial" w:cs="Arial"/>
          <w:sz w:val="24"/>
          <w:szCs w:val="24"/>
        </w:rPr>
        <w:t xml:space="preserve"> (Carrington, Neville and Whitwell, 2010) suggests CSR may protect reputation more reliably than it drives sales.</w:t>
      </w:r>
    </w:p>
    <w:p w14:paraId="41AB4D49" w14:textId="77777777" w:rsidR="0075065D" w:rsidRPr="002876F6" w:rsidRDefault="0075065D" w:rsidP="000A61B8">
      <w:pPr>
        <w:spacing w:after="200" w:line="360" w:lineRule="auto"/>
        <w:jc w:val="both"/>
        <w:rPr>
          <w:rFonts w:ascii="Arial" w:hAnsi="Arial" w:cs="Arial"/>
          <w:sz w:val="24"/>
          <w:szCs w:val="24"/>
        </w:rPr>
      </w:pPr>
      <w:r w:rsidRPr="002876F6">
        <w:rPr>
          <w:rFonts w:ascii="Arial" w:hAnsi="Arial" w:cs="Arial"/>
          <w:sz w:val="24"/>
          <w:szCs w:val="24"/>
        </w:rPr>
        <w:t xml:space="preserve">In practice, Samsung's 2022 environmental strategy commits its Device experience division, including mobile, to net-zero Scope 1 and 2 emissions by 2030, with company-wide net zero by 2050; by end-2024 the DX division had reached a 93.4 per cent renewable-energy rate and a 14 per cent absolute emissions reduction against its 2022 baseline. Galaxy for the Planet has eliminated single-use plastics and targets 50 per cent recycled resin by 2030, and </w:t>
      </w:r>
      <w:proofErr w:type="gramStart"/>
      <w:r w:rsidRPr="002876F6">
        <w:rPr>
          <w:rFonts w:ascii="Arial" w:hAnsi="Arial" w:cs="Arial"/>
          <w:sz w:val="24"/>
          <w:szCs w:val="24"/>
        </w:rPr>
        <w:t>Re</w:t>
      </w:r>
      <w:proofErr w:type="gramEnd"/>
      <w:r w:rsidRPr="002876F6">
        <w:rPr>
          <w:rFonts w:ascii="Arial" w:hAnsi="Arial" w:cs="Arial"/>
          <w:sz w:val="24"/>
          <w:szCs w:val="24"/>
        </w:rPr>
        <w:t>+ take-back now operates in over 50 countries including the UK. These figures represent a substantive, credible program well-aligned with Samsung's mission and the PESTEL pressures above; whether this alignment is as complete as it appears is examined critically below.</w:t>
      </w:r>
    </w:p>
    <w:p w14:paraId="4D30B1F0" w14:textId="77777777" w:rsidR="00EB232D" w:rsidRPr="002876F6" w:rsidRDefault="00EB232D" w:rsidP="000A61B8">
      <w:pPr>
        <w:spacing w:after="200" w:line="360" w:lineRule="auto"/>
        <w:jc w:val="both"/>
        <w:rPr>
          <w:rFonts w:ascii="Arial" w:hAnsi="Arial" w:cs="Arial"/>
          <w:sz w:val="24"/>
          <w:szCs w:val="24"/>
        </w:rPr>
      </w:pPr>
      <w:r w:rsidRPr="002876F6">
        <w:rPr>
          <w:rFonts w:ascii="Arial" w:hAnsi="Arial" w:cs="Arial"/>
          <w:sz w:val="24"/>
          <w:szCs w:val="24"/>
        </w:rPr>
        <w:t xml:space="preserve">The evidence also points to a gap a less critical reading would overlook: Samsung has not published an absolute Scope 3 target, though Scope 3 accounts for the majority of its footprint, and product-use emissions are governed only by an efficiency metric rather than an absolute cap. This is a genuine governance risk given UK sensitivity to greenwashing, though Scope 3 is admittedly harder to measure than Scope 1 and 2, a mitigating explanation rather than a reason to leave it unaddressed. CSR communication should be </w:t>
      </w:r>
      <w:r w:rsidRPr="002876F6">
        <w:rPr>
          <w:rFonts w:ascii="Arial" w:hAnsi="Arial" w:cs="Arial"/>
          <w:sz w:val="24"/>
          <w:szCs w:val="24"/>
        </w:rPr>
        <w:lastRenderedPageBreak/>
        <w:t>precise about the boundaries of Samsung's net-zero claims, and the Board should treat a Scope 3 target as a priority.</w:t>
      </w:r>
    </w:p>
    <w:p w14:paraId="1C08DF1A" w14:textId="77777777" w:rsidR="00B43AA5" w:rsidRPr="002876F6" w:rsidRDefault="00B43AA5" w:rsidP="00D26566">
      <w:pPr>
        <w:pStyle w:val="Heading2"/>
        <w:spacing w:line="360" w:lineRule="auto"/>
        <w:rPr>
          <w:rFonts w:ascii="Arial" w:hAnsi="Arial" w:cs="Arial"/>
        </w:rPr>
      </w:pPr>
      <w:bookmarkStart w:id="15" w:name="_Toc237111780"/>
      <w:r w:rsidRPr="002876F6">
        <w:rPr>
          <w:rFonts w:ascii="Arial" w:hAnsi="Arial" w:cs="Arial"/>
        </w:rPr>
        <w:t>3.2 The Balanced Scorecard</w:t>
      </w:r>
      <w:bookmarkEnd w:id="15"/>
    </w:p>
    <w:p w14:paraId="7622FC3F" w14:textId="15CB7BF0" w:rsidR="006C17A8" w:rsidRPr="002876F6" w:rsidRDefault="006C17A8" w:rsidP="00D26566">
      <w:pPr>
        <w:spacing w:after="200" w:line="360" w:lineRule="auto"/>
        <w:jc w:val="both"/>
        <w:rPr>
          <w:rFonts w:ascii="Arial" w:hAnsi="Arial" w:cs="Arial"/>
          <w:sz w:val="24"/>
          <w:szCs w:val="24"/>
        </w:rPr>
      </w:pPr>
      <w:r w:rsidRPr="002876F6">
        <w:rPr>
          <w:rFonts w:ascii="Arial" w:hAnsi="Arial" w:cs="Arial"/>
          <w:sz w:val="24"/>
          <w:szCs w:val="24"/>
        </w:rPr>
        <w:t>The Balanced Scorecard (Kaplan and Norton, 1992) addresses the limits of financial measures alone across four linked perspectives: financial, customer, internal processes, and learning and growth. Crucially, these are causally linked rather than four flat categories: Learning and Growth and Internal Processes act as leading indicators that, over time, drive the lagging outcomes captured in Customer and Financial, and it is this causal chain that makes the scorecard a management tool rather than a reporting template. Applied to the S26 series in the UK, the perspectives operationalize as set out below.</w:t>
      </w:r>
    </w:p>
    <w:p w14:paraId="46A4D7FC" w14:textId="77777777" w:rsidR="00824245" w:rsidRPr="002876F6" w:rsidRDefault="00824245" w:rsidP="00D26566">
      <w:pPr>
        <w:spacing w:after="200" w:line="360" w:lineRule="auto"/>
        <w:jc w:val="both"/>
        <w:rPr>
          <w:rFonts w:ascii="Arial" w:hAnsi="Arial" w:cs="Arial"/>
          <w:sz w:val="24"/>
          <w:szCs w:val="24"/>
        </w:rPr>
      </w:pPr>
    </w:p>
    <w:tbl>
      <w:tblPr>
        <w:tblW w:w="95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76"/>
        <w:gridCol w:w="1983"/>
        <w:gridCol w:w="1991"/>
        <w:gridCol w:w="1796"/>
        <w:gridCol w:w="2272"/>
      </w:tblGrid>
      <w:tr w:rsidR="00E76217" w:rsidRPr="002876F6" w14:paraId="3FB1F216" w14:textId="77777777" w:rsidTr="00CD0838">
        <w:trPr>
          <w:trHeight w:val="496"/>
          <w:tblHeader/>
        </w:trPr>
        <w:tc>
          <w:tcPr>
            <w:tcW w:w="1428" w:type="dxa"/>
            <w:shd w:val="clear" w:color="auto" w:fill="auto"/>
            <w:tcMar>
              <w:top w:w="100" w:type="dxa"/>
              <w:left w:w="120" w:type="dxa"/>
              <w:bottom w:w="100" w:type="dxa"/>
              <w:right w:w="120" w:type="dxa"/>
            </w:tcMar>
            <w:vAlign w:val="center"/>
          </w:tcPr>
          <w:p w14:paraId="332895C0" w14:textId="77777777" w:rsidR="00E76217" w:rsidRPr="002876F6" w:rsidRDefault="00E76217" w:rsidP="00CD0838">
            <w:pPr>
              <w:jc w:val="center"/>
              <w:rPr>
                <w:rFonts w:ascii="Arial" w:hAnsi="Arial" w:cs="Arial"/>
                <w:b/>
                <w:bCs/>
              </w:rPr>
            </w:pPr>
            <w:r w:rsidRPr="002876F6">
              <w:rPr>
                <w:rFonts w:ascii="Arial" w:hAnsi="Arial" w:cs="Arial"/>
                <w:b/>
                <w:bCs/>
              </w:rPr>
              <w:t>Perspective</w:t>
            </w:r>
          </w:p>
        </w:tc>
        <w:tc>
          <w:tcPr>
            <w:tcW w:w="1999" w:type="dxa"/>
            <w:shd w:val="clear" w:color="auto" w:fill="auto"/>
            <w:tcMar>
              <w:top w:w="100" w:type="dxa"/>
              <w:left w:w="120" w:type="dxa"/>
              <w:bottom w:w="100" w:type="dxa"/>
              <w:right w:w="120" w:type="dxa"/>
            </w:tcMar>
            <w:vAlign w:val="center"/>
          </w:tcPr>
          <w:p w14:paraId="3705C1A4" w14:textId="77777777" w:rsidR="00E76217" w:rsidRPr="002876F6" w:rsidRDefault="00E76217" w:rsidP="00CD0838">
            <w:pPr>
              <w:jc w:val="center"/>
              <w:rPr>
                <w:rFonts w:ascii="Arial" w:hAnsi="Arial" w:cs="Arial"/>
                <w:b/>
                <w:bCs/>
              </w:rPr>
            </w:pPr>
            <w:r w:rsidRPr="002876F6">
              <w:rPr>
                <w:rFonts w:ascii="Arial" w:hAnsi="Arial" w:cs="Arial"/>
                <w:b/>
                <w:bCs/>
              </w:rPr>
              <w:t>Objective</w:t>
            </w:r>
          </w:p>
        </w:tc>
        <w:tc>
          <w:tcPr>
            <w:tcW w:w="1999" w:type="dxa"/>
            <w:shd w:val="clear" w:color="auto" w:fill="auto"/>
            <w:tcMar>
              <w:top w:w="100" w:type="dxa"/>
              <w:left w:w="120" w:type="dxa"/>
              <w:bottom w:w="100" w:type="dxa"/>
              <w:right w:w="120" w:type="dxa"/>
            </w:tcMar>
            <w:vAlign w:val="center"/>
          </w:tcPr>
          <w:p w14:paraId="72E270B7" w14:textId="77777777" w:rsidR="00E76217" w:rsidRPr="002876F6" w:rsidRDefault="00E76217" w:rsidP="00CD0838">
            <w:pPr>
              <w:jc w:val="center"/>
              <w:rPr>
                <w:rFonts w:ascii="Arial" w:hAnsi="Arial" w:cs="Arial"/>
                <w:b/>
                <w:bCs/>
              </w:rPr>
            </w:pPr>
            <w:r w:rsidRPr="002876F6">
              <w:rPr>
                <w:rFonts w:ascii="Arial" w:hAnsi="Arial" w:cs="Arial"/>
                <w:b/>
                <w:bCs/>
              </w:rPr>
              <w:t>Key Performance Indicator</w:t>
            </w:r>
          </w:p>
        </w:tc>
        <w:tc>
          <w:tcPr>
            <w:tcW w:w="1808" w:type="dxa"/>
            <w:shd w:val="clear" w:color="auto" w:fill="auto"/>
            <w:tcMar>
              <w:top w:w="100" w:type="dxa"/>
              <w:left w:w="120" w:type="dxa"/>
              <w:bottom w:w="100" w:type="dxa"/>
              <w:right w:w="120" w:type="dxa"/>
            </w:tcMar>
            <w:vAlign w:val="center"/>
          </w:tcPr>
          <w:p w14:paraId="740B08E6" w14:textId="77777777" w:rsidR="00E76217" w:rsidRPr="002876F6" w:rsidRDefault="00E76217" w:rsidP="00CD0838">
            <w:pPr>
              <w:jc w:val="center"/>
              <w:rPr>
                <w:rFonts w:ascii="Arial" w:hAnsi="Arial" w:cs="Arial"/>
                <w:b/>
                <w:bCs/>
              </w:rPr>
            </w:pPr>
            <w:r w:rsidRPr="002876F6">
              <w:rPr>
                <w:rFonts w:ascii="Arial" w:hAnsi="Arial" w:cs="Arial"/>
                <w:b/>
                <w:bCs/>
              </w:rPr>
              <w:t>Target</w:t>
            </w:r>
          </w:p>
        </w:tc>
        <w:tc>
          <w:tcPr>
            <w:tcW w:w="2284" w:type="dxa"/>
            <w:shd w:val="clear" w:color="auto" w:fill="auto"/>
            <w:tcMar>
              <w:top w:w="100" w:type="dxa"/>
              <w:left w:w="120" w:type="dxa"/>
              <w:bottom w:w="100" w:type="dxa"/>
              <w:right w:w="120" w:type="dxa"/>
            </w:tcMar>
            <w:vAlign w:val="center"/>
          </w:tcPr>
          <w:p w14:paraId="66615976" w14:textId="77777777" w:rsidR="00E76217" w:rsidRPr="002876F6" w:rsidRDefault="00E76217" w:rsidP="00CD0838">
            <w:pPr>
              <w:jc w:val="center"/>
              <w:rPr>
                <w:rFonts w:ascii="Arial" w:hAnsi="Arial" w:cs="Arial"/>
                <w:b/>
                <w:bCs/>
              </w:rPr>
            </w:pPr>
            <w:r w:rsidRPr="002876F6">
              <w:rPr>
                <w:rFonts w:ascii="Arial" w:hAnsi="Arial" w:cs="Arial"/>
                <w:b/>
                <w:bCs/>
              </w:rPr>
              <w:t>Initiative</w:t>
            </w:r>
          </w:p>
        </w:tc>
      </w:tr>
      <w:tr w:rsidR="00E76217" w:rsidRPr="002876F6" w14:paraId="1969E8F0" w14:textId="77777777" w:rsidTr="00CD0838">
        <w:trPr>
          <w:trHeight w:val="1732"/>
        </w:trPr>
        <w:tc>
          <w:tcPr>
            <w:tcW w:w="1428" w:type="dxa"/>
            <w:shd w:val="clear" w:color="auto" w:fill="auto"/>
            <w:tcMar>
              <w:top w:w="100" w:type="dxa"/>
              <w:left w:w="120" w:type="dxa"/>
              <w:bottom w:w="100" w:type="dxa"/>
              <w:right w:w="120" w:type="dxa"/>
            </w:tcMar>
            <w:vAlign w:val="center"/>
          </w:tcPr>
          <w:p w14:paraId="28A11740"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Financial</w:t>
            </w:r>
          </w:p>
        </w:tc>
        <w:tc>
          <w:tcPr>
            <w:tcW w:w="1999" w:type="dxa"/>
            <w:shd w:val="clear" w:color="auto" w:fill="auto"/>
            <w:tcMar>
              <w:top w:w="100" w:type="dxa"/>
              <w:left w:w="120" w:type="dxa"/>
              <w:bottom w:w="100" w:type="dxa"/>
              <w:right w:w="120" w:type="dxa"/>
            </w:tcMar>
            <w:vAlign w:val="center"/>
          </w:tcPr>
          <w:p w14:paraId="4705C33F" w14:textId="77777777" w:rsidR="00E76217" w:rsidRPr="002876F6" w:rsidRDefault="00E76217" w:rsidP="005E43D1">
            <w:pPr>
              <w:rPr>
                <w:rFonts w:ascii="Arial" w:hAnsi="Arial" w:cs="Arial"/>
                <w:sz w:val="20"/>
                <w:szCs w:val="20"/>
              </w:rPr>
            </w:pPr>
            <w:r w:rsidRPr="002876F6">
              <w:rPr>
                <w:rFonts w:ascii="Arial" w:hAnsi="Arial" w:cs="Arial"/>
                <w:sz w:val="20"/>
                <w:szCs w:val="20"/>
              </w:rPr>
              <w:t>Protect premium margin while defending the £879 UK price point</w:t>
            </w:r>
          </w:p>
        </w:tc>
        <w:tc>
          <w:tcPr>
            <w:tcW w:w="1999" w:type="dxa"/>
            <w:shd w:val="clear" w:color="auto" w:fill="auto"/>
            <w:tcMar>
              <w:top w:w="100" w:type="dxa"/>
              <w:left w:w="120" w:type="dxa"/>
              <w:bottom w:w="100" w:type="dxa"/>
              <w:right w:w="120" w:type="dxa"/>
            </w:tcMar>
            <w:vAlign w:val="center"/>
          </w:tcPr>
          <w:p w14:paraId="43202F4A" w14:textId="77777777" w:rsidR="00E76217" w:rsidRPr="002876F6" w:rsidRDefault="00E76217" w:rsidP="005E43D1">
            <w:pPr>
              <w:rPr>
                <w:rFonts w:ascii="Arial" w:hAnsi="Arial" w:cs="Arial"/>
                <w:sz w:val="20"/>
                <w:szCs w:val="20"/>
              </w:rPr>
            </w:pPr>
            <w:r w:rsidRPr="002876F6">
              <w:rPr>
                <w:rFonts w:ascii="Arial" w:hAnsi="Arial" w:cs="Arial"/>
                <w:sz w:val="20"/>
                <w:szCs w:val="20"/>
              </w:rPr>
              <w:t>Average selling price (ASP); gross margin on S26 series (UK)</w:t>
            </w:r>
          </w:p>
        </w:tc>
        <w:tc>
          <w:tcPr>
            <w:tcW w:w="1808" w:type="dxa"/>
            <w:shd w:val="clear" w:color="auto" w:fill="auto"/>
            <w:tcMar>
              <w:top w:w="100" w:type="dxa"/>
              <w:left w:w="120" w:type="dxa"/>
              <w:bottom w:w="100" w:type="dxa"/>
              <w:right w:w="120" w:type="dxa"/>
            </w:tcMar>
            <w:vAlign w:val="center"/>
          </w:tcPr>
          <w:p w14:paraId="44C2F6D6" w14:textId="77777777" w:rsidR="00E76217" w:rsidRPr="002876F6" w:rsidRDefault="00E76217" w:rsidP="005E43D1">
            <w:pPr>
              <w:rPr>
                <w:rFonts w:ascii="Arial" w:hAnsi="Arial" w:cs="Arial"/>
                <w:sz w:val="20"/>
                <w:szCs w:val="20"/>
              </w:rPr>
            </w:pPr>
            <w:r w:rsidRPr="002876F6">
              <w:rPr>
                <w:rFonts w:ascii="Arial" w:hAnsi="Arial" w:cs="Arial"/>
                <w:sz w:val="20"/>
                <w:szCs w:val="20"/>
              </w:rPr>
              <w:t>Maintain UK mobile gross margin within 2pp of FY2025 baseline despite the price increase</w:t>
            </w:r>
          </w:p>
        </w:tc>
        <w:tc>
          <w:tcPr>
            <w:tcW w:w="2284" w:type="dxa"/>
            <w:shd w:val="clear" w:color="auto" w:fill="auto"/>
            <w:tcMar>
              <w:top w:w="100" w:type="dxa"/>
              <w:left w:w="120" w:type="dxa"/>
              <w:bottom w:w="100" w:type="dxa"/>
              <w:right w:w="120" w:type="dxa"/>
            </w:tcMar>
            <w:vAlign w:val="center"/>
          </w:tcPr>
          <w:p w14:paraId="06843820" w14:textId="29E398B1" w:rsidR="00E76217" w:rsidRPr="002876F6" w:rsidRDefault="00E76217" w:rsidP="005E43D1">
            <w:pPr>
              <w:rPr>
                <w:rFonts w:ascii="Arial" w:hAnsi="Arial" w:cs="Arial"/>
                <w:sz w:val="20"/>
                <w:szCs w:val="20"/>
              </w:rPr>
            </w:pPr>
            <w:proofErr w:type="spellStart"/>
            <w:r w:rsidRPr="002876F6">
              <w:rPr>
                <w:rFonts w:ascii="Arial" w:hAnsi="Arial" w:cs="Arial"/>
                <w:sz w:val="20"/>
                <w:szCs w:val="20"/>
              </w:rPr>
              <w:t>Favor</w:t>
            </w:r>
            <w:proofErr w:type="spellEnd"/>
            <w:r w:rsidRPr="002876F6">
              <w:rPr>
                <w:rFonts w:ascii="Arial" w:hAnsi="Arial" w:cs="Arial"/>
                <w:sz w:val="20"/>
                <w:szCs w:val="20"/>
              </w:rPr>
              <w:t xml:space="preserve"> higher-margin storage tiers (256GB/512GB) in UK marketing; hedge memory-cost exposure through internal DRAM supply</w:t>
            </w:r>
          </w:p>
        </w:tc>
      </w:tr>
      <w:tr w:rsidR="00E76217" w:rsidRPr="002876F6" w14:paraId="6847A279" w14:textId="77777777" w:rsidTr="00CD0838">
        <w:trPr>
          <w:trHeight w:val="1490"/>
        </w:trPr>
        <w:tc>
          <w:tcPr>
            <w:tcW w:w="1428" w:type="dxa"/>
            <w:shd w:val="clear" w:color="auto" w:fill="auto"/>
            <w:tcMar>
              <w:top w:w="100" w:type="dxa"/>
              <w:left w:w="120" w:type="dxa"/>
              <w:bottom w:w="100" w:type="dxa"/>
              <w:right w:w="120" w:type="dxa"/>
            </w:tcMar>
            <w:vAlign w:val="center"/>
          </w:tcPr>
          <w:p w14:paraId="0F19F357"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Customer</w:t>
            </w:r>
          </w:p>
        </w:tc>
        <w:tc>
          <w:tcPr>
            <w:tcW w:w="1999" w:type="dxa"/>
            <w:shd w:val="clear" w:color="auto" w:fill="auto"/>
            <w:tcMar>
              <w:top w:w="100" w:type="dxa"/>
              <w:left w:w="120" w:type="dxa"/>
              <w:bottom w:w="100" w:type="dxa"/>
              <w:right w:w="120" w:type="dxa"/>
            </w:tcMar>
            <w:vAlign w:val="center"/>
          </w:tcPr>
          <w:p w14:paraId="71991443" w14:textId="77777777" w:rsidR="00E76217" w:rsidRPr="002876F6" w:rsidRDefault="00E76217" w:rsidP="005E43D1">
            <w:pPr>
              <w:rPr>
                <w:rFonts w:ascii="Arial" w:hAnsi="Arial" w:cs="Arial"/>
                <w:sz w:val="20"/>
                <w:szCs w:val="20"/>
              </w:rPr>
            </w:pPr>
            <w:r w:rsidRPr="002876F6">
              <w:rPr>
                <w:rFonts w:ascii="Arial" w:hAnsi="Arial" w:cs="Arial"/>
                <w:sz w:val="20"/>
                <w:szCs w:val="20"/>
              </w:rPr>
              <w:t>Improve UK brand perception versus Apple</w:t>
            </w:r>
          </w:p>
        </w:tc>
        <w:tc>
          <w:tcPr>
            <w:tcW w:w="1999" w:type="dxa"/>
            <w:shd w:val="clear" w:color="auto" w:fill="auto"/>
            <w:tcMar>
              <w:top w:w="100" w:type="dxa"/>
              <w:left w:w="120" w:type="dxa"/>
              <w:bottom w:w="100" w:type="dxa"/>
              <w:right w:w="120" w:type="dxa"/>
            </w:tcMar>
            <w:vAlign w:val="center"/>
          </w:tcPr>
          <w:p w14:paraId="18AB4F5E" w14:textId="77777777" w:rsidR="00E76217" w:rsidRPr="002876F6" w:rsidRDefault="00E76217" w:rsidP="005E43D1">
            <w:pPr>
              <w:rPr>
                <w:rFonts w:ascii="Arial" w:hAnsi="Arial" w:cs="Arial"/>
                <w:sz w:val="20"/>
                <w:szCs w:val="20"/>
              </w:rPr>
            </w:pPr>
            <w:r w:rsidRPr="002876F6">
              <w:rPr>
                <w:rFonts w:ascii="Arial" w:hAnsi="Arial" w:cs="Arial"/>
                <w:sz w:val="20"/>
                <w:szCs w:val="20"/>
              </w:rPr>
              <w:t>UK market share; Net Promoter Score; trade-in redemption rate</w:t>
            </w:r>
          </w:p>
        </w:tc>
        <w:tc>
          <w:tcPr>
            <w:tcW w:w="1808" w:type="dxa"/>
            <w:shd w:val="clear" w:color="auto" w:fill="auto"/>
            <w:tcMar>
              <w:top w:w="100" w:type="dxa"/>
              <w:left w:w="120" w:type="dxa"/>
              <w:bottom w:w="100" w:type="dxa"/>
              <w:right w:w="120" w:type="dxa"/>
            </w:tcMar>
            <w:vAlign w:val="center"/>
          </w:tcPr>
          <w:p w14:paraId="7F109AE4" w14:textId="77777777" w:rsidR="00E76217" w:rsidRPr="002876F6" w:rsidRDefault="00E76217" w:rsidP="005E43D1">
            <w:pPr>
              <w:rPr>
                <w:rFonts w:ascii="Arial" w:hAnsi="Arial" w:cs="Arial"/>
                <w:sz w:val="20"/>
                <w:szCs w:val="20"/>
              </w:rPr>
            </w:pPr>
            <w:r w:rsidRPr="002876F6">
              <w:rPr>
                <w:rFonts w:ascii="Arial" w:hAnsi="Arial" w:cs="Arial"/>
                <w:sz w:val="20"/>
                <w:szCs w:val="20"/>
              </w:rPr>
              <w:t>Grow UK share from 33% toward 36% within 24 months</w:t>
            </w:r>
          </w:p>
        </w:tc>
        <w:tc>
          <w:tcPr>
            <w:tcW w:w="2284" w:type="dxa"/>
            <w:shd w:val="clear" w:color="auto" w:fill="auto"/>
            <w:tcMar>
              <w:top w:w="100" w:type="dxa"/>
              <w:left w:w="120" w:type="dxa"/>
              <w:bottom w:w="100" w:type="dxa"/>
              <w:right w:w="120" w:type="dxa"/>
            </w:tcMar>
            <w:vAlign w:val="center"/>
          </w:tcPr>
          <w:p w14:paraId="3B13238D" w14:textId="77777777" w:rsidR="00E76217" w:rsidRPr="002876F6" w:rsidRDefault="00E76217" w:rsidP="005E43D1">
            <w:pPr>
              <w:rPr>
                <w:rFonts w:ascii="Arial" w:hAnsi="Arial" w:cs="Arial"/>
                <w:sz w:val="20"/>
                <w:szCs w:val="20"/>
              </w:rPr>
            </w:pPr>
            <w:r w:rsidRPr="002876F6">
              <w:rPr>
                <w:rFonts w:ascii="Arial" w:hAnsi="Arial" w:cs="Arial"/>
                <w:sz w:val="20"/>
                <w:szCs w:val="20"/>
              </w:rPr>
              <w:t>Expand Samsung Experience Stores and carrier partnerships; targeted campaigns on 7-year update pledge and camera versatility</w:t>
            </w:r>
          </w:p>
        </w:tc>
      </w:tr>
      <w:tr w:rsidR="00E76217" w:rsidRPr="002876F6" w14:paraId="5CF44BAF" w14:textId="77777777" w:rsidTr="00CD0838">
        <w:trPr>
          <w:trHeight w:val="1235"/>
        </w:trPr>
        <w:tc>
          <w:tcPr>
            <w:tcW w:w="1428" w:type="dxa"/>
            <w:shd w:val="clear" w:color="auto" w:fill="auto"/>
            <w:tcMar>
              <w:top w:w="100" w:type="dxa"/>
              <w:left w:w="120" w:type="dxa"/>
              <w:bottom w:w="100" w:type="dxa"/>
              <w:right w:w="120" w:type="dxa"/>
            </w:tcMar>
            <w:vAlign w:val="center"/>
          </w:tcPr>
          <w:p w14:paraId="1F30FC63"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t>Internal Business Processes</w:t>
            </w:r>
          </w:p>
        </w:tc>
        <w:tc>
          <w:tcPr>
            <w:tcW w:w="1999" w:type="dxa"/>
            <w:shd w:val="clear" w:color="auto" w:fill="auto"/>
            <w:tcMar>
              <w:top w:w="100" w:type="dxa"/>
              <w:left w:w="120" w:type="dxa"/>
              <w:bottom w:w="100" w:type="dxa"/>
              <w:right w:w="120" w:type="dxa"/>
            </w:tcMar>
            <w:vAlign w:val="center"/>
          </w:tcPr>
          <w:p w14:paraId="354F222E" w14:textId="77777777" w:rsidR="00E76217" w:rsidRPr="002876F6" w:rsidRDefault="00E76217" w:rsidP="005E43D1">
            <w:pPr>
              <w:rPr>
                <w:rFonts w:ascii="Arial" w:hAnsi="Arial" w:cs="Arial"/>
                <w:sz w:val="20"/>
                <w:szCs w:val="20"/>
              </w:rPr>
            </w:pPr>
            <w:r w:rsidRPr="002876F6">
              <w:rPr>
                <w:rFonts w:ascii="Arial" w:hAnsi="Arial" w:cs="Arial"/>
                <w:sz w:val="20"/>
                <w:szCs w:val="20"/>
              </w:rPr>
              <w:t>Strengthen supply chain resilience and time-to-market</w:t>
            </w:r>
          </w:p>
        </w:tc>
        <w:tc>
          <w:tcPr>
            <w:tcW w:w="1999" w:type="dxa"/>
            <w:shd w:val="clear" w:color="auto" w:fill="auto"/>
            <w:tcMar>
              <w:top w:w="100" w:type="dxa"/>
              <w:left w:w="120" w:type="dxa"/>
              <w:bottom w:w="100" w:type="dxa"/>
              <w:right w:w="120" w:type="dxa"/>
            </w:tcMar>
            <w:vAlign w:val="center"/>
          </w:tcPr>
          <w:p w14:paraId="37DF0BBD" w14:textId="77777777" w:rsidR="00E76217" w:rsidRPr="002876F6" w:rsidRDefault="00E76217" w:rsidP="005E43D1">
            <w:pPr>
              <w:rPr>
                <w:rFonts w:ascii="Arial" w:hAnsi="Arial" w:cs="Arial"/>
                <w:sz w:val="20"/>
                <w:szCs w:val="20"/>
              </w:rPr>
            </w:pPr>
            <w:r w:rsidRPr="002876F6">
              <w:rPr>
                <w:rFonts w:ascii="Arial" w:hAnsi="Arial" w:cs="Arial"/>
                <w:sz w:val="20"/>
                <w:szCs w:val="20"/>
              </w:rPr>
              <w:t>Component self-sufficiency ratio; post-launch defect/return rate</w:t>
            </w:r>
          </w:p>
        </w:tc>
        <w:tc>
          <w:tcPr>
            <w:tcW w:w="1808" w:type="dxa"/>
            <w:shd w:val="clear" w:color="auto" w:fill="auto"/>
            <w:tcMar>
              <w:top w:w="100" w:type="dxa"/>
              <w:left w:w="120" w:type="dxa"/>
              <w:bottom w:w="100" w:type="dxa"/>
              <w:right w:w="120" w:type="dxa"/>
            </w:tcMar>
            <w:vAlign w:val="center"/>
          </w:tcPr>
          <w:p w14:paraId="02D22103" w14:textId="77777777" w:rsidR="00E76217" w:rsidRPr="002876F6" w:rsidRDefault="00E76217" w:rsidP="005E43D1">
            <w:pPr>
              <w:rPr>
                <w:rFonts w:ascii="Arial" w:hAnsi="Arial" w:cs="Arial"/>
                <w:sz w:val="20"/>
                <w:szCs w:val="20"/>
              </w:rPr>
            </w:pPr>
            <w:r w:rsidRPr="002876F6">
              <w:rPr>
                <w:rFonts w:ascii="Arial" w:hAnsi="Arial" w:cs="Arial"/>
                <w:sz w:val="20"/>
                <w:szCs w:val="20"/>
              </w:rPr>
              <w:t>Reduce launch-quarter return rate by 10% year-on-year</w:t>
            </w:r>
          </w:p>
        </w:tc>
        <w:tc>
          <w:tcPr>
            <w:tcW w:w="2284" w:type="dxa"/>
            <w:shd w:val="clear" w:color="auto" w:fill="auto"/>
            <w:tcMar>
              <w:top w:w="100" w:type="dxa"/>
              <w:left w:w="120" w:type="dxa"/>
              <w:bottom w:w="100" w:type="dxa"/>
              <w:right w:w="120" w:type="dxa"/>
            </w:tcMar>
            <w:vAlign w:val="center"/>
          </w:tcPr>
          <w:p w14:paraId="52493147" w14:textId="77777777" w:rsidR="00E76217" w:rsidRPr="002876F6" w:rsidRDefault="00E76217" w:rsidP="005E43D1">
            <w:pPr>
              <w:rPr>
                <w:rFonts w:ascii="Arial" w:hAnsi="Arial" w:cs="Arial"/>
                <w:sz w:val="20"/>
                <w:szCs w:val="20"/>
              </w:rPr>
            </w:pPr>
            <w:r w:rsidRPr="002876F6">
              <w:rPr>
                <w:rFonts w:ascii="Arial" w:hAnsi="Arial" w:cs="Arial"/>
                <w:sz w:val="20"/>
                <w:szCs w:val="20"/>
              </w:rPr>
              <w:t>Deepen vertical integration in memory and display supply; accelerate UK-specific QA testing cycles</w:t>
            </w:r>
          </w:p>
        </w:tc>
      </w:tr>
      <w:tr w:rsidR="00E76217" w:rsidRPr="002876F6" w14:paraId="2840B095" w14:textId="77777777" w:rsidTr="00CD0838">
        <w:trPr>
          <w:trHeight w:val="1478"/>
        </w:trPr>
        <w:tc>
          <w:tcPr>
            <w:tcW w:w="1428" w:type="dxa"/>
            <w:shd w:val="clear" w:color="auto" w:fill="auto"/>
            <w:tcMar>
              <w:top w:w="100" w:type="dxa"/>
              <w:left w:w="120" w:type="dxa"/>
              <w:bottom w:w="100" w:type="dxa"/>
              <w:right w:w="120" w:type="dxa"/>
            </w:tcMar>
            <w:vAlign w:val="center"/>
          </w:tcPr>
          <w:p w14:paraId="23084FB8" w14:textId="77777777" w:rsidR="00E76217" w:rsidRPr="002876F6" w:rsidRDefault="00E76217" w:rsidP="005E43D1">
            <w:pPr>
              <w:rPr>
                <w:rFonts w:ascii="Arial" w:hAnsi="Arial" w:cs="Arial"/>
                <w:b/>
                <w:bCs/>
                <w:sz w:val="20"/>
                <w:szCs w:val="20"/>
              </w:rPr>
            </w:pPr>
            <w:r w:rsidRPr="002876F6">
              <w:rPr>
                <w:rFonts w:ascii="Arial" w:hAnsi="Arial" w:cs="Arial"/>
                <w:b/>
                <w:bCs/>
                <w:sz w:val="20"/>
                <w:szCs w:val="20"/>
              </w:rPr>
              <w:lastRenderedPageBreak/>
              <w:t>Learning and Growth</w:t>
            </w:r>
          </w:p>
        </w:tc>
        <w:tc>
          <w:tcPr>
            <w:tcW w:w="1999" w:type="dxa"/>
            <w:shd w:val="clear" w:color="auto" w:fill="auto"/>
            <w:tcMar>
              <w:top w:w="100" w:type="dxa"/>
              <w:left w:w="120" w:type="dxa"/>
              <w:bottom w:w="100" w:type="dxa"/>
              <w:right w:w="120" w:type="dxa"/>
            </w:tcMar>
            <w:vAlign w:val="center"/>
          </w:tcPr>
          <w:p w14:paraId="10E702D7" w14:textId="77777777" w:rsidR="00E76217" w:rsidRPr="002876F6" w:rsidRDefault="00E76217" w:rsidP="005E43D1">
            <w:pPr>
              <w:rPr>
                <w:rFonts w:ascii="Arial" w:hAnsi="Arial" w:cs="Arial"/>
                <w:sz w:val="20"/>
                <w:szCs w:val="20"/>
              </w:rPr>
            </w:pPr>
            <w:r w:rsidRPr="002876F6">
              <w:rPr>
                <w:rFonts w:ascii="Arial" w:hAnsi="Arial" w:cs="Arial"/>
                <w:sz w:val="20"/>
                <w:szCs w:val="20"/>
              </w:rPr>
              <w:t>Sustain AI and software innovation leadership</w:t>
            </w:r>
          </w:p>
        </w:tc>
        <w:tc>
          <w:tcPr>
            <w:tcW w:w="1999" w:type="dxa"/>
            <w:shd w:val="clear" w:color="auto" w:fill="auto"/>
            <w:tcMar>
              <w:top w:w="100" w:type="dxa"/>
              <w:left w:w="120" w:type="dxa"/>
              <w:bottom w:w="100" w:type="dxa"/>
              <w:right w:w="120" w:type="dxa"/>
            </w:tcMar>
            <w:vAlign w:val="center"/>
          </w:tcPr>
          <w:p w14:paraId="0964A00A" w14:textId="77777777" w:rsidR="00E76217" w:rsidRPr="002876F6" w:rsidRDefault="00E76217" w:rsidP="005E43D1">
            <w:pPr>
              <w:rPr>
                <w:rFonts w:ascii="Arial" w:hAnsi="Arial" w:cs="Arial"/>
                <w:sz w:val="20"/>
                <w:szCs w:val="20"/>
              </w:rPr>
            </w:pPr>
            <w:r w:rsidRPr="002876F6">
              <w:rPr>
                <w:rFonts w:ascii="Arial" w:hAnsi="Arial" w:cs="Arial"/>
                <w:sz w:val="20"/>
                <w:szCs w:val="20"/>
              </w:rPr>
              <w:t>R&amp;D spend as % of mobile revenue; employee AI-skills certification rate</w:t>
            </w:r>
          </w:p>
        </w:tc>
        <w:tc>
          <w:tcPr>
            <w:tcW w:w="1808" w:type="dxa"/>
            <w:shd w:val="clear" w:color="auto" w:fill="auto"/>
            <w:tcMar>
              <w:top w:w="100" w:type="dxa"/>
              <w:left w:w="120" w:type="dxa"/>
              <w:bottom w:w="100" w:type="dxa"/>
              <w:right w:w="120" w:type="dxa"/>
            </w:tcMar>
            <w:vAlign w:val="center"/>
          </w:tcPr>
          <w:p w14:paraId="745C605E" w14:textId="77777777" w:rsidR="00E76217" w:rsidRPr="002876F6" w:rsidRDefault="00E76217" w:rsidP="005E43D1">
            <w:pPr>
              <w:rPr>
                <w:rFonts w:ascii="Arial" w:hAnsi="Arial" w:cs="Arial"/>
                <w:sz w:val="20"/>
                <w:szCs w:val="20"/>
              </w:rPr>
            </w:pPr>
            <w:r w:rsidRPr="002876F6">
              <w:rPr>
                <w:rFonts w:ascii="Arial" w:hAnsi="Arial" w:cs="Arial"/>
                <w:sz w:val="20"/>
                <w:szCs w:val="20"/>
              </w:rPr>
              <w:t>Maintain R&amp;D intensity at or above industry benchmark</w:t>
            </w:r>
          </w:p>
        </w:tc>
        <w:tc>
          <w:tcPr>
            <w:tcW w:w="2284" w:type="dxa"/>
            <w:shd w:val="clear" w:color="auto" w:fill="auto"/>
            <w:tcMar>
              <w:top w:w="100" w:type="dxa"/>
              <w:left w:w="120" w:type="dxa"/>
              <w:bottom w:w="100" w:type="dxa"/>
              <w:right w:w="120" w:type="dxa"/>
            </w:tcMar>
            <w:vAlign w:val="center"/>
          </w:tcPr>
          <w:p w14:paraId="16E9F3F5" w14:textId="5A1FBEC2" w:rsidR="00E76217" w:rsidRPr="002876F6" w:rsidRDefault="00E76217" w:rsidP="006150FC">
            <w:pPr>
              <w:keepNext/>
              <w:rPr>
                <w:rFonts w:ascii="Arial" w:hAnsi="Arial" w:cs="Arial"/>
                <w:sz w:val="20"/>
                <w:szCs w:val="20"/>
              </w:rPr>
            </w:pPr>
            <w:r w:rsidRPr="002876F6">
              <w:rPr>
                <w:rFonts w:ascii="Arial" w:hAnsi="Arial" w:cs="Arial"/>
                <w:sz w:val="20"/>
                <w:szCs w:val="20"/>
              </w:rPr>
              <w:t>Continued investment in on-device AI (Galaxy AI) R&amp;D; UK-based software/AI graduate recruitment and SSAFY-style training programs</w:t>
            </w:r>
          </w:p>
        </w:tc>
      </w:tr>
    </w:tbl>
    <w:p w14:paraId="287429DA" w14:textId="3FA8F050" w:rsidR="001A0620" w:rsidRPr="002876F6" w:rsidRDefault="006150FC" w:rsidP="006150FC">
      <w:pPr>
        <w:pStyle w:val="Caption"/>
        <w:jc w:val="center"/>
      </w:pPr>
      <w:r w:rsidRPr="002876F6">
        <w:t xml:space="preserve">Table </w:t>
      </w:r>
      <w:r w:rsidR="00D836CD" w:rsidRPr="002876F6">
        <w:fldChar w:fldCharType="begin"/>
      </w:r>
      <w:r w:rsidR="00D836CD" w:rsidRPr="002876F6">
        <w:instrText xml:space="preserve"> SEQ Table \* ARABIC </w:instrText>
      </w:r>
      <w:r w:rsidR="00D836CD" w:rsidRPr="002876F6">
        <w:fldChar w:fldCharType="separate"/>
      </w:r>
      <w:r w:rsidRPr="002876F6">
        <w:rPr>
          <w:noProof/>
        </w:rPr>
        <w:t>1</w:t>
      </w:r>
      <w:r w:rsidR="00D836CD" w:rsidRPr="002876F6">
        <w:rPr>
          <w:noProof/>
        </w:rPr>
        <w:fldChar w:fldCharType="end"/>
      </w:r>
      <w:r w:rsidRPr="002876F6">
        <w:t xml:space="preserve"> The Balanced Scorecard of Samsung</w:t>
      </w:r>
      <w:r w:rsidR="007840C8" w:rsidRPr="002876F6">
        <w:t xml:space="preserve"> S26 series</w:t>
      </w:r>
    </w:p>
    <w:p w14:paraId="19AD7918" w14:textId="77777777" w:rsidR="00125D5F" w:rsidRPr="002876F6" w:rsidRDefault="00125D5F" w:rsidP="00125D5F">
      <w:pPr>
        <w:spacing w:after="200" w:line="360" w:lineRule="auto"/>
        <w:jc w:val="both"/>
        <w:rPr>
          <w:rFonts w:ascii="Arial" w:hAnsi="Arial" w:cs="Arial"/>
          <w:sz w:val="24"/>
          <w:szCs w:val="24"/>
        </w:rPr>
      </w:pPr>
      <w:r w:rsidRPr="002876F6">
        <w:rPr>
          <w:rFonts w:ascii="Arial" w:hAnsi="Arial" w:cs="Arial"/>
          <w:sz w:val="24"/>
          <w:szCs w:val="24"/>
        </w:rPr>
        <w:t>Read together, the perspectives show financial performance is downstream of customer trust and internal efficiency, themselves dependent on learning and growth investment. This means UK advantage cannot be defended through pricing alone; it depends on translating R&amp;D and sustainability investment into customer value faster than rivals imitate it. One limitation is worth noting: because KPIs such as trade-in redemption are easy to quantify, UK teams risk optimizing narrowly for these proxies rather than genuine ecosystem loyalty, a pattern sometimes called measurement fixation, so the Board should review them qualitatively alongside the numbers. This conclusion, that non-price differentiation is the only viable UK basis, is tested against the strategic choices in Section 4.</w:t>
      </w:r>
    </w:p>
    <w:p w14:paraId="41E10278" w14:textId="77777777" w:rsidR="008D4545" w:rsidRPr="002876F6" w:rsidRDefault="008D4545" w:rsidP="00125D5F">
      <w:pPr>
        <w:spacing w:after="200" w:line="360" w:lineRule="auto"/>
        <w:jc w:val="both"/>
      </w:pPr>
    </w:p>
    <w:p w14:paraId="49CF7636" w14:textId="77777777" w:rsidR="008D4545" w:rsidRPr="002876F6" w:rsidRDefault="008D4545" w:rsidP="008D4545">
      <w:pPr>
        <w:pStyle w:val="Heading1"/>
        <w:rPr>
          <w:rFonts w:ascii="Arial" w:hAnsi="Arial" w:cs="Arial"/>
          <w:lang w:val="en-GB"/>
        </w:rPr>
      </w:pPr>
      <w:bookmarkStart w:id="16" w:name="_Toc237111781"/>
      <w:r w:rsidRPr="002876F6">
        <w:rPr>
          <w:rFonts w:ascii="Arial" w:hAnsi="Arial" w:cs="Arial"/>
          <w:lang w:val="en-GB"/>
        </w:rPr>
        <w:t>4. Strategic Choices and Implementation</w:t>
      </w:r>
      <w:bookmarkEnd w:id="16"/>
    </w:p>
    <w:p w14:paraId="36F6C5CB" w14:textId="77777777" w:rsidR="008D4545" w:rsidRPr="002876F6" w:rsidRDefault="008D4545" w:rsidP="00B10DB4">
      <w:pPr>
        <w:pStyle w:val="Heading2"/>
        <w:spacing w:line="360" w:lineRule="auto"/>
        <w:rPr>
          <w:rFonts w:ascii="Arial" w:hAnsi="Arial" w:cs="Arial"/>
        </w:rPr>
      </w:pPr>
      <w:bookmarkStart w:id="17" w:name="_Toc237111782"/>
      <w:r w:rsidRPr="002876F6">
        <w:rPr>
          <w:rFonts w:ascii="Arial" w:hAnsi="Arial" w:cs="Arial"/>
        </w:rPr>
        <w:t>4.1 Business-Level Strategic Choices</w:t>
      </w:r>
      <w:bookmarkEnd w:id="17"/>
    </w:p>
    <w:p w14:paraId="099B9D2B" w14:textId="77777777" w:rsidR="003E6161" w:rsidRPr="002876F6" w:rsidRDefault="003E6161" w:rsidP="00B10DB4">
      <w:pPr>
        <w:spacing w:after="200" w:line="360" w:lineRule="auto"/>
        <w:jc w:val="both"/>
        <w:rPr>
          <w:rFonts w:ascii="Arial" w:hAnsi="Arial" w:cs="Arial"/>
          <w:sz w:val="24"/>
          <w:szCs w:val="24"/>
        </w:rPr>
      </w:pPr>
      <w:r w:rsidRPr="002876F6">
        <w:rPr>
          <w:rFonts w:ascii="Arial" w:hAnsi="Arial" w:cs="Arial"/>
          <w:sz w:val="24"/>
          <w:szCs w:val="24"/>
        </w:rPr>
        <w:t>At business level, Samsung can compete through Porter's generic strategies: cost leadership, differentiation, focus, or a hybrid (Wheelen et al., 2018). Cost leadership is poorly suited to the S26, made harder by the £100 increase already taken: Samsung's cost base and premium positioning make sustained price leadership unattractive and incoherent with brand associations. For balance, cost leadership is not universally unviable, Xiaomi has built profitable low-cost positions, but abandoning Samsung's premium positioning to chase this would squander its brand equity. A narrow focus strategy would similarly sacrifice scale benefits from Samsung's broad portfolio, leaving differentiation as most consistent with the VRIO analysis.</w:t>
      </w:r>
    </w:p>
    <w:p w14:paraId="7B9FD25F" w14:textId="77777777" w:rsidR="006807A8" w:rsidRPr="002876F6" w:rsidRDefault="006807A8" w:rsidP="006807A8">
      <w:pPr>
        <w:keepNext/>
        <w:spacing w:after="200" w:line="360" w:lineRule="auto"/>
        <w:jc w:val="center"/>
      </w:pPr>
      <w:r w:rsidRPr="002876F6">
        <w:rPr>
          <w:rFonts w:ascii="Arial" w:hAnsi="Arial" w:cs="Arial"/>
          <w:noProof/>
          <w:sz w:val="24"/>
          <w:szCs w:val="24"/>
        </w:rPr>
        <w:lastRenderedPageBreak/>
        <w:drawing>
          <wp:inline distT="0" distB="0" distL="0" distR="0" wp14:anchorId="14CD7B0C" wp14:editId="023CCCD0">
            <wp:extent cx="2682240" cy="1501140"/>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82240" cy="1501140"/>
                    </a:xfrm>
                    <a:prstGeom prst="rect">
                      <a:avLst/>
                    </a:prstGeom>
                  </pic:spPr>
                </pic:pic>
              </a:graphicData>
            </a:graphic>
          </wp:inline>
        </w:drawing>
      </w:r>
    </w:p>
    <w:p w14:paraId="7FC58D8D" w14:textId="2DD2F396" w:rsidR="006807A8" w:rsidRPr="002876F6" w:rsidRDefault="006807A8" w:rsidP="006807A8">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D06264" w:rsidRPr="002876F6">
        <w:rPr>
          <w:noProof/>
        </w:rPr>
        <w:t>4</w:t>
      </w:r>
      <w:r w:rsidR="00D836CD" w:rsidRPr="002876F6">
        <w:rPr>
          <w:noProof/>
        </w:rPr>
        <w:fldChar w:fldCharType="end"/>
      </w:r>
      <w:r w:rsidRPr="002876F6">
        <w:t xml:space="preserve"> Porter's generic strategies</w:t>
      </w:r>
    </w:p>
    <w:p w14:paraId="31E93524" w14:textId="2039DDBE" w:rsidR="003E6161" w:rsidRPr="002876F6" w:rsidRDefault="003E6161" w:rsidP="003E6161">
      <w:pPr>
        <w:spacing w:after="200" w:line="360" w:lineRule="auto"/>
        <w:jc w:val="both"/>
        <w:rPr>
          <w:rFonts w:ascii="Arial" w:hAnsi="Arial" w:cs="Arial"/>
          <w:sz w:val="24"/>
          <w:szCs w:val="24"/>
        </w:rPr>
      </w:pPr>
      <w:r w:rsidRPr="002876F6">
        <w:rPr>
          <w:rFonts w:ascii="Arial" w:hAnsi="Arial" w:cs="Arial"/>
          <w:sz w:val="24"/>
          <w:szCs w:val="24"/>
        </w:rPr>
        <w:t xml:space="preserve">A differentiation strategy is therefore the most appropriate foundation, though it must rest on firmer ground than incremental changes. Following Barney and Hesterly (2015), differentiation can be driven by product attributes, customer relationships and complements; for Samsung </w:t>
      </w:r>
      <w:r w:rsidR="003E2AED" w:rsidRPr="002876F6">
        <w:rPr>
          <w:rFonts w:ascii="Arial" w:hAnsi="Arial" w:cs="Arial"/>
          <w:sz w:val="24"/>
          <w:szCs w:val="24"/>
        </w:rPr>
        <w:t>these maps</w:t>
      </w:r>
      <w:r w:rsidRPr="002876F6">
        <w:rPr>
          <w:rFonts w:ascii="Arial" w:hAnsi="Arial" w:cs="Arial"/>
          <w:sz w:val="24"/>
          <w:szCs w:val="24"/>
        </w:rPr>
        <w:t xml:space="preserve"> onto Privacy Display, the update pledge and Samsung Care+, and the ecosystem raising switching costs. Applying the Strategy Clock (Bowman, cited in Whittington et al., 2020), which maps position by relative price and perceived value, the S26 is best positioned as differentiation offering above-average benefit at a price comparable to Apple's tier, rather than justifying £879 on incremental improvements alone, which risks "stuck in the middle" if </w:t>
      </w:r>
      <w:r w:rsidR="004E3251" w:rsidRPr="002876F6">
        <w:rPr>
          <w:rFonts w:ascii="Arial" w:hAnsi="Arial" w:cs="Arial"/>
          <w:sz w:val="24"/>
          <w:szCs w:val="24"/>
        </w:rPr>
        <w:t>scepticism</w:t>
      </w:r>
      <w:r w:rsidRPr="002876F6">
        <w:rPr>
          <w:rFonts w:ascii="Arial" w:hAnsi="Arial" w:cs="Arial"/>
          <w:sz w:val="24"/>
          <w:szCs w:val="24"/>
        </w:rPr>
        <w:t xml:space="preserve"> persists.</w:t>
      </w:r>
    </w:p>
    <w:p w14:paraId="5F91A951" w14:textId="7EAA5BDE" w:rsidR="002E5E40" w:rsidRPr="002876F6" w:rsidRDefault="002E5E40" w:rsidP="002E5E40">
      <w:pPr>
        <w:spacing w:after="200" w:line="360" w:lineRule="auto"/>
        <w:jc w:val="both"/>
        <w:rPr>
          <w:rFonts w:ascii="Arial" w:hAnsi="Arial" w:cs="Arial"/>
          <w:sz w:val="24"/>
          <w:szCs w:val="24"/>
        </w:rPr>
      </w:pPr>
      <w:r w:rsidRPr="002876F6">
        <w:rPr>
          <w:rFonts w:ascii="Arial" w:hAnsi="Arial" w:cs="Arial"/>
          <w:sz w:val="24"/>
          <w:szCs w:val="24"/>
        </w:rPr>
        <w:t xml:space="preserve">A hybrid approach is appropriate at portfolio level, since not every model shares the same differentiator. The entry-level S26 competes as a focused "compact flagship" against the Pixel 10 and iPhone 17 base models, while the Ultra pursues specification leadership, its camera, S Pen and Privacy Display, for prosumer segments. This defends multiple price points without diluting the message, though a </w:t>
      </w:r>
      <w:r w:rsidR="004E3251" w:rsidRPr="002876F6">
        <w:rPr>
          <w:rFonts w:ascii="Arial" w:hAnsi="Arial" w:cs="Arial"/>
          <w:sz w:val="24"/>
          <w:szCs w:val="24"/>
        </w:rPr>
        <w:t>hybrid portfolio risk</w:t>
      </w:r>
      <w:r w:rsidRPr="002876F6">
        <w:rPr>
          <w:rFonts w:ascii="Arial" w:hAnsi="Arial" w:cs="Arial"/>
          <w:sz w:val="24"/>
          <w:szCs w:val="24"/>
        </w:rPr>
        <w:t xml:space="preserve"> blurring brand clarity if not actively managed, which is why the base S26's weaker case merits particular marketing attention.</w:t>
      </w:r>
    </w:p>
    <w:p w14:paraId="2A1EE1FD" w14:textId="77777777" w:rsidR="00D06264" w:rsidRPr="002876F6" w:rsidRDefault="00CF69C3" w:rsidP="00D06264">
      <w:pPr>
        <w:keepNext/>
        <w:spacing w:after="200" w:line="360" w:lineRule="auto"/>
        <w:jc w:val="center"/>
      </w:pPr>
      <w:r w:rsidRPr="002876F6">
        <w:rPr>
          <w:noProof/>
        </w:rPr>
        <w:lastRenderedPageBreak/>
        <w:drawing>
          <wp:inline distT="0" distB="0" distL="0" distR="0" wp14:anchorId="28F639F4" wp14:editId="091A0436">
            <wp:extent cx="2781121" cy="2378075"/>
            <wp:effectExtent l="0" t="0" r="635"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1191" cy="2395237"/>
                    </a:xfrm>
                    <a:prstGeom prst="rect">
                      <a:avLst/>
                    </a:prstGeom>
                    <a:noFill/>
                    <a:ln>
                      <a:noFill/>
                    </a:ln>
                  </pic:spPr>
                </pic:pic>
              </a:graphicData>
            </a:graphic>
          </wp:inline>
        </w:drawing>
      </w:r>
    </w:p>
    <w:p w14:paraId="3AA78F2A" w14:textId="67FBC8A0" w:rsidR="00204818" w:rsidRPr="002876F6" w:rsidRDefault="00D06264" w:rsidP="00D06264">
      <w:pPr>
        <w:pStyle w:val="Caption"/>
        <w:jc w:val="cente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Pr="002876F6">
        <w:rPr>
          <w:noProof/>
        </w:rPr>
        <w:t>5</w:t>
      </w:r>
      <w:r w:rsidR="00D836CD" w:rsidRPr="002876F6">
        <w:rPr>
          <w:noProof/>
        </w:rPr>
        <w:fldChar w:fldCharType="end"/>
      </w:r>
      <w:r w:rsidRPr="002876F6">
        <w:t xml:space="preserve"> Strategic Groups Analysis</w:t>
      </w:r>
    </w:p>
    <w:p w14:paraId="5F200BC6" w14:textId="77777777" w:rsidR="00D06264" w:rsidRPr="002876F6" w:rsidRDefault="00D06264" w:rsidP="00D06264"/>
    <w:p w14:paraId="619C5D4C" w14:textId="77777777" w:rsidR="00B10DB4" w:rsidRPr="002876F6" w:rsidRDefault="00182F80" w:rsidP="00B10DB4">
      <w:pPr>
        <w:pStyle w:val="Heading2"/>
        <w:spacing w:line="360" w:lineRule="auto"/>
        <w:rPr>
          <w:rFonts w:ascii="Arial" w:hAnsi="Arial" w:cs="Arial"/>
        </w:rPr>
      </w:pPr>
      <w:bookmarkStart w:id="18" w:name="_Toc237111783"/>
      <w:r w:rsidRPr="002876F6">
        <w:rPr>
          <w:rFonts w:ascii="Arial" w:hAnsi="Arial" w:cs="Arial"/>
        </w:rPr>
        <w:t>4.2 Framework Validation: Five Forces and SAFe</w:t>
      </w:r>
      <w:bookmarkEnd w:id="18"/>
    </w:p>
    <w:p w14:paraId="14147295" w14:textId="129462BB" w:rsidR="00B401B7" w:rsidRPr="002876F6" w:rsidRDefault="00B401B7" w:rsidP="00B10DB4">
      <w:pPr>
        <w:spacing w:line="360" w:lineRule="auto"/>
        <w:jc w:val="both"/>
        <w:rPr>
          <w:rFonts w:ascii="Arial" w:hAnsi="Arial" w:cs="Arial"/>
          <w:sz w:val="24"/>
          <w:szCs w:val="24"/>
        </w:rPr>
      </w:pPr>
      <w:r w:rsidRPr="002876F6">
        <w:rPr>
          <w:rFonts w:ascii="Arial" w:hAnsi="Arial" w:cs="Arial"/>
          <w:sz w:val="24"/>
          <w:szCs w:val="24"/>
        </w:rPr>
        <w:t xml:space="preserve">The application of Porter’s Five Forces (Whittington et al., 2020, citing Porter, 1979) shows that the differentiation strategy fits best. Rivalry is intense but concentrated among Apple, Samsung and Google, rewarding differentiation over price, while new-entry threat is low given scale and patent barriers. Substitute threat, mid-range Android and the refurbished market, is moderate and growing, reinforcing the need to justify premium through durable value such as long software support; buyer power is moderate to high, low for casual buyers but high once embedded in the ecosystem, precisely the mechanism differentiation exploits. Supplier power is mitigated by vertical integration, though the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decision has drawn UK criticism, confirming Five Forces and the earlier VRIO finding point to the same conclusion from different directions. One limitation is worth noting: the model analyses industry structure at a fixed point and, as Brandenburger and Nalebuff (1996) argue in proposing complementors as a sixth force, says relatively little about players such as app developers whose cooperation shapes a platform's value, a gap Samsung's ecosystem strategy arguably responds to.</w:t>
      </w:r>
    </w:p>
    <w:p w14:paraId="0F987525" w14:textId="77777777" w:rsidR="001B65F8" w:rsidRPr="002876F6" w:rsidRDefault="0054453B" w:rsidP="001B65F8">
      <w:pPr>
        <w:keepNext/>
        <w:spacing w:line="360" w:lineRule="auto"/>
        <w:jc w:val="center"/>
      </w:pPr>
      <w:r w:rsidRPr="002876F6">
        <w:rPr>
          <w:rFonts w:ascii="Arial" w:eastAsiaTheme="majorEastAsia" w:hAnsi="Arial" w:cs="Arial"/>
          <w:noProof/>
          <w:sz w:val="24"/>
          <w:szCs w:val="24"/>
        </w:rPr>
        <w:lastRenderedPageBreak/>
        <w:drawing>
          <wp:inline distT="0" distB="0" distL="0" distR="0" wp14:anchorId="288E81E8" wp14:editId="760A5ABB">
            <wp:extent cx="3418622" cy="22250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27402" cy="2230755"/>
                    </a:xfrm>
                    <a:prstGeom prst="rect">
                      <a:avLst/>
                    </a:prstGeom>
                  </pic:spPr>
                </pic:pic>
              </a:graphicData>
            </a:graphic>
          </wp:inline>
        </w:drawing>
      </w:r>
    </w:p>
    <w:p w14:paraId="17E2B6B0" w14:textId="6ECB5AAF" w:rsidR="0054453B" w:rsidRPr="002876F6" w:rsidRDefault="001B65F8" w:rsidP="001B65F8">
      <w:pPr>
        <w:pStyle w:val="Caption"/>
        <w:jc w:val="center"/>
        <w:rPr>
          <w:rFonts w:ascii="Arial" w:eastAsiaTheme="majorEastAsia"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D06264" w:rsidRPr="002876F6">
        <w:rPr>
          <w:noProof/>
        </w:rPr>
        <w:t>6</w:t>
      </w:r>
      <w:r w:rsidR="00D836CD" w:rsidRPr="002876F6">
        <w:rPr>
          <w:noProof/>
        </w:rPr>
        <w:fldChar w:fldCharType="end"/>
      </w:r>
      <w:r w:rsidRPr="002876F6">
        <w:t xml:space="preserve"> Porter’s Five Forces</w:t>
      </w:r>
    </w:p>
    <w:p w14:paraId="218E82CC" w14:textId="77777777" w:rsidR="00394BC1" w:rsidRPr="002876F6" w:rsidRDefault="00394BC1" w:rsidP="00B10DB4">
      <w:pPr>
        <w:pStyle w:val="NormalWeb"/>
        <w:spacing w:line="360" w:lineRule="auto"/>
        <w:jc w:val="both"/>
        <w:rPr>
          <w:rFonts w:ascii="Arial" w:hAnsi="Arial" w:cs="Arial"/>
        </w:rPr>
      </w:pPr>
      <w:r w:rsidRPr="002876F6">
        <w:rPr>
          <w:rFonts w:ascii="Arial" w:hAnsi="Arial" w:cs="Arial"/>
        </w:rPr>
        <w:t>The application of SAFe (Whittington et al., 2020) provides a way to test this suggestion in a formal manner. The strategy is suitable, addressing the opportunities and threats identified above; acceptable, protecting margin and brand equity while CSR addresses reputational risk; and feasible, given Samsung's R&amp;D capacity and UK infrastructure. These criteria rest on Board judgement rather than an objective threshold; on balance, the strategy satisfies all three and passes as the most appropriate option, ahead of cost leadership, which would erode margin and positioning.</w:t>
      </w:r>
    </w:p>
    <w:p w14:paraId="733CA319" w14:textId="77777777" w:rsidR="00394BC1" w:rsidRPr="002876F6" w:rsidRDefault="00394BC1" w:rsidP="00B10DB4">
      <w:pPr>
        <w:pStyle w:val="NormalWeb"/>
        <w:spacing w:line="360" w:lineRule="auto"/>
        <w:jc w:val="both"/>
        <w:rPr>
          <w:rFonts w:ascii="Arial" w:hAnsi="Arial" w:cs="Arial"/>
        </w:rPr>
      </w:pPr>
      <w:r w:rsidRPr="002876F6">
        <w:rPr>
          <w:rFonts w:ascii="Arial" w:hAnsi="Arial" w:cs="Arial"/>
        </w:rPr>
        <w:t xml:space="preserve">A supplementary market-development lens, drawing on Ansoff's growth matrix (Ansoff, cited in Whittington et al., 2020), adds a further opportunity. The matrix distinguishes four growth directions: market penetration, product development, market development and diversification. Product development is already achieved through the annual S-series cycle; the lower-risk option is market development, taking certified-refurbished and trade-in devices to value-conscious UK buyers who would otherwise use third-party resellers. Formalizing this channel, roughly a quarter of UK phone sales, captures value Samsung would otherwise cede, while reinforcing its CSR narrative. </w:t>
      </w:r>
    </w:p>
    <w:p w14:paraId="3AAC096C" w14:textId="77777777" w:rsidR="009F519A" w:rsidRPr="002876F6" w:rsidRDefault="009F519A" w:rsidP="00B10DB4">
      <w:pPr>
        <w:pStyle w:val="Heading2"/>
        <w:spacing w:line="360" w:lineRule="auto"/>
        <w:rPr>
          <w:rFonts w:ascii="Arial" w:hAnsi="Arial" w:cs="Arial"/>
        </w:rPr>
      </w:pPr>
      <w:bookmarkStart w:id="19" w:name="_Toc237111784"/>
      <w:r w:rsidRPr="002876F6">
        <w:rPr>
          <w:rFonts w:ascii="Arial" w:hAnsi="Arial" w:cs="Arial"/>
        </w:rPr>
        <w:t>4.3 Delivering Competitive Advantage</w:t>
      </w:r>
      <w:bookmarkEnd w:id="19"/>
    </w:p>
    <w:p w14:paraId="7A4E7C75" w14:textId="6FB64F66" w:rsidR="00D06264" w:rsidRPr="002876F6" w:rsidRDefault="00EE103C" w:rsidP="00EE103C">
      <w:pPr>
        <w:spacing w:after="200" w:line="360" w:lineRule="auto"/>
        <w:jc w:val="both"/>
        <w:rPr>
          <w:rFonts w:ascii="Arial" w:hAnsi="Arial" w:cs="Arial"/>
          <w:sz w:val="24"/>
          <w:szCs w:val="24"/>
        </w:rPr>
      </w:pPr>
      <w:r w:rsidRPr="002876F6">
        <w:rPr>
          <w:rFonts w:ascii="Arial" w:hAnsi="Arial" w:cs="Arial"/>
          <w:sz w:val="24"/>
          <w:szCs w:val="24"/>
        </w:rPr>
        <w:t xml:space="preserve">The recommended strategy delivers sustained advantage by converting VRIO-validated resources, ecosystem breadth, vertical integration, update longevity, into value costly for Apple and Google to replicate quickly. This is not one-sided: Apple's closed ecosystem is a barrier to Android switchers but also protects Apple's own retention, a symmetry the </w:t>
      </w:r>
      <w:r w:rsidRPr="002876F6">
        <w:rPr>
          <w:rFonts w:ascii="Arial" w:hAnsi="Arial" w:cs="Arial"/>
          <w:sz w:val="24"/>
          <w:szCs w:val="24"/>
        </w:rPr>
        <w:lastRenderedPageBreak/>
        <w:t>Board should recogni</w:t>
      </w:r>
      <w:r w:rsidR="00D836CD">
        <w:rPr>
          <w:rFonts w:ascii="Arial" w:hAnsi="Arial" w:cs="Arial"/>
          <w:sz w:val="24"/>
          <w:szCs w:val="24"/>
        </w:rPr>
        <w:t>s</w:t>
      </w:r>
      <w:r w:rsidRPr="002876F6">
        <w:rPr>
          <w:rFonts w:ascii="Arial" w:hAnsi="Arial" w:cs="Arial"/>
          <w:sz w:val="24"/>
          <w:szCs w:val="24"/>
        </w:rPr>
        <w:t>e rather than treating lock-in as an advantage unique to Samsung. Google's Pixel lacks Samsung's scale in wearables and smart-home integration, so the Google-specific advantage is real but narrower than share comparisons suggest. Prioritizing ecosystem depth, AI continuity and sustainability over specifications and price alone lets Samsung defend its second-place UK position and narrow the gap to Apple, consistent with Balanced Scorecard targets in Section 3.2; realizing this depends on managing the implementation risks addressed next.</w:t>
      </w:r>
    </w:p>
    <w:p w14:paraId="7EE56CCC" w14:textId="77777777" w:rsidR="00D06264" w:rsidRPr="002876F6" w:rsidRDefault="00D06264" w:rsidP="00EE103C">
      <w:pPr>
        <w:spacing w:after="200" w:line="360" w:lineRule="auto"/>
        <w:jc w:val="both"/>
        <w:rPr>
          <w:rFonts w:ascii="Arial" w:hAnsi="Arial" w:cs="Arial"/>
          <w:sz w:val="24"/>
          <w:szCs w:val="24"/>
        </w:rPr>
      </w:pPr>
    </w:p>
    <w:p w14:paraId="25899EBD" w14:textId="77777777" w:rsidR="00B94C0D" w:rsidRPr="002876F6" w:rsidRDefault="00B94C0D" w:rsidP="00B94C0D">
      <w:pPr>
        <w:pStyle w:val="Heading2"/>
        <w:rPr>
          <w:rFonts w:ascii="Arial" w:hAnsi="Arial" w:cs="Arial"/>
        </w:rPr>
      </w:pPr>
      <w:bookmarkStart w:id="20" w:name="_Toc237111785"/>
      <w:r w:rsidRPr="002876F6">
        <w:rPr>
          <w:rFonts w:ascii="Arial" w:hAnsi="Arial" w:cs="Arial"/>
        </w:rPr>
        <w:t>4.4 Implementation Challenges and Mitigations</w:t>
      </w:r>
      <w:bookmarkEnd w:id="20"/>
    </w:p>
    <w:p w14:paraId="6179AD37" w14:textId="77777777" w:rsidR="00C748E1" w:rsidRPr="002876F6" w:rsidRDefault="00C748E1"/>
    <w:tbl>
      <w:tblPr>
        <w:tblW w:w="92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645"/>
        <w:gridCol w:w="5582"/>
      </w:tblGrid>
      <w:tr w:rsidR="00F52D8E" w:rsidRPr="002876F6" w14:paraId="73F0DAEE" w14:textId="77777777" w:rsidTr="00CD0838">
        <w:trPr>
          <w:trHeight w:val="248"/>
          <w:tblHeader/>
        </w:trPr>
        <w:tc>
          <w:tcPr>
            <w:tcW w:w="3645" w:type="dxa"/>
            <w:shd w:val="clear" w:color="auto" w:fill="auto"/>
            <w:tcMar>
              <w:top w:w="100" w:type="dxa"/>
              <w:left w:w="120" w:type="dxa"/>
              <w:bottom w:w="100" w:type="dxa"/>
              <w:right w:w="120" w:type="dxa"/>
            </w:tcMar>
            <w:vAlign w:val="center"/>
          </w:tcPr>
          <w:p w14:paraId="7724ADAE" w14:textId="77777777" w:rsidR="00F52D8E" w:rsidRPr="002876F6" w:rsidRDefault="00F52D8E" w:rsidP="00CD0838">
            <w:pPr>
              <w:jc w:val="center"/>
              <w:rPr>
                <w:rFonts w:ascii="Arial" w:hAnsi="Arial" w:cs="Arial"/>
                <w:b/>
                <w:bCs/>
              </w:rPr>
            </w:pPr>
            <w:r w:rsidRPr="002876F6">
              <w:rPr>
                <w:rFonts w:ascii="Arial" w:hAnsi="Arial" w:cs="Arial"/>
                <w:b/>
                <w:bCs/>
              </w:rPr>
              <w:t>Challenge</w:t>
            </w:r>
          </w:p>
        </w:tc>
        <w:tc>
          <w:tcPr>
            <w:tcW w:w="5582" w:type="dxa"/>
            <w:shd w:val="clear" w:color="auto" w:fill="auto"/>
            <w:tcMar>
              <w:top w:w="100" w:type="dxa"/>
              <w:left w:w="120" w:type="dxa"/>
              <w:bottom w:w="100" w:type="dxa"/>
              <w:right w:w="120" w:type="dxa"/>
            </w:tcMar>
            <w:vAlign w:val="center"/>
          </w:tcPr>
          <w:p w14:paraId="5527D3B0" w14:textId="77777777" w:rsidR="00F52D8E" w:rsidRPr="002876F6" w:rsidRDefault="00F52D8E" w:rsidP="00CD0838">
            <w:pPr>
              <w:jc w:val="center"/>
              <w:rPr>
                <w:rFonts w:ascii="Arial" w:hAnsi="Arial" w:cs="Arial"/>
                <w:b/>
                <w:bCs/>
              </w:rPr>
            </w:pPr>
            <w:r w:rsidRPr="002876F6">
              <w:rPr>
                <w:rFonts w:ascii="Arial" w:hAnsi="Arial" w:cs="Arial"/>
                <w:b/>
                <w:bCs/>
              </w:rPr>
              <w:t>Mitigation</w:t>
            </w:r>
          </w:p>
        </w:tc>
      </w:tr>
      <w:tr w:rsidR="00F52D8E" w:rsidRPr="002876F6" w14:paraId="6041A7BF" w14:textId="77777777" w:rsidTr="00CD0838">
        <w:trPr>
          <w:trHeight w:val="971"/>
        </w:trPr>
        <w:tc>
          <w:tcPr>
            <w:tcW w:w="3645" w:type="dxa"/>
            <w:shd w:val="clear" w:color="auto" w:fill="auto"/>
            <w:tcMar>
              <w:top w:w="100" w:type="dxa"/>
              <w:left w:w="120" w:type="dxa"/>
              <w:bottom w:w="100" w:type="dxa"/>
              <w:right w:w="120" w:type="dxa"/>
            </w:tcMar>
            <w:vAlign w:val="center"/>
          </w:tcPr>
          <w:p w14:paraId="7A0BCE0D" w14:textId="77777777" w:rsidR="00F52D8E" w:rsidRPr="002876F6" w:rsidRDefault="00F52D8E" w:rsidP="006008A2">
            <w:pPr>
              <w:jc w:val="both"/>
              <w:rPr>
                <w:rFonts w:ascii="Arial" w:hAnsi="Arial" w:cs="Arial"/>
              </w:rPr>
            </w:pPr>
            <w:r w:rsidRPr="002876F6">
              <w:rPr>
                <w:rFonts w:ascii="Arial" w:hAnsi="Arial" w:cs="Arial"/>
              </w:rPr>
              <w:t>Rising memory and component costs (2026 supply crunch) compressing margin and already reflected in the S26's £100 price rise</w:t>
            </w:r>
          </w:p>
        </w:tc>
        <w:tc>
          <w:tcPr>
            <w:tcW w:w="5582" w:type="dxa"/>
            <w:shd w:val="clear" w:color="auto" w:fill="auto"/>
            <w:tcMar>
              <w:top w:w="100" w:type="dxa"/>
              <w:left w:w="120" w:type="dxa"/>
              <w:bottom w:w="100" w:type="dxa"/>
              <w:right w:w="120" w:type="dxa"/>
            </w:tcMar>
            <w:vAlign w:val="center"/>
          </w:tcPr>
          <w:p w14:paraId="31ECB0A6" w14:textId="77777777" w:rsidR="00F52D8E" w:rsidRPr="002876F6" w:rsidRDefault="00F52D8E" w:rsidP="006008A2">
            <w:pPr>
              <w:jc w:val="both"/>
              <w:rPr>
                <w:rFonts w:ascii="Arial" w:hAnsi="Arial" w:cs="Arial"/>
              </w:rPr>
            </w:pPr>
            <w:r w:rsidRPr="002876F6">
              <w:rPr>
                <w:rFonts w:ascii="Arial" w:hAnsi="Arial" w:cs="Arial"/>
              </w:rPr>
              <w:t>Leverage internal DRAM/NAND production to partially insulate future Galaxy S-series costings from open-market price spikes; shift UK marketing mix toward higher-margin storage tiers</w:t>
            </w:r>
          </w:p>
        </w:tc>
      </w:tr>
      <w:tr w:rsidR="00F52D8E" w:rsidRPr="002876F6" w14:paraId="13576FD6" w14:textId="77777777" w:rsidTr="00CD0838">
        <w:trPr>
          <w:trHeight w:val="722"/>
        </w:trPr>
        <w:tc>
          <w:tcPr>
            <w:tcW w:w="3645" w:type="dxa"/>
            <w:shd w:val="clear" w:color="auto" w:fill="auto"/>
            <w:tcMar>
              <w:top w:w="100" w:type="dxa"/>
              <w:left w:w="120" w:type="dxa"/>
              <w:bottom w:w="100" w:type="dxa"/>
              <w:right w:w="120" w:type="dxa"/>
            </w:tcMar>
            <w:vAlign w:val="center"/>
          </w:tcPr>
          <w:p w14:paraId="51CD2340" w14:textId="66379656" w:rsidR="00F52D8E" w:rsidRPr="002876F6" w:rsidRDefault="00F52D8E" w:rsidP="006008A2">
            <w:pPr>
              <w:jc w:val="both"/>
              <w:rPr>
                <w:rFonts w:ascii="Arial" w:hAnsi="Arial" w:cs="Arial"/>
              </w:rPr>
            </w:pPr>
            <w:r w:rsidRPr="002876F6">
              <w:rPr>
                <w:rFonts w:ascii="Arial" w:hAnsi="Arial" w:cs="Arial"/>
              </w:rPr>
              <w:t>AI feature commoditization reducing willingness to pay a premium</w:t>
            </w:r>
          </w:p>
        </w:tc>
        <w:tc>
          <w:tcPr>
            <w:tcW w:w="5582" w:type="dxa"/>
            <w:shd w:val="clear" w:color="auto" w:fill="auto"/>
            <w:tcMar>
              <w:top w:w="100" w:type="dxa"/>
              <w:left w:w="120" w:type="dxa"/>
              <w:bottom w:w="100" w:type="dxa"/>
              <w:right w:w="120" w:type="dxa"/>
            </w:tcMar>
            <w:vAlign w:val="center"/>
          </w:tcPr>
          <w:p w14:paraId="45CE386C" w14:textId="77777777" w:rsidR="00F52D8E" w:rsidRPr="002876F6" w:rsidRDefault="00F52D8E" w:rsidP="006008A2">
            <w:pPr>
              <w:jc w:val="both"/>
              <w:rPr>
                <w:rFonts w:ascii="Arial" w:hAnsi="Arial" w:cs="Arial"/>
              </w:rPr>
            </w:pPr>
            <w:r w:rsidRPr="002876F6">
              <w:rPr>
                <w:rFonts w:ascii="Arial" w:hAnsi="Arial" w:cs="Arial"/>
              </w:rPr>
              <w:t>Shift differentiation narrative from feature-count to ecosystem continuity and update longevity, which are harder for rivals to match quickly</w:t>
            </w:r>
          </w:p>
        </w:tc>
      </w:tr>
      <w:tr w:rsidR="00F52D8E" w:rsidRPr="002876F6" w14:paraId="6B1BB0EA" w14:textId="77777777" w:rsidTr="00CD0838">
        <w:trPr>
          <w:trHeight w:val="971"/>
        </w:trPr>
        <w:tc>
          <w:tcPr>
            <w:tcW w:w="3645" w:type="dxa"/>
            <w:shd w:val="clear" w:color="auto" w:fill="auto"/>
            <w:tcMar>
              <w:top w:w="100" w:type="dxa"/>
              <w:left w:w="120" w:type="dxa"/>
              <w:bottom w:w="100" w:type="dxa"/>
              <w:right w:w="120" w:type="dxa"/>
            </w:tcMar>
            <w:vAlign w:val="center"/>
          </w:tcPr>
          <w:p w14:paraId="1C6A2E19" w14:textId="77777777" w:rsidR="00F52D8E" w:rsidRPr="002876F6" w:rsidRDefault="00F52D8E" w:rsidP="006008A2">
            <w:pPr>
              <w:jc w:val="both"/>
              <w:rPr>
                <w:rFonts w:ascii="Arial" w:hAnsi="Arial" w:cs="Arial"/>
              </w:rPr>
            </w:pPr>
            <w:r w:rsidRPr="002876F6">
              <w:rPr>
                <w:rFonts w:ascii="Arial" w:hAnsi="Arial" w:cs="Arial"/>
              </w:rPr>
              <w:t>Regulatory/reputational risk around AI data processing and CSR claims (Scope 3 gap)</w:t>
            </w:r>
          </w:p>
        </w:tc>
        <w:tc>
          <w:tcPr>
            <w:tcW w:w="5582" w:type="dxa"/>
            <w:shd w:val="clear" w:color="auto" w:fill="auto"/>
            <w:tcMar>
              <w:top w:w="100" w:type="dxa"/>
              <w:left w:w="120" w:type="dxa"/>
              <w:bottom w:w="100" w:type="dxa"/>
              <w:right w:w="120" w:type="dxa"/>
            </w:tcMar>
            <w:vAlign w:val="center"/>
          </w:tcPr>
          <w:p w14:paraId="30774841" w14:textId="77777777" w:rsidR="00F52D8E" w:rsidRPr="002876F6" w:rsidRDefault="00F52D8E" w:rsidP="006008A2">
            <w:pPr>
              <w:jc w:val="both"/>
              <w:rPr>
                <w:rFonts w:ascii="Arial" w:hAnsi="Arial" w:cs="Arial"/>
              </w:rPr>
            </w:pPr>
            <w:r w:rsidRPr="002876F6">
              <w:rPr>
                <w:rFonts w:ascii="Arial" w:hAnsi="Arial" w:cs="Arial"/>
              </w:rPr>
              <w:t>Ensure UK marketing claims are precisely scoped to audited commitments; accelerate development of a Scope 3 reduction target ahead of competitor or regulatory pressure</w:t>
            </w:r>
          </w:p>
        </w:tc>
      </w:tr>
      <w:tr w:rsidR="00F52D8E" w:rsidRPr="002876F6" w14:paraId="5811D187" w14:textId="77777777" w:rsidTr="00CD0838">
        <w:trPr>
          <w:trHeight w:val="1208"/>
        </w:trPr>
        <w:tc>
          <w:tcPr>
            <w:tcW w:w="3645" w:type="dxa"/>
            <w:shd w:val="clear" w:color="auto" w:fill="auto"/>
            <w:tcMar>
              <w:top w:w="100" w:type="dxa"/>
              <w:left w:w="120" w:type="dxa"/>
              <w:bottom w:w="100" w:type="dxa"/>
              <w:right w:w="120" w:type="dxa"/>
            </w:tcMar>
            <w:vAlign w:val="center"/>
          </w:tcPr>
          <w:p w14:paraId="205EEFE7" w14:textId="77777777" w:rsidR="00F52D8E" w:rsidRPr="002876F6" w:rsidRDefault="00F52D8E" w:rsidP="006008A2">
            <w:pPr>
              <w:jc w:val="both"/>
              <w:rPr>
                <w:rFonts w:ascii="Arial" w:hAnsi="Arial" w:cs="Arial"/>
              </w:rPr>
            </w:pPr>
            <w:r w:rsidRPr="002876F6">
              <w:rPr>
                <w:rFonts w:ascii="Arial" w:hAnsi="Arial" w:cs="Arial"/>
              </w:rPr>
              <w:t>Structural fit: ensuring UK sales, marketing and CSR teams are coordinated rather than working in silos</w:t>
            </w:r>
          </w:p>
        </w:tc>
        <w:tc>
          <w:tcPr>
            <w:tcW w:w="5582" w:type="dxa"/>
            <w:shd w:val="clear" w:color="auto" w:fill="auto"/>
            <w:tcMar>
              <w:top w:w="100" w:type="dxa"/>
              <w:left w:w="120" w:type="dxa"/>
              <w:bottom w:w="100" w:type="dxa"/>
              <w:right w:w="120" w:type="dxa"/>
            </w:tcMar>
            <w:vAlign w:val="center"/>
          </w:tcPr>
          <w:p w14:paraId="75264429" w14:textId="7BDFFA87" w:rsidR="00F52D8E" w:rsidRPr="002876F6" w:rsidRDefault="00F52D8E" w:rsidP="006008A2">
            <w:pPr>
              <w:jc w:val="both"/>
              <w:rPr>
                <w:rFonts w:ascii="Arial" w:hAnsi="Arial" w:cs="Arial"/>
              </w:rPr>
            </w:pPr>
            <w:r w:rsidRPr="002876F6">
              <w:rPr>
                <w:rFonts w:ascii="Arial" w:hAnsi="Arial" w:cs="Arial"/>
              </w:rPr>
              <w:t>Explicitly align UK organizational structure, reporting lines and staff incentives with the differentiation strategy, so that product marketing and sustainability communications reinforce rather than contradict one another</w:t>
            </w:r>
          </w:p>
        </w:tc>
      </w:tr>
      <w:tr w:rsidR="00F52D8E" w:rsidRPr="002876F6" w14:paraId="2B2E3064" w14:textId="77777777" w:rsidTr="00CD0838">
        <w:trPr>
          <w:trHeight w:val="1208"/>
        </w:trPr>
        <w:tc>
          <w:tcPr>
            <w:tcW w:w="3645" w:type="dxa"/>
            <w:shd w:val="clear" w:color="auto" w:fill="auto"/>
            <w:tcMar>
              <w:top w:w="100" w:type="dxa"/>
              <w:left w:w="120" w:type="dxa"/>
              <w:bottom w:w="100" w:type="dxa"/>
              <w:right w:w="120" w:type="dxa"/>
            </w:tcMar>
            <w:vAlign w:val="center"/>
          </w:tcPr>
          <w:p w14:paraId="3EA012F7" w14:textId="77777777" w:rsidR="00F52D8E" w:rsidRPr="002876F6" w:rsidRDefault="00F52D8E" w:rsidP="006008A2">
            <w:pPr>
              <w:jc w:val="both"/>
              <w:rPr>
                <w:rFonts w:ascii="Arial" w:hAnsi="Arial" w:cs="Arial"/>
              </w:rPr>
            </w:pPr>
            <w:r w:rsidRPr="002876F6">
              <w:rPr>
                <w:rFonts w:ascii="Arial" w:hAnsi="Arial" w:cs="Arial"/>
              </w:rPr>
              <w:t xml:space="preserve">UK-specific </w:t>
            </w:r>
            <w:proofErr w:type="spellStart"/>
            <w:r w:rsidRPr="002876F6">
              <w:rPr>
                <w:rFonts w:ascii="Arial" w:hAnsi="Arial" w:cs="Arial"/>
              </w:rPr>
              <w:t>Exynos</w:t>
            </w:r>
            <w:proofErr w:type="spellEnd"/>
            <w:r w:rsidRPr="002876F6">
              <w:rPr>
                <w:rFonts w:ascii="Arial" w:hAnsi="Arial" w:cs="Arial"/>
              </w:rPr>
              <w:t xml:space="preserve"> 2600 performance criticism and "incremental upgrade" perception risking a weak replacement cycle</w:t>
            </w:r>
          </w:p>
        </w:tc>
        <w:tc>
          <w:tcPr>
            <w:tcW w:w="5582" w:type="dxa"/>
            <w:shd w:val="clear" w:color="auto" w:fill="auto"/>
            <w:tcMar>
              <w:top w:w="100" w:type="dxa"/>
              <w:left w:w="120" w:type="dxa"/>
              <w:bottom w:w="100" w:type="dxa"/>
              <w:right w:w="120" w:type="dxa"/>
            </w:tcMar>
            <w:vAlign w:val="center"/>
          </w:tcPr>
          <w:p w14:paraId="1E046F4A" w14:textId="0A942D69" w:rsidR="00F52D8E" w:rsidRPr="002876F6" w:rsidRDefault="00F52D8E" w:rsidP="006008A2">
            <w:pPr>
              <w:jc w:val="both"/>
              <w:rPr>
                <w:rFonts w:ascii="Arial" w:hAnsi="Arial" w:cs="Arial"/>
              </w:rPr>
            </w:pPr>
            <w:r w:rsidRPr="002876F6">
              <w:rPr>
                <w:rFonts w:ascii="Arial" w:hAnsi="Arial" w:cs="Arial"/>
              </w:rPr>
              <w:t xml:space="preserve">Priorities </w:t>
            </w:r>
            <w:proofErr w:type="spellStart"/>
            <w:r w:rsidRPr="002876F6">
              <w:rPr>
                <w:rFonts w:ascii="Arial" w:hAnsi="Arial" w:cs="Arial"/>
              </w:rPr>
              <w:t>Exynos</w:t>
            </w:r>
            <w:proofErr w:type="spellEnd"/>
            <w:r w:rsidRPr="002876F6">
              <w:rPr>
                <w:rFonts w:ascii="Arial" w:hAnsi="Arial" w:cs="Arial"/>
              </w:rPr>
              <w:t xml:space="preserve"> efficiency improvements or reconsider chipset sourcing for future UK launches; shift UK marketing emphasis toward Privacy Display and ecosystem longevity rather than year-on-year spec comparisons</w:t>
            </w:r>
          </w:p>
        </w:tc>
      </w:tr>
    </w:tbl>
    <w:p w14:paraId="0C2B897C" w14:textId="77777777" w:rsidR="00F52D8E" w:rsidRPr="002876F6" w:rsidRDefault="00F52D8E"/>
    <w:p w14:paraId="30BAD4C8" w14:textId="77777777" w:rsidR="000D5406" w:rsidRPr="002876F6" w:rsidRDefault="000D5406"/>
    <w:p w14:paraId="2FC71210" w14:textId="77777777" w:rsidR="000D5406" w:rsidRPr="002876F6" w:rsidRDefault="000D5406"/>
    <w:p w14:paraId="114FD594" w14:textId="77777777" w:rsidR="000D5406" w:rsidRPr="002876F6" w:rsidRDefault="000D5406"/>
    <w:p w14:paraId="482B9A76" w14:textId="77777777" w:rsidR="000D5406" w:rsidRPr="002876F6" w:rsidRDefault="000D5406"/>
    <w:p w14:paraId="44576BD4" w14:textId="77777777" w:rsidR="006008A2" w:rsidRPr="002876F6" w:rsidRDefault="00651254" w:rsidP="006008A2">
      <w:pPr>
        <w:pStyle w:val="Heading1"/>
        <w:spacing w:line="360" w:lineRule="auto"/>
        <w:rPr>
          <w:rFonts w:ascii="Arial" w:hAnsi="Arial" w:cs="Arial"/>
          <w:lang w:val="en-GB"/>
        </w:rPr>
      </w:pPr>
      <w:bookmarkStart w:id="21" w:name="_Toc237111786"/>
      <w:r w:rsidRPr="002876F6">
        <w:rPr>
          <w:rFonts w:ascii="Arial" w:hAnsi="Arial" w:cs="Arial"/>
          <w:lang w:val="en-GB"/>
        </w:rPr>
        <w:lastRenderedPageBreak/>
        <w:t>5. Conclusion</w:t>
      </w:r>
      <w:bookmarkEnd w:id="21"/>
    </w:p>
    <w:p w14:paraId="5F166AB1" w14:textId="46255441" w:rsidR="007A7CE8" w:rsidRPr="002876F6" w:rsidRDefault="007A7CE8" w:rsidP="006008A2">
      <w:pPr>
        <w:spacing w:line="360" w:lineRule="auto"/>
        <w:jc w:val="both"/>
        <w:rPr>
          <w:rFonts w:ascii="Arial" w:hAnsi="Arial" w:cs="Arial"/>
          <w:sz w:val="32"/>
          <w:szCs w:val="32"/>
        </w:rPr>
      </w:pPr>
      <w:r w:rsidRPr="002876F6">
        <w:rPr>
          <w:rFonts w:ascii="Arial" w:hAnsi="Arial" w:cs="Arial"/>
          <w:sz w:val="24"/>
          <w:szCs w:val="24"/>
        </w:rPr>
        <w:t xml:space="preserve">This </w:t>
      </w:r>
      <w:r w:rsidR="007D751D" w:rsidRPr="002876F6">
        <w:rPr>
          <w:rFonts w:ascii="Arial" w:hAnsi="Arial" w:cs="Arial"/>
          <w:sz w:val="24"/>
          <w:szCs w:val="24"/>
        </w:rPr>
        <w:t>assessment</w:t>
      </w:r>
      <w:r w:rsidRPr="002876F6">
        <w:rPr>
          <w:rFonts w:ascii="Arial" w:hAnsi="Arial" w:cs="Arial"/>
          <w:sz w:val="24"/>
          <w:szCs w:val="24"/>
        </w:rPr>
        <w:t xml:space="preserve"> set out to evaluate Samsung's strategic position with the Galaxy S26 series in the UK and recommend how the Board can protect and enhance its competitive advantage, and the evidence assembled across the analyses points consistently toward a single conclusion. The PESTEL and VRIO analyses identified that Samsung's most durable UK advantages are structural, vertical integration, ecosystem breadth, brand scale and the seven-year update commitment, while its principal vulnerabilities this generation are largely self-inflicted: a £100 UK price increase, the </w:t>
      </w:r>
      <w:proofErr w:type="spellStart"/>
      <w:r w:rsidRPr="002876F6">
        <w:rPr>
          <w:rFonts w:ascii="Arial" w:hAnsi="Arial" w:cs="Arial"/>
          <w:sz w:val="24"/>
          <w:szCs w:val="24"/>
        </w:rPr>
        <w:t>Exynos</w:t>
      </w:r>
      <w:proofErr w:type="spellEnd"/>
      <w:r w:rsidRPr="002876F6">
        <w:rPr>
          <w:rFonts w:ascii="Arial" w:hAnsi="Arial" w:cs="Arial"/>
          <w:sz w:val="24"/>
          <w:szCs w:val="24"/>
        </w:rPr>
        <w:t xml:space="preserve"> 2600 decision, and a reviewer perception that the S26 is an incremental upgrade over the S25. The SWOT, CSR and Balanced Scorecard analyses confirmed these vulnerabilities cannot be resolved through pricing or distribution alone, since Apple's UK lead and Google's improving Pixel range mean competing on price or specifications would erode margin without closing the gap.</w:t>
      </w:r>
    </w:p>
    <w:p w14:paraId="7A07E908" w14:textId="57BB9254" w:rsidR="007A7CE8" w:rsidRPr="002876F6" w:rsidRDefault="007A7CE8" w:rsidP="007A7CE8">
      <w:pPr>
        <w:spacing w:after="200" w:line="360" w:lineRule="auto"/>
        <w:jc w:val="both"/>
        <w:rPr>
          <w:rFonts w:ascii="Arial" w:hAnsi="Arial" w:cs="Arial"/>
          <w:sz w:val="24"/>
          <w:szCs w:val="24"/>
        </w:rPr>
      </w:pPr>
      <w:r w:rsidRPr="002876F6">
        <w:rPr>
          <w:rFonts w:ascii="Arial" w:hAnsi="Arial" w:cs="Arial"/>
          <w:sz w:val="24"/>
          <w:szCs w:val="24"/>
        </w:rPr>
        <w:t xml:space="preserve">On this basis, the </w:t>
      </w:r>
      <w:r w:rsidR="007D751D" w:rsidRPr="002876F6">
        <w:rPr>
          <w:rFonts w:ascii="Arial" w:hAnsi="Arial" w:cs="Arial"/>
          <w:sz w:val="24"/>
          <w:szCs w:val="24"/>
        </w:rPr>
        <w:t>assessment</w:t>
      </w:r>
      <w:r w:rsidRPr="002876F6">
        <w:rPr>
          <w:rFonts w:ascii="Arial" w:hAnsi="Arial" w:cs="Arial"/>
          <w:sz w:val="24"/>
          <w:szCs w:val="24"/>
        </w:rPr>
        <w:t xml:space="preserve"> recommends Samsung adopt a differentiation-focused hybrid strategy, validated through Five Forces and SAFe, anchored in the S26 Ultra's exclusive Privacy Display technology, ecosystem lock-in, sustainability credentials and update longevity, and supported by </w:t>
      </w:r>
      <w:r w:rsidR="006008A2" w:rsidRPr="002876F6">
        <w:rPr>
          <w:rFonts w:ascii="Arial" w:hAnsi="Arial" w:cs="Arial"/>
          <w:sz w:val="24"/>
          <w:szCs w:val="24"/>
        </w:rPr>
        <w:t>formalizing</w:t>
      </w:r>
      <w:r w:rsidRPr="002876F6">
        <w:rPr>
          <w:rFonts w:ascii="Arial" w:hAnsi="Arial" w:cs="Arial"/>
          <w:sz w:val="24"/>
          <w:szCs w:val="24"/>
        </w:rPr>
        <w:t xml:space="preserve"> Samsung's position in the UK trade-in and certified-refurbished channel. This strategy addresses the opportunities and threats identified throughout the </w:t>
      </w:r>
      <w:r w:rsidR="007D751D" w:rsidRPr="002876F6">
        <w:rPr>
          <w:rFonts w:ascii="Arial" w:hAnsi="Arial" w:cs="Arial"/>
          <w:sz w:val="24"/>
          <w:szCs w:val="24"/>
        </w:rPr>
        <w:t>assessment</w:t>
      </w:r>
      <w:r w:rsidRPr="002876F6">
        <w:rPr>
          <w:rFonts w:ascii="Arial" w:hAnsi="Arial" w:cs="Arial"/>
          <w:sz w:val="24"/>
          <w:szCs w:val="24"/>
        </w:rPr>
        <w:t>, is acceptable to shareholder and reputational interests alike, and is feasible given Samsung's existing UK infrastructure and R&amp;D capacity.</w:t>
      </w:r>
    </w:p>
    <w:p w14:paraId="1CB447BC" w14:textId="25D3A29F" w:rsidR="00824245" w:rsidRPr="002876F6" w:rsidRDefault="00C26D55" w:rsidP="00C26D55">
      <w:pPr>
        <w:spacing w:after="200" w:line="360" w:lineRule="auto"/>
        <w:jc w:val="both"/>
        <w:rPr>
          <w:rFonts w:ascii="Arial" w:hAnsi="Arial" w:cs="Arial"/>
          <w:sz w:val="24"/>
          <w:szCs w:val="24"/>
        </w:rPr>
      </w:pPr>
      <w:r w:rsidRPr="002876F6">
        <w:rPr>
          <w:rFonts w:ascii="Arial" w:hAnsi="Arial" w:cs="Arial"/>
          <w:sz w:val="24"/>
          <w:szCs w:val="24"/>
        </w:rPr>
        <w:t>For the Board, the immediate priorities are threefold: shift UK marketing emphasis toward ecosystem continuity and Privacy Display rather than specification comparisons, reconsider the regional chipset sourcing decision ahead of future UK launches, and develop a Scope 3 emissions target so Samsung's sustainability narrative can withstand scrutiny. These conclusions should be treated as provisional: the S26 has been on sale in the UK for only a few months, and reviewer sentiment and resale performance may shift as more data accumulates, so the Board would be advised to revisit this analysis once a fuller sales cycle is available. Acted on together, these recommendations offer the clearest route to narrowing the gap to Apple's category leadership in the UK market.</w:t>
      </w:r>
    </w:p>
    <w:p w14:paraId="5C90A2EB" w14:textId="77777777" w:rsidR="00666A9C" w:rsidRPr="002876F6" w:rsidRDefault="00666A9C" w:rsidP="00666A9C">
      <w:pPr>
        <w:pStyle w:val="Heading1"/>
        <w:rPr>
          <w:rFonts w:ascii="Arial" w:hAnsi="Arial" w:cs="Arial"/>
          <w:lang w:val="en-GB"/>
        </w:rPr>
      </w:pPr>
      <w:bookmarkStart w:id="22" w:name="_Toc237111787"/>
      <w:r w:rsidRPr="002876F6">
        <w:rPr>
          <w:rFonts w:ascii="Arial" w:hAnsi="Arial" w:cs="Arial"/>
          <w:lang w:val="en-GB"/>
        </w:rPr>
        <w:lastRenderedPageBreak/>
        <w:t>6. Self-Reflection</w:t>
      </w:r>
      <w:bookmarkEnd w:id="22"/>
    </w:p>
    <w:p w14:paraId="01ED56BF" w14:textId="6845AE9C" w:rsidR="00C6105B" w:rsidRPr="002876F6" w:rsidRDefault="00C6105B" w:rsidP="00C6105B">
      <w:pPr>
        <w:spacing w:after="200" w:line="360" w:lineRule="auto"/>
        <w:jc w:val="both"/>
        <w:rPr>
          <w:rFonts w:ascii="Arial" w:hAnsi="Arial" w:cs="Arial"/>
          <w:sz w:val="24"/>
          <w:szCs w:val="24"/>
        </w:rPr>
      </w:pPr>
      <w:r w:rsidRPr="002876F6">
        <w:rPr>
          <w:rFonts w:ascii="Arial" w:hAnsi="Arial" w:cs="Arial"/>
          <w:sz w:val="24"/>
          <w:szCs w:val="24"/>
        </w:rPr>
        <w:t xml:space="preserve">This reflection uses Gibbs' (1988) Reflective Cycle, comprising description, feelings, evaluation, analysis, conclusion and action plan, to critically consider the process of producing this </w:t>
      </w:r>
      <w:r w:rsidR="007D751D" w:rsidRPr="002876F6">
        <w:rPr>
          <w:rFonts w:ascii="Arial" w:hAnsi="Arial" w:cs="Arial"/>
          <w:sz w:val="24"/>
          <w:szCs w:val="24"/>
        </w:rPr>
        <w:t>assessment</w:t>
      </w:r>
      <w:r w:rsidRPr="002876F6">
        <w:rPr>
          <w:rFonts w:ascii="Arial" w:hAnsi="Arial" w:cs="Arial"/>
          <w:sz w:val="24"/>
          <w:szCs w:val="24"/>
        </w:rPr>
        <w:t xml:space="preserve"> in the role of a strategic management consultant.</w:t>
      </w:r>
    </w:p>
    <w:p w14:paraId="5F864986" w14:textId="77777777" w:rsidR="001A37C4" w:rsidRPr="002876F6" w:rsidRDefault="00420173" w:rsidP="001A37C4">
      <w:pPr>
        <w:keepNext/>
        <w:spacing w:after="200" w:line="360" w:lineRule="auto"/>
        <w:jc w:val="center"/>
      </w:pPr>
      <w:r w:rsidRPr="002876F6">
        <w:rPr>
          <w:noProof/>
        </w:rPr>
        <w:drawing>
          <wp:inline distT="0" distB="0" distL="0" distR="0" wp14:anchorId="27495658" wp14:editId="43823DFE">
            <wp:extent cx="3383280" cy="3383280"/>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83280" cy="3383280"/>
                    </a:xfrm>
                    <a:prstGeom prst="rect">
                      <a:avLst/>
                    </a:prstGeom>
                  </pic:spPr>
                </pic:pic>
              </a:graphicData>
            </a:graphic>
          </wp:inline>
        </w:drawing>
      </w:r>
    </w:p>
    <w:p w14:paraId="7B5C0524" w14:textId="755BE5FC" w:rsidR="00420173" w:rsidRPr="002876F6" w:rsidRDefault="001A37C4" w:rsidP="001A37C4">
      <w:pPr>
        <w:pStyle w:val="Caption"/>
        <w:jc w:val="center"/>
        <w:rPr>
          <w:rFonts w:ascii="Arial" w:hAnsi="Arial" w:cs="Arial"/>
          <w:sz w:val="24"/>
          <w:szCs w:val="24"/>
        </w:rPr>
      </w:pPr>
      <w:r w:rsidRPr="002876F6">
        <w:t xml:space="preserve">Figure </w:t>
      </w:r>
      <w:r w:rsidR="00D836CD" w:rsidRPr="002876F6">
        <w:fldChar w:fldCharType="begin"/>
      </w:r>
      <w:r w:rsidR="00D836CD" w:rsidRPr="002876F6">
        <w:instrText xml:space="preserve"> SEQ Figure \* ARABIC </w:instrText>
      </w:r>
      <w:r w:rsidR="00D836CD" w:rsidRPr="002876F6">
        <w:fldChar w:fldCharType="separate"/>
      </w:r>
      <w:r w:rsidR="00D06264" w:rsidRPr="002876F6">
        <w:rPr>
          <w:noProof/>
        </w:rPr>
        <w:t>7</w:t>
      </w:r>
      <w:r w:rsidR="00D836CD" w:rsidRPr="002876F6">
        <w:rPr>
          <w:noProof/>
        </w:rPr>
        <w:fldChar w:fldCharType="end"/>
      </w:r>
      <w:r w:rsidRPr="002876F6">
        <w:t xml:space="preserve"> Gibbs Reflective Cycle</w:t>
      </w:r>
    </w:p>
    <w:p w14:paraId="294A9CDE" w14:textId="77777777" w:rsidR="00D340F4" w:rsidRPr="002876F6" w:rsidRDefault="00D340F4" w:rsidP="006008A2">
      <w:pPr>
        <w:pStyle w:val="Heading2"/>
        <w:spacing w:line="360" w:lineRule="auto"/>
        <w:rPr>
          <w:rFonts w:ascii="Arial" w:hAnsi="Arial" w:cs="Arial"/>
        </w:rPr>
      </w:pPr>
      <w:bookmarkStart w:id="23" w:name="_Toc237111788"/>
      <w:r w:rsidRPr="002876F6">
        <w:rPr>
          <w:rFonts w:ascii="Arial" w:hAnsi="Arial" w:cs="Arial"/>
        </w:rPr>
        <w:t>Description</w:t>
      </w:r>
      <w:bookmarkEnd w:id="23"/>
    </w:p>
    <w:p w14:paraId="147D249B" w14:textId="6A4A749F" w:rsidR="00F921AA" w:rsidRPr="002876F6" w:rsidRDefault="00F921AA" w:rsidP="006008A2">
      <w:pPr>
        <w:spacing w:after="200" w:line="360" w:lineRule="auto"/>
        <w:jc w:val="both"/>
        <w:rPr>
          <w:rFonts w:ascii="Arial" w:hAnsi="Arial" w:cs="Arial"/>
          <w:sz w:val="24"/>
          <w:szCs w:val="24"/>
        </w:rPr>
      </w:pPr>
      <w:r w:rsidRPr="002876F6">
        <w:rPr>
          <w:rFonts w:ascii="Arial" w:hAnsi="Arial" w:cs="Arial"/>
          <w:sz w:val="24"/>
          <w:szCs w:val="24"/>
        </w:rPr>
        <w:t>This ass</w:t>
      </w:r>
      <w:r w:rsidR="00F26334" w:rsidRPr="002876F6">
        <w:rPr>
          <w:rFonts w:ascii="Arial" w:hAnsi="Arial" w:cs="Arial"/>
          <w:sz w:val="24"/>
          <w:szCs w:val="24"/>
        </w:rPr>
        <w:t>essment</w:t>
      </w:r>
      <w:r w:rsidRPr="002876F6">
        <w:rPr>
          <w:rFonts w:ascii="Arial" w:hAnsi="Arial" w:cs="Arial"/>
          <w:sz w:val="24"/>
          <w:szCs w:val="24"/>
        </w:rPr>
        <w:t xml:space="preserve"> required selecting an organization, Samsung Electronics, and a single product and market, the Galaxy S26 series in the UK, and producing a Board-facing consultancy report applying PESTEL, VRIO, SWOT, the Balanced Scorecard and business-level strategy frameworks. The </w:t>
      </w:r>
      <w:r w:rsidR="00F26334" w:rsidRPr="002876F6">
        <w:rPr>
          <w:rFonts w:ascii="Arial" w:hAnsi="Arial" w:cs="Arial"/>
          <w:sz w:val="24"/>
          <w:szCs w:val="24"/>
        </w:rPr>
        <w:t>ass</w:t>
      </w:r>
      <w:r w:rsidR="007E73A5" w:rsidRPr="002876F6">
        <w:rPr>
          <w:rFonts w:ascii="Arial" w:hAnsi="Arial" w:cs="Arial"/>
          <w:sz w:val="24"/>
          <w:szCs w:val="24"/>
        </w:rPr>
        <w:t>essment</w:t>
      </w:r>
      <w:r w:rsidRPr="002876F6">
        <w:rPr>
          <w:rFonts w:ascii="Arial" w:hAnsi="Arial" w:cs="Arial"/>
          <w:sz w:val="24"/>
          <w:szCs w:val="24"/>
        </w:rPr>
        <w:t xml:space="preserve"> was structured in two distinct parts: a formal analytical section addressed to the Board, and this separate first-person reflection, which required consciously shifting register partway through the ass</w:t>
      </w:r>
      <w:r w:rsidR="00A712CB" w:rsidRPr="002876F6">
        <w:rPr>
          <w:rFonts w:ascii="Arial" w:hAnsi="Arial" w:cs="Arial"/>
          <w:sz w:val="24"/>
          <w:szCs w:val="24"/>
        </w:rPr>
        <w:t>essment</w:t>
      </w:r>
      <w:r w:rsidRPr="002876F6">
        <w:rPr>
          <w:rFonts w:ascii="Arial" w:hAnsi="Arial" w:cs="Arial"/>
          <w:sz w:val="24"/>
          <w:szCs w:val="24"/>
        </w:rPr>
        <w:t>. The process involved extracting and synthesizing material from nine weeks of module content, researching current UK market data, and integrating both into a single coherent argument culminating in a strategic recommendation.</w:t>
      </w:r>
    </w:p>
    <w:p w14:paraId="1DFA9057" w14:textId="77777777" w:rsidR="00A8685A" w:rsidRPr="002876F6" w:rsidRDefault="00A8685A" w:rsidP="006008A2">
      <w:pPr>
        <w:pStyle w:val="Heading2"/>
        <w:spacing w:line="360" w:lineRule="auto"/>
        <w:rPr>
          <w:rFonts w:ascii="Arial" w:hAnsi="Arial" w:cs="Arial"/>
        </w:rPr>
      </w:pPr>
      <w:bookmarkStart w:id="24" w:name="_Toc237111789"/>
      <w:r w:rsidRPr="002876F6">
        <w:rPr>
          <w:rFonts w:ascii="Arial" w:hAnsi="Arial" w:cs="Arial"/>
        </w:rPr>
        <w:lastRenderedPageBreak/>
        <w:t>Feelings</w:t>
      </w:r>
      <w:bookmarkEnd w:id="24"/>
    </w:p>
    <w:p w14:paraId="778E7466" w14:textId="0CE12746" w:rsidR="001B3C82" w:rsidRPr="002876F6" w:rsidRDefault="001B3C82" w:rsidP="006008A2">
      <w:pPr>
        <w:spacing w:after="200" w:line="360" w:lineRule="auto"/>
        <w:jc w:val="both"/>
        <w:rPr>
          <w:rFonts w:ascii="Arial" w:hAnsi="Arial" w:cs="Arial"/>
          <w:sz w:val="24"/>
          <w:szCs w:val="24"/>
        </w:rPr>
      </w:pPr>
      <w:r w:rsidRPr="002876F6">
        <w:rPr>
          <w:rFonts w:ascii="Arial" w:hAnsi="Arial" w:cs="Arial"/>
          <w:sz w:val="24"/>
          <w:szCs w:val="24"/>
        </w:rPr>
        <w:t xml:space="preserve">At the outset, I felt confident applying PESTEL and SWOT, since these had been used repeatedly in </w:t>
      </w:r>
      <w:r w:rsidR="007902C2" w:rsidRPr="002876F6">
        <w:rPr>
          <w:rFonts w:ascii="Arial" w:hAnsi="Arial" w:cs="Arial"/>
          <w:sz w:val="24"/>
          <w:szCs w:val="24"/>
        </w:rPr>
        <w:t xml:space="preserve">class </w:t>
      </w:r>
      <w:r w:rsidRPr="002876F6">
        <w:rPr>
          <w:rFonts w:ascii="Arial" w:hAnsi="Arial" w:cs="Arial"/>
          <w:sz w:val="24"/>
          <w:szCs w:val="24"/>
        </w:rPr>
        <w:t xml:space="preserve">exercises, but considerably less confident about VRIO, where the distinction between a valuable resource and a source of sustained competitive advantage felt conceptually straightforward in lecture slides but difficult to apply with real rigor to an actual company. This uncertainty was compounded by the currency of the topic, since the Galaxy S26 had only been on the UK market a few months, leaving me wary of building recommendations on early reviewer sentiment that might not hold. I was also conscious of a risk of simply repeating Samsung's own marketing and sustainability claims rather than </w:t>
      </w:r>
      <w:proofErr w:type="spellStart"/>
      <w:r w:rsidRPr="002876F6">
        <w:rPr>
          <w:rFonts w:ascii="Arial" w:hAnsi="Arial" w:cs="Arial"/>
          <w:sz w:val="24"/>
          <w:szCs w:val="24"/>
        </w:rPr>
        <w:t>analyzing</w:t>
      </w:r>
      <w:proofErr w:type="spellEnd"/>
      <w:r w:rsidRPr="002876F6">
        <w:rPr>
          <w:rFonts w:ascii="Arial" w:hAnsi="Arial" w:cs="Arial"/>
          <w:sz w:val="24"/>
          <w:szCs w:val="24"/>
        </w:rPr>
        <w:t xml:space="preserve"> them critically, which created a degree of unease about the objectivity of the CSR section in particular.</w:t>
      </w:r>
    </w:p>
    <w:p w14:paraId="571EAD2A" w14:textId="77777777" w:rsidR="00B16312" w:rsidRPr="002876F6" w:rsidRDefault="00B16312" w:rsidP="006008A2">
      <w:pPr>
        <w:spacing w:after="200" w:line="360" w:lineRule="auto"/>
        <w:jc w:val="both"/>
        <w:rPr>
          <w:rFonts w:ascii="Arial" w:hAnsi="Arial" w:cs="Arial"/>
          <w:sz w:val="24"/>
          <w:szCs w:val="24"/>
        </w:rPr>
      </w:pPr>
    </w:p>
    <w:p w14:paraId="45FDA04D" w14:textId="77777777" w:rsidR="0063482A" w:rsidRPr="002876F6" w:rsidRDefault="0063482A" w:rsidP="003E7164">
      <w:pPr>
        <w:pStyle w:val="Heading2"/>
        <w:spacing w:line="360" w:lineRule="auto"/>
        <w:rPr>
          <w:rFonts w:ascii="Arial" w:hAnsi="Arial" w:cs="Arial"/>
        </w:rPr>
      </w:pPr>
      <w:bookmarkStart w:id="25" w:name="_Toc237111790"/>
      <w:r w:rsidRPr="002876F6">
        <w:rPr>
          <w:rFonts w:ascii="Arial" w:hAnsi="Arial" w:cs="Arial"/>
        </w:rPr>
        <w:t>Evaluation</w:t>
      </w:r>
      <w:bookmarkEnd w:id="25"/>
    </w:p>
    <w:p w14:paraId="022AFA6D" w14:textId="3FEFA2F4" w:rsidR="00B16312" w:rsidRPr="002876F6" w:rsidRDefault="00034EE6" w:rsidP="003E7164">
      <w:pPr>
        <w:spacing w:after="200" w:line="360" w:lineRule="auto"/>
        <w:jc w:val="both"/>
        <w:rPr>
          <w:rFonts w:ascii="Arial" w:hAnsi="Arial" w:cs="Arial"/>
          <w:sz w:val="24"/>
          <w:szCs w:val="24"/>
        </w:rPr>
      </w:pPr>
      <w:r w:rsidRPr="002876F6">
        <w:rPr>
          <w:rFonts w:ascii="Arial" w:hAnsi="Arial" w:cs="Arial"/>
          <w:sz w:val="24"/>
          <w:szCs w:val="24"/>
        </w:rPr>
        <w:t xml:space="preserve">What worked well was treating the frameworks as an integrated sequence rather than isolated exercises: findings from the PESTEL analysis directly informed which resources were tested in the VRIO table, and both fed into the SWOT and, ultimately, the business-level strategy recommendation. This sequencing also made the </w:t>
      </w:r>
      <w:r w:rsidR="007E73A5" w:rsidRPr="002876F6">
        <w:rPr>
          <w:rFonts w:ascii="Arial" w:hAnsi="Arial" w:cs="Arial"/>
          <w:sz w:val="24"/>
          <w:szCs w:val="24"/>
        </w:rPr>
        <w:t>assessment</w:t>
      </w:r>
      <w:r w:rsidRPr="002876F6">
        <w:rPr>
          <w:rFonts w:ascii="Arial" w:hAnsi="Arial" w:cs="Arial"/>
          <w:sz w:val="24"/>
          <w:szCs w:val="24"/>
        </w:rPr>
        <w:t xml:space="preserve"> easier to defend as a single argument rather than four disconnected sections, since each framework's output became visible input for the next. What worked less well, in the first draft of the VRIO analysis, was an initial tendency to list resources such as UK distribution reach and on-device AI features as straightforward strengths without rigorously testing them against all four VRIO criteria; only on revisiting the analysis did it become clear that these are threshold resources matched by Apple and Google, rather than genuine sources of advantage.</w:t>
      </w:r>
    </w:p>
    <w:p w14:paraId="41C2755A" w14:textId="77777777" w:rsidR="00413B0A" w:rsidRPr="002876F6" w:rsidRDefault="00413B0A" w:rsidP="003E7164">
      <w:pPr>
        <w:pStyle w:val="Heading2"/>
        <w:spacing w:line="360" w:lineRule="auto"/>
        <w:rPr>
          <w:rFonts w:ascii="Arial" w:hAnsi="Arial" w:cs="Arial"/>
        </w:rPr>
      </w:pPr>
      <w:bookmarkStart w:id="26" w:name="_Toc237111791"/>
      <w:r w:rsidRPr="002876F6">
        <w:rPr>
          <w:rFonts w:ascii="Arial" w:hAnsi="Arial" w:cs="Arial"/>
        </w:rPr>
        <w:t>Analysis</w:t>
      </w:r>
      <w:bookmarkEnd w:id="26"/>
    </w:p>
    <w:p w14:paraId="663F15D3" w14:textId="477EFA11" w:rsidR="004277F3" w:rsidRPr="002876F6" w:rsidRDefault="004277F3" w:rsidP="003E7164">
      <w:pPr>
        <w:spacing w:after="200" w:line="360" w:lineRule="auto"/>
        <w:jc w:val="both"/>
        <w:rPr>
          <w:rFonts w:ascii="Arial" w:hAnsi="Arial" w:cs="Arial"/>
          <w:sz w:val="24"/>
          <w:szCs w:val="24"/>
        </w:rPr>
      </w:pPr>
      <w:r w:rsidRPr="002876F6">
        <w:rPr>
          <w:rFonts w:ascii="Arial" w:hAnsi="Arial" w:cs="Arial"/>
          <w:sz w:val="24"/>
          <w:szCs w:val="24"/>
        </w:rPr>
        <w:t xml:space="preserve">This gap occurred because it is easier, under time pressure, to default to a descriptive listing of a company's known capabilities than to interrogate each one against a critical test. Applying VRIO properly required deliberately asking, for every resource, whether a named competitor could replicate it within a short timeframe, which reframed several </w:t>
      </w:r>
      <w:r w:rsidRPr="002876F6">
        <w:rPr>
          <w:rFonts w:ascii="Arial" w:hAnsi="Arial" w:cs="Arial"/>
          <w:sz w:val="24"/>
          <w:szCs w:val="24"/>
        </w:rPr>
        <w:lastRenderedPageBreak/>
        <w:t xml:space="preserve">apparent strengths as competitive parity rather than advantage. A similar pattern arose in the CSR section: Samsung's own sustainability disclosures are, by design, presented </w:t>
      </w:r>
      <w:r w:rsidR="004E3251" w:rsidRPr="002876F6">
        <w:rPr>
          <w:rFonts w:ascii="Arial" w:hAnsi="Arial" w:cs="Arial"/>
          <w:sz w:val="24"/>
          <w:szCs w:val="24"/>
        </w:rPr>
        <w:t>favourably</w:t>
      </w:r>
      <w:r w:rsidRPr="002876F6">
        <w:rPr>
          <w:rFonts w:ascii="Arial" w:hAnsi="Arial" w:cs="Arial"/>
          <w:sz w:val="24"/>
          <w:szCs w:val="24"/>
        </w:rPr>
        <w:t>, and only by deliberately cross-referencing them against independent commentary did a material gap, the absence of an absolute Scope 3 emissions target, become visible. Both instances point to the same underlying cause: a first draft tends to reflect whatever is easiest to find and state, while critical value is added almost entirely in revision, once claims are tested rather than simply recorded. This suggests that critical academic writing about a real organization requires actively seeking out disconfirming evidence rather than treating the most accessible source, typically the company's own website, as sufficient.</w:t>
      </w:r>
    </w:p>
    <w:p w14:paraId="6038B97B" w14:textId="77777777" w:rsidR="003E7164" w:rsidRPr="002876F6" w:rsidRDefault="003E7164" w:rsidP="003E7164">
      <w:pPr>
        <w:spacing w:after="200" w:line="360" w:lineRule="auto"/>
        <w:jc w:val="both"/>
        <w:rPr>
          <w:rFonts w:ascii="Arial" w:hAnsi="Arial" w:cs="Arial"/>
          <w:sz w:val="24"/>
          <w:szCs w:val="24"/>
        </w:rPr>
      </w:pPr>
    </w:p>
    <w:p w14:paraId="7C2C765F" w14:textId="77777777" w:rsidR="002E074E" w:rsidRPr="002876F6" w:rsidRDefault="002E074E" w:rsidP="003E7164">
      <w:pPr>
        <w:pStyle w:val="Heading2"/>
        <w:spacing w:line="360" w:lineRule="auto"/>
        <w:rPr>
          <w:rFonts w:ascii="Arial" w:hAnsi="Arial" w:cs="Arial"/>
        </w:rPr>
      </w:pPr>
      <w:bookmarkStart w:id="27" w:name="_Toc237111792"/>
      <w:r w:rsidRPr="002876F6">
        <w:rPr>
          <w:rFonts w:ascii="Arial" w:hAnsi="Arial" w:cs="Arial"/>
        </w:rPr>
        <w:t>Conclusion</w:t>
      </w:r>
      <w:bookmarkEnd w:id="27"/>
    </w:p>
    <w:p w14:paraId="264E83F7" w14:textId="636A4556" w:rsidR="004A35DD" w:rsidRPr="002876F6" w:rsidRDefault="004A35DD" w:rsidP="003E7164">
      <w:pPr>
        <w:spacing w:after="200" w:line="360" w:lineRule="auto"/>
        <w:jc w:val="both"/>
        <w:rPr>
          <w:rFonts w:ascii="Arial" w:hAnsi="Arial" w:cs="Arial"/>
          <w:sz w:val="24"/>
          <w:szCs w:val="24"/>
        </w:rPr>
      </w:pPr>
      <w:r w:rsidRPr="002876F6">
        <w:rPr>
          <w:rFonts w:ascii="Arial" w:hAnsi="Arial" w:cs="Arial"/>
          <w:sz w:val="24"/>
          <w:szCs w:val="24"/>
        </w:rPr>
        <w:t>Overall, the experience showed that theoretical familiarity with a framework, such as being able to define VRIO's four criteria, is not the same as being able to apply it critically to produce a genuinely useful Board-level judgement; the gap between recognizing a concept and using it as a genuine diagnostic tool proved wider than I had expected going into the ass</w:t>
      </w:r>
      <w:r w:rsidR="00A712CB" w:rsidRPr="002876F6">
        <w:rPr>
          <w:rFonts w:ascii="Arial" w:hAnsi="Arial" w:cs="Arial"/>
          <w:sz w:val="24"/>
          <w:szCs w:val="24"/>
        </w:rPr>
        <w:t>essment</w:t>
      </w:r>
      <w:r w:rsidRPr="002876F6">
        <w:rPr>
          <w:rFonts w:ascii="Arial" w:hAnsi="Arial" w:cs="Arial"/>
          <w:sz w:val="24"/>
          <w:szCs w:val="24"/>
        </w:rPr>
        <w:t>. I could have strengthened the analysis further with more granular UK-specific financial data rather than global segment figures for the Balanced Scorecard's financial perspective, and with primary research, such as a small UK consumer survey on brand-switching intentions, to support the customer-perspective targets more directly than the secondary market-share data used here, which would have made the recommendation less dependent on published shipment estimates that different analysts do not fully agree on.</w:t>
      </w:r>
    </w:p>
    <w:p w14:paraId="77F2426A" w14:textId="77777777" w:rsidR="00B16312" w:rsidRPr="002876F6" w:rsidRDefault="00B16312" w:rsidP="003E7164">
      <w:pPr>
        <w:spacing w:after="200" w:line="360" w:lineRule="auto"/>
        <w:jc w:val="both"/>
        <w:rPr>
          <w:rFonts w:ascii="Arial" w:hAnsi="Arial" w:cs="Arial"/>
          <w:sz w:val="24"/>
          <w:szCs w:val="24"/>
        </w:rPr>
      </w:pPr>
    </w:p>
    <w:p w14:paraId="20F3860A" w14:textId="77777777" w:rsidR="00477EE7" w:rsidRPr="002876F6" w:rsidRDefault="00477EE7" w:rsidP="003E7164">
      <w:pPr>
        <w:pStyle w:val="Heading2"/>
        <w:spacing w:line="360" w:lineRule="auto"/>
        <w:rPr>
          <w:rFonts w:ascii="Arial" w:hAnsi="Arial" w:cs="Arial"/>
        </w:rPr>
      </w:pPr>
      <w:bookmarkStart w:id="28" w:name="_Hlk237091358"/>
      <w:bookmarkStart w:id="29" w:name="_Toc237111793"/>
      <w:r w:rsidRPr="002876F6">
        <w:rPr>
          <w:rFonts w:ascii="Arial" w:hAnsi="Arial" w:cs="Arial"/>
        </w:rPr>
        <w:t>Action Plan</w:t>
      </w:r>
      <w:bookmarkEnd w:id="28"/>
      <w:bookmarkEnd w:id="29"/>
    </w:p>
    <w:p w14:paraId="076AF338" w14:textId="3BC3AF73" w:rsidR="005E5600" w:rsidRPr="002876F6" w:rsidRDefault="005E5600" w:rsidP="003E7164">
      <w:pPr>
        <w:spacing w:after="200" w:line="360" w:lineRule="auto"/>
        <w:jc w:val="both"/>
        <w:rPr>
          <w:rFonts w:ascii="Arial" w:hAnsi="Arial" w:cs="Arial"/>
          <w:sz w:val="24"/>
          <w:szCs w:val="24"/>
        </w:rPr>
      </w:pPr>
      <w:r w:rsidRPr="002876F6">
        <w:rPr>
          <w:rFonts w:ascii="Arial" w:hAnsi="Arial" w:cs="Arial"/>
          <w:sz w:val="24"/>
          <w:szCs w:val="24"/>
        </w:rPr>
        <w:t>In future ass</w:t>
      </w:r>
      <w:r w:rsidR="00A712CB" w:rsidRPr="002876F6">
        <w:rPr>
          <w:rFonts w:ascii="Arial" w:hAnsi="Arial" w:cs="Arial"/>
          <w:sz w:val="24"/>
          <w:szCs w:val="24"/>
        </w:rPr>
        <w:t>essment</w:t>
      </w:r>
      <w:r w:rsidRPr="002876F6">
        <w:rPr>
          <w:rFonts w:ascii="Arial" w:hAnsi="Arial" w:cs="Arial"/>
          <w:sz w:val="24"/>
          <w:szCs w:val="24"/>
        </w:rPr>
        <w:t xml:space="preserve">s of this kind, I will apply VRIO as an explicit four-question test for every candidate resource from the first draft, rather than listing likely strengths descriptively and only tightening the analysis on revision. I will also build in a deliberate step of seeking independent or critical sources before finalizing any section that relies </w:t>
      </w:r>
      <w:r w:rsidRPr="002876F6">
        <w:rPr>
          <w:rFonts w:ascii="Arial" w:hAnsi="Arial" w:cs="Arial"/>
          <w:sz w:val="24"/>
          <w:szCs w:val="24"/>
        </w:rPr>
        <w:lastRenderedPageBreak/>
        <w:t>heavily on a single organization’s own disclosures, particularly CSR and sustainability claims, so that critical distance is designed into the process rather than added retrospectively. I will additionally keep a short running log of claims taken from a single source without cross-checking, so that gaps like the Scope 3 omission are flagged systematically rather than found by chance. Finally, where the ass</w:t>
      </w:r>
      <w:r w:rsidR="00A712CB" w:rsidRPr="002876F6">
        <w:rPr>
          <w:rFonts w:ascii="Arial" w:hAnsi="Arial" w:cs="Arial"/>
          <w:sz w:val="24"/>
          <w:szCs w:val="24"/>
        </w:rPr>
        <w:t>essment</w:t>
      </w:r>
      <w:r w:rsidRPr="002876F6">
        <w:rPr>
          <w:rFonts w:ascii="Arial" w:hAnsi="Arial" w:cs="Arial"/>
          <w:sz w:val="24"/>
          <w:szCs w:val="24"/>
        </w:rPr>
        <w:t xml:space="preserve"> allows, I will scope out what primary or more granular data would strengthen quantitative sections such as the Balanced Scorecard at the planning stage, rather than identifying the gap only once the </w:t>
      </w:r>
      <w:r w:rsidR="007E73A5" w:rsidRPr="002876F6">
        <w:rPr>
          <w:rFonts w:ascii="Arial" w:hAnsi="Arial" w:cs="Arial"/>
          <w:sz w:val="24"/>
          <w:szCs w:val="24"/>
        </w:rPr>
        <w:t>assessment</w:t>
      </w:r>
      <w:r w:rsidRPr="002876F6">
        <w:rPr>
          <w:rFonts w:ascii="Arial" w:hAnsi="Arial" w:cs="Arial"/>
          <w:sz w:val="24"/>
          <w:szCs w:val="24"/>
        </w:rPr>
        <w:t xml:space="preserve"> is largely complete.</w:t>
      </w:r>
    </w:p>
    <w:p w14:paraId="415B2165" w14:textId="6A744C64" w:rsidR="00F52D8E" w:rsidRDefault="00F52D8E"/>
    <w:p w14:paraId="70297C6D" w14:textId="77777777" w:rsidR="00E41616" w:rsidRDefault="00E41616"/>
    <w:p w14:paraId="03D4EFB4" w14:textId="77777777" w:rsidR="00E41616" w:rsidRDefault="00E41616"/>
    <w:p w14:paraId="65ADDA32" w14:textId="77777777" w:rsidR="00E41616" w:rsidRDefault="00E41616"/>
    <w:p w14:paraId="519D48C1" w14:textId="77777777" w:rsidR="00E41616" w:rsidRDefault="00E41616"/>
    <w:p w14:paraId="158C8EF9" w14:textId="77777777" w:rsidR="00E41616" w:rsidRDefault="00E41616"/>
    <w:p w14:paraId="455DA87D" w14:textId="77777777" w:rsidR="001A37C4" w:rsidRDefault="001A37C4"/>
    <w:p w14:paraId="6B8FC752" w14:textId="77777777" w:rsidR="001A37C4" w:rsidRDefault="001A37C4"/>
    <w:p w14:paraId="4773E11B" w14:textId="77777777" w:rsidR="001A37C4" w:rsidRDefault="001A37C4"/>
    <w:p w14:paraId="78E0E627" w14:textId="77777777" w:rsidR="001A37C4" w:rsidRDefault="001A37C4"/>
    <w:p w14:paraId="4A49321E" w14:textId="77777777" w:rsidR="001A37C4" w:rsidRDefault="001A37C4"/>
    <w:p w14:paraId="2E220742" w14:textId="77777777" w:rsidR="001A37C4" w:rsidRDefault="001A37C4"/>
    <w:p w14:paraId="5FEFB32B" w14:textId="77777777" w:rsidR="001A37C4" w:rsidRDefault="001A37C4"/>
    <w:p w14:paraId="2A8E11A3" w14:textId="77777777" w:rsidR="001A37C4" w:rsidRDefault="001A37C4"/>
    <w:p w14:paraId="79A3E11E" w14:textId="77777777" w:rsidR="001A37C4" w:rsidRDefault="001A37C4"/>
    <w:p w14:paraId="6872F327" w14:textId="77777777" w:rsidR="001A37C4" w:rsidRDefault="001A37C4"/>
    <w:p w14:paraId="68CDFB24" w14:textId="77777777" w:rsidR="001A37C4" w:rsidRDefault="001A37C4"/>
    <w:p w14:paraId="488BF0D8" w14:textId="77777777" w:rsidR="001A37C4" w:rsidRDefault="001A37C4"/>
    <w:p w14:paraId="052DA429" w14:textId="77777777" w:rsidR="001A37C4" w:rsidRDefault="001A37C4"/>
    <w:p w14:paraId="5E5D0E1E" w14:textId="77777777" w:rsidR="001A37C4" w:rsidRDefault="001A37C4"/>
    <w:p w14:paraId="43D18D75" w14:textId="77777777" w:rsidR="001A37C4" w:rsidRDefault="001A37C4"/>
    <w:p w14:paraId="1DA9C3A7" w14:textId="77777777" w:rsidR="001A37C4" w:rsidRDefault="001A37C4"/>
    <w:p w14:paraId="321EF683" w14:textId="77777777" w:rsidR="001A37C4" w:rsidRDefault="001A37C4"/>
    <w:p w14:paraId="08D3FA3B" w14:textId="77777777" w:rsidR="001A37C4" w:rsidRDefault="001A37C4"/>
    <w:p w14:paraId="1888C7EE" w14:textId="77777777" w:rsidR="001A37C4" w:rsidRDefault="001A37C4"/>
    <w:p w14:paraId="64B404C2" w14:textId="77777777" w:rsidR="001A37C4" w:rsidRDefault="001A37C4"/>
    <w:p w14:paraId="28B4DD6F" w14:textId="77777777" w:rsidR="001A37C4" w:rsidRDefault="001A37C4"/>
    <w:p w14:paraId="3181BA4A" w14:textId="77777777" w:rsidR="001A37C4" w:rsidRDefault="001A37C4"/>
    <w:p w14:paraId="6AB36FDF" w14:textId="77777777" w:rsidR="001A37C4" w:rsidRDefault="001A37C4"/>
    <w:p w14:paraId="6A98AFFA" w14:textId="77777777" w:rsidR="001A37C4" w:rsidRDefault="001A37C4"/>
    <w:p w14:paraId="72E2AAB0" w14:textId="77777777" w:rsidR="001A37C4" w:rsidRDefault="001A37C4"/>
    <w:p w14:paraId="311C9C35" w14:textId="77777777" w:rsidR="001A37C4" w:rsidRDefault="001A37C4"/>
    <w:p w14:paraId="183ABE39" w14:textId="77777777" w:rsidR="001A37C4" w:rsidRDefault="001A37C4"/>
    <w:p w14:paraId="42EB2823" w14:textId="77777777" w:rsidR="001A37C4" w:rsidRDefault="001A37C4"/>
    <w:p w14:paraId="1CAC61E1" w14:textId="77777777" w:rsidR="00E41616" w:rsidRDefault="00E41616"/>
    <w:p w14:paraId="2908C1F3" w14:textId="77777777" w:rsidR="00E41616" w:rsidRDefault="00E41616" w:rsidP="00E41616">
      <w:pPr>
        <w:pStyle w:val="Heading1"/>
      </w:pPr>
      <w:bookmarkStart w:id="30" w:name="_Toc237111794"/>
      <w:r>
        <w:lastRenderedPageBreak/>
        <w:t>Reference List</w:t>
      </w:r>
      <w:bookmarkEnd w:id="30"/>
    </w:p>
    <w:p w14:paraId="500548EA" w14:textId="77777777" w:rsidR="00E41616" w:rsidRDefault="00E41616" w:rsidP="00E41616">
      <w:pPr>
        <w:spacing w:after="160" w:line="300" w:lineRule="auto"/>
        <w:ind w:left="720" w:hanging="720"/>
      </w:pPr>
      <w:r>
        <w:t xml:space="preserve">Barney, J. B. and Hesterly, W. S. (2015) Strategic Management and Competitive Advantage: Concepts and Cases. 5th </w:t>
      </w:r>
      <w:proofErr w:type="spellStart"/>
      <w:r>
        <w:t>edn</w:t>
      </w:r>
      <w:proofErr w:type="spellEnd"/>
      <w:r>
        <w:t>. Essex: Pearson Education Limited.</w:t>
      </w:r>
    </w:p>
    <w:p w14:paraId="75CB1757" w14:textId="77777777" w:rsidR="00E41616" w:rsidRDefault="00E41616" w:rsidP="00E41616">
      <w:pPr>
        <w:spacing w:after="160" w:line="300" w:lineRule="auto"/>
        <w:ind w:left="720" w:hanging="720"/>
      </w:pPr>
      <w:r>
        <w:t>Brandenburger, A. M. and Nalebuff, B. J. (1996) Co-opetition. New York: Currency Doubleday.</w:t>
      </w:r>
    </w:p>
    <w:p w14:paraId="0B4B58BF" w14:textId="77777777" w:rsidR="00E41616" w:rsidRDefault="00E41616" w:rsidP="00E41616">
      <w:pPr>
        <w:spacing w:after="160" w:line="300" w:lineRule="auto"/>
        <w:ind w:left="720" w:hanging="720"/>
      </w:pPr>
      <w:r>
        <w:t>Carrington, M. J., Neville, B. A. and Whitwell, G. J. (2010) 'Why ethical consumers don't walk their talk: towards a framework for understanding the gap between stated and actual ethical consumer behaviour', Journal of Business Ethics, 97(1), pp. 139-158.</w:t>
      </w:r>
    </w:p>
    <w:p w14:paraId="64985FD7" w14:textId="77777777" w:rsidR="00E41616" w:rsidRDefault="00E41616" w:rsidP="00E41616">
      <w:pPr>
        <w:spacing w:after="160" w:line="300" w:lineRule="auto"/>
        <w:ind w:left="720" w:hanging="720"/>
      </w:pPr>
      <w:r>
        <w:t xml:space="preserve">David, F. R. and David, F. R. (2017) Strategic Management: A Competitive Advantage Approach, Concepts and Cases. 16th </w:t>
      </w:r>
      <w:proofErr w:type="spellStart"/>
      <w:r>
        <w:t>edn</w:t>
      </w:r>
      <w:proofErr w:type="spellEnd"/>
      <w:r>
        <w:t>. Harlow: Pearson Education Limited.</w:t>
      </w:r>
    </w:p>
    <w:p w14:paraId="44A1ADBF" w14:textId="77777777" w:rsidR="00E41616" w:rsidRDefault="00E41616" w:rsidP="00E41616">
      <w:pPr>
        <w:spacing w:after="160" w:line="300" w:lineRule="auto"/>
        <w:ind w:left="720" w:hanging="720"/>
      </w:pPr>
      <w:r>
        <w:t>Fogel, D. S. (2016) Strategic Sustainability: A Natural Environmental Lens on Organizations and Management. New York: Routledge.</w:t>
      </w:r>
    </w:p>
    <w:p w14:paraId="09934EC8" w14:textId="77777777" w:rsidR="00E41616" w:rsidRDefault="00E41616" w:rsidP="00E41616">
      <w:pPr>
        <w:spacing w:after="160" w:line="300" w:lineRule="auto"/>
        <w:ind w:left="720" w:hanging="720"/>
      </w:pPr>
      <w:r>
        <w:t xml:space="preserve">Gamble, J. E., </w:t>
      </w:r>
      <w:proofErr w:type="spellStart"/>
      <w:r>
        <w:t>Peteraf</w:t>
      </w:r>
      <w:proofErr w:type="spellEnd"/>
      <w:r>
        <w:t xml:space="preserve">, M. A. and Thompson Jr, A. A. (2015) Essentials of Strategic Management: The Quest for Competitive Advantage. 4th </w:t>
      </w:r>
      <w:proofErr w:type="spellStart"/>
      <w:r>
        <w:t>edn</w:t>
      </w:r>
      <w:proofErr w:type="spellEnd"/>
      <w:r>
        <w:t>. New York: McGraw-Hill Education.</w:t>
      </w:r>
    </w:p>
    <w:p w14:paraId="734212B0" w14:textId="77777777" w:rsidR="00E41616" w:rsidRDefault="00E41616" w:rsidP="00E41616">
      <w:pPr>
        <w:spacing w:after="160" w:line="300" w:lineRule="auto"/>
        <w:ind w:left="720" w:hanging="720"/>
      </w:pPr>
      <w:r>
        <w:t>Gibbs, G. (1988) Learning by Doing: A Guide to Teaching and Learning Methods. Oxford: Further Education Unit, Oxford Polytechnic.</w:t>
      </w:r>
    </w:p>
    <w:p w14:paraId="48D3E771" w14:textId="77777777" w:rsidR="00E41616" w:rsidRDefault="00E41616" w:rsidP="00E41616">
      <w:pPr>
        <w:spacing w:after="160" w:line="300" w:lineRule="auto"/>
        <w:ind w:left="720" w:hanging="720"/>
      </w:pPr>
      <w:r>
        <w:t xml:space="preserve">Grant, R. M. (2016) Contemporary Strategy Analysis: Text and Cases. 9th </w:t>
      </w:r>
      <w:proofErr w:type="spellStart"/>
      <w:r>
        <w:t>edn</w:t>
      </w:r>
      <w:proofErr w:type="spellEnd"/>
      <w:r>
        <w:t>. Chichester: Wiley.</w:t>
      </w:r>
    </w:p>
    <w:p w14:paraId="0462BD7C" w14:textId="77777777" w:rsidR="00E41616" w:rsidRDefault="00E41616" w:rsidP="00E41616">
      <w:pPr>
        <w:spacing w:after="160" w:line="300" w:lineRule="auto"/>
        <w:ind w:left="720" w:hanging="720"/>
      </w:pPr>
      <w:r>
        <w:t>Kaplan, R. S. and Norton, D. P. (1992) 'The balanced scorecard: measures that drive performance', Harvard Business Review, 70(1), pp. 71-79.</w:t>
      </w:r>
    </w:p>
    <w:p w14:paraId="5B0BF2F2" w14:textId="77777777" w:rsidR="00E41616" w:rsidRDefault="00E41616" w:rsidP="00E41616">
      <w:pPr>
        <w:spacing w:after="160" w:line="300" w:lineRule="auto"/>
        <w:ind w:left="720" w:hanging="720"/>
      </w:pPr>
      <w:r>
        <w:t xml:space="preserve">Lynch, R. (2018) Strategic Management. 8th </w:t>
      </w:r>
      <w:proofErr w:type="spellStart"/>
      <w:r>
        <w:t>edn</w:t>
      </w:r>
      <w:proofErr w:type="spellEnd"/>
      <w:r>
        <w:t>. Harlow: Pearson Education Limited.</w:t>
      </w:r>
    </w:p>
    <w:p w14:paraId="747410E4" w14:textId="77777777" w:rsidR="00E41616" w:rsidRDefault="00E41616" w:rsidP="00E41616">
      <w:pPr>
        <w:spacing w:after="160" w:line="300" w:lineRule="auto"/>
        <w:ind w:left="720" w:hanging="720"/>
      </w:pPr>
      <w:r>
        <w:t xml:space="preserve">Rogers, E. M. (2003) Diffusion of Innovations. 5th </w:t>
      </w:r>
      <w:proofErr w:type="spellStart"/>
      <w:r>
        <w:t>edn</w:t>
      </w:r>
      <w:proofErr w:type="spellEnd"/>
      <w:r>
        <w:t>. New York: Free Press.</w:t>
      </w:r>
    </w:p>
    <w:p w14:paraId="23B8F902" w14:textId="77777777" w:rsidR="00E41616" w:rsidRDefault="00E41616" w:rsidP="00E41616">
      <w:pPr>
        <w:spacing w:after="160" w:line="300" w:lineRule="auto"/>
        <w:ind w:left="720" w:hanging="720"/>
      </w:pPr>
      <w:r>
        <w:t xml:space="preserve">Rothaermel, F. T. (2021) Strategic Management: Concepts. 5th </w:t>
      </w:r>
      <w:proofErr w:type="spellStart"/>
      <w:r>
        <w:t>edn</w:t>
      </w:r>
      <w:proofErr w:type="spellEnd"/>
      <w:r>
        <w:t>. New York: McGraw-Hill Education.</w:t>
      </w:r>
    </w:p>
    <w:p w14:paraId="0A359713" w14:textId="77777777" w:rsidR="00E41616" w:rsidRDefault="00E41616" w:rsidP="00E41616">
      <w:pPr>
        <w:spacing w:after="160" w:line="300" w:lineRule="auto"/>
        <w:ind w:left="720" w:hanging="720"/>
      </w:pPr>
      <w:r>
        <w:t>Shapiro, C. and Varian, H. R. (1998) Information Rules: A Strategic Guide to the Network Economy. Boston: Harvard Business School Press.</w:t>
      </w:r>
    </w:p>
    <w:p w14:paraId="44F1631B" w14:textId="77777777" w:rsidR="00E41616" w:rsidRDefault="00E41616" w:rsidP="00E41616">
      <w:pPr>
        <w:spacing w:after="160" w:line="300" w:lineRule="auto"/>
        <w:ind w:left="720" w:hanging="720"/>
      </w:pPr>
      <w:r>
        <w:t xml:space="preserve">Teece, D. J., Pisano, G. and </w:t>
      </w:r>
      <w:proofErr w:type="spellStart"/>
      <w:r>
        <w:t>Shuen</w:t>
      </w:r>
      <w:proofErr w:type="spellEnd"/>
      <w:r>
        <w:t>, A. (1997) 'Dynamic capabilities and strategic management', Strategic Management Journal, 18(7), pp. 509-533.</w:t>
      </w:r>
    </w:p>
    <w:p w14:paraId="7B73ED47" w14:textId="77777777" w:rsidR="00E41616" w:rsidRDefault="00E41616" w:rsidP="00E41616">
      <w:pPr>
        <w:spacing w:after="160" w:line="300" w:lineRule="auto"/>
        <w:ind w:left="720" w:hanging="720"/>
      </w:pPr>
      <w:r>
        <w:t xml:space="preserve">Wheelen, T. L., Hunger, J. D., Hoffman, A. N. and Bamford, C. E. (2018) Strategic Management and Business Policy: Globalization, Innovation and Sustainability. 15th </w:t>
      </w:r>
      <w:proofErr w:type="spellStart"/>
      <w:r>
        <w:t>edn</w:t>
      </w:r>
      <w:proofErr w:type="spellEnd"/>
      <w:r>
        <w:t>. Harlow: Pearson Education.</w:t>
      </w:r>
    </w:p>
    <w:p w14:paraId="2962C145" w14:textId="77777777" w:rsidR="00E41616" w:rsidRDefault="00E41616" w:rsidP="00E41616">
      <w:pPr>
        <w:spacing w:after="160" w:line="300" w:lineRule="auto"/>
        <w:ind w:left="720" w:hanging="720"/>
      </w:pPr>
      <w:r>
        <w:t xml:space="preserve">Whittington, R., </w:t>
      </w:r>
      <w:proofErr w:type="spellStart"/>
      <w:r>
        <w:t>Regnér</w:t>
      </w:r>
      <w:proofErr w:type="spellEnd"/>
      <w:r>
        <w:t xml:space="preserve">, P., Angwin, D., Johnson, G. and Scholes, K. (2020) Exploring Strategy. 12th </w:t>
      </w:r>
      <w:proofErr w:type="spellStart"/>
      <w:r>
        <w:t>edn</w:t>
      </w:r>
      <w:proofErr w:type="spellEnd"/>
      <w:r>
        <w:t>. Harlow: Pearson Education Limited.</w:t>
      </w:r>
    </w:p>
    <w:p w14:paraId="4C9D2CF0" w14:textId="77777777" w:rsidR="00E41616" w:rsidRDefault="00E41616" w:rsidP="00E41616">
      <w:pPr>
        <w:spacing w:before="200"/>
      </w:pPr>
    </w:p>
    <w:p w14:paraId="44D1C7DB" w14:textId="77777777" w:rsidR="00E41616" w:rsidRDefault="00E41616" w:rsidP="00E41616">
      <w:pPr>
        <w:spacing w:before="200" w:after="160"/>
      </w:pPr>
      <w:r>
        <w:rPr>
          <w:b/>
          <w:bCs/>
        </w:rPr>
        <w:t>Online and Industry Sources</w:t>
      </w:r>
    </w:p>
    <w:p w14:paraId="3EED0024" w14:textId="77777777" w:rsidR="00E41616" w:rsidRDefault="00E41616" w:rsidP="00E41616">
      <w:pPr>
        <w:spacing w:after="160" w:line="300" w:lineRule="auto"/>
        <w:ind w:left="720" w:hanging="720"/>
      </w:pPr>
      <w:proofErr w:type="spellStart"/>
      <w:r>
        <w:t>Accio</w:t>
      </w:r>
      <w:proofErr w:type="spellEnd"/>
      <w:r>
        <w:t xml:space="preserve"> (2026) UK Mobile Phone Sales Trends &amp; Stats 2026. Available at: </w:t>
      </w:r>
      <w:hyperlink r:id="rId16" w:history="1">
        <w:r>
          <w:rPr>
            <w:color w:val="0563C1"/>
            <w:u w:val="single"/>
          </w:rPr>
          <w:t>https://www.accio.com/business/mobile-phone-sales-uk-statistics-trend</w:t>
        </w:r>
      </w:hyperlink>
      <w:r>
        <w:t xml:space="preserve"> (Accessed: 1 July 2026).</w:t>
      </w:r>
    </w:p>
    <w:p w14:paraId="252B27EB" w14:textId="77777777" w:rsidR="00E41616" w:rsidRDefault="00E41616" w:rsidP="00E41616">
      <w:pPr>
        <w:spacing w:after="160" w:line="300" w:lineRule="auto"/>
        <w:ind w:left="720" w:hanging="720"/>
      </w:pPr>
      <w:r>
        <w:t xml:space="preserve">Back Market (2026) Samsung Galaxy S26 review. Available at: </w:t>
      </w:r>
      <w:hyperlink r:id="rId17" w:history="1">
        <w:r>
          <w:rPr>
            <w:color w:val="0563C1"/>
            <w:u w:val="single"/>
          </w:rPr>
          <w:t>https://www.backmarket.co.uk/en-gb/c/samsung/samsung-s26-review</w:t>
        </w:r>
      </w:hyperlink>
      <w:r>
        <w:t xml:space="preserve"> (Accessed: 1 July 2026).</w:t>
      </w:r>
    </w:p>
    <w:p w14:paraId="03A716C0" w14:textId="1937C595" w:rsidR="00E41616" w:rsidRDefault="00E41616" w:rsidP="00E41616">
      <w:pPr>
        <w:spacing w:after="160" w:line="300" w:lineRule="auto"/>
        <w:ind w:left="720" w:hanging="720"/>
      </w:pPr>
      <w:proofErr w:type="spellStart"/>
      <w:r>
        <w:t>GreentechLead</w:t>
      </w:r>
      <w:proofErr w:type="spellEnd"/>
      <w:r>
        <w:t xml:space="preserve"> (2026) Samsung accelerates Everyday Sustainability strategy with emissions cuts, renewable energy and circular innovation. Available at: </w:t>
      </w:r>
      <w:hyperlink r:id="rId18" w:history="1">
        <w:r>
          <w:rPr>
            <w:color w:val="0563C1"/>
            <w:u w:val="single"/>
          </w:rPr>
          <w:t>https://greentechlead.com/sustainability/samsung-accelerates-everyday-sustainability-strategy-with-emissions-cuts-renewable-energy-and-circular-innovation-52681</w:t>
        </w:r>
      </w:hyperlink>
      <w:r>
        <w:t xml:space="preserve"> (Accessed: </w:t>
      </w:r>
      <w:r w:rsidR="00B11039">
        <w:t>7</w:t>
      </w:r>
      <w:r>
        <w:t xml:space="preserve"> July 2026).</w:t>
      </w:r>
    </w:p>
    <w:p w14:paraId="3C2075F4" w14:textId="2177FD93" w:rsidR="00E41616" w:rsidRDefault="00E41616" w:rsidP="00E41616">
      <w:pPr>
        <w:spacing w:after="160" w:line="300" w:lineRule="auto"/>
        <w:ind w:left="720" w:hanging="720"/>
      </w:pPr>
      <w:proofErr w:type="spellStart"/>
      <w:r>
        <w:t>PhoneArena</w:t>
      </w:r>
      <w:proofErr w:type="spellEnd"/>
      <w:r>
        <w:t xml:space="preserve"> (2026) This latest global smartphone market report puts Samsung first and Apple second in Q1 2026 sales. Available at: </w:t>
      </w:r>
      <w:hyperlink r:id="rId19" w:history="1">
        <w:r>
          <w:rPr>
            <w:color w:val="0563C1"/>
            <w:u w:val="single"/>
          </w:rPr>
          <w:t>https://www.phonearena.com/news/q1-2026-global-smartphone-market-report-samsung-first-place-apple-second_id179680</w:t>
        </w:r>
      </w:hyperlink>
      <w:r>
        <w:t xml:space="preserve"> (Accessed: </w:t>
      </w:r>
      <w:r w:rsidR="00B11039">
        <w:t>8</w:t>
      </w:r>
      <w:r>
        <w:t xml:space="preserve"> July 2026).</w:t>
      </w:r>
    </w:p>
    <w:p w14:paraId="4459DFF1" w14:textId="77777777" w:rsidR="00E41616" w:rsidRDefault="00E41616" w:rsidP="00E41616">
      <w:pPr>
        <w:spacing w:after="160" w:line="300" w:lineRule="auto"/>
        <w:ind w:left="720" w:hanging="720"/>
      </w:pPr>
      <w:r>
        <w:t xml:space="preserve">Samsung Global Newsroom (2025) Samsung Electronics Releases 2025 Sustainability Report. Available at: </w:t>
      </w:r>
      <w:hyperlink r:id="rId20" w:history="1">
        <w:r>
          <w:rPr>
            <w:color w:val="0563C1"/>
            <w:u w:val="single"/>
          </w:rPr>
          <w:t>https://news.samsung.com/global/samsung-electronics-releases-2025-sustainability-report</w:t>
        </w:r>
      </w:hyperlink>
      <w:r>
        <w:t xml:space="preserve"> (Accessed: 1 July 2026).</w:t>
      </w:r>
    </w:p>
    <w:p w14:paraId="46F0F346" w14:textId="0CC41ED6" w:rsidR="00E41616" w:rsidRDefault="00E41616" w:rsidP="00E41616">
      <w:pPr>
        <w:spacing w:after="160" w:line="300" w:lineRule="auto"/>
        <w:ind w:left="720" w:hanging="720"/>
      </w:pPr>
      <w:r>
        <w:t xml:space="preserve">Samsung Electronics (2025) Environmental Strategy. Available at: </w:t>
      </w:r>
      <w:hyperlink r:id="rId21" w:history="1">
        <w:r>
          <w:rPr>
            <w:color w:val="0563C1"/>
            <w:u w:val="single"/>
          </w:rPr>
          <w:t>https://www.samsung.com/global/sustainability/planet/environmental-strategy/</w:t>
        </w:r>
      </w:hyperlink>
      <w:r>
        <w:t xml:space="preserve"> (Accessed: </w:t>
      </w:r>
      <w:r w:rsidR="00B11039">
        <w:t>14</w:t>
      </w:r>
      <w:r>
        <w:t xml:space="preserve"> July 2026).</w:t>
      </w:r>
    </w:p>
    <w:p w14:paraId="24B18C4A" w14:textId="5ADFAFB6" w:rsidR="00E41616" w:rsidRDefault="00E41616" w:rsidP="00E41616">
      <w:pPr>
        <w:spacing w:after="160" w:line="300" w:lineRule="auto"/>
        <w:ind w:left="720" w:hanging="720"/>
      </w:pPr>
      <w:r>
        <w:t xml:space="preserve">Samsung UK (2026) Introducing the Latest Galaxy S26 Series. Available at: </w:t>
      </w:r>
      <w:hyperlink r:id="rId22" w:history="1">
        <w:r>
          <w:rPr>
            <w:color w:val="0563C1"/>
            <w:u w:val="single"/>
          </w:rPr>
          <w:t>https://www.samsung.com/uk/mobile-phone-buying-guide/introducing-samsung-galaxy-s26/</w:t>
        </w:r>
      </w:hyperlink>
      <w:r>
        <w:t xml:space="preserve"> (Accessed: 1</w:t>
      </w:r>
      <w:r w:rsidR="00B11039">
        <w:t>5</w:t>
      </w:r>
      <w:r>
        <w:t xml:space="preserve"> July 2026).</w:t>
      </w:r>
    </w:p>
    <w:p w14:paraId="4A5FADC7" w14:textId="6C5BFDDE" w:rsidR="00E41616" w:rsidRDefault="00E41616" w:rsidP="00E41616">
      <w:pPr>
        <w:spacing w:after="160" w:line="300" w:lineRule="auto"/>
        <w:ind w:left="720" w:hanging="720"/>
      </w:pPr>
      <w:r>
        <w:t xml:space="preserve">Sammy Fans (2026) Galaxy S26 Ultra narrowly misses top 10 as iPhone 17 leads Q1 2026 sales. Available at: </w:t>
      </w:r>
      <w:hyperlink r:id="rId23" w:history="1">
        <w:r>
          <w:rPr>
            <w:color w:val="0563C1"/>
            <w:u w:val="single"/>
          </w:rPr>
          <w:t>https://www.sammyfans.com/2026/05/05/iphone-17-leads-q1-2026-sales-counterpoint-research/</w:t>
        </w:r>
      </w:hyperlink>
      <w:r>
        <w:t xml:space="preserve"> (Accessed: 1</w:t>
      </w:r>
      <w:r w:rsidR="00B16312">
        <w:t>7</w:t>
      </w:r>
      <w:r>
        <w:t xml:space="preserve"> July 2026).</w:t>
      </w:r>
    </w:p>
    <w:p w14:paraId="539A7C4A" w14:textId="202724DD" w:rsidR="00E41616" w:rsidRDefault="00E41616" w:rsidP="00E41616">
      <w:pPr>
        <w:spacing w:after="160" w:line="300" w:lineRule="auto"/>
        <w:ind w:left="720" w:hanging="720"/>
      </w:pPr>
      <w:r>
        <w:t xml:space="preserve">Tech Advisor (2026) Samsung Galaxy S26: Release Date, Price &amp; Specs. Available at: </w:t>
      </w:r>
      <w:hyperlink r:id="rId24" w:history="1">
        <w:r>
          <w:rPr>
            <w:color w:val="0563C1"/>
            <w:u w:val="single"/>
          </w:rPr>
          <w:t>https://www.techadvisor.com/article/2586501/samsung-galaxy-s26-release-date-price-specs-ultimate-guide.html</w:t>
        </w:r>
      </w:hyperlink>
      <w:r>
        <w:t xml:space="preserve"> (Accessed: 1</w:t>
      </w:r>
      <w:r w:rsidR="00B16312">
        <w:t>9</w:t>
      </w:r>
      <w:r>
        <w:t xml:space="preserve"> July 2026).</w:t>
      </w:r>
    </w:p>
    <w:p w14:paraId="689F0A48" w14:textId="18BDE577" w:rsidR="00E41616" w:rsidRDefault="00E41616" w:rsidP="00E41616">
      <w:pPr>
        <w:spacing w:after="160" w:line="300" w:lineRule="auto"/>
        <w:ind w:left="720" w:hanging="720"/>
      </w:pPr>
      <w:proofErr w:type="spellStart"/>
      <w:r>
        <w:t>Uswitch</w:t>
      </w:r>
      <w:proofErr w:type="spellEnd"/>
      <w:r>
        <w:t xml:space="preserve"> (2026) Samsung Galaxy S26 Deals Compare our best June 2026. Available at: </w:t>
      </w:r>
      <w:hyperlink r:id="rId25" w:history="1">
        <w:r>
          <w:rPr>
            <w:color w:val="0563C1"/>
            <w:u w:val="single"/>
          </w:rPr>
          <w:t>https://www.uswitch.com/mobiles/samsung-galaxy-s26-deals/</w:t>
        </w:r>
      </w:hyperlink>
      <w:r>
        <w:t xml:space="preserve"> (Accessed: 1</w:t>
      </w:r>
      <w:r w:rsidR="00B16312">
        <w:t>9</w:t>
      </w:r>
      <w:r>
        <w:t xml:space="preserve"> July 2026).</w:t>
      </w:r>
    </w:p>
    <w:p w14:paraId="59059E77" w14:textId="77777777" w:rsidR="00C405F6" w:rsidRDefault="00C405F6" w:rsidP="00E41616">
      <w:pPr>
        <w:spacing w:after="160" w:line="300" w:lineRule="auto"/>
        <w:ind w:left="720" w:hanging="720"/>
      </w:pPr>
    </w:p>
    <w:p w14:paraId="58B72CB0" w14:textId="77777777" w:rsidR="00C405F6" w:rsidRDefault="00C405F6" w:rsidP="00C405F6">
      <w:pPr>
        <w:pStyle w:val="Title"/>
      </w:pPr>
      <w:bookmarkStart w:id="31" w:name="_Toc227660538"/>
      <w:r>
        <w:lastRenderedPageBreak/>
        <w:t>Basic Acknowledgement format of AI tool use</w:t>
      </w:r>
      <w:bookmarkEnd w:id="31"/>
      <w:r>
        <w:t xml:space="preserve"> </w:t>
      </w:r>
    </w:p>
    <w:p w14:paraId="063A2F90" w14:textId="77777777" w:rsidR="00C405F6" w:rsidRDefault="00C405F6" w:rsidP="00C405F6">
      <w:pPr>
        <w:spacing w:line="360" w:lineRule="auto"/>
        <w:jc w:val="both"/>
        <w:rPr>
          <w:rFonts w:ascii="Arial" w:hAnsi="Arial" w:cs="Arial"/>
          <w:sz w:val="24"/>
          <w:szCs w:val="24"/>
        </w:rPr>
      </w:pPr>
      <w:r>
        <w:rPr>
          <w:rFonts w:ascii="Arial" w:hAnsi="Arial" w:cs="Arial"/>
          <w:b/>
          <w:bCs/>
          <w:sz w:val="24"/>
          <w:szCs w:val="24"/>
        </w:rPr>
        <w:t>1.</w:t>
      </w:r>
      <w:r>
        <w:rPr>
          <w:rFonts w:ascii="Arial" w:hAnsi="Arial" w:cs="Arial"/>
          <w:sz w:val="24"/>
          <w:szCs w:val="24"/>
        </w:rPr>
        <w:t xml:space="preserve"> I acknowledge the use of Gemini (https://gemini.google.com/app) on July to generate Table data for my</w:t>
      </w:r>
      <w:r>
        <w:t xml:space="preserve"> </w:t>
      </w:r>
      <w:r>
        <w:rPr>
          <w:rFonts w:ascii="Arial" w:hAnsi="Arial" w:cs="Arial"/>
          <w:sz w:val="24"/>
          <w:szCs w:val="24"/>
        </w:rPr>
        <w:t xml:space="preserve">Assessment. I used the prompt(s): </w:t>
      </w:r>
    </w:p>
    <w:p w14:paraId="013F4FB4" w14:textId="338CB410" w:rsidR="00C405F6" w:rsidRDefault="00C405F6" w:rsidP="00C405F6">
      <w:pPr>
        <w:pStyle w:val="ListParagraph"/>
        <w:numPr>
          <w:ilvl w:val="0"/>
          <w:numId w:val="1"/>
        </w:numPr>
        <w:spacing w:line="360" w:lineRule="auto"/>
        <w:jc w:val="both"/>
        <w:rPr>
          <w:sz w:val="24"/>
          <w:szCs w:val="24"/>
        </w:rPr>
      </w:pPr>
      <w:r>
        <w:rPr>
          <w:sz w:val="24"/>
          <w:szCs w:val="24"/>
        </w:rPr>
        <w:t xml:space="preserve">Create </w:t>
      </w:r>
      <w:r w:rsidR="003D63EE" w:rsidRPr="003D63EE">
        <w:rPr>
          <w:sz w:val="24"/>
          <w:szCs w:val="24"/>
        </w:rPr>
        <w:t>The VRIO framework for Samsung's S26 series UK</w:t>
      </w:r>
      <w:r>
        <w:rPr>
          <w:sz w:val="24"/>
          <w:szCs w:val="24"/>
        </w:rPr>
        <w:t>.</w:t>
      </w:r>
    </w:p>
    <w:p w14:paraId="74E15C31" w14:textId="77777777" w:rsidR="00C405F6" w:rsidRDefault="00C405F6" w:rsidP="00C405F6">
      <w:pPr>
        <w:pStyle w:val="ListParagraph"/>
        <w:spacing w:line="360" w:lineRule="auto"/>
        <w:ind w:left="720"/>
        <w:jc w:val="both"/>
        <w:rPr>
          <w:sz w:val="24"/>
          <w:szCs w:val="24"/>
        </w:rPr>
      </w:pPr>
    </w:p>
    <w:p w14:paraId="049ABFAA" w14:textId="2E1740C0" w:rsidR="00C405F6" w:rsidRDefault="00C405F6" w:rsidP="00C405F6">
      <w:pPr>
        <w:spacing w:line="360" w:lineRule="auto"/>
        <w:jc w:val="both"/>
        <w:rPr>
          <w:rFonts w:ascii="Arial" w:hAnsi="Arial" w:cs="Arial"/>
          <w:sz w:val="24"/>
          <w:szCs w:val="24"/>
        </w:rPr>
      </w:pPr>
      <w:r>
        <w:rPr>
          <w:rFonts w:ascii="Arial" w:hAnsi="Arial" w:cs="Arial"/>
          <w:b/>
          <w:bCs/>
          <w:sz w:val="23"/>
          <w:szCs w:val="23"/>
        </w:rPr>
        <w:t xml:space="preserve">2. </w:t>
      </w:r>
      <w:r>
        <w:rPr>
          <w:rFonts w:ascii="Arial" w:hAnsi="Arial" w:cs="Arial"/>
          <w:sz w:val="24"/>
          <w:szCs w:val="24"/>
        </w:rPr>
        <w:t xml:space="preserve">I acknowledge the use of Gemini (https://gemini.google.com/app) on August to Generate Picture. The prompt(s): </w:t>
      </w:r>
    </w:p>
    <w:p w14:paraId="3FB77F26" w14:textId="77777777" w:rsidR="00C405F6" w:rsidRDefault="00C405F6" w:rsidP="00C405F6">
      <w:pPr>
        <w:pStyle w:val="ListParagraph"/>
        <w:numPr>
          <w:ilvl w:val="0"/>
          <w:numId w:val="2"/>
        </w:numPr>
        <w:spacing w:line="360" w:lineRule="auto"/>
        <w:jc w:val="both"/>
        <w:rPr>
          <w:sz w:val="24"/>
          <w:szCs w:val="24"/>
        </w:rPr>
      </w:pPr>
      <w:r>
        <w:rPr>
          <w:sz w:val="24"/>
          <w:szCs w:val="24"/>
        </w:rPr>
        <w:t>create a picture of Gibbs' (1988) Reflective Cycle.</w:t>
      </w:r>
    </w:p>
    <w:p w14:paraId="0906CA15" w14:textId="56A224B0" w:rsidR="00125B2F" w:rsidRDefault="00125B2F" w:rsidP="00C405F6">
      <w:pPr>
        <w:pStyle w:val="ListParagraph"/>
        <w:numPr>
          <w:ilvl w:val="0"/>
          <w:numId w:val="2"/>
        </w:numPr>
        <w:spacing w:line="360" w:lineRule="auto"/>
        <w:jc w:val="both"/>
        <w:rPr>
          <w:sz w:val="24"/>
          <w:szCs w:val="24"/>
        </w:rPr>
      </w:pPr>
      <w:r>
        <w:rPr>
          <w:sz w:val="24"/>
          <w:szCs w:val="24"/>
        </w:rPr>
        <w:t xml:space="preserve">create a picture of </w:t>
      </w:r>
      <w:r w:rsidRPr="00807125">
        <w:t>Strategic Groups Analysis</w:t>
      </w:r>
      <w:r>
        <w:t>.</w:t>
      </w:r>
    </w:p>
    <w:p w14:paraId="7D95BCF4" w14:textId="77777777" w:rsidR="00C405F6" w:rsidRDefault="00C405F6" w:rsidP="00C405F6">
      <w:pPr>
        <w:spacing w:line="360" w:lineRule="auto"/>
        <w:jc w:val="both"/>
        <w:rPr>
          <w:sz w:val="24"/>
          <w:szCs w:val="24"/>
        </w:rPr>
      </w:pPr>
    </w:p>
    <w:p w14:paraId="747EC8E9" w14:textId="6612A1CD" w:rsidR="00C405F6" w:rsidRDefault="00C405F6" w:rsidP="00C405F6">
      <w:pPr>
        <w:spacing w:line="360" w:lineRule="auto"/>
        <w:jc w:val="both"/>
        <w:rPr>
          <w:rFonts w:ascii="Arial" w:hAnsi="Arial" w:cs="Arial"/>
          <w:sz w:val="23"/>
          <w:szCs w:val="23"/>
        </w:rPr>
      </w:pPr>
      <w:r w:rsidRPr="00FA3AE6">
        <w:rPr>
          <w:rFonts w:ascii="Arial" w:hAnsi="Arial" w:cs="Arial"/>
          <w:b/>
          <w:bCs/>
          <w:sz w:val="24"/>
          <w:szCs w:val="24"/>
        </w:rPr>
        <w:t>3.</w:t>
      </w:r>
      <w:r w:rsidR="00FA3AE6">
        <w:rPr>
          <w:rFonts w:ascii="Arial" w:hAnsi="Arial" w:cs="Arial"/>
          <w:sz w:val="24"/>
          <w:szCs w:val="24"/>
        </w:rPr>
        <w:t xml:space="preserve"> </w:t>
      </w:r>
      <w:r>
        <w:rPr>
          <w:rFonts w:ascii="Arial" w:hAnsi="Arial" w:cs="Arial"/>
          <w:sz w:val="24"/>
          <w:szCs w:val="24"/>
        </w:rPr>
        <w:t>I acknowledge the use of Gemini (https://gemini.google.com/app) on July</w:t>
      </w:r>
      <w:r w:rsidR="00E2395A">
        <w:rPr>
          <w:rFonts w:ascii="Arial" w:hAnsi="Arial" w:cs="Arial"/>
          <w:sz w:val="24"/>
          <w:szCs w:val="24"/>
        </w:rPr>
        <w:t xml:space="preserve"> for </w:t>
      </w:r>
      <w:r w:rsidR="00E2395A" w:rsidRPr="00E2395A">
        <w:rPr>
          <w:rFonts w:ascii="Arial" w:hAnsi="Arial" w:cs="Arial"/>
          <w:sz w:val="24"/>
          <w:szCs w:val="24"/>
        </w:rPr>
        <w:t>PROOFREADING</w:t>
      </w:r>
      <w:r>
        <w:rPr>
          <w:rFonts w:ascii="Arial" w:hAnsi="Arial" w:cs="Arial"/>
          <w:sz w:val="24"/>
          <w:szCs w:val="24"/>
        </w:rPr>
        <w:t xml:space="preserve"> to </w:t>
      </w:r>
      <w:proofErr w:type="spellStart"/>
      <w:r>
        <w:rPr>
          <w:rFonts w:ascii="Arial" w:hAnsi="Arial" w:cs="Arial"/>
          <w:sz w:val="24"/>
          <w:szCs w:val="24"/>
        </w:rPr>
        <w:t>analyze</w:t>
      </w:r>
      <w:proofErr w:type="spellEnd"/>
      <w:r>
        <w:rPr>
          <w:rFonts w:ascii="Arial" w:hAnsi="Arial" w:cs="Arial"/>
          <w:sz w:val="24"/>
          <w:szCs w:val="24"/>
        </w:rPr>
        <w:t xml:space="preserve"> the draft file for finding any incomplete sentence for my Assessment. The prompt(s):</w:t>
      </w:r>
    </w:p>
    <w:p w14:paraId="3EEE7E9E" w14:textId="77777777" w:rsidR="00C405F6" w:rsidRDefault="00C405F6" w:rsidP="00C405F6">
      <w:pPr>
        <w:pStyle w:val="ListParagraph"/>
        <w:numPr>
          <w:ilvl w:val="0"/>
          <w:numId w:val="3"/>
        </w:numPr>
        <w:spacing w:line="360" w:lineRule="auto"/>
        <w:jc w:val="both"/>
        <w:rPr>
          <w:sz w:val="24"/>
          <w:szCs w:val="24"/>
        </w:rPr>
      </w:pPr>
      <w:r>
        <w:rPr>
          <w:sz w:val="24"/>
          <w:szCs w:val="24"/>
        </w:rPr>
        <w:t>Analyze this file and see if there are any incomplete sentences and grammar errors.</w:t>
      </w:r>
    </w:p>
    <w:p w14:paraId="4466BC9B" w14:textId="7E70AD0D" w:rsidR="00B170CC" w:rsidRPr="0035210F" w:rsidRDefault="00B170CC" w:rsidP="00B170CC">
      <w:pPr>
        <w:spacing w:line="360" w:lineRule="auto"/>
        <w:jc w:val="both"/>
        <w:rPr>
          <w:rFonts w:ascii="Arial" w:hAnsi="Arial" w:cs="Arial"/>
          <w:sz w:val="24"/>
          <w:szCs w:val="24"/>
        </w:rPr>
      </w:pPr>
      <w:r w:rsidRPr="00FA3AE6">
        <w:rPr>
          <w:rFonts w:ascii="Arial" w:hAnsi="Arial" w:cs="Arial"/>
          <w:b/>
          <w:bCs/>
          <w:sz w:val="24"/>
          <w:szCs w:val="24"/>
        </w:rPr>
        <w:t>4.</w:t>
      </w:r>
      <w:r w:rsidR="00FA3AE6">
        <w:rPr>
          <w:rFonts w:ascii="Arial" w:hAnsi="Arial" w:cs="Arial"/>
          <w:sz w:val="24"/>
          <w:szCs w:val="24"/>
        </w:rPr>
        <w:t xml:space="preserve"> </w:t>
      </w:r>
      <w:r w:rsidRPr="0035210F">
        <w:rPr>
          <w:rFonts w:ascii="Arial" w:hAnsi="Arial" w:cs="Arial"/>
          <w:sz w:val="24"/>
          <w:szCs w:val="24"/>
        </w:rPr>
        <w:t>I acknowledge the use of Gemini (</w:t>
      </w:r>
      <w:hyperlink r:id="rId26" w:history="1">
        <w:r w:rsidR="007A04CB" w:rsidRPr="001C113A">
          <w:rPr>
            <w:rStyle w:val="Hyperlink"/>
            <w:rFonts w:ascii="Arial" w:hAnsi="Arial" w:cs="Arial"/>
            <w:sz w:val="24"/>
            <w:szCs w:val="24"/>
          </w:rPr>
          <w:t>https://gemini.google.com/app</w:t>
        </w:r>
      </w:hyperlink>
      <w:r w:rsidRPr="0035210F">
        <w:rPr>
          <w:rFonts w:ascii="Arial" w:hAnsi="Arial" w:cs="Arial"/>
          <w:sz w:val="24"/>
          <w:szCs w:val="24"/>
        </w:rPr>
        <w:t>)</w:t>
      </w:r>
      <w:r w:rsidR="007A04CB">
        <w:rPr>
          <w:rFonts w:ascii="Arial" w:hAnsi="Arial" w:cs="Arial"/>
          <w:sz w:val="24"/>
          <w:szCs w:val="24"/>
        </w:rPr>
        <w:t xml:space="preserve">, Qwen </w:t>
      </w:r>
      <w:r w:rsidR="00557F7E">
        <w:rPr>
          <w:rFonts w:ascii="Arial" w:hAnsi="Arial" w:cs="Arial"/>
          <w:sz w:val="24"/>
          <w:szCs w:val="24"/>
        </w:rPr>
        <w:t xml:space="preserve">AI </w:t>
      </w:r>
      <w:r w:rsidR="007A04CB">
        <w:rPr>
          <w:rFonts w:ascii="Arial" w:hAnsi="Arial" w:cs="Arial"/>
          <w:sz w:val="24"/>
          <w:szCs w:val="24"/>
        </w:rPr>
        <w:t>(</w:t>
      </w:r>
      <w:hyperlink r:id="rId27" w:history="1">
        <w:r w:rsidR="002C3664" w:rsidRPr="001C113A">
          <w:rPr>
            <w:rStyle w:val="Hyperlink"/>
            <w:rFonts w:ascii="Arial" w:hAnsi="Arial" w:cs="Arial"/>
            <w:sz w:val="24"/>
            <w:szCs w:val="24"/>
          </w:rPr>
          <w:t>https://qwen.ai/home</w:t>
        </w:r>
      </w:hyperlink>
      <w:r w:rsidR="007A04CB">
        <w:rPr>
          <w:rFonts w:ascii="Arial" w:hAnsi="Arial" w:cs="Arial"/>
          <w:sz w:val="24"/>
          <w:szCs w:val="24"/>
        </w:rPr>
        <w:t>)</w:t>
      </w:r>
      <w:r w:rsidR="002C3664">
        <w:rPr>
          <w:rFonts w:ascii="Arial" w:hAnsi="Arial" w:cs="Arial"/>
          <w:sz w:val="24"/>
          <w:szCs w:val="24"/>
        </w:rPr>
        <w:t xml:space="preserve"> </w:t>
      </w:r>
      <w:r w:rsidR="00F84FF3">
        <w:rPr>
          <w:rFonts w:ascii="Arial" w:hAnsi="Arial" w:cs="Arial"/>
          <w:sz w:val="24"/>
          <w:szCs w:val="24"/>
        </w:rPr>
        <w:t>Claude AI (</w:t>
      </w:r>
      <w:hyperlink r:id="rId28" w:history="1">
        <w:r w:rsidR="00F84FF3" w:rsidRPr="001C113A">
          <w:rPr>
            <w:rStyle w:val="Hyperlink"/>
            <w:rFonts w:ascii="Arial" w:hAnsi="Arial" w:cs="Arial"/>
            <w:sz w:val="24"/>
            <w:szCs w:val="24"/>
          </w:rPr>
          <w:t>https://claude.ai/new</w:t>
        </w:r>
      </w:hyperlink>
      <w:r w:rsidR="00F84FF3">
        <w:rPr>
          <w:rFonts w:ascii="Arial" w:hAnsi="Arial" w:cs="Arial"/>
          <w:sz w:val="24"/>
          <w:szCs w:val="24"/>
        </w:rPr>
        <w:t xml:space="preserve">) </w:t>
      </w:r>
      <w:r w:rsidRPr="0035210F">
        <w:rPr>
          <w:rFonts w:ascii="Arial" w:hAnsi="Arial" w:cs="Arial"/>
          <w:sz w:val="24"/>
          <w:szCs w:val="24"/>
        </w:rPr>
        <w:t xml:space="preserve">on </w:t>
      </w:r>
      <w:r w:rsidR="00172736">
        <w:rPr>
          <w:rFonts w:ascii="Arial" w:hAnsi="Arial" w:cs="Arial"/>
          <w:sz w:val="24"/>
          <w:szCs w:val="24"/>
        </w:rPr>
        <w:t xml:space="preserve">June and </w:t>
      </w:r>
      <w:r w:rsidRPr="0035210F">
        <w:rPr>
          <w:rFonts w:ascii="Arial" w:hAnsi="Arial" w:cs="Arial"/>
          <w:sz w:val="24"/>
          <w:szCs w:val="24"/>
        </w:rPr>
        <w:t xml:space="preserve">July to </w:t>
      </w:r>
      <w:r w:rsidR="0034271F" w:rsidRPr="0035210F">
        <w:rPr>
          <w:rFonts w:ascii="Arial" w:hAnsi="Arial" w:cs="Arial"/>
          <w:sz w:val="24"/>
          <w:szCs w:val="24"/>
        </w:rPr>
        <w:t>research</w:t>
      </w:r>
      <w:r w:rsidRPr="0035210F">
        <w:rPr>
          <w:rFonts w:ascii="Arial" w:hAnsi="Arial" w:cs="Arial"/>
          <w:sz w:val="24"/>
          <w:szCs w:val="24"/>
        </w:rPr>
        <w:t xml:space="preserve"> for my Assessment.</w:t>
      </w:r>
    </w:p>
    <w:p w14:paraId="5E7C437F" w14:textId="77777777" w:rsidR="00C405F6" w:rsidRDefault="00C405F6" w:rsidP="00C405F6">
      <w:pPr>
        <w:rPr>
          <w:rFonts w:ascii="Arial" w:hAnsi="Arial" w:cs="Arial"/>
        </w:rPr>
      </w:pPr>
    </w:p>
    <w:p w14:paraId="712CBA79" w14:textId="4EA566FF" w:rsidR="00C405F6" w:rsidRPr="00B279E3" w:rsidRDefault="00C405F6" w:rsidP="00B279E3">
      <w:pPr>
        <w:spacing w:line="360" w:lineRule="auto"/>
        <w:jc w:val="both"/>
        <w:rPr>
          <w:rFonts w:ascii="Arial" w:hAnsi="Arial" w:cs="Arial"/>
          <w:sz w:val="24"/>
          <w:szCs w:val="24"/>
        </w:rPr>
      </w:pPr>
      <w:r w:rsidRPr="00B279E3">
        <w:rPr>
          <w:rFonts w:ascii="Arial" w:hAnsi="Arial" w:cs="Arial"/>
          <w:sz w:val="24"/>
          <w:szCs w:val="24"/>
        </w:rPr>
        <w:t>I confirm that I have not presented any AI generated text as my own work. I confirm I</w:t>
      </w:r>
      <w:r w:rsidR="00C80C64" w:rsidRPr="00B279E3">
        <w:rPr>
          <w:rFonts w:ascii="Arial" w:hAnsi="Arial" w:cs="Arial"/>
          <w:sz w:val="24"/>
          <w:szCs w:val="24"/>
        </w:rPr>
        <w:t xml:space="preserve"> </w:t>
      </w:r>
      <w:r w:rsidRPr="00B279E3">
        <w:rPr>
          <w:rFonts w:ascii="Arial" w:hAnsi="Arial" w:cs="Arial"/>
          <w:sz w:val="24"/>
          <w:szCs w:val="24"/>
        </w:rPr>
        <w:t>have copies</w:t>
      </w:r>
      <w:r w:rsidR="00B279E3">
        <w:rPr>
          <w:rFonts w:ascii="Arial" w:hAnsi="Arial" w:cs="Arial"/>
          <w:sz w:val="24"/>
          <w:szCs w:val="24"/>
        </w:rPr>
        <w:t xml:space="preserve"> </w:t>
      </w:r>
      <w:r w:rsidRPr="00B279E3">
        <w:rPr>
          <w:rFonts w:ascii="Arial" w:hAnsi="Arial" w:cs="Arial"/>
          <w:sz w:val="24"/>
          <w:szCs w:val="24"/>
        </w:rPr>
        <w:t>of my drafts, notes, and other resources I used before, and after the use of AI tools which</w:t>
      </w:r>
      <w:r w:rsidR="00B279E3" w:rsidRPr="00B279E3">
        <w:rPr>
          <w:rFonts w:ascii="Arial" w:hAnsi="Arial" w:cs="Arial"/>
          <w:sz w:val="24"/>
          <w:szCs w:val="24"/>
        </w:rPr>
        <w:t xml:space="preserve"> </w:t>
      </w:r>
      <w:r w:rsidRPr="00B279E3">
        <w:rPr>
          <w:rFonts w:ascii="Arial" w:hAnsi="Arial" w:cs="Arial"/>
          <w:sz w:val="24"/>
          <w:szCs w:val="24"/>
        </w:rPr>
        <w:t>I may</w:t>
      </w:r>
      <w:r w:rsidR="00B279E3">
        <w:rPr>
          <w:rFonts w:ascii="Arial" w:hAnsi="Arial" w:cs="Arial"/>
          <w:sz w:val="24"/>
          <w:szCs w:val="24"/>
        </w:rPr>
        <w:t xml:space="preserve"> </w:t>
      </w:r>
      <w:r w:rsidRPr="00B279E3">
        <w:rPr>
          <w:rFonts w:ascii="Arial" w:hAnsi="Arial" w:cs="Arial"/>
          <w:sz w:val="24"/>
          <w:szCs w:val="24"/>
        </w:rPr>
        <w:t xml:space="preserve">be asked to provide in evidence.  </w:t>
      </w:r>
    </w:p>
    <w:p w14:paraId="0901E708" w14:textId="77777777" w:rsidR="00E41616" w:rsidRDefault="00E41616"/>
    <w:sectPr w:rsidR="00E41616" w:rsidSect="00E41616">
      <w:footerReference w:type="default" r:id="rId2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04C85" w14:textId="77777777" w:rsidR="00BB6682" w:rsidRDefault="00BB6682" w:rsidP="00E41616">
      <w:r>
        <w:separator/>
      </w:r>
    </w:p>
  </w:endnote>
  <w:endnote w:type="continuationSeparator" w:id="0">
    <w:p w14:paraId="64F95C13" w14:textId="77777777" w:rsidR="00BB6682" w:rsidRDefault="00BB6682" w:rsidP="00E41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5933651"/>
      <w:docPartObj>
        <w:docPartGallery w:val="Page Numbers (Bottom of Page)"/>
        <w:docPartUnique/>
      </w:docPartObj>
    </w:sdtPr>
    <w:sdtEndPr>
      <w:rPr>
        <w:noProof/>
      </w:rPr>
    </w:sdtEndPr>
    <w:sdtContent>
      <w:p w14:paraId="03481D7F" w14:textId="1FBA099C" w:rsidR="00E41616" w:rsidRDefault="00E416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038D24" w14:textId="77777777" w:rsidR="00E41616" w:rsidRDefault="00E41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3ED87" w14:textId="77777777" w:rsidR="00BB6682" w:rsidRDefault="00BB6682" w:rsidP="00E41616">
      <w:r>
        <w:separator/>
      </w:r>
    </w:p>
  </w:footnote>
  <w:footnote w:type="continuationSeparator" w:id="0">
    <w:p w14:paraId="6A33A00D" w14:textId="77777777" w:rsidR="00BB6682" w:rsidRDefault="00BB6682" w:rsidP="00E416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B6535"/>
    <w:multiLevelType w:val="hybridMultilevel"/>
    <w:tmpl w:val="EDAA5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69C755DB"/>
    <w:multiLevelType w:val="hybridMultilevel"/>
    <w:tmpl w:val="DD5ED83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E254E83"/>
    <w:multiLevelType w:val="hybridMultilevel"/>
    <w:tmpl w:val="8E26F1B0"/>
    <w:lvl w:ilvl="0" w:tplc="04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abstractNumId w:val="0"/>
  </w:num>
  <w:num w:numId="2">
    <w:abstractNumId w:val="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4E8"/>
    <w:rsid w:val="00006A71"/>
    <w:rsid w:val="0001596A"/>
    <w:rsid w:val="00031960"/>
    <w:rsid w:val="00034EE6"/>
    <w:rsid w:val="000432EF"/>
    <w:rsid w:val="0005287B"/>
    <w:rsid w:val="00054F18"/>
    <w:rsid w:val="00072082"/>
    <w:rsid w:val="0007208A"/>
    <w:rsid w:val="000726A1"/>
    <w:rsid w:val="00077F79"/>
    <w:rsid w:val="00086C2B"/>
    <w:rsid w:val="000A495C"/>
    <w:rsid w:val="000A61B8"/>
    <w:rsid w:val="000B579D"/>
    <w:rsid w:val="000D5406"/>
    <w:rsid w:val="000E1025"/>
    <w:rsid w:val="000E70C3"/>
    <w:rsid w:val="00103F9E"/>
    <w:rsid w:val="0012538D"/>
    <w:rsid w:val="00125B2F"/>
    <w:rsid w:val="00125D5F"/>
    <w:rsid w:val="00151CF8"/>
    <w:rsid w:val="00163384"/>
    <w:rsid w:val="00172736"/>
    <w:rsid w:val="00182F80"/>
    <w:rsid w:val="0019132A"/>
    <w:rsid w:val="00191C35"/>
    <w:rsid w:val="001A0620"/>
    <w:rsid w:val="001A37C4"/>
    <w:rsid w:val="001B3C82"/>
    <w:rsid w:val="001B5210"/>
    <w:rsid w:val="001B65F8"/>
    <w:rsid w:val="00204818"/>
    <w:rsid w:val="002075C2"/>
    <w:rsid w:val="0024719D"/>
    <w:rsid w:val="00285AED"/>
    <w:rsid w:val="002876F6"/>
    <w:rsid w:val="002A73BD"/>
    <w:rsid w:val="002B6040"/>
    <w:rsid w:val="002C3664"/>
    <w:rsid w:val="002E074E"/>
    <w:rsid w:val="002E5E40"/>
    <w:rsid w:val="002E6DFB"/>
    <w:rsid w:val="002F07DD"/>
    <w:rsid w:val="002F4934"/>
    <w:rsid w:val="00305C96"/>
    <w:rsid w:val="00326535"/>
    <w:rsid w:val="0034271F"/>
    <w:rsid w:val="003479A6"/>
    <w:rsid w:val="0035210F"/>
    <w:rsid w:val="00362215"/>
    <w:rsid w:val="00394BC1"/>
    <w:rsid w:val="003B4819"/>
    <w:rsid w:val="003D63EE"/>
    <w:rsid w:val="003E2AED"/>
    <w:rsid w:val="003E6161"/>
    <w:rsid w:val="003E7164"/>
    <w:rsid w:val="003F621E"/>
    <w:rsid w:val="0041288E"/>
    <w:rsid w:val="00413B0A"/>
    <w:rsid w:val="00420103"/>
    <w:rsid w:val="00420173"/>
    <w:rsid w:val="004277F3"/>
    <w:rsid w:val="00462798"/>
    <w:rsid w:val="00477EE7"/>
    <w:rsid w:val="00494B3D"/>
    <w:rsid w:val="004A35DD"/>
    <w:rsid w:val="004E3251"/>
    <w:rsid w:val="004E570F"/>
    <w:rsid w:val="00527509"/>
    <w:rsid w:val="0054453B"/>
    <w:rsid w:val="00557F7E"/>
    <w:rsid w:val="0057631A"/>
    <w:rsid w:val="005E5600"/>
    <w:rsid w:val="005F57F3"/>
    <w:rsid w:val="006008A2"/>
    <w:rsid w:val="00610B5B"/>
    <w:rsid w:val="006150FC"/>
    <w:rsid w:val="0063482A"/>
    <w:rsid w:val="00651254"/>
    <w:rsid w:val="00660C3E"/>
    <w:rsid w:val="00666A9C"/>
    <w:rsid w:val="006769F2"/>
    <w:rsid w:val="006807A8"/>
    <w:rsid w:val="00682B30"/>
    <w:rsid w:val="006C17A8"/>
    <w:rsid w:val="006F434B"/>
    <w:rsid w:val="00706E94"/>
    <w:rsid w:val="00727689"/>
    <w:rsid w:val="00727AF4"/>
    <w:rsid w:val="0075065D"/>
    <w:rsid w:val="007840C8"/>
    <w:rsid w:val="007902C2"/>
    <w:rsid w:val="007A04CB"/>
    <w:rsid w:val="007A7CE8"/>
    <w:rsid w:val="007D751D"/>
    <w:rsid w:val="007E40AC"/>
    <w:rsid w:val="007E6F60"/>
    <w:rsid w:val="007E73A5"/>
    <w:rsid w:val="00824245"/>
    <w:rsid w:val="0086030E"/>
    <w:rsid w:val="008B789B"/>
    <w:rsid w:val="008D026B"/>
    <w:rsid w:val="008D4545"/>
    <w:rsid w:val="008E5DF4"/>
    <w:rsid w:val="00941FED"/>
    <w:rsid w:val="0097636E"/>
    <w:rsid w:val="009B4475"/>
    <w:rsid w:val="009C7103"/>
    <w:rsid w:val="009F519A"/>
    <w:rsid w:val="00A014E8"/>
    <w:rsid w:val="00A2434E"/>
    <w:rsid w:val="00A41038"/>
    <w:rsid w:val="00A535A5"/>
    <w:rsid w:val="00A712CB"/>
    <w:rsid w:val="00A8093F"/>
    <w:rsid w:val="00A8685A"/>
    <w:rsid w:val="00B10DB4"/>
    <w:rsid w:val="00B11039"/>
    <w:rsid w:val="00B16312"/>
    <w:rsid w:val="00B170CC"/>
    <w:rsid w:val="00B24793"/>
    <w:rsid w:val="00B279E3"/>
    <w:rsid w:val="00B401B7"/>
    <w:rsid w:val="00B43AA5"/>
    <w:rsid w:val="00B45776"/>
    <w:rsid w:val="00B94C0D"/>
    <w:rsid w:val="00BB6682"/>
    <w:rsid w:val="00BD18E5"/>
    <w:rsid w:val="00C20EEF"/>
    <w:rsid w:val="00C26D55"/>
    <w:rsid w:val="00C405F6"/>
    <w:rsid w:val="00C55041"/>
    <w:rsid w:val="00C6105B"/>
    <w:rsid w:val="00C748E1"/>
    <w:rsid w:val="00C80C64"/>
    <w:rsid w:val="00C94C5B"/>
    <w:rsid w:val="00CD0838"/>
    <w:rsid w:val="00CF69C3"/>
    <w:rsid w:val="00D02DD0"/>
    <w:rsid w:val="00D06264"/>
    <w:rsid w:val="00D1484E"/>
    <w:rsid w:val="00D1564A"/>
    <w:rsid w:val="00D26566"/>
    <w:rsid w:val="00D340F4"/>
    <w:rsid w:val="00D836CD"/>
    <w:rsid w:val="00DA4910"/>
    <w:rsid w:val="00DB0D21"/>
    <w:rsid w:val="00DC04FB"/>
    <w:rsid w:val="00DE1248"/>
    <w:rsid w:val="00DF2170"/>
    <w:rsid w:val="00E04CA8"/>
    <w:rsid w:val="00E1279C"/>
    <w:rsid w:val="00E16173"/>
    <w:rsid w:val="00E2395A"/>
    <w:rsid w:val="00E41616"/>
    <w:rsid w:val="00E76217"/>
    <w:rsid w:val="00E77079"/>
    <w:rsid w:val="00E81EB1"/>
    <w:rsid w:val="00EA26B7"/>
    <w:rsid w:val="00EB232D"/>
    <w:rsid w:val="00EE103C"/>
    <w:rsid w:val="00F26334"/>
    <w:rsid w:val="00F52D8E"/>
    <w:rsid w:val="00F84FF3"/>
    <w:rsid w:val="00F921AA"/>
    <w:rsid w:val="00FA3AE6"/>
    <w:rsid w:val="00FC1206"/>
    <w:rsid w:val="00FF1A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293B5"/>
  <w15:chartTrackingRefBased/>
  <w15:docId w15:val="{CC367383-B4C7-432A-91A2-A76BE5EB5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0CC"/>
    <w:pPr>
      <w:spacing w:after="0" w:line="240" w:lineRule="auto"/>
    </w:pPr>
    <w:rPr>
      <w:rFonts w:ascii="Calibri" w:eastAsia="Calibri" w:hAnsi="Calibri" w:cs="Calibri"/>
      <w:lang w:val="en-GB"/>
    </w:rPr>
  </w:style>
  <w:style w:type="paragraph" w:styleId="Heading1">
    <w:name w:val="heading 1"/>
    <w:link w:val="Heading1Char"/>
    <w:uiPriority w:val="9"/>
    <w:qFormat/>
    <w:rsid w:val="00A8093F"/>
    <w:pPr>
      <w:spacing w:before="360" w:after="200" w:line="240" w:lineRule="auto"/>
      <w:outlineLvl w:val="0"/>
    </w:pPr>
    <w:rPr>
      <w:rFonts w:ascii="Calibri" w:eastAsia="Calibri" w:hAnsi="Calibri" w:cs="Calibri"/>
      <w:b/>
      <w:bCs/>
      <w:color w:val="1F4E79"/>
      <w:sz w:val="30"/>
      <w:szCs w:val="30"/>
    </w:rPr>
  </w:style>
  <w:style w:type="paragraph" w:styleId="Heading2">
    <w:name w:val="heading 2"/>
    <w:basedOn w:val="Normal"/>
    <w:next w:val="Normal"/>
    <w:link w:val="Heading2Char"/>
    <w:uiPriority w:val="9"/>
    <w:unhideWhenUsed/>
    <w:qFormat/>
    <w:rsid w:val="002F49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750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4793"/>
    <w:pPr>
      <w:spacing w:before="100" w:beforeAutospacing="1" w:after="100" w:afterAutospacing="1"/>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8093F"/>
    <w:rPr>
      <w:rFonts w:ascii="Calibri" w:eastAsia="Calibri" w:hAnsi="Calibri" w:cs="Calibri"/>
      <w:b/>
      <w:bCs/>
      <w:color w:val="1F4E79"/>
      <w:sz w:val="30"/>
      <w:szCs w:val="30"/>
    </w:rPr>
  </w:style>
  <w:style w:type="character" w:customStyle="1" w:styleId="Heading2Char">
    <w:name w:val="Heading 2 Char"/>
    <w:basedOn w:val="DefaultParagraphFont"/>
    <w:link w:val="Heading2"/>
    <w:uiPriority w:val="9"/>
    <w:rsid w:val="002F49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750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41616"/>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41616"/>
    <w:pPr>
      <w:spacing w:after="100"/>
    </w:pPr>
  </w:style>
  <w:style w:type="paragraph" w:styleId="TOC2">
    <w:name w:val="toc 2"/>
    <w:basedOn w:val="Normal"/>
    <w:next w:val="Normal"/>
    <w:autoRedefine/>
    <w:uiPriority w:val="39"/>
    <w:unhideWhenUsed/>
    <w:rsid w:val="00E41616"/>
    <w:pPr>
      <w:spacing w:after="100"/>
      <w:ind w:left="220"/>
    </w:pPr>
  </w:style>
  <w:style w:type="paragraph" w:styleId="TOC3">
    <w:name w:val="toc 3"/>
    <w:basedOn w:val="Normal"/>
    <w:next w:val="Normal"/>
    <w:autoRedefine/>
    <w:uiPriority w:val="39"/>
    <w:unhideWhenUsed/>
    <w:rsid w:val="00E41616"/>
    <w:pPr>
      <w:spacing w:after="100"/>
      <w:ind w:left="440"/>
    </w:pPr>
  </w:style>
  <w:style w:type="character" w:styleId="Hyperlink">
    <w:name w:val="Hyperlink"/>
    <w:basedOn w:val="DefaultParagraphFont"/>
    <w:uiPriority w:val="99"/>
    <w:unhideWhenUsed/>
    <w:rsid w:val="00E41616"/>
    <w:rPr>
      <w:color w:val="0563C1" w:themeColor="hyperlink"/>
      <w:u w:val="single"/>
    </w:rPr>
  </w:style>
  <w:style w:type="paragraph" w:styleId="Header">
    <w:name w:val="header"/>
    <w:basedOn w:val="Normal"/>
    <w:link w:val="HeaderChar"/>
    <w:uiPriority w:val="99"/>
    <w:unhideWhenUsed/>
    <w:rsid w:val="00E41616"/>
    <w:pPr>
      <w:tabs>
        <w:tab w:val="center" w:pos="4680"/>
        <w:tab w:val="right" w:pos="9360"/>
      </w:tabs>
    </w:pPr>
  </w:style>
  <w:style w:type="character" w:customStyle="1" w:styleId="HeaderChar">
    <w:name w:val="Header Char"/>
    <w:basedOn w:val="DefaultParagraphFont"/>
    <w:link w:val="Header"/>
    <w:uiPriority w:val="99"/>
    <w:rsid w:val="00E41616"/>
    <w:rPr>
      <w:rFonts w:ascii="Calibri" w:eastAsia="Calibri" w:hAnsi="Calibri" w:cs="Calibri"/>
    </w:rPr>
  </w:style>
  <w:style w:type="paragraph" w:styleId="Footer">
    <w:name w:val="footer"/>
    <w:basedOn w:val="Normal"/>
    <w:link w:val="FooterChar"/>
    <w:uiPriority w:val="99"/>
    <w:unhideWhenUsed/>
    <w:rsid w:val="00E41616"/>
    <w:pPr>
      <w:tabs>
        <w:tab w:val="center" w:pos="4680"/>
        <w:tab w:val="right" w:pos="9360"/>
      </w:tabs>
    </w:pPr>
  </w:style>
  <w:style w:type="character" w:customStyle="1" w:styleId="FooterChar">
    <w:name w:val="Footer Char"/>
    <w:basedOn w:val="DefaultParagraphFont"/>
    <w:link w:val="Footer"/>
    <w:uiPriority w:val="99"/>
    <w:rsid w:val="00E41616"/>
    <w:rPr>
      <w:rFonts w:ascii="Calibri" w:eastAsia="Calibri" w:hAnsi="Calibri" w:cs="Calibri"/>
    </w:rPr>
  </w:style>
  <w:style w:type="paragraph" w:styleId="Caption">
    <w:name w:val="caption"/>
    <w:basedOn w:val="Normal"/>
    <w:next w:val="Normal"/>
    <w:uiPriority w:val="35"/>
    <w:unhideWhenUsed/>
    <w:qFormat/>
    <w:rsid w:val="008E5DF4"/>
    <w:pPr>
      <w:spacing w:after="200"/>
    </w:pPr>
    <w:rPr>
      <w:i/>
      <w:iCs/>
      <w:color w:val="44546A" w:themeColor="text2"/>
      <w:sz w:val="18"/>
      <w:szCs w:val="18"/>
    </w:rPr>
  </w:style>
  <w:style w:type="paragraph" w:styleId="Title">
    <w:name w:val="Title"/>
    <w:link w:val="TitleChar"/>
    <w:uiPriority w:val="10"/>
    <w:qFormat/>
    <w:rsid w:val="00C405F6"/>
    <w:pPr>
      <w:spacing w:before="200" w:after="300" w:line="240" w:lineRule="auto"/>
    </w:pPr>
    <w:rPr>
      <w:rFonts w:ascii="Calibri" w:eastAsia="Calibri" w:hAnsi="Calibri" w:cs="Calibri"/>
      <w:b/>
      <w:bCs/>
      <w:color w:val="1F3864"/>
      <w:sz w:val="32"/>
      <w:szCs w:val="32"/>
    </w:rPr>
  </w:style>
  <w:style w:type="character" w:customStyle="1" w:styleId="TitleChar">
    <w:name w:val="Title Char"/>
    <w:basedOn w:val="DefaultParagraphFont"/>
    <w:link w:val="Title"/>
    <w:uiPriority w:val="10"/>
    <w:rsid w:val="00C405F6"/>
    <w:rPr>
      <w:rFonts w:ascii="Calibri" w:eastAsia="Calibri" w:hAnsi="Calibri" w:cs="Calibri"/>
      <w:b/>
      <w:bCs/>
      <w:color w:val="1F3864"/>
      <w:sz w:val="32"/>
      <w:szCs w:val="32"/>
    </w:rPr>
  </w:style>
  <w:style w:type="paragraph" w:styleId="ListParagraph">
    <w:name w:val="List Paragraph"/>
    <w:qFormat/>
    <w:rsid w:val="00C405F6"/>
    <w:pPr>
      <w:spacing w:after="0" w:line="240" w:lineRule="auto"/>
    </w:pPr>
    <w:rPr>
      <w:rFonts w:ascii="Arial" w:eastAsia="Arial" w:hAnsi="Arial" w:cs="Arial"/>
      <w:color w:val="404040"/>
    </w:rPr>
  </w:style>
  <w:style w:type="character" w:styleId="UnresolvedMention">
    <w:name w:val="Unresolved Mention"/>
    <w:basedOn w:val="DefaultParagraphFont"/>
    <w:uiPriority w:val="99"/>
    <w:semiHidden/>
    <w:unhideWhenUsed/>
    <w:rsid w:val="007A04CB"/>
    <w:rPr>
      <w:color w:val="605E5C"/>
      <w:shd w:val="clear" w:color="auto" w:fill="E1DFDD"/>
    </w:rPr>
  </w:style>
  <w:style w:type="character" w:styleId="FollowedHyperlink">
    <w:name w:val="FollowedHyperlink"/>
    <w:basedOn w:val="DefaultParagraphFont"/>
    <w:uiPriority w:val="99"/>
    <w:semiHidden/>
    <w:unhideWhenUsed/>
    <w:rsid w:val="00172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71619">
      <w:bodyDiv w:val="1"/>
      <w:marLeft w:val="0"/>
      <w:marRight w:val="0"/>
      <w:marTop w:val="0"/>
      <w:marBottom w:val="0"/>
      <w:divBdr>
        <w:top w:val="none" w:sz="0" w:space="0" w:color="auto"/>
        <w:left w:val="none" w:sz="0" w:space="0" w:color="auto"/>
        <w:bottom w:val="none" w:sz="0" w:space="0" w:color="auto"/>
        <w:right w:val="none" w:sz="0" w:space="0" w:color="auto"/>
      </w:divBdr>
    </w:div>
    <w:div w:id="699739298">
      <w:bodyDiv w:val="1"/>
      <w:marLeft w:val="0"/>
      <w:marRight w:val="0"/>
      <w:marTop w:val="0"/>
      <w:marBottom w:val="0"/>
      <w:divBdr>
        <w:top w:val="none" w:sz="0" w:space="0" w:color="auto"/>
        <w:left w:val="none" w:sz="0" w:space="0" w:color="auto"/>
        <w:bottom w:val="none" w:sz="0" w:space="0" w:color="auto"/>
        <w:right w:val="none" w:sz="0" w:space="0" w:color="auto"/>
      </w:divBdr>
    </w:div>
    <w:div w:id="812988548">
      <w:bodyDiv w:val="1"/>
      <w:marLeft w:val="0"/>
      <w:marRight w:val="0"/>
      <w:marTop w:val="0"/>
      <w:marBottom w:val="0"/>
      <w:divBdr>
        <w:top w:val="none" w:sz="0" w:space="0" w:color="auto"/>
        <w:left w:val="none" w:sz="0" w:space="0" w:color="auto"/>
        <w:bottom w:val="none" w:sz="0" w:space="0" w:color="auto"/>
        <w:right w:val="none" w:sz="0" w:space="0" w:color="auto"/>
      </w:divBdr>
    </w:div>
    <w:div w:id="858739973">
      <w:bodyDiv w:val="1"/>
      <w:marLeft w:val="0"/>
      <w:marRight w:val="0"/>
      <w:marTop w:val="0"/>
      <w:marBottom w:val="0"/>
      <w:divBdr>
        <w:top w:val="none" w:sz="0" w:space="0" w:color="auto"/>
        <w:left w:val="none" w:sz="0" w:space="0" w:color="auto"/>
        <w:bottom w:val="none" w:sz="0" w:space="0" w:color="auto"/>
        <w:right w:val="none" w:sz="0" w:space="0" w:color="auto"/>
      </w:divBdr>
    </w:div>
    <w:div w:id="1633247377">
      <w:bodyDiv w:val="1"/>
      <w:marLeft w:val="0"/>
      <w:marRight w:val="0"/>
      <w:marTop w:val="0"/>
      <w:marBottom w:val="0"/>
      <w:divBdr>
        <w:top w:val="none" w:sz="0" w:space="0" w:color="auto"/>
        <w:left w:val="none" w:sz="0" w:space="0" w:color="auto"/>
        <w:bottom w:val="none" w:sz="0" w:space="0" w:color="auto"/>
        <w:right w:val="none" w:sz="0" w:space="0" w:color="auto"/>
      </w:divBdr>
    </w:div>
    <w:div w:id="2097091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greentechlead.com/sustainability/samsung-accelerates-everyday-sustainability-strategy-with-emissions-cuts-renewable-energy-and-circular-innovation-52681" TargetMode="External"/><Relationship Id="rId26" Type="http://schemas.openxmlformats.org/officeDocument/2006/relationships/hyperlink" Target="https://gemini.google.com/app" TargetMode="External"/><Relationship Id="rId3" Type="http://schemas.openxmlformats.org/officeDocument/2006/relationships/styles" Target="styles.xml"/><Relationship Id="rId21" Type="http://schemas.openxmlformats.org/officeDocument/2006/relationships/hyperlink" Target="https://www.samsung.com/global/sustainability/planet/environmental-strateg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ackmarket.co.uk/en-gb/c/samsung/samsung-s26-review" TargetMode="External"/><Relationship Id="rId25" Type="http://schemas.openxmlformats.org/officeDocument/2006/relationships/hyperlink" Target="https://www.uswitch.com/mobiles/samsung-galaxy-s26-deals/" TargetMode="External"/><Relationship Id="rId2" Type="http://schemas.openxmlformats.org/officeDocument/2006/relationships/numbering" Target="numbering.xml"/><Relationship Id="rId16" Type="http://schemas.openxmlformats.org/officeDocument/2006/relationships/hyperlink" Target="https://www.accio.com/business/mobile-phone-sales-uk-statistics-trend" TargetMode="External"/><Relationship Id="rId20" Type="http://schemas.openxmlformats.org/officeDocument/2006/relationships/hyperlink" Target="https://news.samsung.com/global/samsung-electronics-releases-2025-sustainability-repor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chadvisor.com/article/2586501/samsung-galaxy-s26-release-date-price-specs-ultimate-guide.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ammyfans.com/2026/05/05/iphone-17-leads-q1-2026-sales-counterpoint-research/" TargetMode="External"/><Relationship Id="rId28" Type="http://schemas.openxmlformats.org/officeDocument/2006/relationships/hyperlink" Target="https://claude.ai/new" TargetMode="External"/><Relationship Id="rId10" Type="http://schemas.openxmlformats.org/officeDocument/2006/relationships/image" Target="media/image3.png"/><Relationship Id="rId19" Type="http://schemas.openxmlformats.org/officeDocument/2006/relationships/hyperlink" Target="https://www.phonearena.com/news/q1-2026-global-smartphone-market-report-samsung-first-place-apple-second_id179680"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amsung.com/uk/mobile-phone-buying-guide/introducing-samsung-galaxy-s26/" TargetMode="External"/><Relationship Id="rId27" Type="http://schemas.openxmlformats.org/officeDocument/2006/relationships/hyperlink" Target="https://qwen.ai/hom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772910-5EA9-4E5F-993C-F69C78BD8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425</TotalTime>
  <Pages>26</Pages>
  <Words>7106</Words>
  <Characters>40509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164</cp:revision>
  <dcterms:created xsi:type="dcterms:W3CDTF">2026-08-07T16:12:00Z</dcterms:created>
  <dcterms:modified xsi:type="dcterms:W3CDTF">2026-08-10T21:05:00Z</dcterms:modified>
</cp:coreProperties>
</file>