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83183BF" w:rsidR="00DF49A8" w:rsidRPr="00B30752" w:rsidRDefault="000957CE">
      <w:pPr>
        <w:pStyle w:val="Heading1"/>
        <w:spacing w:line="480" w:lineRule="auto"/>
        <w:rPr>
          <w:rFonts w:ascii="Arial" w:hAnsi="Arial" w:cs="Arial"/>
          <w:sz w:val="28"/>
          <w:szCs w:val="36"/>
        </w:rPr>
      </w:pPr>
      <w:r w:rsidRPr="00B92E9F">
        <w:rPr>
          <w:rFonts w:ascii="Arial" w:hAnsi="Arial" w:cs="Arial"/>
          <w:noProof/>
          <w:szCs w:val="24"/>
        </w:rPr>
        <w:drawing>
          <wp:anchor distT="0" distB="0" distL="114300" distR="114300" simplePos="0" relativeHeight="251659264" behindDoc="0" locked="0" layoutInCell="1" allowOverlap="1" wp14:anchorId="6E97F9D2" wp14:editId="788CEB11">
            <wp:simplePos x="0" y="0"/>
            <wp:positionH relativeFrom="margin">
              <wp:posOffset>-76200</wp:posOffset>
            </wp:positionH>
            <wp:positionV relativeFrom="paragraph">
              <wp:posOffset>544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0000002" w14:textId="77777777" w:rsidR="00DF49A8" w:rsidRPr="00B30752" w:rsidRDefault="00DF49A8">
      <w:pPr>
        <w:pStyle w:val="Heading1"/>
        <w:spacing w:line="480" w:lineRule="auto"/>
        <w:rPr>
          <w:rFonts w:ascii="Arial" w:hAnsi="Arial" w:cs="Arial"/>
          <w:sz w:val="28"/>
          <w:szCs w:val="36"/>
        </w:rPr>
      </w:pPr>
    </w:p>
    <w:p w14:paraId="00000003" w14:textId="77777777" w:rsidR="00DF49A8" w:rsidRPr="00B30752" w:rsidRDefault="00DF49A8" w:rsidP="007E047D">
      <w:pPr>
        <w:pStyle w:val="Heading1"/>
        <w:spacing w:line="480" w:lineRule="auto"/>
        <w:jc w:val="center"/>
        <w:rPr>
          <w:rFonts w:ascii="Arial" w:hAnsi="Arial" w:cs="Arial"/>
          <w:szCs w:val="24"/>
        </w:rPr>
      </w:pPr>
    </w:p>
    <w:p w14:paraId="00000004" w14:textId="4E98B033" w:rsidR="00DF49A8" w:rsidRPr="00B30752" w:rsidRDefault="007C334B" w:rsidP="007E047D">
      <w:pPr>
        <w:spacing w:line="480" w:lineRule="auto"/>
        <w:jc w:val="center"/>
        <w:rPr>
          <w:rFonts w:ascii="Arial" w:hAnsi="Arial" w:cs="Arial"/>
          <w:b/>
        </w:rPr>
      </w:pPr>
      <w:r w:rsidRPr="00B30752">
        <w:rPr>
          <w:rFonts w:ascii="Arial" w:hAnsi="Arial" w:cs="Arial"/>
          <w:b/>
        </w:rPr>
        <w:t>Principals of Health a</w:t>
      </w:r>
      <w:r w:rsidR="007E047D" w:rsidRPr="00B30752">
        <w:rPr>
          <w:rFonts w:ascii="Arial" w:hAnsi="Arial" w:cs="Arial"/>
          <w:b/>
        </w:rPr>
        <w:t>n</w:t>
      </w:r>
      <w:r w:rsidRPr="00B30752">
        <w:rPr>
          <w:rFonts w:ascii="Arial" w:hAnsi="Arial" w:cs="Arial"/>
          <w:b/>
        </w:rPr>
        <w:t>d social care practice (BMHP 50</w:t>
      </w:r>
      <w:r w:rsidR="00FB0753">
        <w:rPr>
          <w:rFonts w:ascii="Arial" w:hAnsi="Arial" w:cs="Arial"/>
          <w:b/>
        </w:rPr>
        <w:t>02</w:t>
      </w:r>
      <w:r w:rsidR="000D6AAA" w:rsidRPr="00B30752">
        <w:rPr>
          <w:rFonts w:ascii="Arial" w:hAnsi="Arial" w:cs="Arial"/>
          <w:b/>
        </w:rPr>
        <w:t>_LON)</w:t>
      </w:r>
    </w:p>
    <w:p w14:paraId="56D0057B" w14:textId="2B273126" w:rsidR="000D6AAA" w:rsidRPr="00B30752" w:rsidRDefault="000D6AAA" w:rsidP="007E047D">
      <w:pPr>
        <w:spacing w:line="480" w:lineRule="auto"/>
        <w:jc w:val="center"/>
        <w:rPr>
          <w:rFonts w:ascii="Arial" w:hAnsi="Arial" w:cs="Arial"/>
          <w:b/>
        </w:rPr>
      </w:pPr>
      <w:r w:rsidRPr="00B30752">
        <w:rPr>
          <w:rFonts w:ascii="Arial" w:hAnsi="Arial" w:cs="Arial"/>
          <w:b/>
        </w:rPr>
        <w:t>Assessment 1</w:t>
      </w:r>
      <w:r w:rsidR="00480B3C" w:rsidRPr="00B30752">
        <w:rPr>
          <w:rFonts w:ascii="Arial" w:hAnsi="Arial" w:cs="Arial"/>
          <w:b/>
        </w:rPr>
        <w:t xml:space="preserve"> </w:t>
      </w:r>
      <w:r w:rsidRPr="00B30752">
        <w:rPr>
          <w:rFonts w:ascii="Arial" w:hAnsi="Arial" w:cs="Arial"/>
          <w:b/>
        </w:rPr>
        <w:t>(Case Study)</w:t>
      </w:r>
    </w:p>
    <w:p w14:paraId="1BBF2933" w14:textId="23A8E535" w:rsidR="007C334B" w:rsidRPr="00B30752" w:rsidRDefault="000D6AAA" w:rsidP="007E047D">
      <w:pPr>
        <w:spacing w:line="480" w:lineRule="auto"/>
        <w:jc w:val="center"/>
        <w:rPr>
          <w:rFonts w:ascii="Arial" w:hAnsi="Arial" w:cs="Arial"/>
          <w:b/>
        </w:rPr>
      </w:pPr>
      <w:r w:rsidRPr="00B30752">
        <w:rPr>
          <w:rFonts w:ascii="Arial" w:hAnsi="Arial" w:cs="Arial"/>
          <w:b/>
        </w:rPr>
        <w:t>Comfort Bentil-Tumi (2008733</w:t>
      </w:r>
      <w:r w:rsidR="007E047D" w:rsidRPr="00B30752">
        <w:rPr>
          <w:rFonts w:ascii="Arial" w:hAnsi="Arial" w:cs="Arial"/>
          <w:b/>
        </w:rPr>
        <w:t>)</w:t>
      </w:r>
    </w:p>
    <w:p w14:paraId="340BE6FB" w14:textId="2B943284" w:rsidR="000D6AAA" w:rsidRPr="00B30752" w:rsidRDefault="000D6AAA" w:rsidP="007E047D">
      <w:pPr>
        <w:spacing w:line="480" w:lineRule="auto"/>
        <w:jc w:val="center"/>
        <w:rPr>
          <w:rFonts w:ascii="Arial" w:hAnsi="Arial" w:cs="Arial"/>
          <w:b/>
        </w:rPr>
      </w:pPr>
      <w:r w:rsidRPr="00B30752">
        <w:rPr>
          <w:rFonts w:ascii="Arial" w:hAnsi="Arial" w:cs="Arial"/>
          <w:b/>
        </w:rPr>
        <w:t xml:space="preserve">Lecturer: </w:t>
      </w:r>
      <w:proofErr w:type="spellStart"/>
      <w:r w:rsidRPr="00B30752">
        <w:rPr>
          <w:rFonts w:ascii="Arial" w:hAnsi="Arial" w:cs="Arial"/>
          <w:b/>
        </w:rPr>
        <w:t>Mentesnot</w:t>
      </w:r>
      <w:proofErr w:type="spellEnd"/>
      <w:r w:rsidRPr="00B30752">
        <w:rPr>
          <w:rFonts w:ascii="Arial" w:hAnsi="Arial" w:cs="Arial"/>
          <w:b/>
        </w:rPr>
        <w:t xml:space="preserve"> </w:t>
      </w:r>
      <w:proofErr w:type="spellStart"/>
      <w:r w:rsidRPr="00B30752">
        <w:rPr>
          <w:rFonts w:ascii="Arial" w:hAnsi="Arial" w:cs="Arial"/>
          <w:b/>
        </w:rPr>
        <w:t>Mengesha</w:t>
      </w:r>
      <w:proofErr w:type="spellEnd"/>
    </w:p>
    <w:p w14:paraId="00000005" w14:textId="1EBA7AA6" w:rsidR="00DF49A8" w:rsidRPr="00EE400D" w:rsidRDefault="00DF49A8" w:rsidP="007C334B">
      <w:pPr>
        <w:spacing w:line="480" w:lineRule="auto"/>
        <w:rPr>
          <w:rFonts w:ascii="Arial" w:hAnsi="Arial" w:cs="Arial"/>
        </w:rPr>
      </w:pPr>
    </w:p>
    <w:p w14:paraId="00000006" w14:textId="77777777" w:rsidR="00DF49A8" w:rsidRPr="00EE400D" w:rsidRDefault="00DF49A8">
      <w:pPr>
        <w:spacing w:line="480" w:lineRule="auto"/>
        <w:jc w:val="center"/>
        <w:rPr>
          <w:rFonts w:ascii="Arial" w:hAnsi="Arial" w:cs="Arial"/>
        </w:rPr>
      </w:pPr>
    </w:p>
    <w:p w14:paraId="00000007" w14:textId="77777777" w:rsidR="00DF49A8" w:rsidRPr="00EE400D" w:rsidRDefault="00DF49A8">
      <w:pPr>
        <w:spacing w:line="480" w:lineRule="auto"/>
        <w:jc w:val="center"/>
        <w:rPr>
          <w:rFonts w:ascii="Arial" w:hAnsi="Arial" w:cs="Arial"/>
        </w:rPr>
      </w:pPr>
    </w:p>
    <w:p w14:paraId="00000008" w14:textId="77777777" w:rsidR="00DF49A8" w:rsidRPr="00EE400D" w:rsidRDefault="00DF49A8">
      <w:pPr>
        <w:spacing w:line="480" w:lineRule="auto"/>
        <w:jc w:val="center"/>
        <w:rPr>
          <w:rFonts w:ascii="Arial" w:hAnsi="Arial" w:cs="Arial"/>
        </w:rPr>
      </w:pPr>
    </w:p>
    <w:p w14:paraId="00000009" w14:textId="77777777" w:rsidR="00DF49A8" w:rsidRPr="00EE400D" w:rsidRDefault="00DF49A8">
      <w:pPr>
        <w:spacing w:line="480" w:lineRule="auto"/>
        <w:jc w:val="center"/>
        <w:rPr>
          <w:rFonts w:ascii="Arial" w:hAnsi="Arial" w:cs="Arial"/>
        </w:rPr>
      </w:pPr>
    </w:p>
    <w:p w14:paraId="0000000A" w14:textId="77777777" w:rsidR="00DF49A8" w:rsidRPr="00EE400D" w:rsidRDefault="00DF49A8">
      <w:pPr>
        <w:spacing w:line="480" w:lineRule="auto"/>
        <w:jc w:val="center"/>
        <w:rPr>
          <w:rFonts w:ascii="Arial" w:hAnsi="Arial" w:cs="Arial"/>
        </w:rPr>
      </w:pPr>
    </w:p>
    <w:p w14:paraId="0000000E" w14:textId="0441A972" w:rsidR="00DF49A8" w:rsidRPr="00EE400D" w:rsidRDefault="00DF49A8" w:rsidP="007C334B">
      <w:pPr>
        <w:spacing w:line="480" w:lineRule="auto"/>
        <w:jc w:val="center"/>
        <w:rPr>
          <w:rFonts w:ascii="Arial" w:hAnsi="Arial" w:cs="Arial"/>
        </w:rPr>
      </w:pPr>
    </w:p>
    <w:p w14:paraId="0000000F" w14:textId="77777777" w:rsidR="00DF49A8" w:rsidRPr="00EE400D" w:rsidRDefault="00DF49A8">
      <w:pPr>
        <w:spacing w:line="480" w:lineRule="auto"/>
        <w:jc w:val="center"/>
        <w:rPr>
          <w:rFonts w:ascii="Arial" w:hAnsi="Arial" w:cs="Arial"/>
        </w:rPr>
      </w:pPr>
    </w:p>
    <w:p w14:paraId="00000010" w14:textId="77777777" w:rsidR="00DF49A8" w:rsidRPr="00EE400D" w:rsidRDefault="00DF49A8">
      <w:pPr>
        <w:spacing w:line="480" w:lineRule="auto"/>
        <w:jc w:val="center"/>
        <w:rPr>
          <w:rFonts w:ascii="Arial" w:hAnsi="Arial" w:cs="Arial"/>
        </w:rPr>
      </w:pPr>
    </w:p>
    <w:p w14:paraId="00000011" w14:textId="77777777" w:rsidR="00DF49A8" w:rsidRPr="00EE400D" w:rsidRDefault="00DF49A8">
      <w:pPr>
        <w:spacing w:line="480" w:lineRule="auto"/>
        <w:jc w:val="center"/>
        <w:rPr>
          <w:rFonts w:ascii="Arial" w:hAnsi="Arial" w:cs="Arial"/>
        </w:rPr>
      </w:pPr>
    </w:p>
    <w:p w14:paraId="00000012" w14:textId="77777777" w:rsidR="00DF49A8" w:rsidRPr="00B30752" w:rsidRDefault="00DF49A8">
      <w:pPr>
        <w:spacing w:line="480" w:lineRule="auto"/>
        <w:jc w:val="center"/>
        <w:rPr>
          <w:rFonts w:ascii="Arial" w:hAnsi="Arial" w:cs="Arial"/>
        </w:rPr>
      </w:pPr>
    </w:p>
    <w:p w14:paraId="00000013" w14:textId="77777777" w:rsidR="00DF49A8" w:rsidRPr="00B30752" w:rsidRDefault="00995287" w:rsidP="00554BF1">
      <w:pPr>
        <w:keepNext/>
        <w:keepLines/>
        <w:pBdr>
          <w:top w:val="nil"/>
          <w:left w:val="nil"/>
          <w:bottom w:val="nil"/>
          <w:right w:val="nil"/>
          <w:between w:val="nil"/>
        </w:pBdr>
        <w:spacing w:before="240" w:after="0" w:line="360" w:lineRule="auto"/>
        <w:rPr>
          <w:rFonts w:ascii="Arial" w:hAnsi="Arial" w:cs="Arial"/>
          <w:b/>
          <w:color w:val="000000"/>
        </w:rPr>
      </w:pPr>
      <w:r w:rsidRPr="00B30752">
        <w:rPr>
          <w:rFonts w:ascii="Arial" w:hAnsi="Arial" w:cs="Arial"/>
          <w:b/>
          <w:color w:val="000000"/>
        </w:rPr>
        <w:lastRenderedPageBreak/>
        <w:t>Table of Contents</w:t>
      </w:r>
    </w:p>
    <w:sdt>
      <w:sdtPr>
        <w:rPr>
          <w:rFonts w:ascii="Times New Roman" w:eastAsia="Times New Roman" w:hAnsi="Times New Roman" w:cs="Times New Roman"/>
          <w:color w:val="auto"/>
          <w:sz w:val="24"/>
          <w:szCs w:val="24"/>
          <w:lang w:val="en-GB"/>
        </w:rPr>
        <w:id w:val="-1978755461"/>
        <w:docPartObj>
          <w:docPartGallery w:val="Table of Contents"/>
          <w:docPartUnique/>
        </w:docPartObj>
      </w:sdtPr>
      <w:sdtEndPr>
        <w:rPr>
          <w:b/>
          <w:bCs/>
          <w:noProof/>
        </w:rPr>
      </w:sdtEndPr>
      <w:sdtContent>
        <w:p w14:paraId="3F0EB2E2" w14:textId="28D31633" w:rsidR="006429A1" w:rsidRPr="00B30752" w:rsidRDefault="006429A1">
          <w:pPr>
            <w:pStyle w:val="TOCHeading"/>
            <w:rPr>
              <w:color w:val="auto"/>
              <w:sz w:val="24"/>
              <w:szCs w:val="24"/>
            </w:rPr>
          </w:pPr>
          <w:r w:rsidRPr="00B30752">
            <w:rPr>
              <w:sz w:val="24"/>
              <w:szCs w:val="24"/>
            </w:rPr>
            <w:t>Contents</w:t>
          </w:r>
        </w:p>
        <w:p w14:paraId="14800178" w14:textId="54690628" w:rsidR="006429A1" w:rsidRPr="00B30752" w:rsidRDefault="006429A1">
          <w:pPr>
            <w:pStyle w:val="TOC1"/>
            <w:tabs>
              <w:tab w:val="right" w:leader="dot" w:pos="9350"/>
            </w:tabs>
            <w:rPr>
              <w:rFonts w:asciiTheme="minorHAnsi" w:eastAsiaTheme="minorEastAsia" w:hAnsiTheme="minorHAnsi" w:cstheme="minorBidi"/>
              <w:noProof/>
            </w:rPr>
          </w:pPr>
          <w:r w:rsidRPr="00B30752">
            <w:fldChar w:fldCharType="begin"/>
          </w:r>
          <w:r w:rsidRPr="00B30752">
            <w:instrText xml:space="preserve"> TOC \o "1-3" \h \z \u </w:instrText>
          </w:r>
          <w:r w:rsidRPr="00B30752">
            <w:fldChar w:fldCharType="separate"/>
          </w:r>
          <w:hyperlink w:anchor="_Toc91522970" w:history="1">
            <w:r w:rsidRPr="00B30752">
              <w:rPr>
                <w:rStyle w:val="Hyperlink"/>
                <w:rFonts w:ascii="Arial" w:hAnsi="Arial" w:cs="Arial"/>
                <w:noProof/>
                <w:color w:val="auto"/>
                <w:u w:val="none"/>
              </w:rPr>
              <w:t>Introduction</w:t>
            </w:r>
            <w:r w:rsidRPr="00B30752">
              <w:rPr>
                <w:noProof/>
                <w:webHidden/>
              </w:rPr>
              <w:tab/>
            </w:r>
            <w:r w:rsidRPr="00B30752">
              <w:rPr>
                <w:noProof/>
                <w:webHidden/>
              </w:rPr>
              <w:fldChar w:fldCharType="begin"/>
            </w:r>
            <w:r w:rsidRPr="00B30752">
              <w:rPr>
                <w:noProof/>
                <w:webHidden/>
              </w:rPr>
              <w:instrText xml:space="preserve"> PAGEREF _Toc91522970 \h </w:instrText>
            </w:r>
            <w:r w:rsidRPr="00B30752">
              <w:rPr>
                <w:noProof/>
                <w:webHidden/>
              </w:rPr>
            </w:r>
            <w:r w:rsidRPr="00B30752">
              <w:rPr>
                <w:noProof/>
                <w:webHidden/>
              </w:rPr>
              <w:fldChar w:fldCharType="separate"/>
            </w:r>
            <w:r w:rsidR="00480B3C" w:rsidRPr="00B30752">
              <w:rPr>
                <w:noProof/>
                <w:webHidden/>
              </w:rPr>
              <w:t>3</w:t>
            </w:r>
            <w:r w:rsidRPr="00B30752">
              <w:rPr>
                <w:noProof/>
                <w:webHidden/>
              </w:rPr>
              <w:fldChar w:fldCharType="end"/>
            </w:r>
          </w:hyperlink>
        </w:p>
        <w:p w14:paraId="0DC525EC" w14:textId="07A4F3A7" w:rsidR="006429A1" w:rsidRPr="00B30752" w:rsidRDefault="000957CE">
          <w:pPr>
            <w:pStyle w:val="TOC1"/>
            <w:tabs>
              <w:tab w:val="right" w:leader="dot" w:pos="9350"/>
            </w:tabs>
            <w:rPr>
              <w:rFonts w:asciiTheme="minorHAnsi" w:eastAsiaTheme="minorEastAsia" w:hAnsiTheme="minorHAnsi" w:cstheme="minorBidi"/>
              <w:noProof/>
            </w:rPr>
          </w:pPr>
          <w:hyperlink w:anchor="_Toc91522971" w:history="1">
            <w:r w:rsidR="006429A1" w:rsidRPr="00B30752">
              <w:rPr>
                <w:rStyle w:val="Hyperlink"/>
                <w:rFonts w:ascii="Arial" w:hAnsi="Arial" w:cs="Arial"/>
                <w:noProof/>
                <w:color w:val="auto"/>
                <w:u w:val="none"/>
              </w:rPr>
              <w:t>Case Study Overview</w:t>
            </w:r>
            <w:r w:rsidR="006429A1" w:rsidRPr="00B30752">
              <w:rPr>
                <w:noProof/>
                <w:webHidden/>
              </w:rPr>
              <w:tab/>
            </w:r>
            <w:r w:rsidR="006429A1" w:rsidRPr="00B30752">
              <w:rPr>
                <w:noProof/>
                <w:webHidden/>
              </w:rPr>
              <w:fldChar w:fldCharType="begin"/>
            </w:r>
            <w:r w:rsidR="006429A1" w:rsidRPr="00B30752">
              <w:rPr>
                <w:noProof/>
                <w:webHidden/>
              </w:rPr>
              <w:instrText xml:space="preserve"> PAGEREF _Toc91522971 \h </w:instrText>
            </w:r>
            <w:r w:rsidR="006429A1" w:rsidRPr="00B30752">
              <w:rPr>
                <w:noProof/>
                <w:webHidden/>
              </w:rPr>
            </w:r>
            <w:r w:rsidR="006429A1" w:rsidRPr="00B30752">
              <w:rPr>
                <w:noProof/>
                <w:webHidden/>
              </w:rPr>
              <w:fldChar w:fldCharType="separate"/>
            </w:r>
            <w:r w:rsidR="00480B3C" w:rsidRPr="00B30752">
              <w:rPr>
                <w:noProof/>
                <w:webHidden/>
              </w:rPr>
              <w:t>3</w:t>
            </w:r>
            <w:r w:rsidR="006429A1" w:rsidRPr="00B30752">
              <w:rPr>
                <w:noProof/>
                <w:webHidden/>
              </w:rPr>
              <w:fldChar w:fldCharType="end"/>
            </w:r>
          </w:hyperlink>
          <w:r w:rsidR="00F3150D" w:rsidRPr="00B30752">
            <w:rPr>
              <w:rStyle w:val="Hyperlink"/>
              <w:noProof/>
              <w:color w:val="auto"/>
              <w:u w:val="none"/>
            </w:rPr>
            <w:t>-4</w:t>
          </w:r>
        </w:p>
        <w:p w14:paraId="5F4C9398" w14:textId="25B740D7" w:rsidR="006429A1" w:rsidRPr="00B30752" w:rsidRDefault="000957CE">
          <w:pPr>
            <w:pStyle w:val="TOC1"/>
            <w:tabs>
              <w:tab w:val="right" w:leader="dot" w:pos="9350"/>
            </w:tabs>
            <w:rPr>
              <w:rFonts w:asciiTheme="minorHAnsi" w:eastAsiaTheme="minorEastAsia" w:hAnsiTheme="minorHAnsi" w:cstheme="minorBidi"/>
              <w:noProof/>
            </w:rPr>
          </w:pPr>
          <w:hyperlink w:anchor="_Toc91522972" w:history="1">
            <w:r w:rsidR="006429A1" w:rsidRPr="00B30752">
              <w:rPr>
                <w:rStyle w:val="Hyperlink"/>
                <w:rFonts w:ascii="Arial" w:hAnsi="Arial" w:cs="Arial"/>
                <w:noProof/>
                <w:color w:val="auto"/>
                <w:u w:val="none"/>
              </w:rPr>
              <w:t>Palliative Care</w:t>
            </w:r>
            <w:r w:rsidR="006429A1" w:rsidRPr="00B30752">
              <w:rPr>
                <w:noProof/>
                <w:webHidden/>
              </w:rPr>
              <w:tab/>
            </w:r>
            <w:r w:rsidR="006429A1" w:rsidRPr="00B30752">
              <w:rPr>
                <w:noProof/>
                <w:webHidden/>
              </w:rPr>
              <w:fldChar w:fldCharType="begin"/>
            </w:r>
            <w:r w:rsidR="006429A1" w:rsidRPr="00B30752">
              <w:rPr>
                <w:noProof/>
                <w:webHidden/>
              </w:rPr>
              <w:instrText xml:space="preserve"> PAGEREF _Toc91522972 \h </w:instrText>
            </w:r>
            <w:r w:rsidR="006429A1" w:rsidRPr="00B30752">
              <w:rPr>
                <w:noProof/>
                <w:webHidden/>
              </w:rPr>
            </w:r>
            <w:r w:rsidR="006429A1" w:rsidRPr="00B30752">
              <w:rPr>
                <w:noProof/>
                <w:webHidden/>
              </w:rPr>
              <w:fldChar w:fldCharType="separate"/>
            </w:r>
            <w:r w:rsidR="00480B3C" w:rsidRPr="00B30752">
              <w:rPr>
                <w:noProof/>
                <w:webHidden/>
              </w:rPr>
              <w:t>4</w:t>
            </w:r>
            <w:r w:rsidR="006429A1" w:rsidRPr="00B30752">
              <w:rPr>
                <w:noProof/>
                <w:webHidden/>
              </w:rPr>
              <w:fldChar w:fldCharType="end"/>
            </w:r>
          </w:hyperlink>
          <w:r w:rsidR="00BC265F" w:rsidRPr="00B30752">
            <w:rPr>
              <w:rStyle w:val="Hyperlink"/>
              <w:noProof/>
              <w:color w:val="auto"/>
              <w:u w:val="none"/>
            </w:rPr>
            <w:t>-5</w:t>
          </w:r>
        </w:p>
        <w:p w14:paraId="17C7054A" w14:textId="4FC4DEC7" w:rsidR="006429A1" w:rsidRPr="00B30752" w:rsidRDefault="000957CE">
          <w:pPr>
            <w:pStyle w:val="TOC1"/>
            <w:tabs>
              <w:tab w:val="right" w:leader="dot" w:pos="9350"/>
            </w:tabs>
            <w:rPr>
              <w:rFonts w:asciiTheme="minorHAnsi" w:eastAsiaTheme="minorEastAsia" w:hAnsiTheme="minorHAnsi" w:cstheme="minorBidi"/>
              <w:noProof/>
            </w:rPr>
          </w:pPr>
          <w:hyperlink w:anchor="_Toc91522973" w:history="1">
            <w:r w:rsidR="006429A1" w:rsidRPr="00B30752">
              <w:rPr>
                <w:rStyle w:val="Hyperlink"/>
                <w:rFonts w:ascii="Arial" w:hAnsi="Arial" w:cs="Arial"/>
                <w:noProof/>
                <w:color w:val="auto"/>
                <w:u w:val="none"/>
              </w:rPr>
              <w:t>Principles of Support</w:t>
            </w:r>
            <w:r w:rsidR="006429A1" w:rsidRPr="00B30752">
              <w:rPr>
                <w:noProof/>
                <w:webHidden/>
              </w:rPr>
              <w:tab/>
            </w:r>
            <w:r w:rsidR="006429A1" w:rsidRPr="00B30752">
              <w:rPr>
                <w:noProof/>
                <w:webHidden/>
              </w:rPr>
              <w:fldChar w:fldCharType="begin"/>
            </w:r>
            <w:r w:rsidR="006429A1" w:rsidRPr="00B30752">
              <w:rPr>
                <w:noProof/>
                <w:webHidden/>
              </w:rPr>
              <w:instrText xml:space="preserve"> PAGEREF _Toc91522973 \h </w:instrText>
            </w:r>
            <w:r w:rsidR="006429A1" w:rsidRPr="00B30752">
              <w:rPr>
                <w:noProof/>
                <w:webHidden/>
              </w:rPr>
            </w:r>
            <w:r w:rsidR="006429A1" w:rsidRPr="00B30752">
              <w:rPr>
                <w:noProof/>
                <w:webHidden/>
              </w:rPr>
              <w:fldChar w:fldCharType="separate"/>
            </w:r>
            <w:r w:rsidR="00480B3C" w:rsidRPr="00B30752">
              <w:rPr>
                <w:noProof/>
                <w:webHidden/>
              </w:rPr>
              <w:t>5</w:t>
            </w:r>
            <w:r w:rsidR="006429A1" w:rsidRPr="00B30752">
              <w:rPr>
                <w:noProof/>
                <w:webHidden/>
              </w:rPr>
              <w:fldChar w:fldCharType="end"/>
            </w:r>
          </w:hyperlink>
          <w:r w:rsidR="00BC265F" w:rsidRPr="00B30752">
            <w:rPr>
              <w:rStyle w:val="Hyperlink"/>
              <w:noProof/>
              <w:color w:val="auto"/>
              <w:u w:val="none"/>
            </w:rPr>
            <w:t>-7</w:t>
          </w:r>
        </w:p>
        <w:p w14:paraId="49229DE8" w14:textId="6CE8B020" w:rsidR="006429A1" w:rsidRPr="00B30752" w:rsidRDefault="000957CE">
          <w:pPr>
            <w:pStyle w:val="TOC1"/>
            <w:tabs>
              <w:tab w:val="right" w:leader="dot" w:pos="9350"/>
            </w:tabs>
            <w:rPr>
              <w:rFonts w:asciiTheme="minorHAnsi" w:eastAsiaTheme="minorEastAsia" w:hAnsiTheme="minorHAnsi" w:cstheme="minorBidi"/>
              <w:noProof/>
            </w:rPr>
          </w:pPr>
          <w:hyperlink w:anchor="_Toc91522974" w:history="1">
            <w:r w:rsidR="006429A1" w:rsidRPr="00B30752">
              <w:rPr>
                <w:rStyle w:val="Hyperlink"/>
                <w:rFonts w:ascii="Arial" w:hAnsi="Arial" w:cs="Arial"/>
                <w:noProof/>
                <w:color w:val="auto"/>
                <w:u w:val="none"/>
              </w:rPr>
              <w:t>Policy and Practice</w:t>
            </w:r>
            <w:r w:rsidR="006429A1" w:rsidRPr="00B30752">
              <w:rPr>
                <w:noProof/>
                <w:webHidden/>
              </w:rPr>
              <w:tab/>
            </w:r>
            <w:r w:rsidR="006429A1" w:rsidRPr="00B30752">
              <w:rPr>
                <w:noProof/>
                <w:webHidden/>
              </w:rPr>
              <w:fldChar w:fldCharType="begin"/>
            </w:r>
            <w:r w:rsidR="006429A1" w:rsidRPr="00B30752">
              <w:rPr>
                <w:noProof/>
                <w:webHidden/>
              </w:rPr>
              <w:instrText xml:space="preserve"> PAGEREF _Toc91522974 \h </w:instrText>
            </w:r>
            <w:r w:rsidR="006429A1" w:rsidRPr="00B30752">
              <w:rPr>
                <w:noProof/>
                <w:webHidden/>
              </w:rPr>
            </w:r>
            <w:r w:rsidR="006429A1" w:rsidRPr="00B30752">
              <w:rPr>
                <w:noProof/>
                <w:webHidden/>
              </w:rPr>
              <w:fldChar w:fldCharType="separate"/>
            </w:r>
            <w:r w:rsidR="00480B3C" w:rsidRPr="00B30752">
              <w:rPr>
                <w:noProof/>
                <w:webHidden/>
              </w:rPr>
              <w:t>7</w:t>
            </w:r>
            <w:r w:rsidR="006429A1" w:rsidRPr="00B30752">
              <w:rPr>
                <w:noProof/>
                <w:webHidden/>
              </w:rPr>
              <w:fldChar w:fldCharType="end"/>
            </w:r>
          </w:hyperlink>
          <w:r w:rsidR="00BC265F" w:rsidRPr="00B30752">
            <w:rPr>
              <w:rStyle w:val="Hyperlink"/>
              <w:noProof/>
              <w:color w:val="auto"/>
              <w:u w:val="none"/>
            </w:rPr>
            <w:t>-8</w:t>
          </w:r>
        </w:p>
        <w:p w14:paraId="5010A5B2" w14:textId="2E008CE0" w:rsidR="006429A1" w:rsidRPr="00B30752" w:rsidRDefault="000957CE">
          <w:pPr>
            <w:pStyle w:val="TOC1"/>
            <w:tabs>
              <w:tab w:val="right" w:leader="dot" w:pos="9350"/>
            </w:tabs>
            <w:rPr>
              <w:rFonts w:asciiTheme="minorHAnsi" w:eastAsiaTheme="minorEastAsia" w:hAnsiTheme="minorHAnsi" w:cstheme="minorBidi"/>
              <w:noProof/>
            </w:rPr>
          </w:pPr>
          <w:hyperlink w:anchor="_Toc91522975" w:history="1">
            <w:r w:rsidR="006429A1" w:rsidRPr="00B30752">
              <w:rPr>
                <w:rStyle w:val="Hyperlink"/>
                <w:rFonts w:ascii="Arial" w:hAnsi="Arial" w:cs="Arial"/>
                <w:noProof/>
                <w:color w:val="auto"/>
                <w:u w:val="none"/>
              </w:rPr>
              <w:t>Recommendations for Future Policy and Practice</w:t>
            </w:r>
            <w:r w:rsidR="006429A1" w:rsidRPr="00B30752">
              <w:rPr>
                <w:noProof/>
                <w:webHidden/>
              </w:rPr>
              <w:tab/>
            </w:r>
            <w:r w:rsidR="006429A1" w:rsidRPr="00B30752">
              <w:rPr>
                <w:noProof/>
                <w:webHidden/>
              </w:rPr>
              <w:fldChar w:fldCharType="begin"/>
            </w:r>
            <w:r w:rsidR="006429A1" w:rsidRPr="00B30752">
              <w:rPr>
                <w:noProof/>
                <w:webHidden/>
              </w:rPr>
              <w:instrText xml:space="preserve"> PAGEREF _Toc91522975 \h </w:instrText>
            </w:r>
            <w:r w:rsidR="006429A1" w:rsidRPr="00B30752">
              <w:rPr>
                <w:noProof/>
                <w:webHidden/>
              </w:rPr>
            </w:r>
            <w:r w:rsidR="006429A1" w:rsidRPr="00B30752">
              <w:rPr>
                <w:noProof/>
                <w:webHidden/>
              </w:rPr>
              <w:fldChar w:fldCharType="separate"/>
            </w:r>
            <w:r w:rsidR="00480B3C" w:rsidRPr="00B30752">
              <w:rPr>
                <w:noProof/>
                <w:webHidden/>
              </w:rPr>
              <w:t>8</w:t>
            </w:r>
            <w:r w:rsidR="006429A1" w:rsidRPr="00B30752">
              <w:rPr>
                <w:noProof/>
                <w:webHidden/>
              </w:rPr>
              <w:fldChar w:fldCharType="end"/>
            </w:r>
          </w:hyperlink>
          <w:r w:rsidR="00BC265F" w:rsidRPr="00B30752">
            <w:rPr>
              <w:rStyle w:val="Hyperlink"/>
              <w:noProof/>
              <w:color w:val="auto"/>
              <w:u w:val="none"/>
            </w:rPr>
            <w:t>-9</w:t>
          </w:r>
        </w:p>
        <w:p w14:paraId="29B18464" w14:textId="55F4994D" w:rsidR="006429A1" w:rsidRPr="00B30752" w:rsidRDefault="000957CE">
          <w:pPr>
            <w:pStyle w:val="TOC1"/>
            <w:tabs>
              <w:tab w:val="right" w:leader="dot" w:pos="9350"/>
            </w:tabs>
            <w:rPr>
              <w:rFonts w:asciiTheme="minorHAnsi" w:eastAsiaTheme="minorEastAsia" w:hAnsiTheme="minorHAnsi" w:cstheme="minorBidi"/>
              <w:noProof/>
            </w:rPr>
          </w:pPr>
          <w:hyperlink w:anchor="_Toc91522976" w:history="1">
            <w:r w:rsidR="006429A1" w:rsidRPr="00B30752">
              <w:rPr>
                <w:rStyle w:val="Hyperlink"/>
                <w:rFonts w:ascii="Arial" w:hAnsi="Arial" w:cs="Arial"/>
                <w:noProof/>
                <w:color w:val="auto"/>
                <w:u w:val="none"/>
              </w:rPr>
              <w:t>Conclusion</w:t>
            </w:r>
            <w:r w:rsidR="006429A1" w:rsidRPr="00B30752">
              <w:rPr>
                <w:noProof/>
                <w:webHidden/>
              </w:rPr>
              <w:tab/>
            </w:r>
            <w:r w:rsidR="006429A1" w:rsidRPr="00B30752">
              <w:rPr>
                <w:noProof/>
                <w:webHidden/>
              </w:rPr>
              <w:fldChar w:fldCharType="begin"/>
            </w:r>
            <w:r w:rsidR="006429A1" w:rsidRPr="00B30752">
              <w:rPr>
                <w:noProof/>
                <w:webHidden/>
              </w:rPr>
              <w:instrText xml:space="preserve"> PAGEREF _Toc91522976 \h </w:instrText>
            </w:r>
            <w:r w:rsidR="006429A1" w:rsidRPr="00B30752">
              <w:rPr>
                <w:noProof/>
                <w:webHidden/>
              </w:rPr>
            </w:r>
            <w:r w:rsidR="006429A1" w:rsidRPr="00B30752">
              <w:rPr>
                <w:noProof/>
                <w:webHidden/>
              </w:rPr>
              <w:fldChar w:fldCharType="separate"/>
            </w:r>
            <w:r w:rsidR="00480B3C" w:rsidRPr="00B30752">
              <w:rPr>
                <w:noProof/>
                <w:webHidden/>
              </w:rPr>
              <w:t>9</w:t>
            </w:r>
            <w:r w:rsidR="006429A1" w:rsidRPr="00B30752">
              <w:rPr>
                <w:noProof/>
                <w:webHidden/>
              </w:rPr>
              <w:fldChar w:fldCharType="end"/>
            </w:r>
          </w:hyperlink>
        </w:p>
        <w:p w14:paraId="1A30CB4B" w14:textId="4D4D579E" w:rsidR="006429A1" w:rsidRPr="00B30752" w:rsidRDefault="000957CE">
          <w:pPr>
            <w:pStyle w:val="TOC1"/>
            <w:tabs>
              <w:tab w:val="right" w:leader="dot" w:pos="9350"/>
            </w:tabs>
            <w:rPr>
              <w:rFonts w:asciiTheme="minorHAnsi" w:eastAsiaTheme="minorEastAsia" w:hAnsiTheme="minorHAnsi" w:cstheme="minorBidi"/>
              <w:noProof/>
            </w:rPr>
          </w:pPr>
          <w:hyperlink w:anchor="_Toc91522977" w:history="1">
            <w:r w:rsidR="006429A1" w:rsidRPr="00B30752">
              <w:rPr>
                <w:rStyle w:val="Hyperlink"/>
                <w:rFonts w:ascii="Arial" w:hAnsi="Arial" w:cs="Arial"/>
                <w:noProof/>
                <w:color w:val="auto"/>
                <w:u w:val="none"/>
              </w:rPr>
              <w:t>References</w:t>
            </w:r>
            <w:r w:rsidR="006429A1" w:rsidRPr="00B30752">
              <w:rPr>
                <w:noProof/>
                <w:webHidden/>
              </w:rPr>
              <w:tab/>
            </w:r>
            <w:r w:rsidR="006429A1" w:rsidRPr="00B30752">
              <w:rPr>
                <w:noProof/>
                <w:webHidden/>
              </w:rPr>
              <w:fldChar w:fldCharType="begin"/>
            </w:r>
            <w:r w:rsidR="006429A1" w:rsidRPr="00B30752">
              <w:rPr>
                <w:noProof/>
                <w:webHidden/>
              </w:rPr>
              <w:instrText xml:space="preserve"> PAGEREF _Toc91522977 \h </w:instrText>
            </w:r>
            <w:r w:rsidR="006429A1" w:rsidRPr="00B30752">
              <w:rPr>
                <w:noProof/>
                <w:webHidden/>
              </w:rPr>
            </w:r>
            <w:r w:rsidR="006429A1" w:rsidRPr="00B30752">
              <w:rPr>
                <w:noProof/>
                <w:webHidden/>
              </w:rPr>
              <w:fldChar w:fldCharType="separate"/>
            </w:r>
            <w:r w:rsidR="00480B3C" w:rsidRPr="00B30752">
              <w:rPr>
                <w:noProof/>
                <w:webHidden/>
              </w:rPr>
              <w:t>10</w:t>
            </w:r>
            <w:r w:rsidR="006429A1" w:rsidRPr="00B30752">
              <w:rPr>
                <w:noProof/>
                <w:webHidden/>
              </w:rPr>
              <w:fldChar w:fldCharType="end"/>
            </w:r>
          </w:hyperlink>
          <w:r w:rsidR="0056752F" w:rsidRPr="00B30752">
            <w:rPr>
              <w:rStyle w:val="Hyperlink"/>
              <w:noProof/>
              <w:color w:val="auto"/>
              <w:u w:val="none"/>
            </w:rPr>
            <w:t>-11</w:t>
          </w:r>
        </w:p>
        <w:p w14:paraId="31F15E32" w14:textId="4DB4B6BC" w:rsidR="006429A1" w:rsidRDefault="006429A1">
          <w:r w:rsidRPr="00B30752">
            <w:rPr>
              <w:b/>
              <w:bCs/>
              <w:noProof/>
            </w:rPr>
            <w:fldChar w:fldCharType="end"/>
          </w:r>
        </w:p>
      </w:sdtContent>
    </w:sdt>
    <w:p w14:paraId="0000001D" w14:textId="77777777" w:rsidR="00DF49A8" w:rsidRPr="00FD3F0A" w:rsidRDefault="00DF49A8" w:rsidP="00554BF1">
      <w:pPr>
        <w:pStyle w:val="Heading1"/>
        <w:rPr>
          <w:rFonts w:ascii="Arial" w:hAnsi="Arial" w:cs="Arial"/>
          <w:szCs w:val="24"/>
        </w:rPr>
      </w:pPr>
    </w:p>
    <w:p w14:paraId="0000001E" w14:textId="77777777" w:rsidR="00DF49A8" w:rsidRPr="00FD3F0A" w:rsidRDefault="00DF49A8" w:rsidP="00554BF1">
      <w:pPr>
        <w:pStyle w:val="Heading1"/>
        <w:rPr>
          <w:rFonts w:ascii="Arial" w:hAnsi="Arial" w:cs="Arial"/>
          <w:szCs w:val="24"/>
        </w:rPr>
      </w:pPr>
    </w:p>
    <w:p w14:paraId="0000001F" w14:textId="77777777" w:rsidR="00DF49A8" w:rsidRPr="00FD3F0A" w:rsidRDefault="00DF49A8" w:rsidP="00554BF1">
      <w:pPr>
        <w:pStyle w:val="Heading1"/>
        <w:rPr>
          <w:rFonts w:ascii="Arial" w:hAnsi="Arial" w:cs="Arial"/>
          <w:szCs w:val="24"/>
        </w:rPr>
      </w:pPr>
    </w:p>
    <w:p w14:paraId="00000020" w14:textId="77777777" w:rsidR="00DF49A8" w:rsidRPr="00FD3F0A" w:rsidRDefault="00DF49A8" w:rsidP="00554BF1">
      <w:pPr>
        <w:spacing w:line="360" w:lineRule="auto"/>
        <w:rPr>
          <w:rFonts w:ascii="Arial" w:hAnsi="Arial" w:cs="Arial"/>
        </w:rPr>
      </w:pPr>
    </w:p>
    <w:p w14:paraId="00000021" w14:textId="77777777" w:rsidR="00DF49A8" w:rsidRPr="00FD3F0A" w:rsidRDefault="00DF49A8" w:rsidP="00554BF1">
      <w:pPr>
        <w:spacing w:line="360" w:lineRule="auto"/>
        <w:rPr>
          <w:rFonts w:ascii="Arial" w:hAnsi="Arial" w:cs="Arial"/>
        </w:rPr>
      </w:pPr>
    </w:p>
    <w:p w14:paraId="00000022" w14:textId="77777777" w:rsidR="00DF49A8" w:rsidRPr="00FD3F0A" w:rsidRDefault="00DF49A8" w:rsidP="00554BF1">
      <w:pPr>
        <w:spacing w:line="360" w:lineRule="auto"/>
        <w:rPr>
          <w:rFonts w:ascii="Arial" w:hAnsi="Arial" w:cs="Arial"/>
        </w:rPr>
      </w:pPr>
    </w:p>
    <w:p w14:paraId="00000023" w14:textId="77777777" w:rsidR="00DF49A8" w:rsidRPr="00FD3F0A" w:rsidRDefault="00DF49A8" w:rsidP="00554BF1">
      <w:pPr>
        <w:spacing w:line="360" w:lineRule="auto"/>
        <w:rPr>
          <w:rFonts w:ascii="Arial" w:hAnsi="Arial" w:cs="Arial"/>
        </w:rPr>
      </w:pPr>
    </w:p>
    <w:p w14:paraId="00000024" w14:textId="77777777" w:rsidR="00DF49A8" w:rsidRPr="00FD3F0A" w:rsidRDefault="00DF49A8" w:rsidP="00554BF1">
      <w:pPr>
        <w:spacing w:line="360" w:lineRule="auto"/>
        <w:rPr>
          <w:rFonts w:ascii="Arial" w:hAnsi="Arial" w:cs="Arial"/>
        </w:rPr>
      </w:pPr>
    </w:p>
    <w:p w14:paraId="00000025" w14:textId="77777777" w:rsidR="00DF49A8" w:rsidRPr="00FD3F0A" w:rsidRDefault="00DF49A8" w:rsidP="00554BF1">
      <w:pPr>
        <w:spacing w:line="360" w:lineRule="auto"/>
        <w:rPr>
          <w:rFonts w:ascii="Arial" w:hAnsi="Arial" w:cs="Arial"/>
        </w:rPr>
      </w:pPr>
    </w:p>
    <w:p w14:paraId="00000026" w14:textId="77777777" w:rsidR="00DF49A8" w:rsidRDefault="00DF49A8" w:rsidP="00554BF1">
      <w:pPr>
        <w:spacing w:line="360" w:lineRule="auto"/>
        <w:rPr>
          <w:rFonts w:ascii="Arial" w:hAnsi="Arial" w:cs="Arial"/>
        </w:rPr>
      </w:pPr>
    </w:p>
    <w:p w14:paraId="00000028" w14:textId="77777777" w:rsidR="00DF49A8" w:rsidRDefault="00DF49A8" w:rsidP="00554BF1">
      <w:pPr>
        <w:spacing w:line="360" w:lineRule="auto"/>
        <w:rPr>
          <w:rFonts w:ascii="Arial" w:hAnsi="Arial" w:cs="Arial"/>
        </w:rPr>
      </w:pPr>
    </w:p>
    <w:p w14:paraId="7C6ED6F7" w14:textId="77777777" w:rsidR="0032700B" w:rsidRPr="00FD3F0A" w:rsidRDefault="0032700B" w:rsidP="00554BF1">
      <w:pPr>
        <w:spacing w:line="360" w:lineRule="auto"/>
        <w:rPr>
          <w:rFonts w:ascii="Arial" w:hAnsi="Arial" w:cs="Arial"/>
        </w:rPr>
      </w:pPr>
    </w:p>
    <w:p w14:paraId="00000029" w14:textId="77777777" w:rsidR="00DF49A8" w:rsidRPr="00FD3F0A" w:rsidRDefault="00995287" w:rsidP="00554BF1">
      <w:pPr>
        <w:pStyle w:val="Heading1"/>
        <w:rPr>
          <w:rFonts w:ascii="Arial" w:hAnsi="Arial" w:cs="Arial"/>
          <w:szCs w:val="24"/>
        </w:rPr>
      </w:pPr>
      <w:bookmarkStart w:id="0" w:name="_Toc91522970"/>
      <w:r w:rsidRPr="00FD3F0A">
        <w:rPr>
          <w:rFonts w:ascii="Arial" w:hAnsi="Arial" w:cs="Arial"/>
          <w:szCs w:val="24"/>
        </w:rPr>
        <w:t>Introduction</w:t>
      </w:r>
      <w:bookmarkEnd w:id="0"/>
    </w:p>
    <w:p w14:paraId="0000002A" w14:textId="7A64ADD0" w:rsidR="00DF49A8" w:rsidRPr="00FD3F0A" w:rsidRDefault="00995287" w:rsidP="00554BF1">
      <w:pPr>
        <w:spacing w:line="360" w:lineRule="auto"/>
        <w:rPr>
          <w:rFonts w:ascii="Arial" w:hAnsi="Arial" w:cs="Arial"/>
        </w:rPr>
      </w:pPr>
      <w:r w:rsidRPr="00FD3F0A">
        <w:rPr>
          <w:rFonts w:ascii="Arial" w:hAnsi="Arial" w:cs="Arial"/>
        </w:rPr>
        <w:t xml:space="preserve">The report aimed to provide an analysis and evaluation of the support that has been recognised to be available in the current health and social care context for Mr &amp; Mrs T </w:t>
      </w:r>
      <w:r w:rsidRPr="00FD3F0A">
        <w:rPr>
          <w:rFonts w:ascii="Arial" w:hAnsi="Arial" w:cs="Arial"/>
        </w:rPr>
        <w:lastRenderedPageBreak/>
        <w:t xml:space="preserve">(Pseudonyms). The chosen department or an organisation is palliative care that </w:t>
      </w:r>
      <w:r w:rsidR="00736B28" w:rsidRPr="00FD3F0A">
        <w:rPr>
          <w:rFonts w:ascii="Arial" w:hAnsi="Arial" w:cs="Arial"/>
        </w:rPr>
        <w:t>can provide</w:t>
      </w:r>
      <w:r w:rsidRPr="00FD3F0A">
        <w:rPr>
          <w:rFonts w:ascii="Arial" w:hAnsi="Arial" w:cs="Arial"/>
        </w:rPr>
        <w:t xml:space="preserve"> support for Mr &amp; Mrs </w:t>
      </w:r>
      <w:r w:rsidR="00C45A20" w:rsidRPr="00FD3F0A">
        <w:rPr>
          <w:rFonts w:ascii="Arial" w:hAnsi="Arial" w:cs="Arial"/>
        </w:rPr>
        <w:t>the</w:t>
      </w:r>
      <w:r w:rsidRPr="00FD3F0A">
        <w:rPr>
          <w:rFonts w:ascii="Arial" w:hAnsi="Arial" w:cs="Arial"/>
        </w:rPr>
        <w:t xml:space="preserve"> report may further involve a critical evaluation of the relevant principles of support, </w:t>
      </w:r>
      <w:r w:rsidR="00554BF1" w:rsidRPr="00FD3F0A">
        <w:rPr>
          <w:rFonts w:ascii="Arial" w:hAnsi="Arial" w:cs="Arial"/>
        </w:rPr>
        <w:t>policy,</w:t>
      </w:r>
      <w:r w:rsidRPr="00FD3F0A">
        <w:rPr>
          <w:rFonts w:ascii="Arial" w:hAnsi="Arial" w:cs="Arial"/>
        </w:rPr>
        <w:t xml:space="preserve"> and practice </w:t>
      </w:r>
      <w:proofErr w:type="gramStart"/>
      <w:r w:rsidRPr="00FD3F0A">
        <w:rPr>
          <w:rFonts w:ascii="Arial" w:hAnsi="Arial" w:cs="Arial"/>
        </w:rPr>
        <w:t>in the area of</w:t>
      </w:r>
      <w:proofErr w:type="gramEnd"/>
      <w:r w:rsidRPr="00FD3F0A">
        <w:rPr>
          <w:rFonts w:ascii="Arial" w:hAnsi="Arial" w:cs="Arial"/>
        </w:rPr>
        <w:t xml:space="preserve"> palliative care, it may further involve the provision of the recommendations for the development of future policies and ensuring the effectiveness of the practices. in the identified area. The conclusion of the report may involve the inclusion of main points that have been identified in the report. Pseudonyms have been applied for the maintenance of the confidentiality of the individuals and to work in accordance to NMC (2018) Code of Confidentiality that indicates that the nurses have a duty of confidentiality to all the individuals that receive care, this includes ensuring that the patients remain informed in terms of their care and that their information is shared in an appropriate manner, it has been further identified that the right to privacy of every individual is required to be respected and the sharing of information with other health and care professionals and agencies must be performed only in the case of necessity that is when it is in the interest of patient safety and public protection that overrides the requirement for confidentiality. </w:t>
      </w:r>
    </w:p>
    <w:p w14:paraId="0000002B" w14:textId="77777777" w:rsidR="00DF49A8" w:rsidRPr="00FD3F0A" w:rsidRDefault="00995287" w:rsidP="00554BF1">
      <w:pPr>
        <w:pStyle w:val="Heading1"/>
        <w:rPr>
          <w:rFonts w:ascii="Arial" w:hAnsi="Arial" w:cs="Arial"/>
          <w:szCs w:val="24"/>
        </w:rPr>
      </w:pPr>
      <w:bookmarkStart w:id="1" w:name="_Toc91522971"/>
      <w:r w:rsidRPr="00FD3F0A">
        <w:rPr>
          <w:rFonts w:ascii="Arial" w:hAnsi="Arial" w:cs="Arial"/>
          <w:szCs w:val="24"/>
        </w:rPr>
        <w:t>Case Study Overview</w:t>
      </w:r>
      <w:bookmarkEnd w:id="1"/>
    </w:p>
    <w:p w14:paraId="0000002C" w14:textId="7C71ACC6" w:rsidR="00DF49A8" w:rsidRPr="00FD3F0A" w:rsidRDefault="00995287" w:rsidP="00554BF1">
      <w:pPr>
        <w:spacing w:line="360" w:lineRule="auto"/>
        <w:rPr>
          <w:rFonts w:ascii="Arial" w:hAnsi="Arial" w:cs="Arial"/>
        </w:rPr>
      </w:pPr>
      <w:r w:rsidRPr="00FD3F0A">
        <w:rPr>
          <w:rFonts w:ascii="Arial" w:hAnsi="Arial" w:cs="Arial"/>
        </w:rPr>
        <w:t xml:space="preserve">The case study involves Mr and Mrs T that have been recognised to be over the age of 85 years.  Mr T has been observed to be suffering from progressive dementia and other chronic conditions. They have always been significantly </w:t>
      </w:r>
      <w:r w:rsidR="00C45A20" w:rsidRPr="00FD3F0A">
        <w:rPr>
          <w:rFonts w:ascii="Arial" w:hAnsi="Arial" w:cs="Arial"/>
        </w:rPr>
        <w:t>independent,</w:t>
      </w:r>
      <w:r w:rsidRPr="00FD3F0A">
        <w:rPr>
          <w:rFonts w:ascii="Arial" w:hAnsi="Arial" w:cs="Arial"/>
        </w:rPr>
        <w:t xml:space="preserve"> and they have also been able to care for one another until recently as Mrs T had a fall and was required to be hospitalised after she had a hip replacement surgery due to the fracture and returned home with a mobility frame. As Mr and Mrs T reached this crisis point, Mrs T realised that they required assistance to carry on living independently, therefore, she has been recognised to be significantly interested in the achievement of the information and support related to the enhanced management of their lives that may include having assistance with personal care, and the improvement of her mobility as well as domestic chores and any social events that may be beneficial for providing assistance with living independently as long as possible.</w:t>
      </w:r>
    </w:p>
    <w:p w14:paraId="0000002D" w14:textId="77777777" w:rsidR="00DF49A8" w:rsidRPr="00FD3F0A" w:rsidRDefault="00995287" w:rsidP="00554BF1">
      <w:pPr>
        <w:pStyle w:val="Heading1"/>
        <w:rPr>
          <w:rFonts w:ascii="Arial" w:hAnsi="Arial" w:cs="Arial"/>
          <w:szCs w:val="24"/>
        </w:rPr>
      </w:pPr>
      <w:bookmarkStart w:id="2" w:name="_Toc91522972"/>
      <w:r w:rsidRPr="00FD3F0A">
        <w:rPr>
          <w:rFonts w:ascii="Arial" w:hAnsi="Arial" w:cs="Arial"/>
          <w:szCs w:val="24"/>
        </w:rPr>
        <w:lastRenderedPageBreak/>
        <w:t>Palliative Care</w:t>
      </w:r>
      <w:bookmarkEnd w:id="2"/>
    </w:p>
    <w:p w14:paraId="0000002E" w14:textId="2A527310" w:rsidR="00DF49A8" w:rsidRPr="00FD3F0A" w:rsidRDefault="00995287" w:rsidP="00554BF1">
      <w:pPr>
        <w:spacing w:line="360" w:lineRule="auto"/>
        <w:rPr>
          <w:rFonts w:ascii="Arial" w:hAnsi="Arial" w:cs="Arial"/>
        </w:rPr>
      </w:pPr>
      <w:r w:rsidRPr="00FD3F0A">
        <w:rPr>
          <w:rFonts w:ascii="Arial" w:hAnsi="Arial" w:cs="Arial"/>
        </w:rPr>
        <w:t xml:space="preserve">The chosen area that may be recognised to have a potential for providing Mr and Mrs T with the required assistance in terms of living independently is </w:t>
      </w:r>
      <w:r w:rsidRPr="00FD3F0A">
        <w:rPr>
          <w:rFonts w:ascii="Arial" w:hAnsi="Arial" w:cs="Arial"/>
          <w:b/>
        </w:rPr>
        <w:t xml:space="preserve">Palliative Care </w:t>
      </w:r>
      <w:r w:rsidRPr="00FD3F0A">
        <w:rPr>
          <w:rFonts w:ascii="Arial" w:hAnsi="Arial" w:cs="Arial"/>
        </w:rPr>
        <w:t xml:space="preserve">that according to </w:t>
      </w:r>
      <w:r w:rsidR="00C45A20" w:rsidRPr="00FD3F0A">
        <w:rPr>
          <w:rFonts w:ascii="Arial" w:hAnsi="Arial" w:cs="Arial"/>
        </w:rPr>
        <w:t>World health organisation (</w:t>
      </w:r>
      <w:r w:rsidRPr="00FD3F0A">
        <w:rPr>
          <w:rFonts w:ascii="Arial" w:hAnsi="Arial" w:cs="Arial"/>
        </w:rPr>
        <w:t>WHO</w:t>
      </w:r>
      <w:r w:rsidR="00C45A20" w:rsidRPr="00FD3F0A">
        <w:rPr>
          <w:rFonts w:ascii="Arial" w:hAnsi="Arial" w:cs="Arial"/>
        </w:rPr>
        <w:t>,</w:t>
      </w:r>
      <w:r w:rsidRPr="00FD3F0A">
        <w:rPr>
          <w:rFonts w:ascii="Arial" w:hAnsi="Arial" w:cs="Arial"/>
        </w:rPr>
        <w:t xml:space="preserve">2020) has been identified as an approach that may be applied for the improvement of the quality of life (QOL) of patients and their families that may be experiencing significant problems having an association with life-threatening illness, it has been recognised that palliative care contributes to the prevention of the illness and providing relief to the suffering through the early identification, and ensuring the accuracy of the evaluation and management associated with pain and a variety of other complications that may be physical, and psychosocial or spiritual. </w:t>
      </w:r>
    </w:p>
    <w:p w14:paraId="0000002F" w14:textId="642F5191" w:rsidR="00DF49A8" w:rsidRPr="00FD3F0A" w:rsidRDefault="00995287" w:rsidP="00554BF1">
      <w:pPr>
        <w:spacing w:line="360" w:lineRule="auto"/>
        <w:rPr>
          <w:rFonts w:ascii="Arial" w:hAnsi="Arial" w:cs="Arial"/>
        </w:rPr>
      </w:pPr>
      <w:r w:rsidRPr="00FD3F0A">
        <w:rPr>
          <w:rFonts w:ascii="Arial" w:hAnsi="Arial" w:cs="Arial"/>
        </w:rPr>
        <w:t>Palliative care may prove to have enhanced significance for Mr and Mrs T as it has been identified as a resource by</w:t>
      </w:r>
      <w:r w:rsidR="007E047D" w:rsidRPr="00FD3F0A">
        <w:rPr>
          <w:rFonts w:ascii="Arial" w:hAnsi="Arial" w:cs="Arial"/>
        </w:rPr>
        <w:t xml:space="preserve"> National Institute of Health</w:t>
      </w:r>
      <w:r w:rsidRPr="00FD3F0A">
        <w:rPr>
          <w:rFonts w:ascii="Arial" w:hAnsi="Arial" w:cs="Arial"/>
        </w:rPr>
        <w:t xml:space="preserve"> </w:t>
      </w:r>
      <w:r w:rsidR="00397DA5" w:rsidRPr="00FD3F0A">
        <w:rPr>
          <w:rFonts w:ascii="Arial" w:hAnsi="Arial" w:cs="Arial"/>
        </w:rPr>
        <w:t>(</w:t>
      </w:r>
      <w:r w:rsidRPr="00FD3F0A">
        <w:rPr>
          <w:rFonts w:ascii="Arial" w:hAnsi="Arial" w:cs="Arial"/>
        </w:rPr>
        <w:t>NIH</w:t>
      </w:r>
      <w:r w:rsidR="00397DA5" w:rsidRPr="00FD3F0A">
        <w:rPr>
          <w:rFonts w:ascii="Arial" w:hAnsi="Arial" w:cs="Arial"/>
        </w:rPr>
        <w:t>,</w:t>
      </w:r>
      <w:r w:rsidRPr="00FD3F0A">
        <w:rPr>
          <w:rFonts w:ascii="Arial" w:hAnsi="Arial" w:cs="Arial"/>
        </w:rPr>
        <w:t xml:space="preserve">2021) for the individuals that live with a serious illness, such as dementia that has been recognised to have been experienced by Mr T, it may also involve a variety of other conditions including the mobility problems that have been experienced by Mrs T as a result of her fall, in addition to this, palliative care may be recognised to be significant for the provision of assistance at any stage of illness following the diagnosis of a person. It has been further identified that in addition to the enhancement of the </w:t>
      </w:r>
      <w:r w:rsidR="009C7F74" w:rsidRPr="00FD3F0A">
        <w:rPr>
          <w:rFonts w:ascii="Arial" w:hAnsi="Arial" w:cs="Arial"/>
        </w:rPr>
        <w:t>quality of life</w:t>
      </w:r>
      <w:r w:rsidRPr="00FD3F0A">
        <w:rPr>
          <w:rFonts w:ascii="Arial" w:hAnsi="Arial" w:cs="Arial"/>
        </w:rPr>
        <w:t xml:space="preserve"> and providing relief to the symptoms, palliative care may also be recognised to have an enhanced contribution in terms of the provision  of assistance to the patients in terms of understanding the available options associated with the medical treatment, whereas the available organised services through palliative care may be regarded as essential for the provision of assistance to the elderly individuals that experience general discomfort and disability during the late years of life such as Mr and Mrs T.</w:t>
      </w:r>
    </w:p>
    <w:p w14:paraId="00000030" w14:textId="59E4E1F6" w:rsidR="00DF49A8" w:rsidRPr="00FD3F0A" w:rsidRDefault="00995287" w:rsidP="00554BF1">
      <w:pPr>
        <w:spacing w:line="360" w:lineRule="auto"/>
        <w:rPr>
          <w:rFonts w:ascii="Arial" w:hAnsi="Arial" w:cs="Arial"/>
        </w:rPr>
      </w:pPr>
      <w:r w:rsidRPr="00FD3F0A">
        <w:rPr>
          <w:rFonts w:ascii="Arial" w:hAnsi="Arial" w:cs="Arial"/>
        </w:rPr>
        <w:t>Mehta et al.</w:t>
      </w:r>
      <w:r w:rsidR="00397DA5" w:rsidRPr="00FD3F0A">
        <w:rPr>
          <w:rFonts w:ascii="Arial" w:hAnsi="Arial" w:cs="Arial"/>
        </w:rPr>
        <w:t xml:space="preserve"> (</w:t>
      </w:r>
      <w:r w:rsidRPr="00FD3F0A">
        <w:rPr>
          <w:rFonts w:ascii="Arial" w:hAnsi="Arial" w:cs="Arial"/>
        </w:rPr>
        <w:t xml:space="preserve">2012) have indicated that a team of physicians, and nurses, as well as social workers, may be involved in the provision of palliative care, in addition to psychologists, and chaplains while its core areas have been identified to involve addressing, the physical, and emotional, as well as spiritual suffering in depth that may be experienced by a patient. </w:t>
      </w:r>
    </w:p>
    <w:p w14:paraId="00000031" w14:textId="70C025FD" w:rsidR="00DF49A8" w:rsidRPr="00FD3F0A" w:rsidRDefault="00995287" w:rsidP="00554BF1">
      <w:pPr>
        <w:spacing w:line="360" w:lineRule="auto"/>
        <w:rPr>
          <w:rFonts w:ascii="Arial" w:hAnsi="Arial" w:cs="Arial"/>
        </w:rPr>
      </w:pPr>
      <w:r w:rsidRPr="00FD3F0A">
        <w:rPr>
          <w:rFonts w:ascii="Arial" w:hAnsi="Arial" w:cs="Arial"/>
        </w:rPr>
        <w:lastRenderedPageBreak/>
        <w:t>Mr and Mrs may be able to experience a variety of advantages associated with palliative care that may involve increased progress in their</w:t>
      </w:r>
      <w:r w:rsidR="00397DA5" w:rsidRPr="00FD3F0A">
        <w:rPr>
          <w:rFonts w:ascii="Arial" w:hAnsi="Arial" w:cs="Arial"/>
        </w:rPr>
        <w:t xml:space="preserve"> quality of life</w:t>
      </w:r>
      <w:r w:rsidRPr="00FD3F0A">
        <w:rPr>
          <w:rFonts w:ascii="Arial" w:hAnsi="Arial" w:cs="Arial"/>
        </w:rPr>
        <w:t xml:space="preserve"> and the reduction of distressing symptoms that may involve pain, and depression, as well as spiritual distress that may be recognised to be better controlled, in addition to this, they may also experience an increased level of satisfaction and significant cost savings in relation to health care systems with the implementation of palliative care services due to the reduction in the hospital admission rate, and the length of hospital stay, as well as a decrease in the frequency of Emergency Room (ER) consultations (Al-</w:t>
      </w:r>
      <w:proofErr w:type="spellStart"/>
      <w:r w:rsidRPr="00FD3F0A">
        <w:rPr>
          <w:rFonts w:ascii="Arial" w:hAnsi="Arial" w:cs="Arial"/>
        </w:rPr>
        <w:t>Mahrezi</w:t>
      </w:r>
      <w:proofErr w:type="spellEnd"/>
      <w:r w:rsidRPr="00FD3F0A">
        <w:rPr>
          <w:rFonts w:ascii="Arial" w:hAnsi="Arial" w:cs="Arial"/>
        </w:rPr>
        <w:t xml:space="preserve"> and Al-</w:t>
      </w:r>
      <w:proofErr w:type="spellStart"/>
      <w:r w:rsidRPr="00FD3F0A">
        <w:rPr>
          <w:rFonts w:ascii="Arial" w:hAnsi="Arial" w:cs="Arial"/>
        </w:rPr>
        <w:t>Mandhari</w:t>
      </w:r>
      <w:proofErr w:type="spellEnd"/>
      <w:r w:rsidRPr="00FD3F0A">
        <w:rPr>
          <w:rFonts w:ascii="Arial" w:hAnsi="Arial" w:cs="Arial"/>
        </w:rPr>
        <w:t xml:space="preserve">, 2016). </w:t>
      </w:r>
    </w:p>
    <w:p w14:paraId="00000032" w14:textId="77777777" w:rsidR="00DF49A8" w:rsidRPr="00FD3F0A" w:rsidRDefault="00995287" w:rsidP="00554BF1">
      <w:pPr>
        <w:pStyle w:val="Heading1"/>
        <w:rPr>
          <w:rFonts w:ascii="Arial" w:hAnsi="Arial" w:cs="Arial"/>
          <w:szCs w:val="24"/>
        </w:rPr>
      </w:pPr>
      <w:bookmarkStart w:id="3" w:name="_Toc91522973"/>
      <w:r w:rsidRPr="00FD3F0A">
        <w:rPr>
          <w:rFonts w:ascii="Arial" w:hAnsi="Arial" w:cs="Arial"/>
          <w:szCs w:val="24"/>
        </w:rPr>
        <w:t>Principles of Support</w:t>
      </w:r>
      <w:bookmarkEnd w:id="3"/>
    </w:p>
    <w:p w14:paraId="00000033" w14:textId="43F3E6D5" w:rsidR="00DF49A8" w:rsidRPr="00FD3F0A" w:rsidRDefault="00995287" w:rsidP="00554BF1">
      <w:pPr>
        <w:spacing w:line="360" w:lineRule="auto"/>
        <w:rPr>
          <w:rFonts w:ascii="Arial" w:hAnsi="Arial" w:cs="Arial"/>
        </w:rPr>
      </w:pPr>
      <w:r w:rsidRPr="00FD3F0A">
        <w:rPr>
          <w:rFonts w:ascii="Arial" w:hAnsi="Arial" w:cs="Arial"/>
        </w:rPr>
        <w:t xml:space="preserve">According to </w:t>
      </w:r>
      <w:proofErr w:type="spellStart"/>
      <w:r w:rsidRPr="00FD3F0A">
        <w:rPr>
          <w:rFonts w:ascii="Arial" w:hAnsi="Arial" w:cs="Arial"/>
        </w:rPr>
        <w:t>Kaasa</w:t>
      </w:r>
      <w:proofErr w:type="spellEnd"/>
      <w:r w:rsidRPr="00FD3F0A">
        <w:rPr>
          <w:rFonts w:ascii="Arial" w:hAnsi="Arial" w:cs="Arial"/>
        </w:rPr>
        <w:t xml:space="preserve"> and Loge (2003), Palliative Care may be explained as a multidimensional health-oriented concept that may be referred to as health-related quality of life (HRQOL), however, the end-of-life care duration may be recognised to involve issues related to spirituality and existential may be recognised to become more prominent, as well as the perceptions of the family members having an association with the quality of care. The authors have recognised that the effects of the measures in palliative care are based on the requirement for the construction for the reflection of the goals that may be particular to palliative care involving the improvement of </w:t>
      </w:r>
      <w:r w:rsidR="009C7F74" w:rsidRPr="00FD3F0A">
        <w:rPr>
          <w:rFonts w:ascii="Arial" w:hAnsi="Arial" w:cs="Arial"/>
        </w:rPr>
        <w:t>quality of life</w:t>
      </w:r>
      <w:r w:rsidRPr="00FD3F0A">
        <w:rPr>
          <w:rFonts w:ascii="Arial" w:hAnsi="Arial" w:cs="Arial"/>
        </w:rPr>
        <w:t xml:space="preserve"> before death, and the control of the symptom as well as family support, in addition to the satisfaction, and perceptions of the patients related to the ‘purpose’ and ‘meaning of life, furthermore, the ‘multidimensionality’ has been recognised to have increased possible outcomes.</w:t>
      </w:r>
    </w:p>
    <w:p w14:paraId="00000034" w14:textId="77777777" w:rsidR="00DF49A8" w:rsidRPr="00FD3F0A" w:rsidRDefault="00995287" w:rsidP="00554BF1">
      <w:pPr>
        <w:spacing w:line="360" w:lineRule="auto"/>
        <w:rPr>
          <w:rFonts w:ascii="Arial" w:hAnsi="Arial" w:cs="Arial"/>
        </w:rPr>
      </w:pPr>
      <w:r w:rsidRPr="00FD3F0A">
        <w:rPr>
          <w:rFonts w:ascii="Arial" w:hAnsi="Arial" w:cs="Arial"/>
        </w:rPr>
        <w:t xml:space="preserve">National Academies of Sciences Engineering and Medicine (2018) has indicated that home-based palliative care has the potential for the provision of increased support to individuals with serious illnesses, such a program may have been recognised to have enhanced ability to provide Mr and Mrs T with in-home palliative care that may involve the availability of the care team and 24/7 telephonic support that may work with community partners for having coordination with other services that includes the coordination of care with other doctors, and the arrangement of the home health assistants that may help with the food and transport based on their requirement </w:t>
      </w:r>
    </w:p>
    <w:p w14:paraId="00000035" w14:textId="77777777" w:rsidR="00DF49A8" w:rsidRPr="00FD3F0A" w:rsidRDefault="00995287" w:rsidP="00554BF1">
      <w:pPr>
        <w:spacing w:line="360" w:lineRule="auto"/>
        <w:rPr>
          <w:rFonts w:ascii="Arial" w:hAnsi="Arial" w:cs="Arial"/>
        </w:rPr>
      </w:pPr>
      <w:r w:rsidRPr="00FD3F0A">
        <w:rPr>
          <w:rFonts w:ascii="Arial" w:hAnsi="Arial" w:cs="Arial"/>
        </w:rPr>
        <w:lastRenderedPageBreak/>
        <w:t>The major principles associated with palliative care include the treatment of the symptoms and sufferings and the establishment of the clear goals of care and the engagement of close communications that may be observed among the care team, and the patients, as well as the caregivers, in addition to the provision of the psychosocial support and the coordination of all aspects of care that may be provided to the people with severe ailment, and the approach related to home-based primary care that may have a contribution in relation to the meeting of all of all the principles related to the use of primary care, the care team may be recognised to have enhanced skills in terms of the management of the symptoms and sufferings associated with serious illness, it has been recognised that the palliative care may not be regarded as the consultative or specialty service rather it has been identified as true primary care that tends to perform the execution of the principles, it has been further indicates the consistency of the relationship associated with the primary care team that may be based on a particular duration and across the settings may be referred to as having an enhanced effect related to the ability for the establishment and meeting the goals of care for seriously ill patient (National Academies of Sciences Engineering and Medicine, 2018).</w:t>
      </w:r>
    </w:p>
    <w:p w14:paraId="00000036" w14:textId="77777777" w:rsidR="00DF49A8" w:rsidRPr="00FD3F0A" w:rsidRDefault="00995287" w:rsidP="00554BF1">
      <w:pPr>
        <w:spacing w:line="360" w:lineRule="auto"/>
        <w:rPr>
          <w:rFonts w:ascii="Arial" w:hAnsi="Arial" w:cs="Arial"/>
        </w:rPr>
      </w:pPr>
      <w:bookmarkStart w:id="4" w:name="_heading=h.2et92p0" w:colFirst="0" w:colLast="0"/>
      <w:bookmarkEnd w:id="4"/>
      <w:r w:rsidRPr="00FD3F0A">
        <w:rPr>
          <w:rFonts w:ascii="Arial" w:hAnsi="Arial" w:cs="Arial"/>
        </w:rPr>
        <w:t xml:space="preserve">Mr and Mrs T may be recognised to have an increased life expectancy that may be brought higher rates of chronic diseases may not threaten life expectancy, but have an enhanced impact on the wellbeing and health care requirements as serious chronic conditions that cause a limitation of life including dementia may be increasing and promote a change in the pattern of death, it has been discussed by Cruz-Oliver (2017) elderly individuals may experience death from chronic illnesses as a result of a gradual period of deterioration and disability, it has been further recognised that various healthy have been recognised to have a preference for death and the nomination of their home. Palliative care for Mr and Mrs T may be initiated at the beginning of a serious illness or disability that may be provided alongside the treatments that may have been planned for the overcoming of the disease, hospice care may be regarded as a type of palliative care program for the people that may be in the final phase of life and is considered a necessity in case of the deterioration of the treatment and failure of the active treatment to control the disease, moreover, an advanced decline of the health condition and the anticipation of death, in addition to the emphasis of care that may be transitioned from </w:t>
      </w:r>
      <w:r w:rsidRPr="00FD3F0A">
        <w:rPr>
          <w:rFonts w:ascii="Arial" w:hAnsi="Arial" w:cs="Arial"/>
        </w:rPr>
        <w:lastRenderedPageBreak/>
        <w:t>the active disease management process to the process of management that may be aimed for the provision of comfort and control to the symptoms, as individuals receiving palliative and hospice care may have a longer and improved quality of life in comparison to the people with similar illness that are unable to receive it.</w:t>
      </w:r>
    </w:p>
    <w:p w14:paraId="00000037" w14:textId="77777777" w:rsidR="00DF49A8" w:rsidRPr="00FD3F0A" w:rsidRDefault="00995287" w:rsidP="00554BF1">
      <w:pPr>
        <w:pStyle w:val="Heading1"/>
        <w:rPr>
          <w:rFonts w:ascii="Arial" w:hAnsi="Arial" w:cs="Arial"/>
          <w:szCs w:val="24"/>
        </w:rPr>
      </w:pPr>
      <w:bookmarkStart w:id="5" w:name="_Toc91522974"/>
      <w:r w:rsidRPr="00FD3F0A">
        <w:rPr>
          <w:rFonts w:ascii="Arial" w:hAnsi="Arial" w:cs="Arial"/>
          <w:szCs w:val="24"/>
        </w:rPr>
        <w:t>Policy and Practice</w:t>
      </w:r>
      <w:bookmarkEnd w:id="5"/>
    </w:p>
    <w:p w14:paraId="00000038" w14:textId="77777777" w:rsidR="00DF49A8" w:rsidRPr="00FD3F0A" w:rsidRDefault="00995287" w:rsidP="00554BF1">
      <w:pPr>
        <w:spacing w:line="360" w:lineRule="auto"/>
        <w:rPr>
          <w:rFonts w:ascii="Arial" w:hAnsi="Arial" w:cs="Arial"/>
        </w:rPr>
      </w:pPr>
      <w:r w:rsidRPr="00FD3F0A">
        <w:rPr>
          <w:rFonts w:ascii="Arial" w:hAnsi="Arial" w:cs="Arial"/>
        </w:rPr>
        <w:t xml:space="preserve">According to Finucane et al. (2021) palliative care may be regarded as relevant to all the diseases and disabilities that may be life-threatening, this approach is required to be integrated from diagnosis, and for the addressing of all dimensions of need and must be delivered across all settings of care. The authors have indicated that research has failed to influence various aspects associated with the development of policy and clinical practices while specific tools have been recognised to be developed, and validated as well as recommended for the provision of assistance to clinicians that have an enhanced contribution in terms of the identification and the assessment of the patient requirements and for the sharing of the plans across settings, but a variety of individual has been observed to be unable benefit from palliative care due to the reduced sharing, and the understanding as well as the use of knowledge, therefore the overall value has been recognised to have a significant limitation. </w:t>
      </w:r>
    </w:p>
    <w:p w14:paraId="00000039" w14:textId="270C4430" w:rsidR="00DF49A8" w:rsidRPr="00FD3F0A" w:rsidRDefault="00995287" w:rsidP="00554BF1">
      <w:pPr>
        <w:spacing w:line="360" w:lineRule="auto"/>
        <w:rPr>
          <w:rFonts w:ascii="Arial" w:hAnsi="Arial" w:cs="Arial"/>
        </w:rPr>
      </w:pPr>
      <w:proofErr w:type="spellStart"/>
      <w:r w:rsidRPr="00FD3F0A">
        <w:rPr>
          <w:rFonts w:ascii="Arial" w:hAnsi="Arial" w:cs="Arial"/>
        </w:rPr>
        <w:t>Tuffrey-Wijne</w:t>
      </w:r>
      <w:proofErr w:type="spellEnd"/>
      <w:r w:rsidRPr="00FD3F0A">
        <w:rPr>
          <w:rFonts w:ascii="Arial" w:hAnsi="Arial" w:cs="Arial"/>
        </w:rPr>
        <w:t xml:space="preserve"> et al. (2016) have identified that the service providers, and the policymakers as well as funders have been recognised to be indulged in spending time and resources on research, and training as well as preparation for the provision of support for the patients with cognitive disabilities such as Mr T but few only patients have been observed to receive benefit from the service, however, the importance of having an enhanced focus on the practice, and policy as well as research related to such individuals has been identified to be beyond the obvious requirement for ensuring the provision of high-quality care to the vulnerable people particularly at the end of life phase, it may be regarded as notable that the required skills needed to care for such patients is eminently transferrable as it may be based on the understanding of their difficulties that may assist the healthcare professionals and the caregivers associated with the requirement for the improvement of the services that may benefit all patients. The provision of person-centred care may prove to be of enhanced significance for Mr </w:t>
      </w:r>
      <w:r w:rsidRPr="00FD3F0A">
        <w:rPr>
          <w:rFonts w:ascii="Arial" w:hAnsi="Arial" w:cs="Arial"/>
        </w:rPr>
        <w:lastRenderedPageBreak/>
        <w:t xml:space="preserve">and Mrs T as according to the authors it involves the patients in the process of decision-making, it is considered that shared decision-making with people having cognitive impairments such as Mr T is not always understood by healthcare staff and they are left out of decision-making while their involvement must be regarded as a necessity that may be a result of inaccurate assumptions in relation to their mental capacity or a lack of knowledge regarding the involvement of the people with cognitive and communication impairments in a meaningful way. The authors have added that the professionals that can involve people with cognitive disabilities in decision-making can do the same for all the patients it may also involve Mrs T that has been recognised to be suffering from mobility issues </w:t>
      </w:r>
      <w:r w:rsidR="009C7F74" w:rsidRPr="00FD3F0A">
        <w:rPr>
          <w:rFonts w:ascii="Arial" w:hAnsi="Arial" w:cs="Arial"/>
        </w:rPr>
        <w:t>because of</w:t>
      </w:r>
      <w:r w:rsidRPr="00FD3F0A">
        <w:rPr>
          <w:rFonts w:ascii="Arial" w:hAnsi="Arial" w:cs="Arial"/>
        </w:rPr>
        <w:t xml:space="preserve"> falls, regardless of their vulnerabilities as the development and sharing of expertise may be of enhanced benefit for the patients and caregivers.</w:t>
      </w:r>
    </w:p>
    <w:p w14:paraId="0000003A" w14:textId="77777777" w:rsidR="00DF49A8" w:rsidRPr="00FD3F0A" w:rsidRDefault="00995287" w:rsidP="00554BF1">
      <w:pPr>
        <w:pStyle w:val="Heading1"/>
        <w:rPr>
          <w:rFonts w:ascii="Arial" w:hAnsi="Arial" w:cs="Arial"/>
          <w:szCs w:val="24"/>
        </w:rPr>
      </w:pPr>
      <w:bookmarkStart w:id="6" w:name="_Toc91522975"/>
      <w:r w:rsidRPr="00FD3F0A">
        <w:rPr>
          <w:rFonts w:ascii="Arial" w:hAnsi="Arial" w:cs="Arial"/>
          <w:szCs w:val="24"/>
        </w:rPr>
        <w:t>Recommendations for Future Policy and Practice</w:t>
      </w:r>
      <w:bookmarkEnd w:id="6"/>
    </w:p>
    <w:p w14:paraId="0000003B" w14:textId="16E4266A" w:rsidR="00DF49A8" w:rsidRPr="00FD3F0A" w:rsidRDefault="00995287" w:rsidP="00554BF1">
      <w:pPr>
        <w:spacing w:line="360" w:lineRule="auto"/>
        <w:rPr>
          <w:rFonts w:ascii="Arial" w:hAnsi="Arial" w:cs="Arial"/>
        </w:rPr>
      </w:pPr>
      <w:r w:rsidRPr="00FD3F0A">
        <w:rPr>
          <w:rFonts w:ascii="Arial" w:hAnsi="Arial" w:cs="Arial"/>
        </w:rPr>
        <w:t xml:space="preserve">It has been recommended for the development of future policies and the improvement of the practices that Person-centred care must be based on the collaborative goals that may occur between patients and healthcare professionals in relation to the immediate clinical choices and future care, in which, the core areas may include healthcare professional-patient collaboration, and the identification of patient preferences, as well as patient-identified goals and patient motivation, it has been identified that the implementation of the Person-centred care has potential for the reduction of symptom burden, and the improvement of the health-related quality of life, as well as a reduction in the rate of readmission in addition to the enhancement in patient engagement for patients suffering from chronic conditions. As discussed by NIH (2017) a small but growing body of evidence has been found to be associated with person-centeredness in palliative care that involves the demonstration of the benefits related to the Person-centred care approach. It may be regarded as notable that an enhanced requirement for elaborated research has been observed that may </w:t>
      </w:r>
      <w:r w:rsidR="00C45A20" w:rsidRPr="00FD3F0A">
        <w:rPr>
          <w:rFonts w:ascii="Arial" w:hAnsi="Arial" w:cs="Arial"/>
        </w:rPr>
        <w:t>aid with</w:t>
      </w:r>
      <w:r w:rsidRPr="00FD3F0A">
        <w:rPr>
          <w:rFonts w:ascii="Arial" w:hAnsi="Arial" w:cs="Arial"/>
        </w:rPr>
        <w:t xml:space="preserve"> the identification of the key components related to effective interventions associated with person-centred care prior to the delivery of policy recommendations. Enhanced and elaborated research has been recognised to be recommended for the timing of supportive services and real-world practice associated with the care practices that may suggest the understanding of the </w:t>
      </w:r>
      <w:r w:rsidRPr="00FD3F0A">
        <w:rPr>
          <w:rFonts w:ascii="Arial" w:hAnsi="Arial" w:cs="Arial"/>
        </w:rPr>
        <w:lastRenderedPageBreak/>
        <w:t>difficulties in prognosticating death that may not be completely responsible for underexposure to hospice (Eisenmann et al., 2020).</w:t>
      </w:r>
    </w:p>
    <w:p w14:paraId="0000003C" w14:textId="77777777" w:rsidR="00DF49A8" w:rsidRPr="00FD3F0A" w:rsidRDefault="00995287" w:rsidP="00554BF1">
      <w:pPr>
        <w:pStyle w:val="Heading1"/>
        <w:rPr>
          <w:rFonts w:ascii="Arial" w:hAnsi="Arial" w:cs="Arial"/>
          <w:szCs w:val="24"/>
        </w:rPr>
      </w:pPr>
      <w:bookmarkStart w:id="7" w:name="_Toc91522976"/>
      <w:r w:rsidRPr="00FD3F0A">
        <w:rPr>
          <w:rFonts w:ascii="Arial" w:hAnsi="Arial" w:cs="Arial"/>
          <w:szCs w:val="24"/>
        </w:rPr>
        <w:t>Conclusion</w:t>
      </w:r>
      <w:bookmarkEnd w:id="7"/>
    </w:p>
    <w:p w14:paraId="0000003D" w14:textId="7B6974E3" w:rsidR="00DF49A8" w:rsidRPr="00FD3F0A" w:rsidRDefault="00995287" w:rsidP="00554BF1">
      <w:pPr>
        <w:spacing w:line="360" w:lineRule="auto"/>
        <w:rPr>
          <w:rFonts w:ascii="Arial" w:hAnsi="Arial" w:cs="Arial"/>
        </w:rPr>
      </w:pPr>
      <w:r w:rsidRPr="00FD3F0A">
        <w:rPr>
          <w:rFonts w:ascii="Arial" w:hAnsi="Arial" w:cs="Arial"/>
        </w:rPr>
        <w:t>It has been concluded that Mr and Mrs T may be provided with Palliative care that may be regarded as an approach applied for the improvement of the quality of life of patients and their families that may be experiencing significant problems having an association with a life-threatening illness. The major principles associated with palliative care include the treatment of the symptoms and sufferings and the establishment of the clear goals of care and the engagement of close communications that may be observed among the care team, and the patients, as well as the caregivers, in addition to the provision of the psychosocial support and the coordination of all aspects of care that may be provided to the people with serious illness.</w:t>
      </w:r>
      <w:r w:rsidR="007627F2" w:rsidRPr="00FD3F0A">
        <w:rPr>
          <w:rFonts w:ascii="Arial" w:hAnsi="Arial" w:cs="Arial"/>
        </w:rPr>
        <w:t>( (End-of-Life Care for People with Dementia, 2021)</w:t>
      </w:r>
    </w:p>
    <w:p w14:paraId="00000040" w14:textId="52EBC966" w:rsidR="00DF49A8" w:rsidRDefault="00995287" w:rsidP="006429A1">
      <w:pPr>
        <w:spacing w:line="360" w:lineRule="auto"/>
        <w:rPr>
          <w:rFonts w:ascii="Arial" w:hAnsi="Arial" w:cs="Arial"/>
        </w:rPr>
      </w:pPr>
      <w:r w:rsidRPr="00FD3F0A">
        <w:rPr>
          <w:rFonts w:ascii="Arial" w:hAnsi="Arial" w:cs="Arial"/>
        </w:rPr>
        <w:t>Person-centred care may be regarded as an effective approach that may be applied during the provision of palliative care that may be based on the collaborative goals occurring between patients and healthcare professionals in relation to the immediate clinical choices and future care. The core areas may include healthcare professional-patient collaboration, and the identification of patient preferences, as well as patient-identified goals and patient motivation, it has been identified that the implementation of Person-centred care has the potential for the reduction of symptom burden, and the improvement of the health-related quality of life, as well as a reduction in the rate of readmission in addition to the enhancement in patient engagement for patients suffering from chronic conditions.</w:t>
      </w:r>
      <w:r w:rsidR="00EA2BC0" w:rsidRPr="00FD3F0A">
        <w:rPr>
          <w:rFonts w:ascii="Arial" w:hAnsi="Arial" w:cs="Arial"/>
          <w:color w:val="000000"/>
          <w:shd w:val="clear" w:color="auto" w:fill="FFFFFF"/>
        </w:rPr>
        <w:t xml:space="preserve"> (What Are Palliative Care and Hospice Care? 2021)</w:t>
      </w:r>
      <w:r w:rsidR="005260E3">
        <w:rPr>
          <w:rFonts w:ascii="Arial" w:hAnsi="Arial" w:cs="Arial"/>
          <w:color w:val="000000"/>
          <w:shd w:val="clear" w:color="auto" w:fill="FFFFFF"/>
        </w:rPr>
        <w:t>.</w:t>
      </w:r>
    </w:p>
    <w:p w14:paraId="4A2F68E0" w14:textId="77777777" w:rsidR="006429A1" w:rsidRDefault="006429A1" w:rsidP="006429A1">
      <w:pPr>
        <w:spacing w:line="360" w:lineRule="auto"/>
        <w:rPr>
          <w:rFonts w:ascii="Arial" w:hAnsi="Arial" w:cs="Arial"/>
        </w:rPr>
      </w:pPr>
    </w:p>
    <w:p w14:paraId="0D5803D0" w14:textId="77777777" w:rsidR="00F3150D" w:rsidRPr="00FD3F0A" w:rsidRDefault="00F3150D" w:rsidP="0093639F">
      <w:pPr>
        <w:spacing w:line="360" w:lineRule="auto"/>
        <w:rPr>
          <w:rFonts w:ascii="Arial" w:hAnsi="Arial" w:cs="Arial"/>
        </w:rPr>
      </w:pPr>
    </w:p>
    <w:p w14:paraId="00000041" w14:textId="77777777" w:rsidR="00DF49A8" w:rsidRPr="00FD3F0A" w:rsidRDefault="00995287" w:rsidP="0093639F">
      <w:pPr>
        <w:pStyle w:val="Heading1"/>
        <w:rPr>
          <w:rFonts w:ascii="Arial" w:hAnsi="Arial" w:cs="Arial"/>
          <w:szCs w:val="24"/>
        </w:rPr>
      </w:pPr>
      <w:bookmarkStart w:id="8" w:name="_Toc91522977"/>
      <w:r w:rsidRPr="00FD3F0A">
        <w:rPr>
          <w:rFonts w:ascii="Arial" w:hAnsi="Arial" w:cs="Arial"/>
          <w:szCs w:val="24"/>
        </w:rPr>
        <w:t>References</w:t>
      </w:r>
      <w:bookmarkEnd w:id="8"/>
    </w:p>
    <w:p w14:paraId="08DFE3EB" w14:textId="77777777" w:rsidR="00193D8E" w:rsidRDefault="00995287" w:rsidP="0093639F">
      <w:pPr>
        <w:spacing w:line="360" w:lineRule="auto"/>
        <w:ind w:left="720" w:hanging="720"/>
        <w:rPr>
          <w:rFonts w:ascii="Arial" w:hAnsi="Arial" w:cs="Arial"/>
          <w:i/>
        </w:rPr>
      </w:pPr>
      <w:r w:rsidRPr="00FD3F0A">
        <w:rPr>
          <w:rFonts w:ascii="Arial" w:hAnsi="Arial" w:cs="Arial"/>
        </w:rPr>
        <w:t>Al-</w:t>
      </w:r>
      <w:proofErr w:type="spellStart"/>
      <w:r w:rsidRPr="00FD3F0A">
        <w:rPr>
          <w:rFonts w:ascii="Arial" w:hAnsi="Arial" w:cs="Arial"/>
        </w:rPr>
        <w:t>Mahrezi</w:t>
      </w:r>
      <w:proofErr w:type="spellEnd"/>
      <w:r w:rsidRPr="00FD3F0A">
        <w:rPr>
          <w:rFonts w:ascii="Arial" w:hAnsi="Arial" w:cs="Arial"/>
        </w:rPr>
        <w:t>, A. and Al-</w:t>
      </w:r>
      <w:proofErr w:type="spellStart"/>
      <w:r w:rsidRPr="00FD3F0A">
        <w:rPr>
          <w:rFonts w:ascii="Arial" w:hAnsi="Arial" w:cs="Arial"/>
        </w:rPr>
        <w:t>Mandhari</w:t>
      </w:r>
      <w:proofErr w:type="spellEnd"/>
      <w:r w:rsidRPr="00FD3F0A">
        <w:rPr>
          <w:rFonts w:ascii="Arial" w:hAnsi="Arial" w:cs="Arial"/>
        </w:rPr>
        <w:t xml:space="preserve">, Z. </w:t>
      </w:r>
      <w:r w:rsidR="008005CD" w:rsidRPr="00FD3F0A">
        <w:rPr>
          <w:rFonts w:ascii="Arial" w:hAnsi="Arial" w:cs="Arial"/>
        </w:rPr>
        <w:t>(</w:t>
      </w:r>
      <w:r w:rsidRPr="00FD3F0A">
        <w:rPr>
          <w:rFonts w:ascii="Arial" w:hAnsi="Arial" w:cs="Arial"/>
        </w:rPr>
        <w:t>2016</w:t>
      </w:r>
      <w:r w:rsidR="008005CD" w:rsidRPr="00FD3F0A">
        <w:rPr>
          <w:rFonts w:ascii="Arial" w:hAnsi="Arial" w:cs="Arial"/>
        </w:rPr>
        <w:t>)</w:t>
      </w:r>
      <w:r w:rsidRPr="00FD3F0A">
        <w:rPr>
          <w:rFonts w:ascii="Arial" w:hAnsi="Arial" w:cs="Arial"/>
        </w:rPr>
        <w:t xml:space="preserve"> </w:t>
      </w:r>
      <w:r w:rsidR="00D87176" w:rsidRPr="00FD3F0A">
        <w:rPr>
          <w:rFonts w:ascii="Arial" w:hAnsi="Arial" w:cs="Arial"/>
        </w:rPr>
        <w:t>‘</w:t>
      </w:r>
      <w:r w:rsidRPr="00FD3F0A">
        <w:rPr>
          <w:rFonts w:ascii="Arial" w:hAnsi="Arial" w:cs="Arial"/>
        </w:rPr>
        <w:t>Palliative care: time for action</w:t>
      </w:r>
      <w:r w:rsidR="00D87176" w:rsidRPr="00FD3F0A">
        <w:rPr>
          <w:rFonts w:ascii="Arial" w:hAnsi="Arial" w:cs="Arial"/>
        </w:rPr>
        <w:t>’,</w:t>
      </w:r>
      <w:r w:rsidRPr="00FD3F0A">
        <w:rPr>
          <w:rFonts w:ascii="Arial" w:hAnsi="Arial" w:cs="Arial"/>
        </w:rPr>
        <w:t xml:space="preserve"> </w:t>
      </w:r>
      <w:r w:rsidRPr="00FD3F0A">
        <w:rPr>
          <w:rFonts w:ascii="Arial" w:hAnsi="Arial" w:cs="Arial"/>
          <w:i/>
        </w:rPr>
        <w:t xml:space="preserve">Oman </w:t>
      </w:r>
    </w:p>
    <w:p w14:paraId="00000042" w14:textId="3AC0934E" w:rsidR="00DF49A8" w:rsidRPr="00FD3F0A" w:rsidRDefault="00995287" w:rsidP="0093639F">
      <w:pPr>
        <w:spacing w:line="360" w:lineRule="auto"/>
        <w:ind w:left="720" w:hanging="720"/>
        <w:rPr>
          <w:rFonts w:ascii="Arial" w:hAnsi="Arial" w:cs="Arial"/>
        </w:rPr>
      </w:pPr>
      <w:r w:rsidRPr="00FD3F0A">
        <w:rPr>
          <w:rFonts w:ascii="Arial" w:hAnsi="Arial" w:cs="Arial"/>
          <w:i/>
        </w:rPr>
        <w:t>Medical Journal,</w:t>
      </w:r>
      <w:r w:rsidRPr="00FD3F0A">
        <w:rPr>
          <w:rFonts w:ascii="Arial" w:hAnsi="Arial" w:cs="Arial"/>
        </w:rPr>
        <w:t xml:space="preserve"> 31(3), p.161.</w:t>
      </w:r>
      <w:r w:rsidR="0011028D" w:rsidRPr="00FD3F0A">
        <w:rPr>
          <w:rFonts w:ascii="Arial" w:hAnsi="Arial" w:cs="Arial"/>
        </w:rPr>
        <w:t xml:space="preserve"> DOI:10.5001/omj.2016.32</w:t>
      </w:r>
      <w:r w:rsidR="00D87176" w:rsidRPr="00FD3F0A">
        <w:rPr>
          <w:rFonts w:ascii="Arial" w:hAnsi="Arial" w:cs="Arial"/>
        </w:rPr>
        <w:t xml:space="preserve"> </w:t>
      </w:r>
      <w:r w:rsidR="0011028D" w:rsidRPr="00FD3F0A">
        <w:rPr>
          <w:rFonts w:ascii="Arial" w:hAnsi="Arial" w:cs="Arial"/>
        </w:rPr>
        <w:t xml:space="preserve"> </w:t>
      </w:r>
    </w:p>
    <w:p w14:paraId="15D8802C" w14:textId="77777777" w:rsidR="009B70CC" w:rsidRDefault="00995287" w:rsidP="0093639F">
      <w:pPr>
        <w:spacing w:line="360" w:lineRule="auto"/>
        <w:ind w:left="720" w:hanging="720"/>
        <w:rPr>
          <w:rFonts w:ascii="Arial" w:hAnsi="Arial" w:cs="Arial"/>
        </w:rPr>
      </w:pPr>
      <w:r w:rsidRPr="00FD3F0A">
        <w:rPr>
          <w:rFonts w:ascii="Arial" w:hAnsi="Arial" w:cs="Arial"/>
        </w:rPr>
        <w:lastRenderedPageBreak/>
        <w:t>Cruz-Oliver, D.M.</w:t>
      </w:r>
      <w:r w:rsidR="00D87176" w:rsidRPr="00FD3F0A">
        <w:rPr>
          <w:rFonts w:ascii="Arial" w:hAnsi="Arial" w:cs="Arial"/>
        </w:rPr>
        <w:t xml:space="preserve"> (</w:t>
      </w:r>
      <w:r w:rsidRPr="00FD3F0A">
        <w:rPr>
          <w:rFonts w:ascii="Arial" w:hAnsi="Arial" w:cs="Arial"/>
        </w:rPr>
        <w:t>2017</w:t>
      </w:r>
      <w:r w:rsidR="00D87176" w:rsidRPr="00FD3F0A">
        <w:rPr>
          <w:rFonts w:ascii="Arial" w:hAnsi="Arial" w:cs="Arial"/>
        </w:rPr>
        <w:t>)</w:t>
      </w:r>
      <w:r w:rsidRPr="00FD3F0A">
        <w:rPr>
          <w:rFonts w:ascii="Arial" w:hAnsi="Arial" w:cs="Arial"/>
        </w:rPr>
        <w:t xml:space="preserve"> </w:t>
      </w:r>
      <w:r w:rsidR="00D87176" w:rsidRPr="00FD3F0A">
        <w:rPr>
          <w:rFonts w:ascii="Arial" w:hAnsi="Arial" w:cs="Arial"/>
        </w:rPr>
        <w:t>‘</w:t>
      </w:r>
      <w:r w:rsidRPr="00FD3F0A">
        <w:rPr>
          <w:rFonts w:ascii="Arial" w:hAnsi="Arial" w:cs="Arial"/>
        </w:rPr>
        <w:t>Palliative care: an update</w:t>
      </w:r>
      <w:r w:rsidR="00D87176" w:rsidRPr="00FD3F0A">
        <w:rPr>
          <w:rFonts w:ascii="Arial" w:hAnsi="Arial" w:cs="Arial"/>
        </w:rPr>
        <w:t>’,</w:t>
      </w:r>
      <w:r w:rsidRPr="00FD3F0A">
        <w:rPr>
          <w:rFonts w:ascii="Arial" w:hAnsi="Arial" w:cs="Arial"/>
        </w:rPr>
        <w:t xml:space="preserve"> </w:t>
      </w:r>
      <w:r w:rsidRPr="00FD3F0A">
        <w:rPr>
          <w:rFonts w:ascii="Arial" w:hAnsi="Arial" w:cs="Arial"/>
          <w:i/>
        </w:rPr>
        <w:t>Missouri Medicine</w:t>
      </w:r>
      <w:r w:rsidRPr="00FD3F0A">
        <w:rPr>
          <w:rFonts w:ascii="Arial" w:hAnsi="Arial" w:cs="Arial"/>
        </w:rPr>
        <w:t>, 114(2), p.110.</w:t>
      </w:r>
      <w:r w:rsidR="006F4B11" w:rsidRPr="00FD3F0A">
        <w:rPr>
          <w:rFonts w:ascii="Arial" w:hAnsi="Arial" w:cs="Arial"/>
        </w:rPr>
        <w:t xml:space="preserve"> </w:t>
      </w:r>
    </w:p>
    <w:p w14:paraId="4BFE7CB2" w14:textId="77777777" w:rsidR="009B70CC" w:rsidRDefault="006F4B11" w:rsidP="0093639F">
      <w:pPr>
        <w:spacing w:line="360" w:lineRule="auto"/>
        <w:ind w:left="720" w:hanging="720"/>
        <w:rPr>
          <w:rFonts w:ascii="Arial" w:hAnsi="Arial" w:cs="Arial"/>
        </w:rPr>
      </w:pPr>
      <w:r w:rsidRPr="00FD3F0A">
        <w:rPr>
          <w:rFonts w:ascii="Arial" w:hAnsi="Arial" w:cs="Arial"/>
        </w:rPr>
        <w:t xml:space="preserve">Available at: https://www.ncbi.nlm.nih.gov/pmc/articles/PMC6140030/ (Accessed 26 </w:t>
      </w:r>
    </w:p>
    <w:p w14:paraId="00000043" w14:textId="2DB9CD1C" w:rsidR="00DF49A8" w:rsidRPr="00FD3F0A" w:rsidRDefault="006F4B11" w:rsidP="0093639F">
      <w:pPr>
        <w:spacing w:line="360" w:lineRule="auto"/>
        <w:ind w:left="720" w:hanging="720"/>
        <w:rPr>
          <w:rFonts w:ascii="Arial" w:hAnsi="Arial" w:cs="Arial"/>
        </w:rPr>
      </w:pPr>
      <w:r w:rsidRPr="00FD3F0A">
        <w:rPr>
          <w:rFonts w:ascii="Arial" w:hAnsi="Arial" w:cs="Arial"/>
        </w:rPr>
        <w:t>December 2021)</w:t>
      </w:r>
      <w:r w:rsidR="00E17A2B" w:rsidRPr="00FD3F0A">
        <w:rPr>
          <w:rFonts w:ascii="Arial" w:hAnsi="Arial" w:cs="Arial"/>
        </w:rPr>
        <w:t xml:space="preserve">  </w:t>
      </w:r>
    </w:p>
    <w:p w14:paraId="6493495D" w14:textId="77777777" w:rsidR="009B70CC" w:rsidRDefault="00995287" w:rsidP="0093639F">
      <w:pPr>
        <w:spacing w:line="360" w:lineRule="auto"/>
        <w:ind w:left="720" w:hanging="720"/>
        <w:rPr>
          <w:rFonts w:ascii="Arial" w:hAnsi="Arial" w:cs="Arial"/>
        </w:rPr>
      </w:pPr>
      <w:r w:rsidRPr="00FD3F0A">
        <w:rPr>
          <w:rFonts w:ascii="Arial" w:hAnsi="Arial" w:cs="Arial"/>
        </w:rPr>
        <w:t xml:space="preserve">Eisenmann, Y., </w:t>
      </w:r>
      <w:proofErr w:type="spellStart"/>
      <w:r w:rsidRPr="00FD3F0A">
        <w:rPr>
          <w:rFonts w:ascii="Arial" w:hAnsi="Arial" w:cs="Arial"/>
        </w:rPr>
        <w:t>Golla</w:t>
      </w:r>
      <w:proofErr w:type="spellEnd"/>
      <w:r w:rsidRPr="00FD3F0A">
        <w:rPr>
          <w:rFonts w:ascii="Arial" w:hAnsi="Arial" w:cs="Arial"/>
        </w:rPr>
        <w:t xml:space="preserve">, H., Schmidt, H., </w:t>
      </w:r>
      <w:proofErr w:type="spellStart"/>
      <w:r w:rsidRPr="00FD3F0A">
        <w:rPr>
          <w:rFonts w:ascii="Arial" w:hAnsi="Arial" w:cs="Arial"/>
        </w:rPr>
        <w:t>Voltz</w:t>
      </w:r>
      <w:proofErr w:type="spellEnd"/>
      <w:r w:rsidRPr="00FD3F0A">
        <w:rPr>
          <w:rFonts w:ascii="Arial" w:hAnsi="Arial" w:cs="Arial"/>
        </w:rPr>
        <w:t xml:space="preserve">, R. and </w:t>
      </w:r>
      <w:proofErr w:type="spellStart"/>
      <w:r w:rsidRPr="00FD3F0A">
        <w:rPr>
          <w:rFonts w:ascii="Arial" w:hAnsi="Arial" w:cs="Arial"/>
        </w:rPr>
        <w:t>Perrar</w:t>
      </w:r>
      <w:proofErr w:type="spellEnd"/>
      <w:r w:rsidRPr="00FD3F0A">
        <w:rPr>
          <w:rFonts w:ascii="Arial" w:hAnsi="Arial" w:cs="Arial"/>
        </w:rPr>
        <w:t xml:space="preserve">, K.M. </w:t>
      </w:r>
      <w:r w:rsidR="00E17A2B" w:rsidRPr="00FD3F0A">
        <w:rPr>
          <w:rFonts w:ascii="Arial" w:hAnsi="Arial" w:cs="Arial"/>
        </w:rPr>
        <w:t>(</w:t>
      </w:r>
      <w:r w:rsidRPr="00FD3F0A">
        <w:rPr>
          <w:rFonts w:ascii="Arial" w:hAnsi="Arial" w:cs="Arial"/>
        </w:rPr>
        <w:t>2020</w:t>
      </w:r>
      <w:r w:rsidR="00E17A2B" w:rsidRPr="00FD3F0A">
        <w:rPr>
          <w:rFonts w:ascii="Arial" w:hAnsi="Arial" w:cs="Arial"/>
        </w:rPr>
        <w:t>)</w:t>
      </w:r>
      <w:r w:rsidRPr="00FD3F0A">
        <w:rPr>
          <w:rFonts w:ascii="Arial" w:hAnsi="Arial" w:cs="Arial"/>
        </w:rPr>
        <w:t xml:space="preserve"> </w:t>
      </w:r>
      <w:r w:rsidR="00E17A2B" w:rsidRPr="00FD3F0A">
        <w:rPr>
          <w:rFonts w:ascii="Arial" w:hAnsi="Arial" w:cs="Arial"/>
        </w:rPr>
        <w:t>‘</w:t>
      </w:r>
      <w:r w:rsidRPr="00FD3F0A">
        <w:rPr>
          <w:rFonts w:ascii="Arial" w:hAnsi="Arial" w:cs="Arial"/>
        </w:rPr>
        <w:t xml:space="preserve">Palliative care </w:t>
      </w:r>
    </w:p>
    <w:p w14:paraId="1CCB78EF" w14:textId="77777777" w:rsidR="009B70CC" w:rsidRDefault="00995287" w:rsidP="0093639F">
      <w:pPr>
        <w:spacing w:line="360" w:lineRule="auto"/>
        <w:ind w:left="720" w:hanging="720"/>
        <w:rPr>
          <w:rFonts w:ascii="Arial" w:hAnsi="Arial" w:cs="Arial"/>
        </w:rPr>
      </w:pPr>
      <w:r w:rsidRPr="00FD3F0A">
        <w:rPr>
          <w:rFonts w:ascii="Arial" w:hAnsi="Arial" w:cs="Arial"/>
        </w:rPr>
        <w:t>in advanced dementia</w:t>
      </w:r>
      <w:r w:rsidR="00875EBF" w:rsidRPr="00FD3F0A">
        <w:rPr>
          <w:rFonts w:ascii="Arial" w:hAnsi="Arial" w:cs="Arial"/>
        </w:rPr>
        <w:t>’</w:t>
      </w:r>
      <w:r w:rsidRPr="00FD3F0A">
        <w:rPr>
          <w:rFonts w:ascii="Arial" w:hAnsi="Arial" w:cs="Arial"/>
        </w:rPr>
        <w:t xml:space="preserve"> </w:t>
      </w:r>
      <w:r w:rsidRPr="00FD3F0A">
        <w:rPr>
          <w:rFonts w:ascii="Arial" w:hAnsi="Arial" w:cs="Arial"/>
          <w:i/>
        </w:rPr>
        <w:t>Frontiers in Psychiatry</w:t>
      </w:r>
      <w:r w:rsidRPr="00FD3F0A">
        <w:rPr>
          <w:rFonts w:ascii="Arial" w:hAnsi="Arial" w:cs="Arial"/>
        </w:rPr>
        <w:t>, 11.</w:t>
      </w:r>
      <w:r w:rsidR="00875EBF" w:rsidRPr="00FD3F0A">
        <w:rPr>
          <w:rFonts w:ascii="Arial" w:hAnsi="Arial" w:cs="Arial"/>
        </w:rPr>
        <w:t xml:space="preserve"> </w:t>
      </w:r>
    </w:p>
    <w:p w14:paraId="00000044" w14:textId="54712497" w:rsidR="00DF49A8" w:rsidRPr="00FD3F0A" w:rsidRDefault="000957CE" w:rsidP="0093639F">
      <w:pPr>
        <w:spacing w:line="360" w:lineRule="auto"/>
        <w:ind w:left="720" w:hanging="720"/>
        <w:rPr>
          <w:rFonts w:ascii="Arial" w:hAnsi="Arial" w:cs="Arial"/>
        </w:rPr>
      </w:pPr>
      <w:hyperlink r:id="rId10" w:history="1">
        <w:r w:rsidR="009B70CC" w:rsidRPr="00AC2BFE">
          <w:rPr>
            <w:rStyle w:val="Hyperlink"/>
            <w:rFonts w:ascii="Arial" w:eastAsiaTheme="majorEastAsia" w:hAnsi="Arial" w:cs="Arial"/>
            <w:shd w:val="clear" w:color="auto" w:fill="FFFFFF"/>
          </w:rPr>
          <w:t>https://doi.org/10.1089/jpm.2000.3.265</w:t>
        </w:r>
      </w:hyperlink>
    </w:p>
    <w:p w14:paraId="1C9D16BF" w14:textId="77777777" w:rsidR="009B70CC" w:rsidRDefault="00995287" w:rsidP="0093639F">
      <w:pPr>
        <w:spacing w:line="360" w:lineRule="auto"/>
        <w:ind w:left="720" w:hanging="720"/>
        <w:rPr>
          <w:rFonts w:ascii="Arial" w:hAnsi="Arial" w:cs="Arial"/>
        </w:rPr>
      </w:pPr>
      <w:r w:rsidRPr="00FD3F0A">
        <w:rPr>
          <w:rFonts w:ascii="Arial" w:hAnsi="Arial" w:cs="Arial"/>
        </w:rPr>
        <w:t xml:space="preserve">Finucane, A., </w:t>
      </w:r>
      <w:proofErr w:type="spellStart"/>
      <w:r w:rsidRPr="00FD3F0A">
        <w:rPr>
          <w:rFonts w:ascii="Arial" w:hAnsi="Arial" w:cs="Arial"/>
        </w:rPr>
        <w:t>Carduff</w:t>
      </w:r>
      <w:proofErr w:type="spellEnd"/>
      <w:r w:rsidRPr="00FD3F0A">
        <w:rPr>
          <w:rFonts w:ascii="Arial" w:hAnsi="Arial" w:cs="Arial"/>
        </w:rPr>
        <w:t xml:space="preserve">, E., Meade, R., Doyle, S., </w:t>
      </w:r>
      <w:proofErr w:type="spellStart"/>
      <w:r w:rsidRPr="00FD3F0A">
        <w:rPr>
          <w:rFonts w:ascii="Arial" w:hAnsi="Arial" w:cs="Arial"/>
        </w:rPr>
        <w:t>Fenning</w:t>
      </w:r>
      <w:proofErr w:type="spellEnd"/>
      <w:r w:rsidRPr="00FD3F0A">
        <w:rPr>
          <w:rFonts w:ascii="Arial" w:hAnsi="Arial" w:cs="Arial"/>
        </w:rPr>
        <w:t xml:space="preserve">, S., Cumming, S., </w:t>
      </w:r>
      <w:proofErr w:type="spellStart"/>
      <w:r w:rsidRPr="00FD3F0A">
        <w:rPr>
          <w:rFonts w:ascii="Arial" w:hAnsi="Arial" w:cs="Arial"/>
        </w:rPr>
        <w:t>Hekerem</w:t>
      </w:r>
      <w:proofErr w:type="spellEnd"/>
      <w:r w:rsidRPr="00FD3F0A">
        <w:rPr>
          <w:rFonts w:ascii="Arial" w:hAnsi="Arial" w:cs="Arial"/>
        </w:rPr>
        <w:t xml:space="preserve">, </w:t>
      </w:r>
    </w:p>
    <w:p w14:paraId="75AC030F" w14:textId="77777777" w:rsidR="009B70CC" w:rsidRDefault="00995287" w:rsidP="0093639F">
      <w:pPr>
        <w:spacing w:line="360" w:lineRule="auto"/>
        <w:ind w:left="720" w:hanging="720"/>
        <w:rPr>
          <w:rFonts w:ascii="Arial" w:hAnsi="Arial" w:cs="Arial"/>
        </w:rPr>
      </w:pPr>
      <w:r w:rsidRPr="00FD3F0A">
        <w:rPr>
          <w:rFonts w:ascii="Arial" w:hAnsi="Arial" w:cs="Arial"/>
        </w:rPr>
        <w:t xml:space="preserve">D., Rahman, F., </w:t>
      </w:r>
      <w:proofErr w:type="spellStart"/>
      <w:r w:rsidRPr="00FD3F0A">
        <w:rPr>
          <w:rFonts w:ascii="Arial" w:hAnsi="Arial" w:cs="Arial"/>
        </w:rPr>
        <w:t>Lugton</w:t>
      </w:r>
      <w:proofErr w:type="spellEnd"/>
      <w:r w:rsidRPr="00FD3F0A">
        <w:rPr>
          <w:rFonts w:ascii="Arial" w:hAnsi="Arial" w:cs="Arial"/>
        </w:rPr>
        <w:t xml:space="preserve">, J., Johnston, B. and Murray, S.A., </w:t>
      </w:r>
      <w:r w:rsidR="00FE6FFF" w:rsidRPr="00FD3F0A">
        <w:rPr>
          <w:rFonts w:ascii="Arial" w:hAnsi="Arial" w:cs="Arial"/>
        </w:rPr>
        <w:t>(</w:t>
      </w:r>
      <w:r w:rsidRPr="00FD3F0A">
        <w:rPr>
          <w:rFonts w:ascii="Arial" w:hAnsi="Arial" w:cs="Arial"/>
        </w:rPr>
        <w:t>202</w:t>
      </w:r>
      <w:r w:rsidR="000E3D90" w:rsidRPr="00FD3F0A">
        <w:rPr>
          <w:rFonts w:ascii="Arial" w:hAnsi="Arial" w:cs="Arial"/>
        </w:rPr>
        <w:t>1)</w:t>
      </w:r>
      <w:r w:rsidRPr="00FD3F0A">
        <w:rPr>
          <w:rFonts w:ascii="Arial" w:hAnsi="Arial" w:cs="Arial"/>
        </w:rPr>
        <w:t xml:space="preserve"> </w:t>
      </w:r>
      <w:r w:rsidR="00715ADD" w:rsidRPr="00FD3F0A">
        <w:rPr>
          <w:rFonts w:ascii="Arial" w:hAnsi="Arial" w:cs="Arial"/>
        </w:rPr>
        <w:t>‘</w:t>
      </w:r>
      <w:r w:rsidRPr="00FD3F0A">
        <w:rPr>
          <w:rFonts w:ascii="Arial" w:hAnsi="Arial" w:cs="Arial"/>
        </w:rPr>
        <w:t xml:space="preserve">Palliative care </w:t>
      </w:r>
    </w:p>
    <w:p w14:paraId="4FD0F320" w14:textId="77777777" w:rsidR="009B70CC" w:rsidRDefault="00995287" w:rsidP="0093639F">
      <w:pPr>
        <w:spacing w:line="360" w:lineRule="auto"/>
        <w:ind w:left="720" w:hanging="720"/>
        <w:rPr>
          <w:rFonts w:ascii="Arial" w:hAnsi="Arial" w:cs="Arial"/>
          <w:i/>
        </w:rPr>
      </w:pPr>
      <w:r w:rsidRPr="00FD3F0A">
        <w:rPr>
          <w:rFonts w:ascii="Arial" w:hAnsi="Arial" w:cs="Arial"/>
        </w:rPr>
        <w:t>research promotion in policy and practice: a knowledge exchange process</w:t>
      </w:r>
      <w:r w:rsidR="00715ADD" w:rsidRPr="00FD3F0A">
        <w:rPr>
          <w:rFonts w:ascii="Arial" w:hAnsi="Arial" w:cs="Arial"/>
        </w:rPr>
        <w:t>’,</w:t>
      </w:r>
      <w:r w:rsidRPr="00FD3F0A">
        <w:rPr>
          <w:rFonts w:ascii="Arial" w:hAnsi="Arial" w:cs="Arial"/>
        </w:rPr>
        <w:t xml:space="preserve"> </w:t>
      </w:r>
      <w:r w:rsidRPr="00FD3F0A">
        <w:rPr>
          <w:rFonts w:ascii="Arial" w:hAnsi="Arial" w:cs="Arial"/>
          <w:i/>
        </w:rPr>
        <w:t xml:space="preserve">BMJ </w:t>
      </w:r>
    </w:p>
    <w:p w14:paraId="4A9541BD" w14:textId="77777777" w:rsidR="009B70CC" w:rsidRDefault="00995287" w:rsidP="0093639F">
      <w:pPr>
        <w:spacing w:line="360" w:lineRule="auto"/>
        <w:ind w:left="720" w:hanging="720"/>
        <w:rPr>
          <w:rFonts w:ascii="Arial" w:hAnsi="Arial" w:cs="Arial"/>
        </w:rPr>
      </w:pPr>
      <w:r w:rsidRPr="00FD3F0A">
        <w:rPr>
          <w:rFonts w:ascii="Arial" w:hAnsi="Arial" w:cs="Arial"/>
          <w:i/>
        </w:rPr>
        <w:t>Supportive &amp; Palliative Care.</w:t>
      </w:r>
      <w:r w:rsidR="001D1400" w:rsidRPr="00FD3F0A">
        <w:rPr>
          <w:rFonts w:ascii="Arial" w:hAnsi="Arial" w:cs="Arial"/>
          <w:i/>
        </w:rPr>
        <w:t xml:space="preserve"> </w:t>
      </w:r>
      <w:r w:rsidR="00C76DAA" w:rsidRPr="00FD3F0A">
        <w:rPr>
          <w:rFonts w:ascii="Arial" w:hAnsi="Arial" w:cs="Arial"/>
          <w:iCs/>
        </w:rPr>
        <w:t>Available</w:t>
      </w:r>
      <w:r w:rsidR="00FB6D05" w:rsidRPr="00FD3F0A">
        <w:rPr>
          <w:rFonts w:ascii="Arial" w:hAnsi="Arial" w:cs="Arial"/>
          <w:iCs/>
        </w:rPr>
        <w:t xml:space="preserve"> </w:t>
      </w:r>
      <w:r w:rsidR="00301897" w:rsidRPr="00FD3F0A">
        <w:rPr>
          <w:rFonts w:ascii="Arial" w:hAnsi="Arial" w:cs="Arial"/>
          <w:iCs/>
        </w:rPr>
        <w:t>at:</w:t>
      </w:r>
      <w:r w:rsidRPr="00FD3F0A">
        <w:rPr>
          <w:rFonts w:ascii="Arial" w:hAnsi="Arial" w:cs="Arial"/>
        </w:rPr>
        <w:t xml:space="preserve"> </w:t>
      </w:r>
    </w:p>
    <w:p w14:paraId="01534A9D" w14:textId="77777777" w:rsidR="009B70CC" w:rsidRDefault="000957CE" w:rsidP="0093639F">
      <w:pPr>
        <w:spacing w:line="360" w:lineRule="auto"/>
        <w:ind w:left="720" w:hanging="720"/>
        <w:rPr>
          <w:rFonts w:ascii="Arial" w:hAnsi="Arial" w:cs="Arial"/>
        </w:rPr>
      </w:pPr>
      <w:hyperlink r:id="rId11" w:history="1">
        <w:r w:rsidR="009B70CC" w:rsidRPr="00AC2BFE">
          <w:rPr>
            <w:rStyle w:val="Hyperlink"/>
            <w:rFonts w:ascii="Arial" w:hAnsi="Arial" w:cs="Arial"/>
          </w:rPr>
          <w:t>https://spcare.bmj.com/content/early/2021/08/16/bmjspcare-2021-003096  (Accessed</w:t>
        </w:r>
      </w:hyperlink>
      <w:r w:rsidR="00E40478" w:rsidRPr="00FD3F0A">
        <w:rPr>
          <w:rFonts w:ascii="Arial" w:hAnsi="Arial" w:cs="Arial"/>
        </w:rPr>
        <w:t xml:space="preserve"> </w:t>
      </w:r>
    </w:p>
    <w:p w14:paraId="00000045" w14:textId="2F9EFCC1" w:rsidR="00DF49A8" w:rsidRPr="00FD3F0A" w:rsidRDefault="00E40478" w:rsidP="0093639F">
      <w:pPr>
        <w:spacing w:line="360" w:lineRule="auto"/>
        <w:ind w:left="720" w:hanging="720"/>
        <w:rPr>
          <w:rFonts w:ascii="Arial" w:hAnsi="Arial" w:cs="Arial"/>
        </w:rPr>
      </w:pPr>
      <w:r w:rsidRPr="00FD3F0A">
        <w:rPr>
          <w:rFonts w:ascii="Arial" w:hAnsi="Arial" w:cs="Arial"/>
        </w:rPr>
        <w:t>26</w:t>
      </w:r>
      <w:r w:rsidR="009A542F" w:rsidRPr="00FD3F0A">
        <w:rPr>
          <w:rFonts w:ascii="Arial" w:hAnsi="Arial" w:cs="Arial"/>
        </w:rPr>
        <w:t xml:space="preserve"> </w:t>
      </w:r>
      <w:r w:rsidR="00756E30" w:rsidRPr="00FD3F0A">
        <w:rPr>
          <w:rFonts w:ascii="Arial" w:hAnsi="Arial" w:cs="Arial"/>
        </w:rPr>
        <w:t>December</w:t>
      </w:r>
      <w:r w:rsidR="009A542F" w:rsidRPr="00FD3F0A">
        <w:rPr>
          <w:rFonts w:ascii="Arial" w:hAnsi="Arial" w:cs="Arial"/>
        </w:rPr>
        <w:t xml:space="preserve"> 2021).</w:t>
      </w:r>
    </w:p>
    <w:p w14:paraId="04ABCE7B" w14:textId="77777777" w:rsidR="009B70CC" w:rsidRDefault="007B263A" w:rsidP="0093639F">
      <w:pPr>
        <w:spacing w:line="360" w:lineRule="auto"/>
        <w:ind w:left="720" w:hanging="720"/>
        <w:rPr>
          <w:rFonts w:ascii="Arial" w:hAnsi="Arial" w:cs="Arial"/>
        </w:rPr>
      </w:pPr>
      <w:r w:rsidRPr="00FD3F0A">
        <w:rPr>
          <w:rFonts w:ascii="Arial" w:hAnsi="Arial" w:cs="Arial"/>
        </w:rPr>
        <w:t xml:space="preserve">Kane, P.M. et. </w:t>
      </w:r>
      <w:r w:rsidR="00A24B25" w:rsidRPr="00FD3F0A">
        <w:rPr>
          <w:rFonts w:ascii="Arial" w:hAnsi="Arial" w:cs="Arial"/>
        </w:rPr>
        <w:t>a</w:t>
      </w:r>
      <w:r w:rsidRPr="00FD3F0A">
        <w:rPr>
          <w:rFonts w:ascii="Arial" w:hAnsi="Arial" w:cs="Arial"/>
        </w:rPr>
        <w:t>l. (</w:t>
      </w:r>
      <w:r w:rsidR="002F3534" w:rsidRPr="00FD3F0A">
        <w:rPr>
          <w:rFonts w:ascii="Arial" w:hAnsi="Arial" w:cs="Arial"/>
        </w:rPr>
        <w:t xml:space="preserve">2015) ‘The gap between policy and practice: a systematic review of </w:t>
      </w:r>
    </w:p>
    <w:p w14:paraId="48FBA7F8" w14:textId="77777777" w:rsidR="009B70CC" w:rsidRDefault="002F3534" w:rsidP="0093639F">
      <w:pPr>
        <w:spacing w:line="360" w:lineRule="auto"/>
        <w:ind w:left="720" w:hanging="720"/>
        <w:rPr>
          <w:rFonts w:ascii="Arial" w:hAnsi="Arial" w:cs="Arial"/>
        </w:rPr>
      </w:pPr>
      <w:r w:rsidRPr="00FD3F0A">
        <w:rPr>
          <w:rFonts w:ascii="Arial" w:hAnsi="Arial" w:cs="Arial"/>
        </w:rPr>
        <w:t xml:space="preserve">patient-centred care interventions </w:t>
      </w:r>
      <w:r w:rsidR="00995287" w:rsidRPr="00FD3F0A">
        <w:rPr>
          <w:rFonts w:ascii="Arial" w:hAnsi="Arial" w:cs="Arial"/>
        </w:rPr>
        <w:t>in chronic heart failure</w:t>
      </w:r>
      <w:r w:rsidR="00A24B25" w:rsidRPr="00FD3F0A">
        <w:rPr>
          <w:rFonts w:ascii="Arial" w:hAnsi="Arial" w:cs="Arial"/>
        </w:rPr>
        <w:t>’,</w:t>
      </w:r>
      <w:r w:rsidR="00995287" w:rsidRPr="00FD3F0A">
        <w:rPr>
          <w:rFonts w:ascii="Arial" w:hAnsi="Arial" w:cs="Arial"/>
        </w:rPr>
        <w:t xml:space="preserve"> </w:t>
      </w:r>
      <w:r w:rsidR="00995287" w:rsidRPr="00FD3F0A">
        <w:rPr>
          <w:rFonts w:ascii="Arial" w:hAnsi="Arial" w:cs="Arial"/>
          <w:i/>
        </w:rPr>
        <w:t xml:space="preserve">Heart failure reviews, </w:t>
      </w:r>
      <w:r w:rsidR="00995287" w:rsidRPr="00FD3F0A">
        <w:rPr>
          <w:rFonts w:ascii="Arial" w:hAnsi="Arial" w:cs="Arial"/>
        </w:rPr>
        <w:t xml:space="preserve">20(6), </w:t>
      </w:r>
    </w:p>
    <w:p w14:paraId="00000046" w14:textId="4E1CFBFB" w:rsidR="00DF49A8" w:rsidRPr="00FD3F0A" w:rsidRDefault="00995287" w:rsidP="0093639F">
      <w:pPr>
        <w:spacing w:line="360" w:lineRule="auto"/>
        <w:ind w:left="720" w:hanging="720"/>
        <w:rPr>
          <w:rFonts w:ascii="Arial" w:hAnsi="Arial" w:cs="Arial"/>
        </w:rPr>
      </w:pPr>
      <w:r w:rsidRPr="00FD3F0A">
        <w:rPr>
          <w:rFonts w:ascii="Arial" w:hAnsi="Arial" w:cs="Arial"/>
        </w:rPr>
        <w:t>pp.673-687.</w:t>
      </w:r>
      <w:r w:rsidR="00A24B25" w:rsidRPr="00FD3F0A">
        <w:rPr>
          <w:rFonts w:ascii="Arial" w:hAnsi="Arial" w:cs="Arial"/>
        </w:rPr>
        <w:t xml:space="preserve"> </w:t>
      </w:r>
      <w:r w:rsidR="000210F7" w:rsidRPr="00FD3F0A">
        <w:rPr>
          <w:rStyle w:val="id-label"/>
          <w:rFonts w:ascii="Arial" w:eastAsiaTheme="majorEastAsia" w:hAnsi="Arial" w:cs="Arial"/>
          <w:color w:val="212121"/>
          <w:shd w:val="clear" w:color="auto" w:fill="FFFFFF"/>
        </w:rPr>
        <w:t>DOI: </w:t>
      </w:r>
      <w:hyperlink r:id="rId12" w:tgtFrame="_blank" w:history="1">
        <w:r w:rsidR="000210F7" w:rsidRPr="00FD3F0A">
          <w:rPr>
            <w:rStyle w:val="Hyperlink"/>
            <w:rFonts w:ascii="Arial" w:eastAsiaTheme="majorEastAsia" w:hAnsi="Arial" w:cs="Arial"/>
            <w:color w:val="0071BC"/>
            <w:shd w:val="clear" w:color="auto" w:fill="FFFFFF"/>
          </w:rPr>
          <w:t>10.1007/s10741-015-9508-5</w:t>
        </w:r>
      </w:hyperlink>
    </w:p>
    <w:p w14:paraId="4C009578" w14:textId="77777777" w:rsidR="004368B8" w:rsidRDefault="00995287" w:rsidP="0093639F">
      <w:pPr>
        <w:spacing w:line="360" w:lineRule="auto"/>
        <w:ind w:left="720" w:hanging="720"/>
        <w:rPr>
          <w:rFonts w:ascii="Arial" w:hAnsi="Arial" w:cs="Arial"/>
        </w:rPr>
      </w:pPr>
      <w:proofErr w:type="spellStart"/>
      <w:r w:rsidRPr="00FD3F0A">
        <w:rPr>
          <w:rFonts w:ascii="Arial" w:hAnsi="Arial" w:cs="Arial"/>
        </w:rPr>
        <w:t>Kaasa</w:t>
      </w:r>
      <w:proofErr w:type="spellEnd"/>
      <w:r w:rsidRPr="00FD3F0A">
        <w:rPr>
          <w:rFonts w:ascii="Arial" w:hAnsi="Arial" w:cs="Arial"/>
        </w:rPr>
        <w:t>, S. and Loge, J.H.</w:t>
      </w:r>
      <w:r w:rsidR="00756E30" w:rsidRPr="00FD3F0A">
        <w:rPr>
          <w:rFonts w:ascii="Arial" w:hAnsi="Arial" w:cs="Arial"/>
        </w:rPr>
        <w:t xml:space="preserve"> </w:t>
      </w:r>
      <w:r w:rsidR="00144B13" w:rsidRPr="00FD3F0A">
        <w:rPr>
          <w:rFonts w:ascii="Arial" w:hAnsi="Arial" w:cs="Arial"/>
        </w:rPr>
        <w:t>(</w:t>
      </w:r>
      <w:r w:rsidRPr="00FD3F0A">
        <w:rPr>
          <w:rFonts w:ascii="Arial" w:hAnsi="Arial" w:cs="Arial"/>
        </w:rPr>
        <w:t>2003</w:t>
      </w:r>
      <w:r w:rsidR="00144B13" w:rsidRPr="00FD3F0A">
        <w:rPr>
          <w:rFonts w:ascii="Arial" w:hAnsi="Arial" w:cs="Arial"/>
        </w:rPr>
        <w:t>)</w:t>
      </w:r>
      <w:r w:rsidRPr="00FD3F0A">
        <w:rPr>
          <w:rFonts w:ascii="Arial" w:hAnsi="Arial" w:cs="Arial"/>
        </w:rPr>
        <w:t xml:space="preserve"> </w:t>
      </w:r>
      <w:r w:rsidR="00075C73" w:rsidRPr="00FD3F0A">
        <w:rPr>
          <w:rFonts w:ascii="Arial" w:hAnsi="Arial" w:cs="Arial"/>
        </w:rPr>
        <w:t>‘</w:t>
      </w:r>
      <w:r w:rsidRPr="00FD3F0A">
        <w:rPr>
          <w:rFonts w:ascii="Arial" w:hAnsi="Arial" w:cs="Arial"/>
        </w:rPr>
        <w:t xml:space="preserve">Quality of life in palliative care: principles and </w:t>
      </w:r>
      <w:r w:rsidR="004368B8">
        <w:rPr>
          <w:rFonts w:ascii="Arial" w:hAnsi="Arial" w:cs="Arial"/>
        </w:rPr>
        <w:t xml:space="preserve">  </w:t>
      </w:r>
    </w:p>
    <w:p w14:paraId="09F60F5B" w14:textId="77777777" w:rsidR="0070649D" w:rsidRDefault="00995287" w:rsidP="0093639F">
      <w:pPr>
        <w:spacing w:line="360" w:lineRule="auto"/>
        <w:ind w:left="720" w:hanging="720"/>
        <w:rPr>
          <w:rFonts w:ascii="Arial" w:hAnsi="Arial" w:cs="Arial"/>
        </w:rPr>
      </w:pPr>
      <w:r w:rsidRPr="00FD3F0A">
        <w:rPr>
          <w:rFonts w:ascii="Arial" w:hAnsi="Arial" w:cs="Arial"/>
        </w:rPr>
        <w:t>practice</w:t>
      </w:r>
      <w:r w:rsidR="00075C73" w:rsidRPr="00FD3F0A">
        <w:rPr>
          <w:rFonts w:ascii="Arial" w:hAnsi="Arial" w:cs="Arial"/>
        </w:rPr>
        <w:t>’,</w:t>
      </w:r>
      <w:r w:rsidRPr="00FD3F0A">
        <w:rPr>
          <w:rFonts w:ascii="Arial" w:hAnsi="Arial" w:cs="Arial"/>
        </w:rPr>
        <w:t xml:space="preserve"> </w:t>
      </w:r>
      <w:r w:rsidRPr="00FD3F0A">
        <w:rPr>
          <w:rFonts w:ascii="Arial" w:hAnsi="Arial" w:cs="Arial"/>
          <w:i/>
        </w:rPr>
        <w:t>Palliative medicine</w:t>
      </w:r>
      <w:r w:rsidRPr="00FD3F0A">
        <w:rPr>
          <w:rFonts w:ascii="Arial" w:hAnsi="Arial" w:cs="Arial"/>
        </w:rPr>
        <w:t>, 17(1), pp.11-20.</w:t>
      </w:r>
      <w:r w:rsidR="00756E30" w:rsidRPr="00FD3F0A">
        <w:rPr>
          <w:rFonts w:ascii="Arial" w:hAnsi="Arial" w:cs="Arial"/>
        </w:rPr>
        <w:t xml:space="preserve"> </w:t>
      </w:r>
      <w:r w:rsidR="00075C73" w:rsidRPr="00FD3F0A">
        <w:rPr>
          <w:rFonts w:ascii="Arial" w:hAnsi="Arial" w:cs="Arial"/>
        </w:rPr>
        <w:t>Available at</w:t>
      </w:r>
      <w:r w:rsidR="00502AB1" w:rsidRPr="00FD3F0A">
        <w:rPr>
          <w:rFonts w:ascii="Arial" w:hAnsi="Arial" w:cs="Arial"/>
        </w:rPr>
        <w:t>:</w:t>
      </w:r>
      <w:r w:rsidR="002B021F" w:rsidRPr="00FD3F0A">
        <w:rPr>
          <w:rFonts w:ascii="Arial" w:hAnsi="Arial" w:cs="Arial"/>
        </w:rPr>
        <w:t xml:space="preserve"> </w:t>
      </w:r>
    </w:p>
    <w:p w14:paraId="1F1A7E90" w14:textId="77777777" w:rsidR="0070649D" w:rsidRDefault="000957CE" w:rsidP="0093639F">
      <w:pPr>
        <w:spacing w:line="360" w:lineRule="auto"/>
        <w:ind w:left="720" w:hanging="720"/>
        <w:rPr>
          <w:rFonts w:ascii="Arial" w:hAnsi="Arial" w:cs="Arial"/>
        </w:rPr>
      </w:pPr>
      <w:hyperlink r:id="rId13" w:history="1">
        <w:r w:rsidR="0070649D" w:rsidRPr="00AC2BFE">
          <w:rPr>
            <w:rStyle w:val="Hyperlink"/>
            <w:rFonts w:ascii="Arial" w:hAnsi="Arial" w:cs="Arial"/>
          </w:rPr>
          <w:t>https://journals.sagepub.com/doi/abs/10.1191/0269216303pm662ra</w:t>
        </w:r>
      </w:hyperlink>
      <w:r w:rsidR="00F85811" w:rsidRPr="00FD3F0A">
        <w:rPr>
          <w:rFonts w:ascii="Arial" w:hAnsi="Arial" w:cs="Arial"/>
        </w:rPr>
        <w:t xml:space="preserve"> (</w:t>
      </w:r>
      <w:r w:rsidR="005D4BED" w:rsidRPr="00FD3F0A">
        <w:rPr>
          <w:rFonts w:ascii="Arial" w:hAnsi="Arial" w:cs="Arial"/>
        </w:rPr>
        <w:t>Accessed</w:t>
      </w:r>
      <w:r w:rsidR="00F85811" w:rsidRPr="00FD3F0A">
        <w:rPr>
          <w:rFonts w:ascii="Arial" w:hAnsi="Arial" w:cs="Arial"/>
        </w:rPr>
        <w:t xml:space="preserve"> 26</w:t>
      </w:r>
      <w:r w:rsidR="00976D7C">
        <w:rPr>
          <w:rFonts w:ascii="Arial" w:hAnsi="Arial" w:cs="Arial"/>
        </w:rPr>
        <w:t>th</w:t>
      </w:r>
      <w:r w:rsidR="004C1518" w:rsidRPr="00FD3F0A">
        <w:rPr>
          <w:rFonts w:ascii="Arial" w:hAnsi="Arial" w:cs="Arial"/>
        </w:rPr>
        <w:t xml:space="preserve"> </w:t>
      </w:r>
    </w:p>
    <w:p w14:paraId="00000047" w14:textId="222C7894" w:rsidR="00DF49A8" w:rsidRPr="00FD3F0A" w:rsidRDefault="004C1518" w:rsidP="0093639F">
      <w:pPr>
        <w:spacing w:line="360" w:lineRule="auto"/>
        <w:ind w:left="720" w:hanging="720"/>
        <w:rPr>
          <w:rFonts w:ascii="Arial" w:hAnsi="Arial" w:cs="Arial"/>
        </w:rPr>
      </w:pPr>
      <w:r w:rsidRPr="00FD3F0A">
        <w:rPr>
          <w:rFonts w:ascii="Arial" w:hAnsi="Arial" w:cs="Arial"/>
        </w:rPr>
        <w:t>De</w:t>
      </w:r>
      <w:r w:rsidR="005D4BED" w:rsidRPr="00FD3F0A">
        <w:rPr>
          <w:rFonts w:ascii="Arial" w:hAnsi="Arial" w:cs="Arial"/>
        </w:rPr>
        <w:t>cem</w:t>
      </w:r>
      <w:r w:rsidRPr="00FD3F0A">
        <w:rPr>
          <w:rFonts w:ascii="Arial" w:hAnsi="Arial" w:cs="Arial"/>
        </w:rPr>
        <w:t>ber 2021)</w:t>
      </w:r>
    </w:p>
    <w:p w14:paraId="0DE9E2CB" w14:textId="77777777" w:rsidR="0070649D" w:rsidRDefault="00995287" w:rsidP="0093639F">
      <w:pPr>
        <w:spacing w:line="360" w:lineRule="auto"/>
        <w:ind w:left="720" w:hanging="720"/>
        <w:rPr>
          <w:rFonts w:ascii="Arial" w:hAnsi="Arial" w:cs="Arial"/>
        </w:rPr>
      </w:pPr>
      <w:r w:rsidRPr="00FD3F0A">
        <w:rPr>
          <w:rFonts w:ascii="Arial" w:hAnsi="Arial" w:cs="Arial"/>
        </w:rPr>
        <w:t xml:space="preserve">Mehta, Z., </w:t>
      </w:r>
      <w:proofErr w:type="spellStart"/>
      <w:r w:rsidRPr="00FD3F0A">
        <w:rPr>
          <w:rFonts w:ascii="Arial" w:hAnsi="Arial" w:cs="Arial"/>
        </w:rPr>
        <w:t>Giorgini</w:t>
      </w:r>
      <w:proofErr w:type="spellEnd"/>
      <w:r w:rsidRPr="00FD3F0A">
        <w:rPr>
          <w:rFonts w:ascii="Arial" w:hAnsi="Arial" w:cs="Arial"/>
        </w:rPr>
        <w:t>, K., Ellison, N. and Roth, M.E.</w:t>
      </w:r>
      <w:r w:rsidR="00D53B00" w:rsidRPr="00FD3F0A">
        <w:rPr>
          <w:rFonts w:ascii="Arial" w:hAnsi="Arial" w:cs="Arial"/>
        </w:rPr>
        <w:t xml:space="preserve"> (</w:t>
      </w:r>
      <w:r w:rsidRPr="00FD3F0A">
        <w:rPr>
          <w:rFonts w:ascii="Arial" w:hAnsi="Arial" w:cs="Arial"/>
        </w:rPr>
        <w:t>2012</w:t>
      </w:r>
      <w:r w:rsidR="00D53B00" w:rsidRPr="00FD3F0A">
        <w:rPr>
          <w:rFonts w:ascii="Arial" w:hAnsi="Arial" w:cs="Arial"/>
        </w:rPr>
        <w:t>)</w:t>
      </w:r>
      <w:r w:rsidRPr="00FD3F0A">
        <w:rPr>
          <w:rFonts w:ascii="Arial" w:hAnsi="Arial" w:cs="Arial"/>
        </w:rPr>
        <w:t xml:space="preserve"> </w:t>
      </w:r>
      <w:r w:rsidR="00D53B00" w:rsidRPr="00FD3F0A">
        <w:rPr>
          <w:rFonts w:ascii="Arial" w:hAnsi="Arial" w:cs="Arial"/>
        </w:rPr>
        <w:t>‘</w:t>
      </w:r>
      <w:r w:rsidRPr="00FD3F0A">
        <w:rPr>
          <w:rFonts w:ascii="Arial" w:hAnsi="Arial" w:cs="Arial"/>
        </w:rPr>
        <w:t xml:space="preserve">Integrating palliative medicine </w:t>
      </w:r>
    </w:p>
    <w:p w14:paraId="00000048" w14:textId="56762803" w:rsidR="00DF49A8" w:rsidRPr="00FD3F0A" w:rsidRDefault="00995287" w:rsidP="0093639F">
      <w:pPr>
        <w:spacing w:line="360" w:lineRule="auto"/>
        <w:ind w:left="720" w:hanging="720"/>
        <w:rPr>
          <w:rFonts w:ascii="Arial" w:hAnsi="Arial" w:cs="Arial"/>
        </w:rPr>
      </w:pPr>
      <w:r w:rsidRPr="00FD3F0A">
        <w:rPr>
          <w:rFonts w:ascii="Arial" w:hAnsi="Arial" w:cs="Arial"/>
        </w:rPr>
        <w:t>with dementia care</w:t>
      </w:r>
      <w:r w:rsidR="005108B6" w:rsidRPr="00FD3F0A">
        <w:rPr>
          <w:rFonts w:ascii="Arial" w:hAnsi="Arial" w:cs="Arial"/>
        </w:rPr>
        <w:t>’</w:t>
      </w:r>
      <w:r w:rsidRPr="00FD3F0A">
        <w:rPr>
          <w:rFonts w:ascii="Arial" w:hAnsi="Arial" w:cs="Arial"/>
        </w:rPr>
        <w:t xml:space="preserve"> </w:t>
      </w:r>
      <w:r w:rsidRPr="00FD3F0A">
        <w:rPr>
          <w:rFonts w:ascii="Arial" w:hAnsi="Arial" w:cs="Arial"/>
          <w:i/>
        </w:rPr>
        <w:t>Flagging Well</w:t>
      </w:r>
      <w:r w:rsidRPr="00FD3F0A">
        <w:rPr>
          <w:rFonts w:ascii="Arial" w:hAnsi="Arial" w:cs="Arial"/>
        </w:rPr>
        <w:t>, 5, p.18.</w:t>
      </w:r>
      <w:r w:rsidR="00756E30" w:rsidRPr="00FD3F0A">
        <w:rPr>
          <w:rFonts w:ascii="Arial" w:eastAsiaTheme="majorEastAsia" w:hAnsi="Arial" w:cs="Arial"/>
          <w:color w:val="212121"/>
          <w:shd w:val="clear" w:color="auto" w:fill="FFFFFF"/>
        </w:rPr>
        <w:t xml:space="preserve"> </w:t>
      </w:r>
      <w:r w:rsidR="00756E30" w:rsidRPr="00FD3F0A">
        <w:rPr>
          <w:rStyle w:val="id-label"/>
          <w:rFonts w:ascii="Arial" w:eastAsiaTheme="majorEastAsia" w:hAnsi="Arial" w:cs="Arial"/>
          <w:color w:val="212121"/>
          <w:shd w:val="clear" w:color="auto" w:fill="FFFFFF"/>
        </w:rPr>
        <w:t>DOI: </w:t>
      </w:r>
      <w:hyperlink r:id="rId14" w:tgtFrame="_blank" w:history="1">
        <w:r w:rsidR="00756E30" w:rsidRPr="00FD3F0A">
          <w:rPr>
            <w:rStyle w:val="Hyperlink"/>
            <w:rFonts w:ascii="Arial" w:eastAsiaTheme="majorEastAsia" w:hAnsi="Arial" w:cs="Arial"/>
            <w:color w:val="0071BC"/>
            <w:shd w:val="clear" w:color="auto" w:fill="FFFFFF"/>
          </w:rPr>
          <w:t>10.1111/j.1532-5415.</w:t>
        </w:r>
        <w:proofErr w:type="gramStart"/>
        <w:r w:rsidR="00756E30" w:rsidRPr="00FD3F0A">
          <w:rPr>
            <w:rStyle w:val="Hyperlink"/>
            <w:rFonts w:ascii="Arial" w:eastAsiaTheme="majorEastAsia" w:hAnsi="Arial" w:cs="Arial"/>
            <w:color w:val="0071BC"/>
            <w:shd w:val="clear" w:color="auto" w:fill="FFFFFF"/>
          </w:rPr>
          <w:t>2008.01741.x</w:t>
        </w:r>
        <w:proofErr w:type="gramEnd"/>
      </w:hyperlink>
    </w:p>
    <w:p w14:paraId="1914F784" w14:textId="77777777" w:rsidR="0070649D" w:rsidRDefault="00757360" w:rsidP="0093639F">
      <w:pPr>
        <w:spacing w:line="360" w:lineRule="auto"/>
        <w:ind w:left="720" w:hanging="720"/>
        <w:rPr>
          <w:rFonts w:ascii="Arial" w:hAnsi="Arial" w:cs="Arial"/>
          <w:i/>
          <w:iCs/>
        </w:rPr>
      </w:pPr>
      <w:proofErr w:type="spellStart"/>
      <w:r w:rsidRPr="00FD3F0A">
        <w:rPr>
          <w:rFonts w:ascii="Arial" w:hAnsi="Arial" w:cs="Arial"/>
        </w:rPr>
        <w:t>Alper</w:t>
      </w:r>
      <w:proofErr w:type="spellEnd"/>
      <w:r w:rsidRPr="00FD3F0A">
        <w:rPr>
          <w:rFonts w:ascii="Arial" w:hAnsi="Arial" w:cs="Arial"/>
        </w:rPr>
        <w:t>, J</w:t>
      </w:r>
      <w:r w:rsidR="001C58FF" w:rsidRPr="00FD3F0A">
        <w:rPr>
          <w:rFonts w:ascii="Arial" w:hAnsi="Arial" w:cs="Arial"/>
        </w:rPr>
        <w:t xml:space="preserve">., </w:t>
      </w:r>
      <w:proofErr w:type="spellStart"/>
      <w:proofErr w:type="gramStart"/>
      <w:r w:rsidR="00756E30" w:rsidRPr="00FD3F0A">
        <w:rPr>
          <w:rFonts w:ascii="Arial" w:hAnsi="Arial" w:cs="Arial"/>
        </w:rPr>
        <w:t>Graig,</w:t>
      </w:r>
      <w:r w:rsidRPr="00FD3F0A">
        <w:rPr>
          <w:rFonts w:ascii="Arial" w:hAnsi="Arial" w:cs="Arial"/>
        </w:rPr>
        <w:t>L</w:t>
      </w:r>
      <w:proofErr w:type="spellEnd"/>
      <w:r w:rsidRPr="00FD3F0A">
        <w:rPr>
          <w:rFonts w:ascii="Arial" w:hAnsi="Arial" w:cs="Arial"/>
        </w:rPr>
        <w:t>.</w:t>
      </w:r>
      <w:proofErr w:type="gramEnd"/>
      <w:r w:rsidR="00BD3DEF" w:rsidRPr="00FD3F0A">
        <w:rPr>
          <w:rFonts w:ascii="Arial" w:hAnsi="Arial" w:cs="Arial"/>
        </w:rPr>
        <w:t xml:space="preserve"> (</w:t>
      </w:r>
      <w:r w:rsidR="00995287" w:rsidRPr="00FD3F0A">
        <w:rPr>
          <w:rFonts w:ascii="Arial" w:hAnsi="Arial" w:cs="Arial"/>
        </w:rPr>
        <w:t>2018</w:t>
      </w:r>
      <w:r w:rsidR="00BD3DEF" w:rsidRPr="00FD3F0A">
        <w:rPr>
          <w:rFonts w:ascii="Arial" w:hAnsi="Arial" w:cs="Arial"/>
        </w:rPr>
        <w:t>)</w:t>
      </w:r>
      <w:r w:rsidR="002E1DF8" w:rsidRPr="00FD3F0A">
        <w:rPr>
          <w:rFonts w:ascii="Arial" w:hAnsi="Arial" w:cs="Arial"/>
        </w:rPr>
        <w:t xml:space="preserve"> </w:t>
      </w:r>
      <w:r w:rsidR="00995287" w:rsidRPr="00FD3F0A">
        <w:rPr>
          <w:rFonts w:ascii="Arial" w:hAnsi="Arial" w:cs="Arial"/>
          <w:i/>
          <w:iCs/>
        </w:rPr>
        <w:t xml:space="preserve">Models and strategies to integrate palliative care principles </w:t>
      </w:r>
    </w:p>
    <w:p w14:paraId="5F77C239" w14:textId="22DFDA28" w:rsidR="00887D04" w:rsidRDefault="00995287" w:rsidP="0093639F">
      <w:pPr>
        <w:spacing w:line="360" w:lineRule="auto"/>
        <w:ind w:left="720" w:hanging="720"/>
        <w:rPr>
          <w:rFonts w:ascii="Arial" w:hAnsi="Arial" w:cs="Arial"/>
        </w:rPr>
      </w:pPr>
      <w:r w:rsidRPr="00FD3F0A">
        <w:rPr>
          <w:rFonts w:ascii="Arial" w:hAnsi="Arial" w:cs="Arial"/>
          <w:i/>
          <w:iCs/>
        </w:rPr>
        <w:t>into care</w:t>
      </w:r>
      <w:r w:rsidR="00406C75" w:rsidRPr="00FD3F0A">
        <w:rPr>
          <w:rFonts w:ascii="Arial" w:hAnsi="Arial" w:cs="Arial"/>
          <w:i/>
          <w:iCs/>
        </w:rPr>
        <w:t xml:space="preserve"> </w:t>
      </w:r>
      <w:r w:rsidRPr="00FD3F0A">
        <w:rPr>
          <w:rFonts w:ascii="Arial" w:hAnsi="Arial" w:cs="Arial"/>
          <w:i/>
          <w:iCs/>
        </w:rPr>
        <w:t xml:space="preserve">for people with serious </w:t>
      </w:r>
      <w:r w:rsidR="00887D04" w:rsidRPr="00FD3F0A">
        <w:rPr>
          <w:rFonts w:ascii="Arial" w:hAnsi="Arial" w:cs="Arial"/>
          <w:i/>
          <w:iCs/>
        </w:rPr>
        <w:t>illness</w:t>
      </w:r>
      <w:r w:rsidR="00887D04" w:rsidRPr="00FD3F0A">
        <w:rPr>
          <w:rFonts w:ascii="Arial" w:hAnsi="Arial" w:cs="Arial"/>
        </w:rPr>
        <w:t>, National</w:t>
      </w:r>
      <w:r w:rsidR="00393AD3" w:rsidRPr="00FD3F0A">
        <w:rPr>
          <w:rFonts w:ascii="Arial" w:hAnsi="Arial" w:cs="Arial"/>
        </w:rPr>
        <w:t xml:space="preserve"> Academics of scie</w:t>
      </w:r>
      <w:r w:rsidR="00C14302" w:rsidRPr="00FD3F0A">
        <w:rPr>
          <w:rFonts w:ascii="Arial" w:hAnsi="Arial" w:cs="Arial"/>
        </w:rPr>
        <w:t>nces,</w:t>
      </w:r>
      <w:r w:rsidR="00E3353F" w:rsidRPr="00FD3F0A">
        <w:rPr>
          <w:rFonts w:ascii="Arial" w:hAnsi="Arial" w:cs="Arial"/>
        </w:rPr>
        <w:t xml:space="preserve"> (ed.)</w:t>
      </w:r>
      <w:r w:rsidR="0094777B" w:rsidRPr="00FD3F0A">
        <w:rPr>
          <w:rFonts w:ascii="Arial" w:hAnsi="Arial" w:cs="Arial"/>
        </w:rPr>
        <w:t xml:space="preserve"> National </w:t>
      </w:r>
    </w:p>
    <w:p w14:paraId="67EDF8B2" w14:textId="77777777" w:rsidR="0084004A" w:rsidRDefault="0094777B" w:rsidP="0093639F">
      <w:pPr>
        <w:spacing w:line="360" w:lineRule="auto"/>
        <w:ind w:left="720" w:hanging="720"/>
        <w:rPr>
          <w:rFonts w:ascii="Arial" w:hAnsi="Arial" w:cs="Arial"/>
        </w:rPr>
      </w:pPr>
      <w:r w:rsidRPr="00FD3F0A">
        <w:rPr>
          <w:rFonts w:ascii="Arial" w:hAnsi="Arial" w:cs="Arial"/>
        </w:rPr>
        <w:lastRenderedPageBreak/>
        <w:t>Academi</w:t>
      </w:r>
      <w:r w:rsidR="00C00BAF" w:rsidRPr="00FD3F0A">
        <w:rPr>
          <w:rFonts w:ascii="Arial" w:hAnsi="Arial" w:cs="Arial"/>
        </w:rPr>
        <w:t>c press.</w:t>
      </w:r>
      <w:r w:rsidR="00E3353F" w:rsidRPr="00FD3F0A">
        <w:rPr>
          <w:rFonts w:ascii="Arial" w:hAnsi="Arial" w:cs="Arial"/>
        </w:rPr>
        <w:t xml:space="preserve"> </w:t>
      </w:r>
      <w:r w:rsidR="00C00BAF" w:rsidRPr="00FD3F0A">
        <w:rPr>
          <w:rFonts w:ascii="Arial" w:hAnsi="Arial" w:cs="Arial"/>
        </w:rPr>
        <w:t>Available at:</w:t>
      </w:r>
      <w:r w:rsidR="004E4CBD" w:rsidRPr="00FD3F0A">
        <w:rPr>
          <w:rFonts w:ascii="Arial" w:hAnsi="Arial" w:cs="Arial"/>
        </w:rPr>
        <w:t xml:space="preserve"> </w:t>
      </w:r>
    </w:p>
    <w:p w14:paraId="00000049" w14:textId="140B7AE0" w:rsidR="00DF49A8" w:rsidRPr="00FD3F0A" w:rsidRDefault="000957CE" w:rsidP="0093639F">
      <w:pPr>
        <w:spacing w:line="360" w:lineRule="auto"/>
        <w:ind w:left="720" w:hanging="720"/>
        <w:rPr>
          <w:rFonts w:ascii="Arial" w:hAnsi="Arial" w:cs="Arial"/>
        </w:rPr>
      </w:pPr>
      <w:hyperlink r:id="rId15" w:history="1">
        <w:r w:rsidR="00A304B7" w:rsidRPr="00AC2BFE">
          <w:rPr>
            <w:rStyle w:val="Hyperlink"/>
            <w:rFonts w:ascii="Arial" w:hAnsi="Arial" w:cs="Arial"/>
          </w:rPr>
          <w:t>https://www.google.com/search?q=Models+and+strategies+to+integrate+palliative+care+principles+into+care+for+people+with+serious+illness&amp;rlz=1C1CHBF_en-GBGB918GB918&amp;oq=Models+and+strategies+to+integrate+palliative+care+principles+into+care+for+people+with+serious+illness&amp;aqs=chrome.0.69i59.16486j0j4&amp;sourceid=chrome&amp;ie=UTF-8</w:t>
        </w:r>
      </w:hyperlink>
      <w:r w:rsidR="004E4CBD" w:rsidRPr="00FD3F0A">
        <w:rPr>
          <w:rFonts w:ascii="Arial" w:hAnsi="Arial" w:cs="Arial"/>
        </w:rPr>
        <w:t xml:space="preserve"> (</w:t>
      </w:r>
      <w:r w:rsidR="00756E30" w:rsidRPr="00FD3F0A">
        <w:rPr>
          <w:rFonts w:ascii="Arial" w:hAnsi="Arial" w:cs="Arial"/>
        </w:rPr>
        <w:t xml:space="preserve">Accessed: </w:t>
      </w:r>
      <w:r w:rsidR="00954A1D" w:rsidRPr="00FD3F0A">
        <w:rPr>
          <w:rFonts w:ascii="Arial" w:hAnsi="Arial" w:cs="Arial"/>
        </w:rPr>
        <w:t>25</w:t>
      </w:r>
      <w:r w:rsidR="00976D7C">
        <w:rPr>
          <w:rFonts w:ascii="Arial" w:hAnsi="Arial" w:cs="Arial"/>
        </w:rPr>
        <w:t>th</w:t>
      </w:r>
      <w:r w:rsidR="00954A1D" w:rsidRPr="00FD3F0A">
        <w:rPr>
          <w:rFonts w:ascii="Arial" w:hAnsi="Arial" w:cs="Arial"/>
        </w:rPr>
        <w:t xml:space="preserve"> December20</w:t>
      </w:r>
      <w:r w:rsidR="00170DEC" w:rsidRPr="00FD3F0A">
        <w:rPr>
          <w:rFonts w:ascii="Arial" w:hAnsi="Arial" w:cs="Arial"/>
        </w:rPr>
        <w:t>21)</w:t>
      </w:r>
    </w:p>
    <w:p w14:paraId="359AEB8F" w14:textId="77777777" w:rsidR="00193D8E" w:rsidRDefault="00F91946" w:rsidP="0093639F">
      <w:pPr>
        <w:spacing w:line="360" w:lineRule="auto"/>
        <w:ind w:left="720" w:hanging="720"/>
        <w:rPr>
          <w:rFonts w:ascii="Arial" w:hAnsi="Arial" w:cs="Arial"/>
          <w:color w:val="000000"/>
          <w:shd w:val="clear" w:color="auto" w:fill="FFFFFF"/>
        </w:rPr>
      </w:pPr>
      <w:r w:rsidRPr="00FD3F0A">
        <w:rPr>
          <w:rFonts w:ascii="Arial" w:hAnsi="Arial" w:cs="Arial"/>
          <w:color w:val="000000"/>
          <w:shd w:val="clear" w:color="auto" w:fill="FFFFFF"/>
        </w:rPr>
        <w:t>Nursing Standard</w:t>
      </w:r>
      <w:r w:rsidR="009E4929" w:rsidRPr="00FD3F0A">
        <w:rPr>
          <w:rFonts w:ascii="Arial" w:hAnsi="Arial" w:cs="Arial"/>
          <w:color w:val="000000"/>
          <w:shd w:val="clear" w:color="auto" w:fill="FFFFFF"/>
        </w:rPr>
        <w:t>, (</w:t>
      </w:r>
      <w:r w:rsidRPr="00FD3F0A">
        <w:rPr>
          <w:rFonts w:ascii="Arial" w:hAnsi="Arial" w:cs="Arial"/>
          <w:color w:val="000000"/>
          <w:shd w:val="clear" w:color="auto" w:fill="FFFFFF"/>
        </w:rPr>
        <w:t>2017</w:t>
      </w:r>
      <w:r w:rsidR="009E4929" w:rsidRPr="00FD3F0A">
        <w:rPr>
          <w:rFonts w:ascii="Arial" w:hAnsi="Arial" w:cs="Arial"/>
          <w:color w:val="000000"/>
          <w:shd w:val="clear" w:color="auto" w:fill="FFFFFF"/>
        </w:rPr>
        <w:t>)</w:t>
      </w:r>
      <w:r w:rsidRPr="00FD3F0A">
        <w:rPr>
          <w:rFonts w:ascii="Arial" w:hAnsi="Arial" w:cs="Arial"/>
          <w:color w:val="000000"/>
          <w:shd w:val="clear" w:color="auto" w:fill="FFFFFF"/>
        </w:rPr>
        <w:t xml:space="preserve"> Gap identified in specialist end of life care for people with </w:t>
      </w:r>
    </w:p>
    <w:p w14:paraId="34FFF10A" w14:textId="103753EA" w:rsidR="00F91946" w:rsidRPr="00FD3F0A" w:rsidRDefault="00F91946" w:rsidP="0093639F">
      <w:pPr>
        <w:spacing w:line="360" w:lineRule="auto"/>
        <w:ind w:left="720" w:hanging="720"/>
        <w:rPr>
          <w:rFonts w:ascii="Arial" w:hAnsi="Arial" w:cs="Arial"/>
          <w:color w:val="000000"/>
          <w:shd w:val="clear" w:color="auto" w:fill="FFFFFF"/>
        </w:rPr>
      </w:pPr>
      <w:r w:rsidRPr="00FD3F0A">
        <w:rPr>
          <w:rFonts w:ascii="Arial" w:hAnsi="Arial" w:cs="Arial"/>
          <w:color w:val="000000"/>
          <w:shd w:val="clear" w:color="auto" w:fill="FFFFFF"/>
        </w:rPr>
        <w:t>dementia. 32(7), pp.16-16.</w:t>
      </w:r>
      <w:r w:rsidR="008821C9" w:rsidRPr="00FD3F0A">
        <w:rPr>
          <w:rFonts w:ascii="Arial" w:hAnsi="Arial" w:cs="Arial"/>
          <w:color w:val="000000"/>
          <w:shd w:val="clear" w:color="auto" w:fill="FFFFFF"/>
        </w:rPr>
        <w:t xml:space="preserve"> Available at:</w:t>
      </w:r>
      <w:r w:rsidR="006369B2" w:rsidRPr="00FD3F0A">
        <w:rPr>
          <w:rFonts w:ascii="Arial" w:hAnsi="Arial" w:cs="Arial"/>
        </w:rPr>
        <w:t xml:space="preserve"> </w:t>
      </w:r>
      <w:hyperlink r:id="rId16" w:history="1">
        <w:r w:rsidR="006369B2" w:rsidRPr="00FD3F0A">
          <w:rPr>
            <w:rStyle w:val="Hyperlink"/>
            <w:rFonts w:ascii="Arial" w:hAnsi="Arial" w:cs="Arial"/>
            <w:shd w:val="clear" w:color="auto" w:fill="FFFFFF"/>
          </w:rPr>
          <w:t>https://www.nia.nih.gov/health/end-life-care-people-dementia</w:t>
        </w:r>
      </w:hyperlink>
      <w:r w:rsidR="006369B2" w:rsidRPr="00FD3F0A">
        <w:rPr>
          <w:rFonts w:ascii="Arial" w:hAnsi="Arial" w:cs="Arial"/>
          <w:color w:val="000000"/>
          <w:shd w:val="clear" w:color="auto" w:fill="FFFFFF"/>
        </w:rPr>
        <w:t xml:space="preserve"> (</w:t>
      </w:r>
      <w:r w:rsidR="00FE155C" w:rsidRPr="00FD3F0A">
        <w:rPr>
          <w:rFonts w:ascii="Arial" w:hAnsi="Arial" w:cs="Arial"/>
          <w:color w:val="000000"/>
          <w:shd w:val="clear" w:color="auto" w:fill="FFFFFF"/>
        </w:rPr>
        <w:t>Accessed</w:t>
      </w:r>
      <w:r w:rsidR="005E5CE1" w:rsidRPr="00FD3F0A">
        <w:rPr>
          <w:rFonts w:ascii="Arial" w:hAnsi="Arial" w:cs="Arial"/>
          <w:color w:val="000000"/>
          <w:shd w:val="clear" w:color="auto" w:fill="FFFFFF"/>
        </w:rPr>
        <w:t xml:space="preserve"> 26</w:t>
      </w:r>
      <w:r w:rsidR="00976D7C">
        <w:rPr>
          <w:rFonts w:ascii="Arial" w:hAnsi="Arial" w:cs="Arial"/>
          <w:color w:val="000000"/>
          <w:shd w:val="clear" w:color="auto" w:fill="FFFFFF"/>
        </w:rPr>
        <w:t>th</w:t>
      </w:r>
      <w:r w:rsidR="005E5CE1" w:rsidRPr="00FD3F0A">
        <w:rPr>
          <w:rFonts w:ascii="Arial" w:hAnsi="Arial" w:cs="Arial"/>
          <w:color w:val="000000"/>
          <w:shd w:val="clear" w:color="auto" w:fill="FFFFFF"/>
        </w:rPr>
        <w:t xml:space="preserve"> December 2021</w:t>
      </w:r>
      <w:r w:rsidR="00723078" w:rsidRPr="00FD3F0A">
        <w:rPr>
          <w:rFonts w:ascii="Arial" w:hAnsi="Arial" w:cs="Arial"/>
          <w:color w:val="000000"/>
          <w:shd w:val="clear" w:color="auto" w:fill="FFFFFF"/>
        </w:rPr>
        <w:t>)</w:t>
      </w:r>
    </w:p>
    <w:p w14:paraId="66C47413" w14:textId="77777777" w:rsidR="009A5E5E" w:rsidRDefault="001E3C9F" w:rsidP="0093639F">
      <w:pPr>
        <w:spacing w:line="360" w:lineRule="auto"/>
        <w:ind w:left="720" w:hanging="720"/>
        <w:rPr>
          <w:rFonts w:ascii="Arial" w:hAnsi="Arial" w:cs="Arial"/>
          <w:color w:val="000000"/>
          <w:shd w:val="clear" w:color="auto" w:fill="FFFFFF"/>
        </w:rPr>
      </w:pPr>
      <w:r w:rsidRPr="00FD3F0A">
        <w:rPr>
          <w:rFonts w:ascii="Arial" w:hAnsi="Arial" w:cs="Arial"/>
          <w:color w:val="000000"/>
          <w:shd w:val="clear" w:color="auto" w:fill="FFFFFF"/>
        </w:rPr>
        <w:t>National Institute on Aging</w:t>
      </w:r>
      <w:r w:rsidR="00D7635A" w:rsidRPr="00FD3F0A">
        <w:rPr>
          <w:rFonts w:ascii="Arial" w:hAnsi="Arial" w:cs="Arial"/>
          <w:color w:val="000000"/>
          <w:shd w:val="clear" w:color="auto" w:fill="FFFFFF"/>
        </w:rPr>
        <w:t>,</w:t>
      </w:r>
      <w:r w:rsidRPr="00FD3F0A">
        <w:rPr>
          <w:rFonts w:ascii="Arial" w:hAnsi="Arial" w:cs="Arial"/>
          <w:color w:val="000000"/>
          <w:shd w:val="clear" w:color="auto" w:fill="FFFFFF"/>
        </w:rPr>
        <w:t xml:space="preserve"> </w:t>
      </w:r>
      <w:r w:rsidR="00D7635A" w:rsidRPr="00FD3F0A">
        <w:rPr>
          <w:rFonts w:ascii="Arial" w:hAnsi="Arial" w:cs="Arial"/>
          <w:color w:val="000000"/>
          <w:shd w:val="clear" w:color="auto" w:fill="FFFFFF"/>
        </w:rPr>
        <w:t>(</w:t>
      </w:r>
      <w:r w:rsidRPr="00FD3F0A">
        <w:rPr>
          <w:rFonts w:ascii="Arial" w:hAnsi="Arial" w:cs="Arial"/>
          <w:color w:val="000000"/>
          <w:shd w:val="clear" w:color="auto" w:fill="FFFFFF"/>
        </w:rPr>
        <w:t>2021</w:t>
      </w:r>
      <w:r w:rsidR="00D7635A" w:rsidRPr="00FD3F0A">
        <w:rPr>
          <w:rFonts w:ascii="Arial" w:hAnsi="Arial" w:cs="Arial"/>
          <w:color w:val="000000"/>
          <w:shd w:val="clear" w:color="auto" w:fill="FFFFFF"/>
        </w:rPr>
        <w:t>)</w:t>
      </w:r>
      <w:r w:rsidRPr="00FD3F0A">
        <w:rPr>
          <w:rFonts w:ascii="Arial" w:hAnsi="Arial" w:cs="Arial"/>
          <w:color w:val="000000"/>
          <w:shd w:val="clear" w:color="auto" w:fill="FFFFFF"/>
        </w:rPr>
        <w:t>. </w:t>
      </w:r>
      <w:r w:rsidRPr="00FD3F0A">
        <w:rPr>
          <w:rFonts w:ascii="Arial" w:hAnsi="Arial" w:cs="Arial"/>
          <w:i/>
          <w:iCs/>
          <w:color w:val="000000"/>
          <w:shd w:val="clear" w:color="auto" w:fill="FFFFFF"/>
        </w:rPr>
        <w:t>End-of-Life Care for People with Dementia</w:t>
      </w:r>
      <w:r w:rsidRPr="00FD3F0A">
        <w:rPr>
          <w:rFonts w:ascii="Arial" w:hAnsi="Arial" w:cs="Arial"/>
          <w:color w:val="000000"/>
          <w:shd w:val="clear" w:color="auto" w:fill="FFFFFF"/>
        </w:rPr>
        <w:t xml:space="preserve">. [online] </w:t>
      </w:r>
    </w:p>
    <w:p w14:paraId="0A62A63E" w14:textId="77777777" w:rsidR="009A5E5E" w:rsidRDefault="001E3C9F" w:rsidP="0093639F">
      <w:pPr>
        <w:spacing w:line="360" w:lineRule="auto"/>
        <w:ind w:left="720" w:hanging="720"/>
        <w:rPr>
          <w:rFonts w:ascii="Arial" w:hAnsi="Arial" w:cs="Arial"/>
          <w:color w:val="000000"/>
          <w:shd w:val="clear" w:color="auto" w:fill="FFFFFF"/>
        </w:rPr>
      </w:pPr>
      <w:r w:rsidRPr="00FD3F0A">
        <w:rPr>
          <w:rFonts w:ascii="Arial" w:hAnsi="Arial" w:cs="Arial"/>
          <w:color w:val="000000"/>
          <w:shd w:val="clear" w:color="auto" w:fill="FFFFFF"/>
        </w:rPr>
        <w:t xml:space="preserve">Available at: https://www.nia.nih.gov/health/end-life-care-people-dementia [Accessed </w:t>
      </w:r>
    </w:p>
    <w:p w14:paraId="65C2B364" w14:textId="19A5D82B" w:rsidR="00723078" w:rsidRPr="00FD3F0A" w:rsidRDefault="001E3C9F" w:rsidP="0093639F">
      <w:pPr>
        <w:spacing w:line="360" w:lineRule="auto"/>
        <w:ind w:left="720" w:hanging="720"/>
        <w:rPr>
          <w:rFonts w:ascii="Arial" w:hAnsi="Arial" w:cs="Arial"/>
          <w:color w:val="000000"/>
          <w:shd w:val="clear" w:color="auto" w:fill="FFFFFF"/>
        </w:rPr>
      </w:pPr>
      <w:r w:rsidRPr="00FD3F0A">
        <w:rPr>
          <w:rFonts w:ascii="Arial" w:hAnsi="Arial" w:cs="Arial"/>
          <w:color w:val="000000"/>
          <w:shd w:val="clear" w:color="auto" w:fill="FFFFFF"/>
        </w:rPr>
        <w:t>27</w:t>
      </w:r>
      <w:r w:rsidR="00976D7C">
        <w:rPr>
          <w:rFonts w:ascii="Arial" w:hAnsi="Arial" w:cs="Arial"/>
          <w:color w:val="000000"/>
          <w:shd w:val="clear" w:color="auto" w:fill="FFFFFF"/>
        </w:rPr>
        <w:t>th</w:t>
      </w:r>
      <w:r w:rsidRPr="00FD3F0A">
        <w:rPr>
          <w:rFonts w:ascii="Arial" w:hAnsi="Arial" w:cs="Arial"/>
          <w:color w:val="000000"/>
          <w:shd w:val="clear" w:color="auto" w:fill="FFFFFF"/>
        </w:rPr>
        <w:t xml:space="preserve"> December 2021].</w:t>
      </w:r>
    </w:p>
    <w:p w14:paraId="0B72D12B" w14:textId="77777777" w:rsidR="009A5E5E" w:rsidRDefault="00B53F1B" w:rsidP="0093639F">
      <w:pPr>
        <w:spacing w:line="360" w:lineRule="auto"/>
        <w:ind w:left="720" w:hanging="720"/>
        <w:rPr>
          <w:rFonts w:ascii="Arial" w:hAnsi="Arial" w:cs="Arial"/>
          <w:color w:val="000000"/>
          <w:shd w:val="clear" w:color="auto" w:fill="FFFFFF"/>
        </w:rPr>
      </w:pPr>
      <w:r w:rsidRPr="00FD3F0A">
        <w:rPr>
          <w:rFonts w:ascii="Arial" w:hAnsi="Arial" w:cs="Arial"/>
          <w:color w:val="000000"/>
          <w:shd w:val="clear" w:color="auto" w:fill="FFFFFF"/>
        </w:rPr>
        <w:t>National Institute on Aging</w:t>
      </w:r>
      <w:r w:rsidR="00264E4D" w:rsidRPr="00FD3F0A">
        <w:rPr>
          <w:rFonts w:ascii="Arial" w:hAnsi="Arial" w:cs="Arial"/>
          <w:color w:val="000000"/>
          <w:shd w:val="clear" w:color="auto" w:fill="FFFFFF"/>
        </w:rPr>
        <w:t>, (</w:t>
      </w:r>
      <w:r w:rsidRPr="00FD3F0A">
        <w:rPr>
          <w:rFonts w:ascii="Arial" w:hAnsi="Arial" w:cs="Arial"/>
          <w:color w:val="000000"/>
          <w:shd w:val="clear" w:color="auto" w:fill="FFFFFF"/>
        </w:rPr>
        <w:t>2021</w:t>
      </w:r>
      <w:r w:rsidR="00264E4D" w:rsidRPr="00FD3F0A">
        <w:rPr>
          <w:rFonts w:ascii="Arial" w:hAnsi="Arial" w:cs="Arial"/>
          <w:color w:val="000000"/>
          <w:shd w:val="clear" w:color="auto" w:fill="FFFFFF"/>
        </w:rPr>
        <w:t>)</w:t>
      </w:r>
      <w:r w:rsidRPr="00FD3F0A">
        <w:rPr>
          <w:rFonts w:ascii="Arial" w:hAnsi="Arial" w:cs="Arial"/>
          <w:color w:val="000000"/>
          <w:shd w:val="clear" w:color="auto" w:fill="FFFFFF"/>
        </w:rPr>
        <w:t> </w:t>
      </w:r>
      <w:r w:rsidRPr="00FD3F0A">
        <w:rPr>
          <w:rFonts w:ascii="Arial" w:hAnsi="Arial" w:cs="Arial"/>
          <w:i/>
          <w:iCs/>
          <w:color w:val="000000"/>
          <w:shd w:val="clear" w:color="auto" w:fill="FFFFFF"/>
        </w:rPr>
        <w:t>What Are Palliative Care and Hospice Care?</w:t>
      </w:r>
      <w:r w:rsidRPr="00FD3F0A">
        <w:rPr>
          <w:rFonts w:ascii="Arial" w:hAnsi="Arial" w:cs="Arial"/>
          <w:color w:val="000000"/>
          <w:shd w:val="clear" w:color="auto" w:fill="FFFFFF"/>
        </w:rPr>
        <w:t xml:space="preserve"> [online] </w:t>
      </w:r>
    </w:p>
    <w:p w14:paraId="0A6DC2D3" w14:textId="059049FB" w:rsidR="00BB0B32" w:rsidRPr="00FD3F0A" w:rsidRDefault="00B53F1B" w:rsidP="0093639F">
      <w:pPr>
        <w:spacing w:line="360" w:lineRule="auto"/>
        <w:ind w:left="720" w:hanging="720"/>
        <w:rPr>
          <w:rFonts w:ascii="Arial" w:hAnsi="Arial" w:cs="Arial"/>
          <w:color w:val="000000"/>
          <w:shd w:val="clear" w:color="auto" w:fill="FFFFFF"/>
        </w:rPr>
      </w:pPr>
      <w:r w:rsidRPr="00FD3F0A">
        <w:rPr>
          <w:rFonts w:ascii="Arial" w:hAnsi="Arial" w:cs="Arial"/>
          <w:color w:val="000000"/>
          <w:shd w:val="clear" w:color="auto" w:fill="FFFFFF"/>
        </w:rPr>
        <w:t xml:space="preserve">Available at: </w:t>
      </w:r>
      <w:hyperlink r:id="rId17" w:anchor="palliative" w:history="1">
        <w:r w:rsidR="00D9462D" w:rsidRPr="00FD3F0A">
          <w:rPr>
            <w:rStyle w:val="Hyperlink"/>
            <w:rFonts w:ascii="Arial" w:hAnsi="Arial" w:cs="Arial"/>
            <w:shd w:val="clear" w:color="auto" w:fill="FFFFFF"/>
          </w:rPr>
          <w:t>https://www.nia.nih.gov/health/what-are-palliative-care-and-hospice-care#palliative</w:t>
        </w:r>
      </w:hyperlink>
      <w:r w:rsidR="00D9462D" w:rsidRPr="00FD3F0A">
        <w:rPr>
          <w:rFonts w:ascii="Arial" w:hAnsi="Arial" w:cs="Arial"/>
          <w:color w:val="000000"/>
          <w:shd w:val="clear" w:color="auto" w:fill="FFFFFF"/>
        </w:rPr>
        <w:t xml:space="preserve"> </w:t>
      </w:r>
      <w:r w:rsidR="00025A8A" w:rsidRPr="00FD3F0A">
        <w:rPr>
          <w:rFonts w:ascii="Arial" w:hAnsi="Arial" w:cs="Arial"/>
          <w:color w:val="000000"/>
          <w:shd w:val="clear" w:color="auto" w:fill="FFFFFF"/>
        </w:rPr>
        <w:t>(</w:t>
      </w:r>
      <w:r w:rsidRPr="00FD3F0A">
        <w:rPr>
          <w:rFonts w:ascii="Arial" w:hAnsi="Arial" w:cs="Arial"/>
          <w:color w:val="000000"/>
          <w:shd w:val="clear" w:color="auto" w:fill="FFFFFF"/>
        </w:rPr>
        <w:t>Accessed 27</w:t>
      </w:r>
      <w:r w:rsidR="000E2CDC">
        <w:rPr>
          <w:rFonts w:ascii="Arial" w:hAnsi="Arial" w:cs="Arial"/>
          <w:color w:val="000000"/>
          <w:shd w:val="clear" w:color="auto" w:fill="FFFFFF"/>
        </w:rPr>
        <w:t>th</w:t>
      </w:r>
      <w:r w:rsidRPr="00FD3F0A">
        <w:rPr>
          <w:rFonts w:ascii="Arial" w:hAnsi="Arial" w:cs="Arial"/>
          <w:color w:val="000000"/>
          <w:shd w:val="clear" w:color="auto" w:fill="FFFFFF"/>
        </w:rPr>
        <w:t xml:space="preserve"> December 2021</w:t>
      </w:r>
      <w:r w:rsidR="00025A8A" w:rsidRPr="00FD3F0A">
        <w:rPr>
          <w:rFonts w:ascii="Arial" w:hAnsi="Arial" w:cs="Arial"/>
          <w:color w:val="000000"/>
          <w:shd w:val="clear" w:color="auto" w:fill="FFFFFF"/>
        </w:rPr>
        <w:t>)</w:t>
      </w:r>
    </w:p>
    <w:p w14:paraId="0000004C" w14:textId="4B36531A" w:rsidR="00DF49A8" w:rsidRPr="00FD3F0A" w:rsidRDefault="00BE0D0E" w:rsidP="0093639F">
      <w:pPr>
        <w:spacing w:line="360" w:lineRule="auto"/>
        <w:rPr>
          <w:rFonts w:ascii="Arial" w:hAnsi="Arial" w:cs="Arial"/>
        </w:rPr>
      </w:pPr>
      <w:r w:rsidRPr="00FD3F0A">
        <w:rPr>
          <w:rFonts w:ascii="Arial" w:hAnsi="Arial" w:cs="Arial"/>
          <w:color w:val="000000"/>
          <w:shd w:val="clear" w:color="auto" w:fill="FFFFFF"/>
        </w:rPr>
        <w:t>Nursing Management</w:t>
      </w:r>
      <w:r w:rsidR="00582C36" w:rsidRPr="00FD3F0A">
        <w:rPr>
          <w:rFonts w:ascii="Arial" w:hAnsi="Arial" w:cs="Arial"/>
          <w:color w:val="000000"/>
          <w:shd w:val="clear" w:color="auto" w:fill="FFFFFF"/>
        </w:rPr>
        <w:t>,</w:t>
      </w:r>
      <w:r w:rsidRPr="00FD3F0A">
        <w:rPr>
          <w:rFonts w:ascii="Arial" w:hAnsi="Arial" w:cs="Arial"/>
          <w:color w:val="000000"/>
          <w:shd w:val="clear" w:color="auto" w:fill="FFFFFF"/>
        </w:rPr>
        <w:t xml:space="preserve"> </w:t>
      </w:r>
      <w:r w:rsidR="00582C36" w:rsidRPr="00FD3F0A">
        <w:rPr>
          <w:rFonts w:ascii="Arial" w:hAnsi="Arial" w:cs="Arial"/>
          <w:color w:val="000000"/>
          <w:shd w:val="clear" w:color="auto" w:fill="FFFFFF"/>
        </w:rPr>
        <w:t>(</w:t>
      </w:r>
      <w:r w:rsidRPr="00FD3F0A">
        <w:rPr>
          <w:rFonts w:ascii="Arial" w:hAnsi="Arial" w:cs="Arial"/>
          <w:color w:val="000000"/>
          <w:shd w:val="clear" w:color="auto" w:fill="FFFFFF"/>
        </w:rPr>
        <w:t>2015</w:t>
      </w:r>
      <w:r w:rsidR="00B80FFC" w:rsidRPr="00FD3F0A">
        <w:rPr>
          <w:rFonts w:ascii="Arial" w:hAnsi="Arial" w:cs="Arial"/>
          <w:color w:val="000000"/>
          <w:shd w:val="clear" w:color="auto" w:fill="FFFFFF"/>
        </w:rPr>
        <w:t>)</w:t>
      </w:r>
      <w:r w:rsidRPr="00FD3F0A">
        <w:rPr>
          <w:rFonts w:ascii="Arial" w:hAnsi="Arial" w:cs="Arial"/>
          <w:color w:val="000000"/>
          <w:shd w:val="clear" w:color="auto" w:fill="FFFFFF"/>
        </w:rPr>
        <w:t xml:space="preserve"> NMC revised code unveils 25 standards for good practice. 21(10), p</w:t>
      </w:r>
      <w:r w:rsidR="00254B26" w:rsidRPr="00FD3F0A">
        <w:rPr>
          <w:rFonts w:ascii="Arial" w:hAnsi="Arial" w:cs="Arial"/>
          <w:color w:val="000000"/>
          <w:shd w:val="clear" w:color="auto" w:fill="FFFFFF"/>
        </w:rPr>
        <w:t>p</w:t>
      </w:r>
      <w:r w:rsidRPr="00FD3F0A">
        <w:rPr>
          <w:rFonts w:ascii="Arial" w:hAnsi="Arial" w:cs="Arial"/>
          <w:color w:val="000000"/>
          <w:shd w:val="clear" w:color="auto" w:fill="FFFFFF"/>
        </w:rPr>
        <w:t>.7</w:t>
      </w:r>
      <w:r w:rsidR="00254B26" w:rsidRPr="00FD3F0A">
        <w:rPr>
          <w:rFonts w:ascii="Arial" w:hAnsi="Arial" w:cs="Arial"/>
          <w:color w:val="000000"/>
          <w:shd w:val="clear" w:color="auto" w:fill="FFFFFF"/>
        </w:rPr>
        <w:t xml:space="preserve">7. </w:t>
      </w:r>
      <w:r w:rsidR="00902C3A" w:rsidRPr="00FD3F0A">
        <w:rPr>
          <w:rFonts w:ascii="Arial" w:hAnsi="Arial" w:cs="Arial"/>
          <w:color w:val="000000"/>
          <w:shd w:val="clear" w:color="auto" w:fill="FFFFFF"/>
        </w:rPr>
        <w:t xml:space="preserve"> Available at:</w:t>
      </w:r>
      <w:r w:rsidR="007714C7" w:rsidRPr="00FD3F0A">
        <w:rPr>
          <w:rFonts w:ascii="Arial" w:hAnsi="Arial" w:cs="Arial"/>
        </w:rPr>
        <w:t xml:space="preserve"> </w:t>
      </w:r>
      <w:hyperlink r:id="rId18" w:history="1">
        <w:r w:rsidR="00A95954" w:rsidRPr="00FD3F0A">
          <w:rPr>
            <w:rStyle w:val="Hyperlink"/>
            <w:rFonts w:ascii="Arial" w:hAnsi="Arial" w:cs="Arial"/>
            <w:shd w:val="clear" w:color="auto" w:fill="FFFFFF"/>
          </w:rPr>
          <w:t>https://www.nmc.org.uk/standards/code/read-the-code-online/</w:t>
        </w:r>
      </w:hyperlink>
      <w:r w:rsidR="00A95954" w:rsidRPr="00FD3F0A">
        <w:rPr>
          <w:rFonts w:ascii="Arial" w:hAnsi="Arial" w:cs="Arial"/>
          <w:color w:val="000000"/>
          <w:shd w:val="clear" w:color="auto" w:fill="FFFFFF"/>
        </w:rPr>
        <w:t xml:space="preserve"> </w:t>
      </w:r>
      <w:r w:rsidR="007714C7" w:rsidRPr="00FD3F0A">
        <w:rPr>
          <w:rFonts w:ascii="Arial" w:hAnsi="Arial" w:cs="Arial"/>
          <w:color w:val="000000"/>
          <w:shd w:val="clear" w:color="auto" w:fill="FFFFFF"/>
        </w:rPr>
        <w:t xml:space="preserve"> </w:t>
      </w:r>
      <w:r w:rsidR="00224089" w:rsidRPr="00FD3F0A">
        <w:rPr>
          <w:rFonts w:ascii="Arial" w:hAnsi="Arial" w:cs="Arial"/>
          <w:color w:val="000000"/>
          <w:shd w:val="clear" w:color="auto" w:fill="FFFFFF"/>
        </w:rPr>
        <w:t>(</w:t>
      </w:r>
      <w:r w:rsidR="00A95954" w:rsidRPr="00FD3F0A">
        <w:rPr>
          <w:rFonts w:ascii="Arial" w:hAnsi="Arial" w:cs="Arial"/>
          <w:color w:val="000000"/>
          <w:shd w:val="clear" w:color="auto" w:fill="FFFFFF"/>
        </w:rPr>
        <w:t>Accessed</w:t>
      </w:r>
      <w:r w:rsidR="00224089" w:rsidRPr="00FD3F0A">
        <w:rPr>
          <w:rFonts w:ascii="Arial" w:hAnsi="Arial" w:cs="Arial"/>
          <w:color w:val="000000"/>
          <w:shd w:val="clear" w:color="auto" w:fill="FFFFFF"/>
        </w:rPr>
        <w:t xml:space="preserve"> </w:t>
      </w:r>
      <w:r w:rsidR="00A95954" w:rsidRPr="00FD3F0A">
        <w:rPr>
          <w:rFonts w:ascii="Arial" w:hAnsi="Arial" w:cs="Arial"/>
          <w:color w:val="000000"/>
          <w:shd w:val="clear" w:color="auto" w:fill="FFFFFF"/>
        </w:rPr>
        <w:t>26</w:t>
      </w:r>
      <w:r w:rsidR="000E2CDC">
        <w:rPr>
          <w:rFonts w:ascii="Arial" w:hAnsi="Arial" w:cs="Arial"/>
          <w:color w:val="000000"/>
          <w:shd w:val="clear" w:color="auto" w:fill="FFFFFF"/>
        </w:rPr>
        <w:t>th</w:t>
      </w:r>
      <w:r w:rsidR="00A95954" w:rsidRPr="00FD3F0A">
        <w:rPr>
          <w:rFonts w:ascii="Arial" w:hAnsi="Arial" w:cs="Arial"/>
          <w:color w:val="000000"/>
          <w:shd w:val="clear" w:color="auto" w:fill="FFFFFF"/>
        </w:rPr>
        <w:t xml:space="preserve"> December2021)</w:t>
      </w:r>
    </w:p>
    <w:p w14:paraId="29B98E7C" w14:textId="77777777" w:rsidR="00B02D2D" w:rsidRDefault="00995287" w:rsidP="0093639F">
      <w:pPr>
        <w:spacing w:line="360" w:lineRule="auto"/>
        <w:ind w:left="720" w:hanging="720"/>
        <w:rPr>
          <w:rFonts w:ascii="Arial" w:hAnsi="Arial" w:cs="Arial"/>
        </w:rPr>
      </w:pPr>
      <w:proofErr w:type="spellStart"/>
      <w:r w:rsidRPr="00FD3F0A">
        <w:rPr>
          <w:rFonts w:ascii="Arial" w:hAnsi="Arial" w:cs="Arial"/>
        </w:rPr>
        <w:t>Tuffrey-Wijne</w:t>
      </w:r>
      <w:proofErr w:type="spellEnd"/>
      <w:r w:rsidRPr="00FD3F0A">
        <w:rPr>
          <w:rFonts w:ascii="Arial" w:hAnsi="Arial" w:cs="Arial"/>
        </w:rPr>
        <w:t xml:space="preserve">, I., </w:t>
      </w:r>
      <w:proofErr w:type="spellStart"/>
      <w:r w:rsidRPr="00FD3F0A">
        <w:rPr>
          <w:rFonts w:ascii="Arial" w:hAnsi="Arial" w:cs="Arial"/>
        </w:rPr>
        <w:t>Curfs</w:t>
      </w:r>
      <w:proofErr w:type="spellEnd"/>
      <w:r w:rsidRPr="00FD3F0A">
        <w:rPr>
          <w:rFonts w:ascii="Arial" w:hAnsi="Arial" w:cs="Arial"/>
        </w:rPr>
        <w:t xml:space="preserve">, L. and </w:t>
      </w:r>
      <w:proofErr w:type="spellStart"/>
      <w:r w:rsidRPr="00FD3F0A">
        <w:rPr>
          <w:rFonts w:ascii="Arial" w:hAnsi="Arial" w:cs="Arial"/>
        </w:rPr>
        <w:t>Deliens</w:t>
      </w:r>
      <w:proofErr w:type="spellEnd"/>
      <w:r w:rsidRPr="00FD3F0A">
        <w:rPr>
          <w:rFonts w:ascii="Arial" w:hAnsi="Arial" w:cs="Arial"/>
        </w:rPr>
        <w:t>, L.</w:t>
      </w:r>
      <w:r w:rsidR="005B746D" w:rsidRPr="00FD3F0A">
        <w:rPr>
          <w:rFonts w:ascii="Arial" w:hAnsi="Arial" w:cs="Arial"/>
        </w:rPr>
        <w:t xml:space="preserve"> (</w:t>
      </w:r>
      <w:r w:rsidRPr="00FD3F0A">
        <w:rPr>
          <w:rFonts w:ascii="Arial" w:hAnsi="Arial" w:cs="Arial"/>
        </w:rPr>
        <w:t>2016</w:t>
      </w:r>
      <w:r w:rsidR="005B746D" w:rsidRPr="00FD3F0A">
        <w:rPr>
          <w:rFonts w:ascii="Arial" w:hAnsi="Arial" w:cs="Arial"/>
        </w:rPr>
        <w:t>)</w:t>
      </w:r>
      <w:r w:rsidRPr="00FD3F0A">
        <w:rPr>
          <w:rFonts w:ascii="Arial" w:hAnsi="Arial" w:cs="Arial"/>
        </w:rPr>
        <w:t xml:space="preserve"> </w:t>
      </w:r>
      <w:r w:rsidR="005B746D" w:rsidRPr="00FD3F0A">
        <w:rPr>
          <w:rFonts w:ascii="Arial" w:hAnsi="Arial" w:cs="Arial"/>
        </w:rPr>
        <w:t>‘</w:t>
      </w:r>
      <w:r w:rsidRPr="00FD3F0A">
        <w:rPr>
          <w:rFonts w:ascii="Arial" w:hAnsi="Arial" w:cs="Arial"/>
        </w:rPr>
        <w:t xml:space="preserve">Developing research, </w:t>
      </w:r>
      <w:r w:rsidR="005B746D" w:rsidRPr="00FD3F0A">
        <w:rPr>
          <w:rFonts w:ascii="Arial" w:hAnsi="Arial" w:cs="Arial"/>
        </w:rPr>
        <w:t>policy,</w:t>
      </w:r>
      <w:r w:rsidRPr="00FD3F0A">
        <w:rPr>
          <w:rFonts w:ascii="Arial" w:hAnsi="Arial" w:cs="Arial"/>
        </w:rPr>
        <w:t xml:space="preserve"> and </w:t>
      </w:r>
    </w:p>
    <w:p w14:paraId="51B692AC" w14:textId="77777777" w:rsidR="00B02D2D" w:rsidRDefault="00995287" w:rsidP="0093639F">
      <w:pPr>
        <w:spacing w:line="360" w:lineRule="auto"/>
        <w:ind w:left="720" w:hanging="720"/>
        <w:rPr>
          <w:rFonts w:ascii="Arial" w:hAnsi="Arial" w:cs="Arial"/>
        </w:rPr>
      </w:pPr>
      <w:r w:rsidRPr="00FD3F0A">
        <w:rPr>
          <w:rFonts w:ascii="Arial" w:hAnsi="Arial" w:cs="Arial"/>
        </w:rPr>
        <w:t>practice in palliative care for people with intellectual disabilities will benefit everyone</w:t>
      </w:r>
      <w:r w:rsidR="005B746D" w:rsidRPr="00FD3F0A">
        <w:rPr>
          <w:rFonts w:ascii="Arial" w:hAnsi="Arial" w:cs="Arial"/>
        </w:rPr>
        <w:t>’,</w:t>
      </w:r>
      <w:r w:rsidRPr="00FD3F0A">
        <w:rPr>
          <w:rFonts w:ascii="Arial" w:hAnsi="Arial" w:cs="Arial"/>
        </w:rPr>
        <w:t xml:space="preserve"> </w:t>
      </w:r>
    </w:p>
    <w:p w14:paraId="624CFD3E" w14:textId="77777777" w:rsidR="00EF5EF1" w:rsidRDefault="00995287" w:rsidP="0093639F">
      <w:pPr>
        <w:spacing w:line="360" w:lineRule="auto"/>
        <w:ind w:left="720" w:hanging="720"/>
        <w:rPr>
          <w:rFonts w:ascii="Arial" w:hAnsi="Arial" w:cs="Arial"/>
        </w:rPr>
      </w:pPr>
      <w:r w:rsidRPr="00FD3F0A">
        <w:rPr>
          <w:rFonts w:ascii="Arial" w:hAnsi="Arial" w:cs="Arial"/>
          <w:i/>
        </w:rPr>
        <w:t xml:space="preserve">Palliative medicine, </w:t>
      </w:r>
      <w:r w:rsidRPr="00FD3F0A">
        <w:rPr>
          <w:rFonts w:ascii="Arial" w:hAnsi="Arial" w:cs="Arial"/>
        </w:rPr>
        <w:t>30(7), pp.613-615.</w:t>
      </w:r>
      <w:r w:rsidR="00F308C0" w:rsidRPr="00FD3F0A">
        <w:rPr>
          <w:rFonts w:ascii="Arial" w:hAnsi="Arial" w:cs="Arial"/>
        </w:rPr>
        <w:t>A</w:t>
      </w:r>
      <w:r w:rsidR="009C5623" w:rsidRPr="00FD3F0A">
        <w:rPr>
          <w:rFonts w:ascii="Arial" w:hAnsi="Arial" w:cs="Arial"/>
        </w:rPr>
        <w:t xml:space="preserve">vialable at: </w:t>
      </w:r>
      <w:hyperlink r:id="rId19" w:history="1">
        <w:r w:rsidR="009C5623" w:rsidRPr="00FD3F0A">
          <w:rPr>
            <w:rStyle w:val="Hyperlink"/>
            <w:rFonts w:ascii="Arial" w:hAnsi="Arial" w:cs="Arial"/>
          </w:rPr>
          <w:t>https://journals.sagepub.com/doi/full/10.1177/0269216316648610</w:t>
        </w:r>
      </w:hyperlink>
      <w:r w:rsidR="009C5623" w:rsidRPr="00FD3F0A">
        <w:rPr>
          <w:rFonts w:ascii="Arial" w:hAnsi="Arial" w:cs="Arial"/>
        </w:rPr>
        <w:t xml:space="preserve"> (</w:t>
      </w:r>
      <w:r w:rsidR="000E2CDC" w:rsidRPr="00FD3F0A">
        <w:rPr>
          <w:rFonts w:ascii="Arial" w:hAnsi="Arial" w:cs="Arial"/>
        </w:rPr>
        <w:t>Accessed</w:t>
      </w:r>
      <w:r w:rsidR="009C5623" w:rsidRPr="00FD3F0A">
        <w:rPr>
          <w:rFonts w:ascii="Arial" w:hAnsi="Arial" w:cs="Arial"/>
        </w:rPr>
        <w:t xml:space="preserve"> </w:t>
      </w:r>
    </w:p>
    <w:p w14:paraId="0000004D" w14:textId="0B80ABD7" w:rsidR="00DF49A8" w:rsidRPr="00FD3F0A" w:rsidRDefault="0093639F" w:rsidP="0093639F">
      <w:pPr>
        <w:spacing w:line="360" w:lineRule="auto"/>
        <w:ind w:left="720" w:hanging="720"/>
        <w:rPr>
          <w:rFonts w:ascii="Arial" w:hAnsi="Arial" w:cs="Arial"/>
        </w:rPr>
      </w:pPr>
      <w:r>
        <w:rPr>
          <w:rFonts w:ascii="Arial" w:hAnsi="Arial" w:cs="Arial"/>
        </w:rPr>
        <w:t xml:space="preserve">26th December </w:t>
      </w:r>
      <w:r w:rsidR="009C5623" w:rsidRPr="00FD3F0A">
        <w:rPr>
          <w:rFonts w:ascii="Arial" w:hAnsi="Arial" w:cs="Arial"/>
        </w:rPr>
        <w:t>2021)</w:t>
      </w:r>
    </w:p>
    <w:p w14:paraId="0000004E" w14:textId="41C6C0D1" w:rsidR="00DF49A8" w:rsidRPr="00FD3F0A" w:rsidRDefault="00DF49A8" w:rsidP="00554BF1">
      <w:pPr>
        <w:spacing w:line="360" w:lineRule="auto"/>
        <w:ind w:left="720" w:hanging="720"/>
        <w:rPr>
          <w:rFonts w:ascii="Arial" w:hAnsi="Arial" w:cs="Arial"/>
        </w:rPr>
      </w:pPr>
    </w:p>
    <w:p w14:paraId="0000004F" w14:textId="77777777" w:rsidR="00DF49A8" w:rsidRPr="00FD3F0A" w:rsidRDefault="00DF49A8" w:rsidP="00554BF1">
      <w:pPr>
        <w:spacing w:line="360" w:lineRule="auto"/>
        <w:rPr>
          <w:rFonts w:ascii="Arial" w:hAnsi="Arial" w:cs="Arial"/>
        </w:rPr>
      </w:pPr>
    </w:p>
    <w:sectPr w:rsidR="00DF49A8" w:rsidRPr="00FD3F0A">
      <w:headerReference w:type="defaul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246BE" w14:textId="77777777" w:rsidR="00461DF8" w:rsidRDefault="00461DF8">
      <w:pPr>
        <w:spacing w:after="0" w:line="240" w:lineRule="auto"/>
      </w:pPr>
      <w:r>
        <w:separator/>
      </w:r>
    </w:p>
  </w:endnote>
  <w:endnote w:type="continuationSeparator" w:id="0">
    <w:p w14:paraId="5F20C4B2" w14:textId="77777777" w:rsidR="00461DF8" w:rsidRDefault="00461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FA49C" w14:textId="77777777" w:rsidR="00461DF8" w:rsidRDefault="00461DF8">
      <w:pPr>
        <w:spacing w:after="0" w:line="240" w:lineRule="auto"/>
      </w:pPr>
      <w:r>
        <w:separator/>
      </w:r>
    </w:p>
  </w:footnote>
  <w:footnote w:type="continuationSeparator" w:id="0">
    <w:p w14:paraId="00E2A7D9" w14:textId="77777777" w:rsidR="00461DF8" w:rsidRDefault="00461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0" w14:textId="56AF2D64" w:rsidR="00DF49A8" w:rsidRDefault="00995287">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45A20">
      <w:rPr>
        <w:noProof/>
        <w:color w:val="000000"/>
      </w:rPr>
      <w:t>2</w:t>
    </w:r>
    <w:r>
      <w:rPr>
        <w:color w:val="000000"/>
      </w:rPr>
      <w:fldChar w:fldCharType="end"/>
    </w:r>
  </w:p>
  <w:p w14:paraId="00000051" w14:textId="77777777" w:rsidR="00DF49A8" w:rsidRDefault="00DF49A8">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9A8"/>
    <w:rsid w:val="000210F7"/>
    <w:rsid w:val="00025A8A"/>
    <w:rsid w:val="00035EA1"/>
    <w:rsid w:val="00075C73"/>
    <w:rsid w:val="000957CE"/>
    <w:rsid w:val="000D6AAA"/>
    <w:rsid w:val="000E2CDC"/>
    <w:rsid w:val="000E3D90"/>
    <w:rsid w:val="000E59B1"/>
    <w:rsid w:val="001054BD"/>
    <w:rsid w:val="0011028D"/>
    <w:rsid w:val="00144B13"/>
    <w:rsid w:val="00163DFB"/>
    <w:rsid w:val="00170DEC"/>
    <w:rsid w:val="0018042F"/>
    <w:rsid w:val="00190337"/>
    <w:rsid w:val="00193D8E"/>
    <w:rsid w:val="00196648"/>
    <w:rsid w:val="001C58FF"/>
    <w:rsid w:val="001D1400"/>
    <w:rsid w:val="001E3C9F"/>
    <w:rsid w:val="00224089"/>
    <w:rsid w:val="00254B26"/>
    <w:rsid w:val="00264E4D"/>
    <w:rsid w:val="002814DF"/>
    <w:rsid w:val="002B021F"/>
    <w:rsid w:val="002E1DF8"/>
    <w:rsid w:val="002F3534"/>
    <w:rsid w:val="00301897"/>
    <w:rsid w:val="0032700B"/>
    <w:rsid w:val="00336F9C"/>
    <w:rsid w:val="00390D56"/>
    <w:rsid w:val="00393AD3"/>
    <w:rsid w:val="00397DA5"/>
    <w:rsid w:val="003C6AE4"/>
    <w:rsid w:val="003F6015"/>
    <w:rsid w:val="0040130F"/>
    <w:rsid w:val="00406C75"/>
    <w:rsid w:val="0043292C"/>
    <w:rsid w:val="004368B8"/>
    <w:rsid w:val="00461DF8"/>
    <w:rsid w:val="00480B3C"/>
    <w:rsid w:val="00484199"/>
    <w:rsid w:val="00496ADC"/>
    <w:rsid w:val="004C1518"/>
    <w:rsid w:val="004E4CBD"/>
    <w:rsid w:val="00502AB1"/>
    <w:rsid w:val="005108B6"/>
    <w:rsid w:val="005260E3"/>
    <w:rsid w:val="00554BF1"/>
    <w:rsid w:val="00555A44"/>
    <w:rsid w:val="00560356"/>
    <w:rsid w:val="0056752F"/>
    <w:rsid w:val="00582C36"/>
    <w:rsid w:val="005B746D"/>
    <w:rsid w:val="005C5899"/>
    <w:rsid w:val="005D4BED"/>
    <w:rsid w:val="005E5CE1"/>
    <w:rsid w:val="006369B2"/>
    <w:rsid w:val="006429A1"/>
    <w:rsid w:val="0064452D"/>
    <w:rsid w:val="00663784"/>
    <w:rsid w:val="006877F3"/>
    <w:rsid w:val="00687D70"/>
    <w:rsid w:val="006961B6"/>
    <w:rsid w:val="006F4B11"/>
    <w:rsid w:val="0070649D"/>
    <w:rsid w:val="00715ADD"/>
    <w:rsid w:val="00723078"/>
    <w:rsid w:val="00736B28"/>
    <w:rsid w:val="00756E30"/>
    <w:rsid w:val="00757360"/>
    <w:rsid w:val="00757C6A"/>
    <w:rsid w:val="007627F2"/>
    <w:rsid w:val="007714C7"/>
    <w:rsid w:val="007A2668"/>
    <w:rsid w:val="007A77CC"/>
    <w:rsid w:val="007B263A"/>
    <w:rsid w:val="007C2048"/>
    <w:rsid w:val="007C334B"/>
    <w:rsid w:val="007E047D"/>
    <w:rsid w:val="008005CD"/>
    <w:rsid w:val="0084004A"/>
    <w:rsid w:val="00850486"/>
    <w:rsid w:val="00875EBF"/>
    <w:rsid w:val="008821C9"/>
    <w:rsid w:val="00887D04"/>
    <w:rsid w:val="00902C3A"/>
    <w:rsid w:val="0093639F"/>
    <w:rsid w:val="0094777B"/>
    <w:rsid w:val="00954A1D"/>
    <w:rsid w:val="00976D7C"/>
    <w:rsid w:val="00995287"/>
    <w:rsid w:val="009A542F"/>
    <w:rsid w:val="009A5E5E"/>
    <w:rsid w:val="009B6290"/>
    <w:rsid w:val="009B70CC"/>
    <w:rsid w:val="009C5623"/>
    <w:rsid w:val="009C7F74"/>
    <w:rsid w:val="009E4929"/>
    <w:rsid w:val="009F04ED"/>
    <w:rsid w:val="00A24B25"/>
    <w:rsid w:val="00A304B7"/>
    <w:rsid w:val="00A70BFB"/>
    <w:rsid w:val="00A717D7"/>
    <w:rsid w:val="00A76AD2"/>
    <w:rsid w:val="00A95954"/>
    <w:rsid w:val="00AA1076"/>
    <w:rsid w:val="00AE335F"/>
    <w:rsid w:val="00B02D2D"/>
    <w:rsid w:val="00B2075B"/>
    <w:rsid w:val="00B24D74"/>
    <w:rsid w:val="00B30752"/>
    <w:rsid w:val="00B36569"/>
    <w:rsid w:val="00B534FF"/>
    <w:rsid w:val="00B53F1B"/>
    <w:rsid w:val="00B80FFC"/>
    <w:rsid w:val="00BB0B32"/>
    <w:rsid w:val="00BC265F"/>
    <w:rsid w:val="00BD3DEF"/>
    <w:rsid w:val="00BE0D0E"/>
    <w:rsid w:val="00C00BAF"/>
    <w:rsid w:val="00C14302"/>
    <w:rsid w:val="00C45A20"/>
    <w:rsid w:val="00C76DAA"/>
    <w:rsid w:val="00D53B00"/>
    <w:rsid w:val="00D7635A"/>
    <w:rsid w:val="00D87176"/>
    <w:rsid w:val="00D9462D"/>
    <w:rsid w:val="00DB2B5B"/>
    <w:rsid w:val="00DC1016"/>
    <w:rsid w:val="00DF49A8"/>
    <w:rsid w:val="00E17A2B"/>
    <w:rsid w:val="00E3353F"/>
    <w:rsid w:val="00E40478"/>
    <w:rsid w:val="00EA2BC0"/>
    <w:rsid w:val="00EC43D7"/>
    <w:rsid w:val="00ED416F"/>
    <w:rsid w:val="00EE400D"/>
    <w:rsid w:val="00EF5EF1"/>
    <w:rsid w:val="00F0585D"/>
    <w:rsid w:val="00F308C0"/>
    <w:rsid w:val="00F3150D"/>
    <w:rsid w:val="00F51537"/>
    <w:rsid w:val="00F85811"/>
    <w:rsid w:val="00F87175"/>
    <w:rsid w:val="00F91946"/>
    <w:rsid w:val="00FB0753"/>
    <w:rsid w:val="00FB6D05"/>
    <w:rsid w:val="00FD3F0A"/>
    <w:rsid w:val="00FE155C"/>
    <w:rsid w:val="00FE6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E1866"/>
  <w15:docId w15:val="{4D8F1B57-0701-472F-B632-780AEF662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16D"/>
  </w:style>
  <w:style w:type="paragraph" w:styleId="Heading1">
    <w:name w:val="heading 1"/>
    <w:basedOn w:val="Normal"/>
    <w:next w:val="Normal"/>
    <w:link w:val="Heading1Char"/>
    <w:uiPriority w:val="9"/>
    <w:qFormat/>
    <w:rsid w:val="00412298"/>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437525"/>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787FA7"/>
    <w:pPr>
      <w:keepNext/>
      <w:keepLines/>
      <w:spacing w:before="40" w:after="0" w:line="360" w:lineRule="auto"/>
      <w:jc w:val="center"/>
      <w:outlineLvl w:val="2"/>
    </w:pPr>
    <w:rPr>
      <w:rFonts w:eastAsiaTheme="majorEastAsia" w:cstheme="majorBidi"/>
      <w:lang w:val="en-US"/>
    </w:rPr>
  </w:style>
  <w:style w:type="paragraph" w:styleId="Heading4">
    <w:name w:val="heading 4"/>
    <w:basedOn w:val="Normal"/>
    <w:next w:val="Normal"/>
    <w:link w:val="Heading4Char"/>
    <w:uiPriority w:val="9"/>
    <w:semiHidden/>
    <w:unhideWhenUsed/>
    <w:qFormat/>
    <w:rsid w:val="00787FA7"/>
    <w:pPr>
      <w:keepNext/>
      <w:keepLines/>
      <w:spacing w:before="40" w:after="0" w:line="240" w:lineRule="auto"/>
      <w:ind w:firstLine="720"/>
      <w:outlineLvl w:val="3"/>
    </w:pPr>
    <w:rPr>
      <w:rFonts w:eastAsiaTheme="majorEastAsia" w:cstheme="majorBidi"/>
      <w:iCs/>
    </w:rPr>
  </w:style>
  <w:style w:type="paragraph" w:styleId="Heading5">
    <w:name w:val="heading 5"/>
    <w:basedOn w:val="Normal"/>
    <w:next w:val="Normal"/>
    <w:link w:val="Heading5Char"/>
    <w:uiPriority w:val="9"/>
    <w:semiHidden/>
    <w:unhideWhenUsed/>
    <w:qFormat/>
    <w:rsid w:val="00F7212A"/>
    <w:pPr>
      <w:keepNext/>
      <w:keepLines/>
      <w:spacing w:before="40" w:after="0"/>
      <w:outlineLvl w:val="4"/>
    </w:pPr>
    <w:rPr>
      <w:rFonts w:eastAsiaTheme="majorEastAsia" w:cstheme="majorBidi"/>
      <w:lang w:val="en-US"/>
    </w:rPr>
  </w:style>
  <w:style w:type="paragraph" w:styleId="Heading6">
    <w:name w:val="heading 6"/>
    <w:basedOn w:val="Normal"/>
    <w:next w:val="Normal"/>
    <w:link w:val="Heading6Char"/>
    <w:uiPriority w:val="9"/>
    <w:semiHidden/>
    <w:unhideWhenUsed/>
    <w:qFormat/>
    <w:rsid w:val="003A14D9"/>
    <w:pPr>
      <w:keepNext/>
      <w:keepLines/>
      <w:spacing w:before="40" w:after="0"/>
      <w:outlineLvl w:val="5"/>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0C69"/>
    <w:pPr>
      <w:spacing w:before="240" w:after="60"/>
      <w:jc w:val="center"/>
      <w:outlineLvl w:val="0"/>
    </w:pPr>
    <w:rPr>
      <w:rFonts w:eastAsiaTheme="majorEastAsia" w:cstheme="majorBidi"/>
      <w:b/>
      <w:bCs/>
      <w:kern w:val="28"/>
      <w:szCs w:val="32"/>
      <w:lang w:val="en-US"/>
    </w:rPr>
  </w:style>
  <w:style w:type="character" w:customStyle="1" w:styleId="Heading1Char">
    <w:name w:val="Heading 1 Char"/>
    <w:basedOn w:val="DefaultParagraphFont"/>
    <w:link w:val="Heading1"/>
    <w:uiPriority w:val="9"/>
    <w:rsid w:val="00412298"/>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437525"/>
    <w:rPr>
      <w:rFonts w:ascii="Times New Roman" w:eastAsiaTheme="majorEastAsia" w:hAnsi="Times New Roman" w:cstheme="majorBidi"/>
      <w:b/>
      <w:i/>
      <w:sz w:val="24"/>
      <w:szCs w:val="26"/>
      <w:lang w:val="en-GB"/>
    </w:rPr>
  </w:style>
  <w:style w:type="character" w:customStyle="1" w:styleId="TitleChar">
    <w:name w:val="Title Char"/>
    <w:basedOn w:val="DefaultParagraphFont"/>
    <w:link w:val="Title"/>
    <w:uiPriority w:val="10"/>
    <w:rsid w:val="00B60C69"/>
    <w:rPr>
      <w:rFonts w:ascii="Times New Roman" w:eastAsiaTheme="majorEastAsia" w:hAnsi="Times New Roman" w:cstheme="majorBidi"/>
      <w:b/>
      <w:bCs/>
      <w:kern w:val="28"/>
      <w:sz w:val="24"/>
      <w:szCs w:val="32"/>
    </w:rPr>
  </w:style>
  <w:style w:type="character" w:customStyle="1" w:styleId="Heading3Char">
    <w:name w:val="Heading 3 Char"/>
    <w:basedOn w:val="DefaultParagraphFont"/>
    <w:link w:val="Heading3"/>
    <w:uiPriority w:val="9"/>
    <w:rsid w:val="00787FA7"/>
    <w:rPr>
      <w:rFonts w:ascii="Times New Roman" w:eastAsiaTheme="majorEastAsia" w:hAnsi="Times New Roman" w:cstheme="majorBidi"/>
      <w:sz w:val="24"/>
    </w:rPr>
  </w:style>
  <w:style w:type="paragraph" w:styleId="Subtitle">
    <w:name w:val="Subtitle"/>
    <w:basedOn w:val="Normal"/>
    <w:next w:val="Normal"/>
    <w:link w:val="SubtitleChar"/>
    <w:uiPriority w:val="11"/>
    <w:qFormat/>
    <w:pPr>
      <w:jc w:val="center"/>
    </w:pPr>
    <w:rPr>
      <w:color w:val="5A5A5A"/>
    </w:rPr>
  </w:style>
  <w:style w:type="character" w:customStyle="1" w:styleId="SubtitleChar">
    <w:name w:val="Subtitle Char"/>
    <w:basedOn w:val="DefaultParagraphFont"/>
    <w:link w:val="Subtitle"/>
    <w:uiPriority w:val="11"/>
    <w:rsid w:val="00790309"/>
    <w:rPr>
      <w:rFonts w:ascii="Times New Roman" w:eastAsiaTheme="minorEastAsia" w:hAnsi="Times New Roman" w:cs="Arial"/>
      <w:color w:val="5A5A5A" w:themeColor="text1" w:themeTint="A5"/>
      <w:spacing w:val="15"/>
      <w:kern w:val="28"/>
      <w:sz w:val="24"/>
      <w:szCs w:val="20"/>
    </w:rPr>
  </w:style>
  <w:style w:type="paragraph" w:styleId="TableofFigures">
    <w:name w:val="table of figures"/>
    <w:basedOn w:val="Normal"/>
    <w:next w:val="Normal"/>
    <w:uiPriority w:val="99"/>
    <w:unhideWhenUsed/>
    <w:rsid w:val="00DD77B6"/>
  </w:style>
  <w:style w:type="character" w:customStyle="1" w:styleId="Heading4Char">
    <w:name w:val="Heading 4 Char"/>
    <w:basedOn w:val="DefaultParagraphFont"/>
    <w:link w:val="Heading4"/>
    <w:uiPriority w:val="9"/>
    <w:rsid w:val="00787FA7"/>
    <w:rPr>
      <w:rFonts w:ascii="Times New Roman" w:eastAsiaTheme="majorEastAsia" w:hAnsi="Times New Roman" w:cstheme="majorBidi"/>
      <w:iCs/>
      <w:sz w:val="24"/>
      <w:lang w:val="en-GB"/>
    </w:rPr>
  </w:style>
  <w:style w:type="paragraph" w:styleId="Quote">
    <w:name w:val="Quote"/>
    <w:basedOn w:val="Normal"/>
    <w:next w:val="Normal"/>
    <w:link w:val="QuoteChar"/>
    <w:uiPriority w:val="29"/>
    <w:qFormat/>
    <w:rsid w:val="00820D5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20D58"/>
    <w:rPr>
      <w:rFonts w:ascii="Times New Roman" w:eastAsia="Times New Roman" w:hAnsi="Times New Roman" w:cs="Arial"/>
      <w:i/>
      <w:iCs/>
      <w:color w:val="404040" w:themeColor="text1" w:themeTint="BF"/>
      <w:kern w:val="28"/>
      <w:sz w:val="24"/>
      <w:szCs w:val="20"/>
    </w:rPr>
  </w:style>
  <w:style w:type="character" w:customStyle="1" w:styleId="Heading6Char">
    <w:name w:val="Heading 6 Char"/>
    <w:basedOn w:val="DefaultParagraphFont"/>
    <w:link w:val="Heading6"/>
    <w:uiPriority w:val="9"/>
    <w:rsid w:val="003A14D9"/>
    <w:rPr>
      <w:rFonts w:ascii="Times New Roman" w:eastAsiaTheme="majorEastAsia" w:hAnsi="Times New Roman" w:cstheme="majorBidi"/>
      <w:sz w:val="24"/>
      <w:lang w:val="en-GB"/>
    </w:rPr>
  </w:style>
  <w:style w:type="character" w:customStyle="1" w:styleId="Heading5Char">
    <w:name w:val="Heading 5 Char"/>
    <w:basedOn w:val="DefaultParagraphFont"/>
    <w:link w:val="Heading5"/>
    <w:uiPriority w:val="9"/>
    <w:rsid w:val="00F7212A"/>
    <w:rPr>
      <w:rFonts w:ascii="Times New Roman" w:eastAsiaTheme="majorEastAsia" w:hAnsi="Times New Roman" w:cstheme="majorBidi"/>
      <w:sz w:val="24"/>
    </w:rPr>
  </w:style>
  <w:style w:type="paragraph" w:styleId="TOCHeading">
    <w:name w:val="TOC Heading"/>
    <w:basedOn w:val="Heading1"/>
    <w:next w:val="Normal"/>
    <w:uiPriority w:val="39"/>
    <w:unhideWhenUsed/>
    <w:qFormat/>
    <w:rsid w:val="00CD6068"/>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D6068"/>
    <w:pPr>
      <w:spacing w:after="100"/>
    </w:pPr>
  </w:style>
  <w:style w:type="character" w:styleId="Hyperlink">
    <w:name w:val="Hyperlink"/>
    <w:basedOn w:val="DefaultParagraphFont"/>
    <w:uiPriority w:val="99"/>
    <w:unhideWhenUsed/>
    <w:rsid w:val="00CD6068"/>
    <w:rPr>
      <w:color w:val="0563C1" w:themeColor="hyperlink"/>
      <w:u w:val="single"/>
    </w:rPr>
  </w:style>
  <w:style w:type="paragraph" w:styleId="Header">
    <w:name w:val="header"/>
    <w:basedOn w:val="Normal"/>
    <w:link w:val="HeaderChar"/>
    <w:uiPriority w:val="99"/>
    <w:unhideWhenUsed/>
    <w:rsid w:val="00CF3C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3C5C"/>
    <w:rPr>
      <w:rFonts w:ascii="Times New Roman" w:hAnsi="Times New Roman"/>
      <w:sz w:val="24"/>
      <w:lang w:val="en-GB"/>
    </w:rPr>
  </w:style>
  <w:style w:type="paragraph" w:styleId="Footer">
    <w:name w:val="footer"/>
    <w:basedOn w:val="Normal"/>
    <w:link w:val="FooterChar"/>
    <w:uiPriority w:val="99"/>
    <w:unhideWhenUsed/>
    <w:rsid w:val="00CF3C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3C5C"/>
    <w:rPr>
      <w:rFonts w:ascii="Times New Roman" w:hAnsi="Times New Roman"/>
      <w:sz w:val="24"/>
      <w:lang w:val="en-GB"/>
    </w:rPr>
  </w:style>
  <w:style w:type="character" w:styleId="UnresolvedMention">
    <w:name w:val="Unresolved Mention"/>
    <w:basedOn w:val="DefaultParagraphFont"/>
    <w:uiPriority w:val="99"/>
    <w:semiHidden/>
    <w:unhideWhenUsed/>
    <w:rsid w:val="00B534FF"/>
    <w:rPr>
      <w:color w:val="605E5C"/>
      <w:shd w:val="clear" w:color="auto" w:fill="E1DFDD"/>
    </w:rPr>
  </w:style>
  <w:style w:type="character" w:customStyle="1" w:styleId="citation-doi">
    <w:name w:val="citation-doi"/>
    <w:basedOn w:val="DefaultParagraphFont"/>
    <w:rsid w:val="00A70BFB"/>
  </w:style>
  <w:style w:type="character" w:customStyle="1" w:styleId="secondary-date">
    <w:name w:val="secondary-date"/>
    <w:basedOn w:val="DefaultParagraphFont"/>
    <w:rsid w:val="00A70BFB"/>
  </w:style>
  <w:style w:type="character" w:customStyle="1" w:styleId="id-label">
    <w:name w:val="id-label"/>
    <w:basedOn w:val="DefaultParagraphFont"/>
    <w:rsid w:val="000210F7"/>
  </w:style>
  <w:style w:type="paragraph" w:styleId="TOC2">
    <w:name w:val="toc 2"/>
    <w:basedOn w:val="Normal"/>
    <w:next w:val="Normal"/>
    <w:autoRedefine/>
    <w:uiPriority w:val="39"/>
    <w:unhideWhenUsed/>
    <w:rsid w:val="006429A1"/>
    <w:pPr>
      <w:spacing w:after="100"/>
      <w:ind w:left="220"/>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6429A1"/>
    <w:pPr>
      <w:spacing w:after="100"/>
      <w:ind w:left="440"/>
    </w:pPr>
    <w:rPr>
      <w:rFonts w:asciiTheme="minorHAnsi" w:eastAsiaTheme="minorEastAsia" w:hAnsiTheme="minorHAnsi"/>
      <w:sz w:val="22"/>
      <w:szCs w:val="22"/>
      <w:lang w:val="en-US" w:eastAsia="en-US"/>
    </w:rPr>
  </w:style>
  <w:style w:type="character" w:styleId="FollowedHyperlink">
    <w:name w:val="FollowedHyperlink"/>
    <w:basedOn w:val="DefaultParagraphFont"/>
    <w:uiPriority w:val="99"/>
    <w:semiHidden/>
    <w:unhideWhenUsed/>
    <w:rsid w:val="00887D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sagepub.com/doi/abs/10.1191/0269216303pm662ra" TargetMode="External"/><Relationship Id="rId18" Type="http://schemas.openxmlformats.org/officeDocument/2006/relationships/hyperlink" Target="https://www.nmc.org.uk/standards/code/read-the-code-onlin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07/s10741-015-9508-5" TargetMode="External"/><Relationship Id="rId17" Type="http://schemas.openxmlformats.org/officeDocument/2006/relationships/hyperlink" Target="https://www.nia.nih.gov/health/what-are-palliative-care-and-hospice-care" TargetMode="External"/><Relationship Id="rId2" Type="http://schemas.openxmlformats.org/officeDocument/2006/relationships/customXml" Target="../customXml/item2.xml"/><Relationship Id="rId16" Type="http://schemas.openxmlformats.org/officeDocument/2006/relationships/hyperlink" Target="https://www.nia.nih.gov/health/end-life-care-people-dementi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pcare.bmj.com/content/early/2021/08/16/bmjspcare-2021-003096%20%20(Accessed" TargetMode="External"/><Relationship Id="rId5" Type="http://schemas.openxmlformats.org/officeDocument/2006/relationships/webSettings" Target="webSettings.xml"/><Relationship Id="rId15" Type="http://schemas.openxmlformats.org/officeDocument/2006/relationships/hyperlink" Target="https://www.google.com/search?q=Models+and+strategies+to+integrate+palliative+care+principles+into+care+for+people+with+serious+illness&amp;rlz=1C1CHBF_en-GBGB918GB918&amp;oq=Models+and+strategies+to+integrate+palliative+care+principles+into+care+for+people+with+serious+illness&amp;aqs=chrome.0.69i59.16486j0j4&amp;sourceid=chrome&amp;ie=UTF-8" TargetMode="External"/><Relationship Id="rId10" Type="http://schemas.openxmlformats.org/officeDocument/2006/relationships/hyperlink" Target="https://doi.org/10.1089/jpm.2000.3.265" TargetMode="External"/><Relationship Id="rId19" Type="http://schemas.openxmlformats.org/officeDocument/2006/relationships/hyperlink" Target="https://journals.sagepub.com/doi/full/10.1177/0269216316648610"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111/j.1532-5415.2008.01741.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HRcHEnJFyIHIwVURq+lMH1aRug==">AMUW2mV4ZpJ+O4mYDactaRGsH6OI/ZbWOXwp05hktkap/pQ/kVptB3sKTiDtgoFdAXo07qTCWbdimnd5EzjN5P40843Dliqvj3YCBBVIEcv5NixlYxIbSM5Vt0Q21yIpC7ORnAYMbHe1BR5eXrhR2Jv6sGYZup2tXDju/kFpNWqelRg08sVtKr4EvMziJQRWGtjXGg4sKDXUAZq7/LL8jOaUX4Bvl3YDLDGDoUoHczT3+LQiWkuzRSg=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71F2ECE-0226-42A8-B877-BB7AEEF2C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1344</TotalTime>
  <Pages>11</Pages>
  <Words>3276</Words>
  <Characters>18678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1</dc:creator>
  <cp:lastModifiedBy>Comfort Bentil -tumi</cp:lastModifiedBy>
  <cp:revision>137</cp:revision>
  <dcterms:created xsi:type="dcterms:W3CDTF">2021-12-26T20:38:00Z</dcterms:created>
  <dcterms:modified xsi:type="dcterms:W3CDTF">2022-01-07T08:55:00Z</dcterms:modified>
</cp:coreProperties>
</file>