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4F312A" w:rsidRDefault="004F312A" w:rsidP="004F312A">
      <w:pPr>
        <w:rPr>
          <w:rFonts w:ascii="Arial" w:hAnsi="Arial" w:cs="Arial"/>
          <w:color w:val="auto"/>
          <w:szCs w:val="24"/>
        </w:rPr>
      </w:pPr>
    </w:p>
    <w:p w:rsidR="004F312A" w:rsidRPr="005F3431" w:rsidRDefault="004F312A" w:rsidP="004F312A">
      <w:pPr>
        <w:rPr>
          <w:rFonts w:ascii="Arial" w:hAnsi="Arial" w:cs="Arial"/>
          <w:color w:val="auto"/>
          <w:szCs w:val="24"/>
        </w:rPr>
      </w:pPr>
      <w:r w:rsidRPr="005F3431">
        <w:rPr>
          <w:rFonts w:ascii="Arial" w:hAnsi="Arial" w:cs="Arial"/>
          <w:color w:val="auto"/>
          <w:szCs w:val="24"/>
        </w:rPr>
        <w:t>Business Report – Comparison of Corinthia Hotels and Ibis Hotels</w:t>
      </w:r>
    </w:p>
    <w:p w:rsidR="004F312A" w:rsidRPr="005F3431" w:rsidRDefault="004F312A" w:rsidP="004F312A">
      <w:pPr>
        <w:rPr>
          <w:rFonts w:ascii="Arial" w:hAnsi="Arial" w:cs="Arial"/>
          <w:color w:val="auto"/>
          <w:szCs w:val="24"/>
        </w:rPr>
      </w:pPr>
      <w:r w:rsidRPr="005F3431">
        <w:rPr>
          <w:rFonts w:ascii="Arial" w:hAnsi="Arial" w:cs="Arial"/>
          <w:color w:val="auto"/>
          <w:szCs w:val="24"/>
        </w:rPr>
        <w:t>Student name</w:t>
      </w:r>
      <w:r w:rsidR="005F3431" w:rsidRPr="005F3431">
        <w:rPr>
          <w:rFonts w:ascii="Arial" w:hAnsi="Arial" w:cs="Arial"/>
          <w:color w:val="auto"/>
          <w:szCs w:val="24"/>
        </w:rPr>
        <w:t>:</w:t>
      </w:r>
      <w:r w:rsidRPr="005F3431">
        <w:rPr>
          <w:rFonts w:ascii="Arial" w:hAnsi="Arial" w:cs="Arial"/>
          <w:color w:val="auto"/>
          <w:szCs w:val="24"/>
        </w:rPr>
        <w:t xml:space="preserve"> Alina Elena </w:t>
      </w:r>
      <w:proofErr w:type="spellStart"/>
      <w:r w:rsidRPr="005F3431">
        <w:rPr>
          <w:rFonts w:ascii="Arial" w:hAnsi="Arial" w:cs="Arial"/>
          <w:color w:val="auto"/>
          <w:szCs w:val="24"/>
        </w:rPr>
        <w:t>Craciun</w:t>
      </w:r>
      <w:proofErr w:type="spellEnd"/>
    </w:p>
    <w:p w:rsidR="004F312A" w:rsidRPr="005F3431" w:rsidRDefault="004F312A" w:rsidP="004F312A">
      <w:pPr>
        <w:rPr>
          <w:rFonts w:ascii="Arial" w:hAnsi="Arial" w:cs="Arial"/>
          <w:color w:val="auto"/>
          <w:szCs w:val="24"/>
        </w:rPr>
      </w:pPr>
      <w:r w:rsidRPr="005F3431">
        <w:rPr>
          <w:rFonts w:ascii="Arial" w:hAnsi="Arial" w:cs="Arial"/>
          <w:color w:val="auto"/>
          <w:szCs w:val="24"/>
        </w:rPr>
        <w:t>Student number</w:t>
      </w:r>
      <w:r w:rsidR="005F3431" w:rsidRPr="005F3431">
        <w:rPr>
          <w:rFonts w:ascii="Arial" w:hAnsi="Arial" w:cs="Arial"/>
          <w:color w:val="auto"/>
          <w:szCs w:val="24"/>
        </w:rPr>
        <w:t xml:space="preserve">: </w:t>
      </w:r>
      <w:r w:rsidRPr="005F3431">
        <w:rPr>
          <w:rFonts w:ascii="Arial" w:hAnsi="Arial" w:cs="Arial"/>
          <w:color w:val="auto"/>
          <w:szCs w:val="24"/>
        </w:rPr>
        <w:t>2212851</w:t>
      </w:r>
    </w:p>
    <w:p w:rsidR="004F312A" w:rsidRPr="005F3431" w:rsidRDefault="004F312A" w:rsidP="004F312A">
      <w:pPr>
        <w:rPr>
          <w:rFonts w:ascii="Arial" w:hAnsi="Arial" w:cs="Arial"/>
          <w:color w:val="auto"/>
          <w:szCs w:val="24"/>
        </w:rPr>
      </w:pPr>
      <w:r w:rsidRPr="005F3431">
        <w:rPr>
          <w:rFonts w:ascii="Arial" w:hAnsi="Arial" w:cs="Arial"/>
          <w:color w:val="auto"/>
          <w:szCs w:val="24"/>
        </w:rPr>
        <w:t>Module title</w:t>
      </w:r>
      <w:r w:rsidR="005F3431" w:rsidRPr="005F3431">
        <w:rPr>
          <w:rFonts w:ascii="Arial" w:hAnsi="Arial" w:cs="Arial"/>
          <w:color w:val="auto"/>
          <w:szCs w:val="24"/>
        </w:rPr>
        <w:t xml:space="preserve">: </w:t>
      </w:r>
      <w:r w:rsidRPr="005F3431">
        <w:rPr>
          <w:rFonts w:ascii="Arial" w:hAnsi="Arial" w:cs="Arial"/>
          <w:color w:val="auto"/>
          <w:szCs w:val="24"/>
        </w:rPr>
        <w:t>Financial Management for the Hotel Industry</w:t>
      </w:r>
    </w:p>
    <w:p w:rsidR="004F312A" w:rsidRPr="005F3431" w:rsidRDefault="004F312A" w:rsidP="004F312A">
      <w:pPr>
        <w:rPr>
          <w:rFonts w:ascii="Arial" w:hAnsi="Arial" w:cs="Arial"/>
          <w:color w:val="auto"/>
          <w:szCs w:val="24"/>
        </w:rPr>
      </w:pPr>
      <w:r w:rsidRPr="005F3431">
        <w:rPr>
          <w:rFonts w:ascii="Arial" w:hAnsi="Arial" w:cs="Arial"/>
          <w:color w:val="auto"/>
          <w:szCs w:val="24"/>
        </w:rPr>
        <w:t>Module code BMIH5007</w:t>
      </w:r>
    </w:p>
    <w:p w:rsidR="004F312A" w:rsidRPr="005F3431" w:rsidRDefault="004F312A" w:rsidP="004F312A">
      <w:pPr>
        <w:rPr>
          <w:rFonts w:ascii="Arial" w:hAnsi="Arial" w:cs="Arial"/>
          <w:color w:val="auto"/>
          <w:szCs w:val="24"/>
        </w:rPr>
      </w:pPr>
      <w:r w:rsidRPr="005F3431">
        <w:rPr>
          <w:rFonts w:ascii="Arial" w:hAnsi="Arial" w:cs="Arial"/>
          <w:color w:val="auto"/>
          <w:szCs w:val="24"/>
        </w:rPr>
        <w:t>Lecturer name</w:t>
      </w:r>
      <w:r w:rsidR="005F3431" w:rsidRPr="005F3431">
        <w:rPr>
          <w:rFonts w:ascii="Arial" w:hAnsi="Arial" w:cs="Arial"/>
          <w:color w:val="auto"/>
          <w:szCs w:val="24"/>
        </w:rPr>
        <w:t xml:space="preserve">: </w:t>
      </w:r>
      <w:r w:rsidRPr="005F3431">
        <w:rPr>
          <w:rFonts w:ascii="Arial" w:hAnsi="Arial" w:cs="Arial"/>
          <w:color w:val="auto"/>
          <w:szCs w:val="24"/>
        </w:rPr>
        <w:t>Tristan Hawkins</w:t>
      </w:r>
    </w:p>
    <w:p w:rsidR="004F312A" w:rsidRPr="005F3431" w:rsidRDefault="004F312A" w:rsidP="004F312A">
      <w:pPr>
        <w:rPr>
          <w:rFonts w:ascii="Arial" w:hAnsi="Arial" w:cs="Arial"/>
          <w:color w:val="auto"/>
          <w:szCs w:val="24"/>
        </w:rPr>
      </w:pPr>
    </w:p>
    <w:p w:rsidR="004F312A" w:rsidRPr="005F3431" w:rsidRDefault="004F312A" w:rsidP="004F312A">
      <w:pPr>
        <w:rPr>
          <w:rFonts w:ascii="Arial" w:hAnsi="Arial" w:cs="Arial"/>
          <w:b/>
          <w:bCs/>
          <w:color w:val="auto"/>
          <w:szCs w:val="24"/>
          <w:lang w:val="en-US"/>
        </w:rPr>
      </w:pPr>
      <w:bookmarkStart w:id="0" w:name="_Toc157070073"/>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p>
    <w:p w:rsidR="006D0D51" w:rsidRPr="005F3431" w:rsidRDefault="006D0D51" w:rsidP="004F312A">
      <w:pPr>
        <w:rPr>
          <w:rFonts w:ascii="Arial" w:hAnsi="Arial" w:cs="Arial"/>
          <w:b/>
          <w:bCs/>
          <w:color w:val="auto"/>
          <w:szCs w:val="24"/>
          <w:lang w:val="en-US"/>
        </w:rPr>
      </w:pPr>
    </w:p>
    <w:p w:rsidR="006D0D51" w:rsidRPr="005F3431" w:rsidRDefault="006D0D51" w:rsidP="004F312A">
      <w:pPr>
        <w:rPr>
          <w:rFonts w:ascii="Arial" w:hAnsi="Arial" w:cs="Arial"/>
          <w:b/>
          <w:bCs/>
          <w:color w:val="auto"/>
          <w:szCs w:val="24"/>
          <w:lang w:val="en-US"/>
        </w:rPr>
      </w:pPr>
    </w:p>
    <w:p w:rsidR="004F312A" w:rsidRPr="005F3431" w:rsidRDefault="004F312A" w:rsidP="004F312A">
      <w:pPr>
        <w:rPr>
          <w:rFonts w:ascii="Arial" w:hAnsi="Arial" w:cs="Arial"/>
          <w:b/>
          <w:bCs/>
          <w:color w:val="auto"/>
          <w:szCs w:val="24"/>
          <w:lang w:val="en-US"/>
        </w:rPr>
      </w:pPr>
      <w:r w:rsidRPr="005F3431">
        <w:rPr>
          <w:rFonts w:ascii="Arial" w:hAnsi="Arial" w:cs="Arial"/>
          <w:b/>
          <w:bCs/>
          <w:color w:val="auto"/>
          <w:szCs w:val="24"/>
          <w:lang w:val="en-US"/>
        </w:rPr>
        <w:lastRenderedPageBreak/>
        <w:t>Executive summary</w:t>
      </w:r>
      <w:bookmarkEnd w:id="0"/>
      <w:r w:rsidRPr="005F3431">
        <w:rPr>
          <w:rFonts w:ascii="Arial" w:hAnsi="Arial" w:cs="Arial"/>
          <w:b/>
          <w:bCs/>
          <w:color w:val="auto"/>
          <w:szCs w:val="24"/>
          <w:lang w:val="en-US"/>
        </w:rPr>
        <w:t xml:space="preserve"> </w:t>
      </w: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 xml:space="preserve">This paper examines the business operations, financial management, market positioning, and corporate social responsibility (CSR) initiatives of two major hotel chains: Corinthia Hotels and Ibis Hotels. Corinthia Hotels, founded in 1962 in Malta, is known for its luxury, boutique-style hotels in major cities around Europe, Africa, and the Middle East. Corinthia, renowned for its </w:t>
      </w:r>
      <w:proofErr w:type="spellStart"/>
      <w:r w:rsidRPr="005F3431">
        <w:rPr>
          <w:rFonts w:ascii="Arial" w:hAnsi="Arial" w:cs="Arial"/>
          <w:color w:val="auto"/>
          <w:szCs w:val="24"/>
          <w:lang w:val="en-US"/>
        </w:rPr>
        <w:t>personalised</w:t>
      </w:r>
      <w:proofErr w:type="spellEnd"/>
      <w:r w:rsidRPr="005F3431">
        <w:rPr>
          <w:rFonts w:ascii="Arial" w:hAnsi="Arial" w:cs="Arial"/>
          <w:color w:val="auto"/>
          <w:szCs w:val="24"/>
          <w:lang w:val="en-US"/>
        </w:rPr>
        <w:t xml:space="preserve"> service and sumptuous accommodation, has successfully grown its portfolio to 24 hotels. Ibis Hotels, founded in 1974 and a member of the Accor group, runs more than 1,200 hotels worldwide. The Ibis brand, which comprises Ibis, Ibis Styles, and Ibis Budget, is known for providing inexpensive and dependable housing options.</w:t>
      </w: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The report outlines Corinthia Hotels' remarkable financial achievements, including a significant increase in gross profit from $63.6 million in 2021 to $112.6 million in 2022, driven by increased sales and cost efficiency. Ibis Hotels faced financial difficulties during the COVID-19 epidemic but recovered impressively, rising revenues from €2.2 billion in 2021 to €5.1 billion by 2023.</w:t>
      </w: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 xml:space="preserve">The study investigates how demographic characteristics influence consumer perceptions and choices, with Corinthia targeting higher-income, luxury market groups and Ibis catering to budget-conscious </w:t>
      </w:r>
      <w:proofErr w:type="spellStart"/>
      <w:r w:rsidRPr="005F3431">
        <w:rPr>
          <w:rFonts w:ascii="Arial" w:hAnsi="Arial" w:cs="Arial"/>
          <w:color w:val="auto"/>
          <w:szCs w:val="24"/>
          <w:lang w:val="en-US"/>
        </w:rPr>
        <w:t>travellers</w:t>
      </w:r>
      <w:proofErr w:type="spellEnd"/>
      <w:r w:rsidRPr="005F3431">
        <w:rPr>
          <w:rFonts w:ascii="Arial" w:hAnsi="Arial" w:cs="Arial"/>
          <w:color w:val="auto"/>
          <w:szCs w:val="24"/>
          <w:lang w:val="en-US"/>
        </w:rPr>
        <w:t xml:space="preserve">. It also </w:t>
      </w:r>
      <w:proofErr w:type="spellStart"/>
      <w:r w:rsidRPr="005F3431">
        <w:rPr>
          <w:rFonts w:ascii="Arial" w:hAnsi="Arial" w:cs="Arial"/>
          <w:color w:val="auto"/>
          <w:szCs w:val="24"/>
          <w:lang w:val="en-US"/>
        </w:rPr>
        <w:t>emphasises</w:t>
      </w:r>
      <w:proofErr w:type="spellEnd"/>
      <w:r w:rsidRPr="005F3431">
        <w:rPr>
          <w:rFonts w:ascii="Arial" w:hAnsi="Arial" w:cs="Arial"/>
          <w:color w:val="auto"/>
          <w:szCs w:val="24"/>
          <w:lang w:val="en-US"/>
        </w:rPr>
        <w:t xml:space="preserve"> the importance of internet ratings and customer co-creation for market positioning. Both hotel groups are dedicated to CSR, with Corinthia focusing on social activities like clean water projects and Ibis on environmental sustainability through reforestation efforts.</w:t>
      </w: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The research recommends that Corinthia strengthen its digital marketing efforts and Ibis improve its cost management and operational efficiency to maintain growth. This comprehensive analysis provides significant insights into Corinthia and Ibis' strategic initiatives, highlighting their efforts to sustain competitive advantages and achieve long-term success in the hospitality business.</w:t>
      </w:r>
    </w:p>
    <w:p w:rsidR="004F312A" w:rsidRPr="005F3431" w:rsidRDefault="004F312A" w:rsidP="004F312A">
      <w:pPr>
        <w:rPr>
          <w:rFonts w:ascii="Arial" w:hAnsi="Arial" w:cs="Arial"/>
          <w:color w:val="auto"/>
          <w:szCs w:val="24"/>
        </w:rPr>
      </w:pPr>
    </w:p>
    <w:p w:rsidR="004F312A" w:rsidRPr="005F3431" w:rsidRDefault="004F312A" w:rsidP="004F312A">
      <w:pPr>
        <w:rPr>
          <w:rFonts w:ascii="Arial" w:hAnsi="Arial" w:cs="Arial"/>
          <w:color w:val="auto"/>
          <w:szCs w:val="24"/>
        </w:rPr>
      </w:pPr>
    </w:p>
    <w:p w:rsidR="004F312A" w:rsidRPr="005F3431" w:rsidRDefault="004F312A" w:rsidP="004F312A">
      <w:pPr>
        <w:numPr>
          <w:ilvl w:val="0"/>
          <w:numId w:val="1"/>
        </w:numPr>
        <w:rPr>
          <w:rFonts w:ascii="Arial" w:hAnsi="Arial" w:cs="Arial"/>
          <w:b/>
          <w:bCs/>
          <w:color w:val="auto"/>
          <w:szCs w:val="24"/>
        </w:rPr>
      </w:pPr>
    </w:p>
    <w:p w:rsidR="004F312A" w:rsidRPr="005F3431" w:rsidRDefault="004F312A" w:rsidP="004F312A">
      <w:pPr>
        <w:numPr>
          <w:ilvl w:val="0"/>
          <w:numId w:val="1"/>
        </w:numPr>
        <w:rPr>
          <w:rFonts w:ascii="Arial" w:hAnsi="Arial" w:cs="Arial"/>
          <w:b/>
          <w:bCs/>
          <w:color w:val="auto"/>
          <w:szCs w:val="24"/>
        </w:rPr>
      </w:pPr>
    </w:p>
    <w:p w:rsidR="004F312A" w:rsidRPr="005F3431" w:rsidRDefault="004F312A" w:rsidP="004F312A">
      <w:pPr>
        <w:numPr>
          <w:ilvl w:val="0"/>
          <w:numId w:val="1"/>
        </w:numPr>
        <w:rPr>
          <w:rFonts w:ascii="Arial" w:hAnsi="Arial" w:cs="Arial"/>
          <w:b/>
          <w:bCs/>
          <w:color w:val="auto"/>
          <w:szCs w:val="24"/>
        </w:rPr>
      </w:pPr>
    </w:p>
    <w:p w:rsidR="004F312A" w:rsidRPr="005F3431" w:rsidRDefault="004F312A" w:rsidP="004F312A">
      <w:pPr>
        <w:numPr>
          <w:ilvl w:val="0"/>
          <w:numId w:val="1"/>
        </w:numPr>
        <w:rPr>
          <w:rFonts w:ascii="Arial" w:hAnsi="Arial" w:cs="Arial"/>
          <w:b/>
          <w:bCs/>
          <w:color w:val="auto"/>
          <w:szCs w:val="24"/>
        </w:rPr>
      </w:pPr>
      <w:r w:rsidRPr="005F3431">
        <w:rPr>
          <w:rFonts w:ascii="Arial" w:hAnsi="Arial" w:cs="Arial"/>
          <w:b/>
          <w:bCs/>
          <w:color w:val="auto"/>
          <w:szCs w:val="24"/>
        </w:rPr>
        <w:lastRenderedPageBreak/>
        <w:t>Table of Contents</w:t>
      </w:r>
    </w:p>
    <w:p w:rsidR="004F312A" w:rsidRPr="005F3431" w:rsidRDefault="004F312A" w:rsidP="004F312A">
      <w:pPr>
        <w:numPr>
          <w:ilvl w:val="0"/>
          <w:numId w:val="1"/>
        </w:numPr>
        <w:rPr>
          <w:rFonts w:ascii="Arial" w:hAnsi="Arial" w:cs="Arial"/>
          <w:color w:val="auto"/>
          <w:szCs w:val="24"/>
        </w:rPr>
      </w:pPr>
    </w:p>
    <w:p w:rsidR="004F312A" w:rsidRPr="005F3431" w:rsidRDefault="004F312A" w:rsidP="004F312A">
      <w:pPr>
        <w:numPr>
          <w:ilvl w:val="0"/>
          <w:numId w:val="1"/>
        </w:numPr>
        <w:rPr>
          <w:rFonts w:ascii="Arial" w:hAnsi="Arial" w:cs="Arial"/>
          <w:b/>
          <w:bCs/>
          <w:color w:val="auto"/>
          <w:szCs w:val="24"/>
        </w:rPr>
      </w:pPr>
      <w:r w:rsidRPr="005F3431">
        <w:rPr>
          <w:rFonts w:ascii="Arial" w:hAnsi="Arial" w:cs="Arial"/>
          <w:b/>
          <w:bCs/>
          <w:color w:val="auto"/>
          <w:szCs w:val="24"/>
        </w:rPr>
        <w:t>Executive Summary</w:t>
      </w:r>
    </w:p>
    <w:p w:rsidR="004F312A" w:rsidRPr="005F3431" w:rsidRDefault="004F312A" w:rsidP="004F312A">
      <w:pPr>
        <w:numPr>
          <w:ilvl w:val="0"/>
          <w:numId w:val="1"/>
        </w:numPr>
        <w:rPr>
          <w:rFonts w:ascii="Arial" w:hAnsi="Arial" w:cs="Arial"/>
          <w:b/>
          <w:bCs/>
          <w:color w:val="auto"/>
          <w:szCs w:val="24"/>
        </w:rPr>
      </w:pPr>
      <w:r w:rsidRPr="005F3431">
        <w:rPr>
          <w:rFonts w:ascii="Arial" w:hAnsi="Arial" w:cs="Arial"/>
          <w:b/>
          <w:bCs/>
          <w:color w:val="auto"/>
          <w:szCs w:val="24"/>
        </w:rPr>
        <w:t>Introduction</w:t>
      </w:r>
    </w:p>
    <w:p w:rsidR="004F312A" w:rsidRPr="005F3431" w:rsidRDefault="004F312A" w:rsidP="004F312A">
      <w:pPr>
        <w:numPr>
          <w:ilvl w:val="0"/>
          <w:numId w:val="1"/>
        </w:numPr>
        <w:rPr>
          <w:rFonts w:ascii="Arial" w:hAnsi="Arial" w:cs="Arial"/>
          <w:b/>
          <w:bCs/>
          <w:color w:val="auto"/>
          <w:szCs w:val="24"/>
        </w:rPr>
      </w:pPr>
      <w:r w:rsidRPr="005F3431">
        <w:rPr>
          <w:rFonts w:ascii="Arial" w:hAnsi="Arial" w:cs="Arial"/>
          <w:b/>
          <w:bCs/>
          <w:color w:val="auto"/>
          <w:szCs w:val="24"/>
        </w:rPr>
        <w:t>Overview of the Business Hotels</w:t>
      </w:r>
    </w:p>
    <w:p w:rsidR="004F312A" w:rsidRPr="005F3431" w:rsidRDefault="004F312A" w:rsidP="004F312A">
      <w:pPr>
        <w:numPr>
          <w:ilvl w:val="0"/>
          <w:numId w:val="2"/>
        </w:numPr>
        <w:rPr>
          <w:rFonts w:ascii="Arial" w:hAnsi="Arial" w:cs="Arial"/>
          <w:color w:val="auto"/>
          <w:szCs w:val="24"/>
        </w:rPr>
      </w:pPr>
      <w:r w:rsidRPr="005F3431">
        <w:rPr>
          <w:rFonts w:ascii="Arial" w:hAnsi="Arial" w:cs="Arial"/>
          <w:color w:val="auto"/>
          <w:szCs w:val="24"/>
        </w:rPr>
        <w:t>Corinthia Hotel Group</w:t>
      </w:r>
    </w:p>
    <w:p w:rsidR="004F312A" w:rsidRPr="005F3431" w:rsidRDefault="004F312A" w:rsidP="004F312A">
      <w:pPr>
        <w:numPr>
          <w:ilvl w:val="0"/>
          <w:numId w:val="2"/>
        </w:numPr>
        <w:rPr>
          <w:rFonts w:ascii="Arial" w:hAnsi="Arial" w:cs="Arial"/>
          <w:color w:val="auto"/>
          <w:szCs w:val="24"/>
        </w:rPr>
      </w:pPr>
      <w:r w:rsidRPr="005F3431">
        <w:rPr>
          <w:rFonts w:ascii="Arial" w:hAnsi="Arial" w:cs="Arial"/>
          <w:color w:val="auto"/>
          <w:szCs w:val="24"/>
        </w:rPr>
        <w:t>Ibis Hotel</w:t>
      </w:r>
    </w:p>
    <w:p w:rsidR="004F312A" w:rsidRPr="005F3431" w:rsidRDefault="004F312A" w:rsidP="004F312A">
      <w:pPr>
        <w:numPr>
          <w:ilvl w:val="0"/>
          <w:numId w:val="1"/>
        </w:numPr>
        <w:rPr>
          <w:rFonts w:ascii="Arial" w:hAnsi="Arial" w:cs="Arial"/>
          <w:b/>
          <w:bCs/>
          <w:color w:val="auto"/>
          <w:szCs w:val="24"/>
        </w:rPr>
      </w:pPr>
      <w:r w:rsidRPr="005F3431">
        <w:rPr>
          <w:rFonts w:ascii="Arial" w:hAnsi="Arial" w:cs="Arial"/>
          <w:b/>
          <w:bCs/>
          <w:color w:val="auto"/>
          <w:szCs w:val="24"/>
        </w:rPr>
        <w:t>Financial Management of the Businesses</w:t>
      </w:r>
    </w:p>
    <w:p w:rsidR="004F312A" w:rsidRPr="005F3431" w:rsidRDefault="004F312A" w:rsidP="004F312A">
      <w:pPr>
        <w:numPr>
          <w:ilvl w:val="0"/>
          <w:numId w:val="3"/>
        </w:numPr>
        <w:rPr>
          <w:rFonts w:ascii="Arial" w:hAnsi="Arial" w:cs="Arial"/>
          <w:color w:val="auto"/>
          <w:szCs w:val="24"/>
        </w:rPr>
      </w:pPr>
      <w:r w:rsidRPr="005F3431">
        <w:rPr>
          <w:rFonts w:ascii="Arial" w:hAnsi="Arial" w:cs="Arial"/>
          <w:color w:val="auto"/>
          <w:szCs w:val="24"/>
        </w:rPr>
        <w:t>Based on Revenues</w:t>
      </w:r>
    </w:p>
    <w:p w:rsidR="004F312A" w:rsidRPr="005F3431" w:rsidRDefault="004F312A" w:rsidP="004F312A">
      <w:pPr>
        <w:numPr>
          <w:ilvl w:val="0"/>
          <w:numId w:val="1"/>
        </w:numPr>
        <w:rPr>
          <w:rFonts w:ascii="Arial" w:hAnsi="Arial" w:cs="Arial"/>
          <w:b/>
          <w:bCs/>
          <w:color w:val="auto"/>
          <w:szCs w:val="24"/>
        </w:rPr>
      </w:pPr>
      <w:r w:rsidRPr="005F3431">
        <w:rPr>
          <w:rFonts w:ascii="Arial" w:hAnsi="Arial" w:cs="Arial"/>
          <w:b/>
          <w:bCs/>
          <w:color w:val="auto"/>
          <w:szCs w:val="24"/>
        </w:rPr>
        <w:t>Market Position and Customer Demographics Analysis</w:t>
      </w:r>
    </w:p>
    <w:p w:rsidR="004F312A" w:rsidRPr="005F3431" w:rsidRDefault="004F312A" w:rsidP="004F312A">
      <w:pPr>
        <w:numPr>
          <w:ilvl w:val="0"/>
          <w:numId w:val="1"/>
        </w:numPr>
        <w:rPr>
          <w:rFonts w:ascii="Arial" w:hAnsi="Arial" w:cs="Arial"/>
          <w:b/>
          <w:bCs/>
          <w:color w:val="auto"/>
          <w:szCs w:val="24"/>
        </w:rPr>
      </w:pPr>
      <w:r w:rsidRPr="005F3431">
        <w:rPr>
          <w:rFonts w:ascii="Arial" w:hAnsi="Arial" w:cs="Arial"/>
          <w:b/>
          <w:bCs/>
          <w:color w:val="auto"/>
          <w:szCs w:val="24"/>
        </w:rPr>
        <w:t>Based on Growth Potential</w:t>
      </w:r>
    </w:p>
    <w:p w:rsidR="004F312A" w:rsidRPr="005F3431" w:rsidRDefault="004F312A" w:rsidP="004F312A">
      <w:pPr>
        <w:numPr>
          <w:ilvl w:val="0"/>
          <w:numId w:val="3"/>
        </w:numPr>
        <w:rPr>
          <w:rFonts w:ascii="Arial" w:hAnsi="Arial" w:cs="Arial"/>
          <w:color w:val="auto"/>
          <w:szCs w:val="24"/>
        </w:rPr>
      </w:pPr>
      <w:r w:rsidRPr="005F3431">
        <w:rPr>
          <w:rFonts w:ascii="Arial" w:hAnsi="Arial" w:cs="Arial"/>
          <w:color w:val="auto"/>
          <w:szCs w:val="24"/>
        </w:rPr>
        <w:t>Corinthia Hotels</w:t>
      </w:r>
    </w:p>
    <w:p w:rsidR="004F312A" w:rsidRPr="005F3431" w:rsidRDefault="004F312A" w:rsidP="004F312A">
      <w:pPr>
        <w:numPr>
          <w:ilvl w:val="0"/>
          <w:numId w:val="3"/>
        </w:numPr>
        <w:rPr>
          <w:rFonts w:ascii="Arial" w:hAnsi="Arial" w:cs="Arial"/>
          <w:color w:val="auto"/>
          <w:szCs w:val="24"/>
        </w:rPr>
      </w:pPr>
      <w:r w:rsidRPr="005F3431">
        <w:rPr>
          <w:rFonts w:ascii="Arial" w:hAnsi="Arial" w:cs="Arial"/>
          <w:color w:val="auto"/>
          <w:szCs w:val="24"/>
        </w:rPr>
        <w:t>Ibis Hotel</w:t>
      </w:r>
    </w:p>
    <w:p w:rsidR="004F312A" w:rsidRPr="005F3431" w:rsidRDefault="004F312A" w:rsidP="004F312A">
      <w:pPr>
        <w:numPr>
          <w:ilvl w:val="0"/>
          <w:numId w:val="1"/>
        </w:numPr>
        <w:rPr>
          <w:rFonts w:ascii="Arial" w:hAnsi="Arial" w:cs="Arial"/>
          <w:b/>
          <w:bCs/>
          <w:color w:val="auto"/>
          <w:szCs w:val="24"/>
        </w:rPr>
      </w:pPr>
      <w:r w:rsidRPr="005F3431">
        <w:rPr>
          <w:rFonts w:ascii="Arial" w:hAnsi="Arial" w:cs="Arial"/>
          <w:b/>
          <w:bCs/>
          <w:color w:val="auto"/>
          <w:szCs w:val="24"/>
        </w:rPr>
        <w:t>Based on Financial Commitment to CSR</w:t>
      </w:r>
    </w:p>
    <w:p w:rsidR="004F312A" w:rsidRPr="005F3431" w:rsidRDefault="004F312A" w:rsidP="004F312A">
      <w:pPr>
        <w:numPr>
          <w:ilvl w:val="0"/>
          <w:numId w:val="4"/>
        </w:numPr>
        <w:rPr>
          <w:rFonts w:ascii="Arial" w:hAnsi="Arial" w:cs="Arial"/>
          <w:color w:val="auto"/>
          <w:szCs w:val="24"/>
        </w:rPr>
      </w:pPr>
      <w:r w:rsidRPr="005F3431">
        <w:rPr>
          <w:rFonts w:ascii="Arial" w:hAnsi="Arial" w:cs="Arial"/>
          <w:color w:val="auto"/>
          <w:szCs w:val="24"/>
        </w:rPr>
        <w:t>Corinthia Hotels</w:t>
      </w:r>
    </w:p>
    <w:p w:rsidR="004F312A" w:rsidRPr="005F3431" w:rsidRDefault="004F312A" w:rsidP="004F312A">
      <w:pPr>
        <w:numPr>
          <w:ilvl w:val="0"/>
          <w:numId w:val="4"/>
        </w:numPr>
        <w:rPr>
          <w:rFonts w:ascii="Arial" w:hAnsi="Arial" w:cs="Arial"/>
          <w:color w:val="auto"/>
          <w:szCs w:val="24"/>
        </w:rPr>
      </w:pPr>
      <w:r w:rsidRPr="005F3431">
        <w:rPr>
          <w:rFonts w:ascii="Arial" w:hAnsi="Arial" w:cs="Arial"/>
          <w:color w:val="auto"/>
          <w:szCs w:val="24"/>
        </w:rPr>
        <w:t>Ibis Hotel</w:t>
      </w:r>
    </w:p>
    <w:p w:rsidR="004F312A" w:rsidRPr="005F3431" w:rsidRDefault="004F312A" w:rsidP="004F312A">
      <w:pPr>
        <w:numPr>
          <w:ilvl w:val="0"/>
          <w:numId w:val="1"/>
        </w:numPr>
        <w:rPr>
          <w:rFonts w:ascii="Arial" w:hAnsi="Arial" w:cs="Arial"/>
          <w:b/>
          <w:bCs/>
          <w:color w:val="auto"/>
          <w:szCs w:val="24"/>
        </w:rPr>
      </w:pPr>
      <w:r w:rsidRPr="005F3431">
        <w:rPr>
          <w:rFonts w:ascii="Arial" w:hAnsi="Arial" w:cs="Arial"/>
          <w:b/>
          <w:bCs/>
          <w:color w:val="auto"/>
          <w:szCs w:val="24"/>
        </w:rPr>
        <w:t>Recommendations</w:t>
      </w:r>
    </w:p>
    <w:p w:rsidR="004F312A" w:rsidRPr="005F3431" w:rsidRDefault="004F312A" w:rsidP="004F312A">
      <w:pPr>
        <w:numPr>
          <w:ilvl w:val="0"/>
          <w:numId w:val="5"/>
        </w:numPr>
        <w:rPr>
          <w:rFonts w:ascii="Arial" w:hAnsi="Arial" w:cs="Arial"/>
          <w:color w:val="auto"/>
          <w:szCs w:val="24"/>
        </w:rPr>
      </w:pPr>
      <w:r w:rsidRPr="005F3431">
        <w:rPr>
          <w:rFonts w:ascii="Arial" w:hAnsi="Arial" w:cs="Arial"/>
          <w:color w:val="auto"/>
          <w:szCs w:val="24"/>
        </w:rPr>
        <w:t>Recommendation for Corinthia Hotels</w:t>
      </w:r>
    </w:p>
    <w:p w:rsidR="004F312A" w:rsidRPr="005F3431" w:rsidRDefault="004F312A" w:rsidP="004F312A">
      <w:pPr>
        <w:numPr>
          <w:ilvl w:val="0"/>
          <w:numId w:val="5"/>
        </w:numPr>
        <w:rPr>
          <w:rFonts w:ascii="Arial" w:hAnsi="Arial" w:cs="Arial"/>
          <w:color w:val="auto"/>
          <w:szCs w:val="24"/>
        </w:rPr>
      </w:pPr>
      <w:r w:rsidRPr="005F3431">
        <w:rPr>
          <w:rFonts w:ascii="Arial" w:hAnsi="Arial" w:cs="Arial"/>
          <w:color w:val="auto"/>
          <w:szCs w:val="24"/>
        </w:rPr>
        <w:t>Recommendation for Ibis Hotels</w:t>
      </w:r>
    </w:p>
    <w:p w:rsidR="004F312A" w:rsidRPr="005F3431" w:rsidRDefault="004F312A" w:rsidP="004F312A">
      <w:pPr>
        <w:rPr>
          <w:rFonts w:ascii="Arial" w:hAnsi="Arial" w:cs="Arial"/>
          <w:b/>
          <w:bCs/>
          <w:color w:val="auto"/>
          <w:szCs w:val="24"/>
        </w:rPr>
      </w:pPr>
      <w:r w:rsidRPr="005F3431">
        <w:rPr>
          <w:rFonts w:ascii="Arial" w:hAnsi="Arial" w:cs="Arial"/>
          <w:b/>
          <w:bCs/>
          <w:color w:val="auto"/>
          <w:szCs w:val="24"/>
        </w:rPr>
        <w:t>Conclusion</w:t>
      </w:r>
    </w:p>
    <w:p w:rsidR="004F312A" w:rsidRPr="005F3431" w:rsidRDefault="004F312A" w:rsidP="004F312A">
      <w:pPr>
        <w:rPr>
          <w:rFonts w:ascii="Arial" w:hAnsi="Arial" w:cs="Arial"/>
          <w:color w:val="auto"/>
          <w:szCs w:val="24"/>
        </w:rPr>
      </w:pPr>
    </w:p>
    <w:p w:rsidR="004F312A" w:rsidRPr="005F3431" w:rsidRDefault="004F312A" w:rsidP="004F312A">
      <w:pPr>
        <w:suppressAutoHyphens w:val="0"/>
        <w:jc w:val="left"/>
        <w:rPr>
          <w:rFonts w:ascii="Arial" w:hAnsi="Arial" w:cs="Arial"/>
          <w:color w:val="auto"/>
          <w:szCs w:val="24"/>
        </w:rPr>
        <w:sectPr w:rsidR="004F312A" w:rsidRPr="005F3431" w:rsidSect="004F312A">
          <w:pgSz w:w="12240" w:h="15840"/>
          <w:pgMar w:top="1440" w:right="1440" w:bottom="1440" w:left="1440" w:header="720" w:footer="720" w:gutter="0"/>
          <w:cols w:space="708"/>
        </w:sectPr>
      </w:pPr>
    </w:p>
    <w:p w:rsidR="004F312A" w:rsidRPr="005F3431" w:rsidRDefault="004F312A" w:rsidP="004F312A">
      <w:pPr>
        <w:numPr>
          <w:ilvl w:val="0"/>
          <w:numId w:val="1"/>
        </w:numPr>
        <w:rPr>
          <w:rFonts w:ascii="Arial" w:hAnsi="Arial" w:cs="Arial"/>
          <w:b/>
          <w:bCs/>
          <w:color w:val="auto"/>
          <w:szCs w:val="24"/>
        </w:rPr>
      </w:pPr>
      <w:r w:rsidRPr="005F3431">
        <w:rPr>
          <w:rFonts w:ascii="Arial" w:hAnsi="Arial" w:cs="Arial"/>
          <w:b/>
          <w:bCs/>
          <w:color w:val="auto"/>
          <w:szCs w:val="24"/>
        </w:rPr>
        <w:lastRenderedPageBreak/>
        <w:t>Introduction</w:t>
      </w: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This paper examines the business strategy, financial management, market positions, and corporate social responsibility (CSR) initiatives of two major hotel chains: Corinthia Hotels and Ibis Hotels. Corinthia Hotels, a luxury brand created in Malta, is well-known for its lavish, boutique-style lodgings and strong market presence across Europe, Africa, and the Middle East. In contrast, Ibis Hotels, a budget-friendly brand within the Accor group, has a global network of over 1,200 hotels noted for their affordability and fundamental facilities. The paper investigates the financial trajectories of both hotel groups, highlighting Corinthia's strong profit growth and Ibis's resilient recovery from the epidemic. It also examines how demographic characteristics and customer perceptions influence market tactics and how CSR efforts improve brand loyalty and financial performance.</w:t>
      </w: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 xml:space="preserve"> This report provides insights into how they plan to maintain growth and profitability in the competitive hospitality business.</w:t>
      </w:r>
    </w:p>
    <w:p w:rsidR="004F312A" w:rsidRPr="005F3431" w:rsidRDefault="004F312A" w:rsidP="004F312A">
      <w:pPr>
        <w:rPr>
          <w:rFonts w:ascii="Arial" w:hAnsi="Arial" w:cs="Arial"/>
          <w:color w:val="auto"/>
          <w:szCs w:val="24"/>
        </w:rPr>
      </w:pPr>
      <w:r w:rsidRPr="005F3431">
        <w:rPr>
          <w:rFonts w:ascii="Arial" w:hAnsi="Arial" w:cs="Arial"/>
          <w:color w:val="auto"/>
          <w:szCs w:val="24"/>
          <w:lang w:val="en-US"/>
        </w:rPr>
        <w:t xml:space="preserve"> </w:t>
      </w:r>
    </w:p>
    <w:p w:rsidR="004F312A" w:rsidRPr="005F3431" w:rsidRDefault="004F312A" w:rsidP="004F312A">
      <w:pPr>
        <w:rPr>
          <w:rFonts w:ascii="Arial" w:hAnsi="Arial" w:cs="Arial"/>
          <w:color w:val="auto"/>
          <w:szCs w:val="24"/>
        </w:rPr>
      </w:pPr>
    </w:p>
    <w:p w:rsidR="004F312A" w:rsidRPr="005F3431" w:rsidRDefault="004F312A" w:rsidP="004F312A">
      <w:pPr>
        <w:rPr>
          <w:rFonts w:ascii="Arial" w:hAnsi="Arial" w:cs="Arial"/>
          <w:b/>
          <w:bCs/>
          <w:color w:val="auto"/>
          <w:szCs w:val="24"/>
        </w:rPr>
      </w:pPr>
      <w:bookmarkStart w:id="1" w:name="_Toc157070077"/>
      <w:r w:rsidRPr="005F3431">
        <w:rPr>
          <w:rFonts w:ascii="Arial" w:hAnsi="Arial" w:cs="Arial"/>
          <w:b/>
          <w:bCs/>
          <w:color w:val="auto"/>
          <w:szCs w:val="24"/>
        </w:rPr>
        <w:t>Overview of the business hotels.</w:t>
      </w:r>
      <w:bookmarkEnd w:id="1"/>
      <w:r w:rsidRPr="005F3431">
        <w:rPr>
          <w:rFonts w:ascii="Arial" w:hAnsi="Arial" w:cs="Arial"/>
          <w:b/>
          <w:bCs/>
          <w:color w:val="auto"/>
          <w:szCs w:val="24"/>
        </w:rPr>
        <w:t xml:space="preserve"> </w:t>
      </w:r>
    </w:p>
    <w:p w:rsidR="004F312A" w:rsidRPr="005F3431" w:rsidRDefault="004F312A" w:rsidP="004F312A">
      <w:pPr>
        <w:rPr>
          <w:rFonts w:ascii="Arial" w:hAnsi="Arial" w:cs="Arial"/>
          <w:b/>
          <w:bCs/>
          <w:color w:val="auto"/>
          <w:szCs w:val="24"/>
        </w:rPr>
      </w:pPr>
      <w:r w:rsidRPr="005F3431">
        <w:rPr>
          <w:rFonts w:ascii="Arial" w:hAnsi="Arial" w:cs="Arial"/>
          <w:b/>
          <w:bCs/>
          <w:color w:val="auto"/>
          <w:szCs w:val="24"/>
        </w:rPr>
        <w:t>Corinthia Hotel Group</w:t>
      </w: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 xml:space="preserve">Corinthia Hotels International, founded in 1962 by Alfred Pisani in Malta, is a highly esteemed luxury hotel brand. In 1968, the corporation changed, shifting its focus from being a high-end restaurant to becoming the Corinthia Palace Hotel. At present, Corinthia oversees a total of 24 hotels located throughout different locations in Europe, Africa, and the Middle East. These hotels are located in cities including London, Prague, Tripoli, Budapest, Lisbon, St. Petersburg, and Malta. The Corinthia Hotel, known for its luxurious and sophisticated atmosphere, combines a boutique business's </w:t>
      </w:r>
      <w:proofErr w:type="spellStart"/>
      <w:r w:rsidRPr="005F3431">
        <w:rPr>
          <w:rFonts w:ascii="Arial" w:hAnsi="Arial" w:cs="Arial"/>
          <w:color w:val="auto"/>
          <w:szCs w:val="24"/>
          <w:lang w:val="en-US"/>
        </w:rPr>
        <w:t>personalised</w:t>
      </w:r>
      <w:proofErr w:type="spellEnd"/>
      <w:r w:rsidRPr="005F3431">
        <w:rPr>
          <w:rFonts w:ascii="Arial" w:hAnsi="Arial" w:cs="Arial"/>
          <w:color w:val="auto"/>
          <w:szCs w:val="24"/>
          <w:lang w:val="en-US"/>
        </w:rPr>
        <w:t xml:space="preserve"> service with a more prominent hotel's grandeur (Corinthia, 2024a).</w:t>
      </w:r>
    </w:p>
    <w:p w:rsidR="004F312A" w:rsidRPr="005F3431" w:rsidRDefault="004F312A" w:rsidP="004F312A">
      <w:pPr>
        <w:rPr>
          <w:rFonts w:ascii="Arial" w:hAnsi="Arial" w:cs="Arial"/>
          <w:b/>
          <w:bCs/>
          <w:color w:val="auto"/>
          <w:szCs w:val="24"/>
        </w:rPr>
      </w:pPr>
      <w:r w:rsidRPr="005F3431">
        <w:rPr>
          <w:rFonts w:ascii="Arial" w:hAnsi="Arial" w:cs="Arial"/>
          <w:b/>
          <w:bCs/>
          <w:color w:val="auto"/>
          <w:szCs w:val="24"/>
        </w:rPr>
        <w:t>Ibis Hotel</w:t>
      </w: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 xml:space="preserve">Ibis Hotels, a French hotel brand under the ownership of Accor, was established in 1974 and has its headquarters in Evry, France. The </w:t>
      </w:r>
      <w:proofErr w:type="spellStart"/>
      <w:r w:rsidRPr="005F3431">
        <w:rPr>
          <w:rFonts w:ascii="Arial" w:hAnsi="Arial" w:cs="Arial"/>
          <w:color w:val="auto"/>
          <w:szCs w:val="24"/>
          <w:lang w:val="en-US"/>
        </w:rPr>
        <w:t>organisation</w:t>
      </w:r>
      <w:proofErr w:type="spellEnd"/>
      <w:r w:rsidRPr="005F3431">
        <w:rPr>
          <w:rFonts w:ascii="Arial" w:hAnsi="Arial" w:cs="Arial"/>
          <w:color w:val="auto"/>
          <w:szCs w:val="24"/>
          <w:lang w:val="en-US"/>
        </w:rPr>
        <w:t xml:space="preserve"> oversees a global network of over 1,200 hotels across 70 countries, offering affordable accommodation choices focusing on essential services. The Ibis brand includes Ibis, Ibis Styles, and Ibis Budget, establishing itself as a prominent hotel chain in Europe (Ibis, 2024). The </w:t>
      </w:r>
      <w:r w:rsidRPr="005F3431">
        <w:rPr>
          <w:rFonts w:ascii="Arial" w:hAnsi="Arial" w:cs="Arial"/>
          <w:color w:val="auto"/>
          <w:szCs w:val="24"/>
          <w:lang w:val="en-US"/>
        </w:rPr>
        <w:lastRenderedPageBreak/>
        <w:t>brand is renowned for its competitive pricing and dependable service, catering to the requirements of both casual and professional visitors (</w:t>
      </w:r>
      <w:proofErr w:type="spellStart"/>
      <w:r w:rsidRPr="005F3431">
        <w:rPr>
          <w:rFonts w:ascii="Arial" w:hAnsi="Arial" w:cs="Arial"/>
          <w:color w:val="auto"/>
          <w:szCs w:val="24"/>
          <w:lang w:val="en-US"/>
        </w:rPr>
        <w:t>Novostavska</w:t>
      </w:r>
      <w:proofErr w:type="spellEnd"/>
      <w:r w:rsidRPr="005F3431">
        <w:rPr>
          <w:rFonts w:ascii="Arial" w:hAnsi="Arial" w:cs="Arial"/>
          <w:color w:val="auto"/>
          <w:szCs w:val="24"/>
          <w:lang w:val="en-US"/>
        </w:rPr>
        <w:t>, 2021).</w:t>
      </w:r>
    </w:p>
    <w:p w:rsidR="004F312A" w:rsidRPr="005F3431" w:rsidRDefault="004F312A" w:rsidP="004F312A">
      <w:pPr>
        <w:rPr>
          <w:rFonts w:ascii="Arial" w:eastAsiaTheme="majorEastAsia" w:hAnsi="Arial" w:cs="Arial"/>
          <w:b/>
          <w:bCs/>
          <w:color w:val="auto"/>
          <w:szCs w:val="24"/>
        </w:rPr>
      </w:pPr>
      <w:r w:rsidRPr="005F3431">
        <w:rPr>
          <w:rFonts w:ascii="Arial" w:eastAsiaTheme="majorEastAsia" w:hAnsi="Arial" w:cs="Arial"/>
          <w:b/>
          <w:bCs/>
          <w:color w:val="auto"/>
          <w:szCs w:val="24"/>
        </w:rPr>
        <w:t>Revenue-Based Financial Management</w:t>
      </w:r>
    </w:p>
    <w:p w:rsidR="004F312A" w:rsidRPr="005F3431" w:rsidRDefault="004F312A" w:rsidP="004F312A">
      <w:pPr>
        <w:rPr>
          <w:rFonts w:ascii="Arial" w:hAnsi="Arial" w:cs="Arial"/>
          <w:b/>
          <w:bCs/>
          <w:color w:val="auto"/>
          <w:szCs w:val="24"/>
        </w:rPr>
      </w:pPr>
      <w:r w:rsidRPr="005F3431">
        <w:rPr>
          <w:rFonts w:ascii="Arial" w:hAnsi="Arial" w:cs="Arial"/>
          <w:b/>
          <w:bCs/>
          <w:color w:val="auto"/>
          <w:szCs w:val="24"/>
        </w:rPr>
        <w:t xml:space="preserve">Corinthia Hotels </w:t>
      </w:r>
    </w:p>
    <w:p w:rsidR="004F312A" w:rsidRPr="005F3431" w:rsidRDefault="004F312A" w:rsidP="004F312A">
      <w:pPr>
        <w:ind w:firstLine="720"/>
        <w:rPr>
          <w:rFonts w:ascii="Arial" w:hAnsi="Arial" w:cs="Arial"/>
          <w:color w:val="auto"/>
          <w:szCs w:val="24"/>
        </w:rPr>
      </w:pPr>
      <w:r w:rsidRPr="005F3431">
        <w:rPr>
          <w:rFonts w:ascii="Arial" w:hAnsi="Arial" w:cs="Arial"/>
          <w:noProof/>
          <w:szCs w:val="24"/>
        </w:rPr>
        <w:drawing>
          <wp:inline distT="0" distB="0" distL="0" distR="0">
            <wp:extent cx="5353050" cy="3898900"/>
            <wp:effectExtent l="0" t="0" r="0" b="6350"/>
            <wp:docPr id="1222145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53050" cy="3898900"/>
                    </a:xfrm>
                    <a:prstGeom prst="rect">
                      <a:avLst/>
                    </a:prstGeom>
                    <a:noFill/>
                    <a:ln>
                      <a:noFill/>
                    </a:ln>
                  </pic:spPr>
                </pic:pic>
              </a:graphicData>
            </a:graphic>
          </wp:inline>
        </w:drawing>
      </w:r>
    </w:p>
    <w:p w:rsidR="004F312A" w:rsidRPr="005F3431" w:rsidRDefault="004F312A" w:rsidP="004F312A">
      <w:pPr>
        <w:ind w:firstLine="720"/>
        <w:rPr>
          <w:rFonts w:ascii="Arial" w:hAnsi="Arial" w:cs="Arial"/>
          <w:color w:val="auto"/>
          <w:szCs w:val="24"/>
          <w:lang w:val="en-US"/>
        </w:rPr>
      </w:pPr>
      <w:r w:rsidRPr="005F3431">
        <w:rPr>
          <w:rFonts w:ascii="Arial" w:hAnsi="Arial" w:cs="Arial"/>
          <w:color w:val="auto"/>
          <w:szCs w:val="24"/>
          <w:lang w:val="en-US"/>
        </w:rPr>
        <w:t>Corinthia Hotels experienced a significant increase in gross profit in 2022, reaching $112,621,000, compared to $63,646,000 in 2021. The substantial rise was mainly attributed to a sharp increase in sales. The company's operating profit substantially improved, from $51,706,000 in 2023 to $26,528,000 in 2022. The increase in operating profit can be ascribed to a higher sales volume and reduced expenses. The company's net loss decreased, suggesting enhanced financial management and operational efficiency. Corinthia Hotels' improved economic performance can be ascribed to higher sales and effective cost management, demonstrating their expertise in improving profitability through efficient revenue management and cost-saving strategies. Based on the substantial increase in sales growth, the company is anticipated to see a significant improvement in its future financial condition, indicating a solid recovery and positive prospects (Corinthia, 2024b).</w:t>
      </w:r>
    </w:p>
    <w:p w:rsidR="004F312A" w:rsidRPr="005F3431" w:rsidRDefault="004F312A" w:rsidP="004F312A">
      <w:pPr>
        <w:ind w:firstLine="720"/>
        <w:rPr>
          <w:rFonts w:ascii="Arial" w:hAnsi="Arial" w:cs="Arial"/>
          <w:color w:val="auto"/>
          <w:szCs w:val="24"/>
        </w:rPr>
      </w:pPr>
      <w:r w:rsidRPr="005F3431">
        <w:rPr>
          <w:rFonts w:ascii="Arial" w:hAnsi="Arial" w:cs="Arial"/>
          <w:color w:val="auto"/>
          <w:szCs w:val="24"/>
        </w:rPr>
        <w:t xml:space="preserve">  </w:t>
      </w:r>
    </w:p>
    <w:p w:rsidR="004F312A" w:rsidRPr="005F3431" w:rsidRDefault="004F312A" w:rsidP="004F312A">
      <w:pPr>
        <w:rPr>
          <w:rFonts w:ascii="Arial" w:hAnsi="Arial" w:cs="Arial"/>
          <w:color w:val="auto"/>
          <w:szCs w:val="24"/>
        </w:rPr>
      </w:pPr>
    </w:p>
    <w:p w:rsidR="004F312A" w:rsidRPr="005F3431" w:rsidRDefault="004F312A" w:rsidP="004F312A">
      <w:pPr>
        <w:rPr>
          <w:rFonts w:ascii="Arial" w:hAnsi="Arial" w:cs="Arial"/>
          <w:color w:val="auto"/>
          <w:szCs w:val="24"/>
        </w:rPr>
      </w:pPr>
    </w:p>
    <w:p w:rsidR="004F312A" w:rsidRPr="005F3431" w:rsidRDefault="004F312A" w:rsidP="004F312A">
      <w:pPr>
        <w:rPr>
          <w:rFonts w:ascii="Arial" w:hAnsi="Arial" w:cs="Arial"/>
          <w:b/>
          <w:bCs/>
          <w:color w:val="auto"/>
          <w:szCs w:val="24"/>
        </w:rPr>
      </w:pPr>
      <w:r w:rsidRPr="005F3431">
        <w:rPr>
          <w:rFonts w:ascii="Arial" w:hAnsi="Arial" w:cs="Arial"/>
          <w:b/>
          <w:bCs/>
          <w:color w:val="auto"/>
          <w:szCs w:val="24"/>
        </w:rPr>
        <w:t xml:space="preserve">Ibis </w:t>
      </w:r>
      <w:proofErr w:type="spellStart"/>
      <w:r w:rsidRPr="005F3431">
        <w:rPr>
          <w:rFonts w:ascii="Arial" w:hAnsi="Arial" w:cs="Arial"/>
          <w:b/>
          <w:bCs/>
          <w:color w:val="auto"/>
          <w:szCs w:val="24"/>
        </w:rPr>
        <w:t>HoteI</w:t>
      </w:r>
      <w:proofErr w:type="spellEnd"/>
    </w:p>
    <w:p w:rsidR="004F312A" w:rsidRPr="005F3431" w:rsidRDefault="004F312A" w:rsidP="004F312A">
      <w:pPr>
        <w:rPr>
          <w:rFonts w:ascii="Arial" w:hAnsi="Arial" w:cs="Arial"/>
          <w:color w:val="auto"/>
          <w:szCs w:val="24"/>
        </w:rPr>
      </w:pPr>
      <w:r w:rsidRPr="005F3431">
        <w:rPr>
          <w:rFonts w:ascii="Arial" w:hAnsi="Arial" w:cs="Arial"/>
          <w:noProof/>
          <w:szCs w:val="24"/>
        </w:rPr>
        <w:drawing>
          <wp:anchor distT="0" distB="0" distL="114300" distR="114300" simplePos="0" relativeHeight="251661312" behindDoc="0" locked="0" layoutInCell="1" allowOverlap="1">
            <wp:simplePos x="0" y="0"/>
            <wp:positionH relativeFrom="column">
              <wp:posOffset>0</wp:posOffset>
            </wp:positionH>
            <wp:positionV relativeFrom="paragraph">
              <wp:posOffset>30480</wp:posOffset>
            </wp:positionV>
            <wp:extent cx="3343275" cy="2009775"/>
            <wp:effectExtent l="0" t="0" r="9525" b="9525"/>
            <wp:wrapSquare wrapText="bothSides"/>
            <wp:docPr id="825174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3275" cy="2009775"/>
                    </a:xfrm>
                    <a:prstGeom prst="rect">
                      <a:avLst/>
                    </a:prstGeom>
                    <a:noFill/>
                  </pic:spPr>
                </pic:pic>
              </a:graphicData>
            </a:graphic>
            <wp14:sizeRelH relativeFrom="margin">
              <wp14:pctWidth>0</wp14:pctWidth>
            </wp14:sizeRelH>
            <wp14:sizeRelV relativeFrom="margin">
              <wp14:pctHeight>0</wp14:pctHeight>
            </wp14:sizeRelV>
          </wp:anchor>
        </w:drawing>
      </w:r>
      <w:r w:rsidRPr="005F3431">
        <w:rPr>
          <w:rFonts w:ascii="Arial" w:hAnsi="Arial" w:cs="Arial"/>
          <w:color w:val="auto"/>
          <w:szCs w:val="24"/>
        </w:rPr>
        <w:t xml:space="preserve">Ibis Hotels, an Accor subsidiary, experienced significant financial difficulties in 2020, according to Accor's consolidated income statement. The group's revenue fell significantly, from €4,049 million in 2019 to €1,621 million in 2020, primarily because of the COVID-19 </w:t>
      </w:r>
      <w:proofErr w:type="spellStart"/>
      <w:proofErr w:type="gramStart"/>
      <w:r w:rsidRPr="005F3431">
        <w:rPr>
          <w:rFonts w:ascii="Arial" w:hAnsi="Arial" w:cs="Arial"/>
          <w:color w:val="auto"/>
          <w:szCs w:val="24"/>
        </w:rPr>
        <w:t>pandemic.The</w:t>
      </w:r>
      <w:proofErr w:type="spellEnd"/>
      <w:proofErr w:type="gramEnd"/>
      <w:r w:rsidRPr="005F3431">
        <w:rPr>
          <w:rFonts w:ascii="Arial" w:hAnsi="Arial" w:cs="Arial"/>
          <w:color w:val="auto"/>
          <w:szCs w:val="24"/>
        </w:rPr>
        <w:t xml:space="preserve"> considerable fall in revenue resulted in an operating loss of €2,201 million in 2020 versus a profit of €678 million in 2019. Furthermore, net profit fell from a positive €485 million in 2019 to a negative €1,990 million by 2020.</w:t>
      </w:r>
    </w:p>
    <w:p w:rsidR="004F312A" w:rsidRPr="005F3431" w:rsidRDefault="004F312A" w:rsidP="004F312A">
      <w:pPr>
        <w:rPr>
          <w:rFonts w:ascii="Arial" w:hAnsi="Arial" w:cs="Arial"/>
          <w:color w:val="auto"/>
          <w:szCs w:val="24"/>
        </w:rPr>
      </w:pPr>
      <w:r w:rsidRPr="005F3431">
        <w:rPr>
          <w:rFonts w:ascii="Arial" w:hAnsi="Arial" w:cs="Arial"/>
          <w:color w:val="auto"/>
          <w:szCs w:val="24"/>
        </w:rPr>
        <w:t>In 2021, Ibis Hotels enjoyed a rebound, with sales rising to €2,204 million. The group effectively turned around its EBITDA from a €391 million deficit in 2020 to a €22 million surplus in 2021. The net profit of €90 million in 2021 highlights the rebound, in contrast to the previous year's significant deficit (Accor, 2020b).</w:t>
      </w:r>
    </w:p>
    <w:p w:rsidR="004F312A" w:rsidRPr="005F3431" w:rsidRDefault="004F312A" w:rsidP="004F312A">
      <w:pPr>
        <w:rPr>
          <w:rFonts w:ascii="Arial" w:hAnsi="Arial" w:cs="Arial"/>
          <w:color w:val="auto"/>
          <w:szCs w:val="24"/>
        </w:rPr>
      </w:pPr>
      <w:r w:rsidRPr="005F3431">
        <w:rPr>
          <w:rFonts w:ascii="Arial" w:hAnsi="Arial" w:cs="Arial"/>
          <w:color w:val="auto"/>
          <w:szCs w:val="24"/>
        </w:rPr>
        <w:t xml:space="preserve"> From 2021 to 2023, Ibis Hotels saw a sustained recovery and expansion phase. Accor's total revenue in 2022 was €4,224 million, a significant increase above the €2,204 million earned in 2021. The expansion was </w:t>
      </w:r>
      <w:proofErr w:type="spellStart"/>
      <w:r w:rsidRPr="005F3431">
        <w:rPr>
          <w:rFonts w:ascii="Arial" w:hAnsi="Arial" w:cs="Arial"/>
          <w:color w:val="auto"/>
          <w:szCs w:val="24"/>
        </w:rPr>
        <w:t>fueled</w:t>
      </w:r>
      <w:proofErr w:type="spellEnd"/>
      <w:r w:rsidRPr="005F3431">
        <w:rPr>
          <w:rFonts w:ascii="Arial" w:hAnsi="Arial" w:cs="Arial"/>
          <w:color w:val="auto"/>
          <w:szCs w:val="24"/>
        </w:rPr>
        <w:t xml:space="preserve"> by solid performance in numerous regions, including considerable increases in South Europe (88%), North Europe (133%), ASPAC (52%), IMEAT (151%), and the Americas (63%). </w:t>
      </w:r>
    </w:p>
    <w:p w:rsidR="004F312A" w:rsidRPr="005F3431" w:rsidRDefault="004F312A" w:rsidP="004F312A">
      <w:pPr>
        <w:rPr>
          <w:rFonts w:ascii="Arial" w:hAnsi="Arial" w:cs="Arial"/>
          <w:color w:val="auto"/>
          <w:szCs w:val="24"/>
        </w:rPr>
      </w:pPr>
      <w:r w:rsidRPr="005F3431">
        <w:rPr>
          <w:rFonts w:ascii="Arial" w:hAnsi="Arial" w:cs="Arial"/>
          <w:color w:val="auto"/>
          <w:szCs w:val="24"/>
        </w:rPr>
        <w:t xml:space="preserve">Accor's sales grew to €5,056 million in 2023, a 20% increase over the previous year. Accor reported a considerable increase in its Management &amp; Franchise (+23%), Services to Owners (+11%), and Hotel Assets &amp; Other (+6%) segments (Accor, 2024b). </w:t>
      </w:r>
    </w:p>
    <w:p w:rsidR="004F312A" w:rsidRPr="005F3431" w:rsidRDefault="004F312A" w:rsidP="004F312A">
      <w:pPr>
        <w:rPr>
          <w:rFonts w:ascii="Arial" w:hAnsi="Arial" w:cs="Arial"/>
          <w:color w:val="auto"/>
          <w:szCs w:val="24"/>
        </w:rPr>
      </w:pPr>
      <w:r w:rsidRPr="005F3431">
        <w:rPr>
          <w:rFonts w:ascii="Arial" w:hAnsi="Arial" w:cs="Arial"/>
          <w:noProof/>
          <w:szCs w:val="24"/>
        </w:rPr>
        <w:drawing>
          <wp:anchor distT="0" distB="0" distL="114300" distR="114300" simplePos="0" relativeHeight="251657216" behindDoc="0" locked="0" layoutInCell="1" allowOverlap="1">
            <wp:simplePos x="0" y="0"/>
            <wp:positionH relativeFrom="column">
              <wp:posOffset>2895600</wp:posOffset>
            </wp:positionH>
            <wp:positionV relativeFrom="paragraph">
              <wp:posOffset>3754755</wp:posOffset>
            </wp:positionV>
            <wp:extent cx="2828925" cy="2543175"/>
            <wp:effectExtent l="0" t="0" r="9525" b="9525"/>
            <wp:wrapSquare wrapText="bothSides"/>
            <wp:docPr id="5809601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28925" cy="2543175"/>
                    </a:xfrm>
                    <a:prstGeom prst="rect">
                      <a:avLst/>
                    </a:prstGeom>
                    <a:noFill/>
                  </pic:spPr>
                </pic:pic>
              </a:graphicData>
            </a:graphic>
            <wp14:sizeRelH relativeFrom="margin">
              <wp14:pctWidth>0</wp14:pctWidth>
            </wp14:sizeRelH>
            <wp14:sizeRelV relativeFrom="margin">
              <wp14:pctHeight>0</wp14:pctHeight>
            </wp14:sizeRelV>
          </wp:anchor>
        </w:drawing>
      </w:r>
      <w:r w:rsidRPr="005F3431">
        <w:rPr>
          <w:rFonts w:ascii="Arial" w:hAnsi="Arial" w:cs="Arial"/>
          <w:color w:val="auto"/>
          <w:szCs w:val="24"/>
        </w:rPr>
        <w:t xml:space="preserve">According to Accor's consolidated income statement, Ibis Hotels, an Accor subsidiary, experienced significant financial difficulties in 2020. The group's revenue fell significantly, from €4,049 million in 2019 to €1,621 million in 2020, </w:t>
      </w:r>
      <w:r w:rsidRPr="005F3431">
        <w:rPr>
          <w:rFonts w:ascii="Arial" w:hAnsi="Arial" w:cs="Arial"/>
          <w:color w:val="auto"/>
          <w:szCs w:val="24"/>
        </w:rPr>
        <w:lastRenderedPageBreak/>
        <w:t>primarily because of the COVID-19 pandemic. The considerable fall in revenue resulted in an operating loss of €2,201 million in 2020 versus a profit of €678 million in 2019. Furthermore, net profit fell from a positive €485 million in 2019 to a negative €1,990 million by 2020.</w:t>
      </w:r>
    </w:p>
    <w:p w:rsidR="004F312A" w:rsidRPr="005F3431" w:rsidRDefault="004F312A" w:rsidP="004F312A">
      <w:pPr>
        <w:rPr>
          <w:rFonts w:ascii="Arial" w:hAnsi="Arial" w:cs="Arial"/>
          <w:color w:val="auto"/>
          <w:szCs w:val="24"/>
        </w:rPr>
      </w:pPr>
      <w:r w:rsidRPr="005F3431">
        <w:rPr>
          <w:rFonts w:ascii="Arial" w:hAnsi="Arial" w:cs="Arial"/>
          <w:color w:val="auto"/>
          <w:szCs w:val="24"/>
        </w:rPr>
        <w:t xml:space="preserve"> In 2021, Ibis Hotels enjoyed a rebound, with sales rising to €2,204 million. The group effectively turned around its EBITDA from a €391 million deficit in 2020 to a €22 million surplus in 2021. The net profit of €90 million in 2021 highlights the rebound, in contrast to the previous year's significant deficit (Accor, 2020b). </w:t>
      </w:r>
      <w:r w:rsidRPr="005F3431">
        <w:rPr>
          <w:rFonts w:ascii="Arial" w:hAnsi="Arial" w:cs="Arial"/>
          <w:color w:val="auto"/>
          <w:szCs w:val="24"/>
        </w:rPr>
        <w:br/>
        <w:t xml:space="preserve">From 2021 to 2023, Ibis Hotels saw a sustained recovery and expansion phase. Accor's total revenue in 2022 was €4,224 million, a significant increase above the €2,204 million earned in 2021. The expansion was </w:t>
      </w:r>
      <w:proofErr w:type="spellStart"/>
      <w:r w:rsidRPr="005F3431">
        <w:rPr>
          <w:rFonts w:ascii="Arial" w:hAnsi="Arial" w:cs="Arial"/>
          <w:color w:val="auto"/>
          <w:szCs w:val="24"/>
        </w:rPr>
        <w:t>fueled</w:t>
      </w:r>
      <w:proofErr w:type="spellEnd"/>
      <w:r w:rsidRPr="005F3431">
        <w:rPr>
          <w:rFonts w:ascii="Arial" w:hAnsi="Arial" w:cs="Arial"/>
          <w:color w:val="auto"/>
          <w:szCs w:val="24"/>
        </w:rPr>
        <w:t xml:space="preserve"> by solid performance in numerous regions, including considerable increases in South Europe (88%), North Europe (133%), ASPAC (52%), IMEAT (151%), and the Americas (63%). Accor's sales grew to €5,056 million in 2023, a 20% increase over the previous year. Accor reported a considerable increase in its Management &amp; Franchise (+23%), Services to Owners (+11%), and Hotel Assets &amp; Other (+6%) segments (Accor, 2024b). </w:t>
      </w:r>
    </w:p>
    <w:p w:rsidR="004F312A" w:rsidRPr="005F3431" w:rsidRDefault="004F312A" w:rsidP="004F312A">
      <w:pPr>
        <w:ind w:firstLine="720"/>
        <w:rPr>
          <w:rFonts w:ascii="Arial" w:hAnsi="Arial" w:cs="Arial"/>
          <w:color w:val="auto"/>
          <w:szCs w:val="24"/>
        </w:rPr>
      </w:pPr>
    </w:p>
    <w:p w:rsidR="004F312A" w:rsidRPr="005F3431" w:rsidRDefault="004F312A" w:rsidP="004F312A">
      <w:pPr>
        <w:rPr>
          <w:rFonts w:ascii="Arial" w:hAnsi="Arial" w:cs="Arial"/>
          <w:color w:val="auto"/>
          <w:szCs w:val="24"/>
        </w:rPr>
      </w:pP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Corinthia Hotels' gross profit climbed significantly from $63.6 million in 2021 to $112.6 million in 2022, driven by higher sales and lower expenses. In contrast, Ibis Hotels, a subsidiary of Accor, saw a significant decline in 2020 due to the pandemic but rebounded, with revenues rising to €2.2 billion in 2021 and €5.1 billion by 2023, demonstrating good regional performance and operational improvements (Corinthia, 2024b) (Accor, 2024a).</w:t>
      </w:r>
    </w:p>
    <w:p w:rsidR="004F312A" w:rsidRPr="005F3431" w:rsidRDefault="004F312A" w:rsidP="004F312A">
      <w:pPr>
        <w:ind w:firstLine="720"/>
        <w:rPr>
          <w:rFonts w:ascii="Arial" w:hAnsi="Arial" w:cs="Arial"/>
          <w:color w:val="auto"/>
          <w:szCs w:val="24"/>
        </w:rPr>
      </w:pPr>
    </w:p>
    <w:p w:rsidR="004F312A" w:rsidRPr="005F3431" w:rsidRDefault="004F312A" w:rsidP="004F312A">
      <w:pPr>
        <w:ind w:firstLine="720"/>
        <w:rPr>
          <w:rFonts w:ascii="Arial" w:hAnsi="Arial" w:cs="Arial"/>
          <w:color w:val="auto"/>
          <w:szCs w:val="24"/>
        </w:rPr>
      </w:pPr>
    </w:p>
    <w:p w:rsidR="004F312A" w:rsidRPr="005F3431" w:rsidRDefault="004F312A" w:rsidP="004F312A">
      <w:pPr>
        <w:ind w:firstLine="720"/>
        <w:rPr>
          <w:rFonts w:ascii="Arial" w:hAnsi="Arial" w:cs="Arial"/>
          <w:color w:val="auto"/>
          <w:szCs w:val="24"/>
        </w:rPr>
      </w:pPr>
    </w:p>
    <w:p w:rsidR="004F312A" w:rsidRPr="005F3431" w:rsidRDefault="004F312A" w:rsidP="004F312A">
      <w:pPr>
        <w:rPr>
          <w:rFonts w:ascii="Arial" w:hAnsi="Arial" w:cs="Arial"/>
          <w:b/>
          <w:bCs/>
          <w:color w:val="auto"/>
          <w:szCs w:val="24"/>
        </w:rPr>
      </w:pPr>
      <w:r w:rsidRPr="005F3431">
        <w:rPr>
          <w:rFonts w:ascii="Arial" w:hAnsi="Arial" w:cs="Arial"/>
          <w:b/>
          <w:bCs/>
          <w:color w:val="auto"/>
          <w:szCs w:val="24"/>
        </w:rPr>
        <w:t>Market Position and Customer Demographics Analysis:</w:t>
      </w:r>
    </w:p>
    <w:p w:rsidR="004F312A" w:rsidRPr="005F3431" w:rsidRDefault="004F312A" w:rsidP="004F312A">
      <w:pPr>
        <w:rPr>
          <w:rFonts w:ascii="Arial" w:hAnsi="Arial" w:cs="Arial"/>
          <w:b/>
          <w:bCs/>
          <w:color w:val="auto"/>
          <w:szCs w:val="24"/>
        </w:rPr>
      </w:pPr>
      <w:r w:rsidRPr="005F3431">
        <w:rPr>
          <w:rFonts w:ascii="Arial" w:hAnsi="Arial" w:cs="Arial"/>
          <w:b/>
          <w:bCs/>
          <w:color w:val="auto"/>
          <w:szCs w:val="24"/>
        </w:rPr>
        <w:t>Impact of Demographics on Customer Perceptions</w:t>
      </w: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According to research, age, gender, and cultural background all substantially impact customers' judgments of value, fairness, and willingness to pay for hotel services. For example, older clients and individuals from specific cultural backgrounds may feel greater value and justice in premium hotel services such as Corinthia Hotels (Juliana et al., 2021).</w:t>
      </w: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lastRenderedPageBreak/>
        <w:t xml:space="preserve">Online ratings and demographic data substantially influence hotel choice. Corinthia Hotels excels in city hotels and resorts, popular among higher-income consumers and foreign tourists. This choice demonstrates the brand's capacity to attract and retain a diversified customer base, strengthening its market position (Tran et al., 2019). </w:t>
      </w:r>
    </w:p>
    <w:p w:rsidR="004F312A" w:rsidRPr="005F3431" w:rsidRDefault="004F312A" w:rsidP="004F312A">
      <w:pPr>
        <w:rPr>
          <w:rFonts w:ascii="Arial" w:hAnsi="Arial" w:cs="Arial"/>
          <w:b/>
          <w:bCs/>
          <w:color w:val="auto"/>
          <w:szCs w:val="24"/>
          <w:lang w:val="en-US"/>
        </w:rPr>
      </w:pPr>
      <w:r w:rsidRPr="005F3431">
        <w:rPr>
          <w:rFonts w:ascii="Arial" w:hAnsi="Arial" w:cs="Arial"/>
          <w:b/>
          <w:bCs/>
          <w:color w:val="auto"/>
          <w:szCs w:val="24"/>
          <w:lang w:val="en-US"/>
        </w:rPr>
        <w:t>Customer Co-creation and Service Innovation</w:t>
      </w:r>
    </w:p>
    <w:p w:rsidR="004F312A" w:rsidRPr="005F3431" w:rsidRDefault="004F312A" w:rsidP="004F312A">
      <w:pPr>
        <w:rPr>
          <w:rFonts w:ascii="Arial" w:hAnsi="Arial" w:cs="Arial"/>
          <w:b/>
          <w:bCs/>
          <w:color w:val="auto"/>
          <w:szCs w:val="24"/>
          <w:lang w:val="en-US"/>
        </w:rPr>
      </w:pPr>
      <w:r w:rsidRPr="005F3431">
        <w:rPr>
          <w:rFonts w:ascii="Arial" w:hAnsi="Arial" w:cs="Arial"/>
          <w:color w:val="auto"/>
          <w:szCs w:val="24"/>
          <w:lang w:val="en-US"/>
        </w:rPr>
        <w:t xml:space="preserve">Corinthia Hotels uses customer collaboration to improve service quality and innovation. This method has been found to boost market outcomes and customer satisfaction, hence strengthening the brand's market position. Practical managerial assistance enhances these </w:t>
      </w:r>
      <w:proofErr w:type="spellStart"/>
      <w:r w:rsidRPr="005F3431">
        <w:rPr>
          <w:rFonts w:ascii="Arial" w:hAnsi="Arial" w:cs="Arial"/>
          <w:color w:val="auto"/>
          <w:szCs w:val="24"/>
          <w:lang w:val="en-US"/>
        </w:rPr>
        <w:t>favourable</w:t>
      </w:r>
      <w:proofErr w:type="spellEnd"/>
      <w:r w:rsidRPr="005F3431">
        <w:rPr>
          <w:rFonts w:ascii="Arial" w:hAnsi="Arial" w:cs="Arial"/>
          <w:color w:val="auto"/>
          <w:szCs w:val="24"/>
          <w:lang w:val="en-US"/>
        </w:rPr>
        <w:t xml:space="preserve"> effects (Santos-</w:t>
      </w:r>
      <w:proofErr w:type="spellStart"/>
      <w:r w:rsidRPr="005F3431">
        <w:rPr>
          <w:rFonts w:ascii="Arial" w:hAnsi="Arial" w:cs="Arial"/>
          <w:color w:val="auto"/>
          <w:szCs w:val="24"/>
          <w:lang w:val="en-US"/>
        </w:rPr>
        <w:t>Vijande</w:t>
      </w:r>
      <w:proofErr w:type="spellEnd"/>
      <w:r w:rsidRPr="005F3431">
        <w:rPr>
          <w:rFonts w:ascii="Arial" w:hAnsi="Arial" w:cs="Arial"/>
          <w:color w:val="auto"/>
          <w:szCs w:val="24"/>
          <w:lang w:val="en-US"/>
        </w:rPr>
        <w:t xml:space="preserve"> et al., 2018). </w:t>
      </w:r>
      <w:r w:rsidRPr="005F3431">
        <w:rPr>
          <w:rFonts w:ascii="Arial" w:hAnsi="Arial" w:cs="Arial"/>
          <w:color w:val="auto"/>
          <w:szCs w:val="24"/>
          <w:lang w:val="en-US"/>
        </w:rPr>
        <w:br/>
      </w:r>
      <w:r w:rsidRPr="005F3431">
        <w:rPr>
          <w:rFonts w:ascii="Arial" w:hAnsi="Arial" w:cs="Arial"/>
          <w:b/>
          <w:bCs/>
          <w:color w:val="auto"/>
          <w:szCs w:val="24"/>
          <w:lang w:val="en-US"/>
        </w:rPr>
        <w:t>Customer Satisfaction and Brand Loyalty</w:t>
      </w:r>
    </w:p>
    <w:p w:rsidR="004F312A" w:rsidRPr="005F3431" w:rsidRDefault="004F312A" w:rsidP="004F312A">
      <w:pPr>
        <w:rPr>
          <w:rFonts w:ascii="Arial" w:hAnsi="Arial" w:cs="Arial"/>
          <w:b/>
          <w:bCs/>
          <w:color w:val="auto"/>
          <w:szCs w:val="24"/>
          <w:lang w:val="en-US"/>
        </w:rPr>
      </w:pPr>
      <w:r w:rsidRPr="005F3431">
        <w:rPr>
          <w:rFonts w:ascii="Arial" w:hAnsi="Arial" w:cs="Arial"/>
          <w:color w:val="auto"/>
          <w:szCs w:val="24"/>
          <w:lang w:val="en-US"/>
        </w:rPr>
        <w:t>High levels of customer satisfaction, fueled by exceptional service quality and enjoyable customer experiences, are critical for fostering brand loyalty. Studies have shown that loyal consumers contribute substantially to brand equity and market performance, both of which Corinthia Hotels excels in (</w:t>
      </w:r>
      <w:proofErr w:type="spellStart"/>
      <w:r w:rsidRPr="005F3431">
        <w:rPr>
          <w:rFonts w:ascii="Arial" w:hAnsi="Arial" w:cs="Arial"/>
          <w:color w:val="auto"/>
          <w:szCs w:val="24"/>
          <w:lang w:val="en-US"/>
        </w:rPr>
        <w:t>Nobar</w:t>
      </w:r>
      <w:proofErr w:type="spellEnd"/>
      <w:r w:rsidRPr="005F3431">
        <w:rPr>
          <w:rFonts w:ascii="Arial" w:hAnsi="Arial" w:cs="Arial"/>
          <w:color w:val="auto"/>
          <w:szCs w:val="24"/>
          <w:lang w:val="en-US"/>
        </w:rPr>
        <w:t xml:space="preserve"> and Rostamzadeh, 2018; González-Mansilla et al., 2019). </w:t>
      </w:r>
      <w:r w:rsidRPr="005F3431">
        <w:rPr>
          <w:rFonts w:ascii="Arial" w:hAnsi="Arial" w:cs="Arial"/>
          <w:color w:val="auto"/>
          <w:szCs w:val="24"/>
          <w:lang w:val="en-US"/>
        </w:rPr>
        <w:br/>
      </w:r>
      <w:r w:rsidRPr="005F3431">
        <w:rPr>
          <w:rFonts w:ascii="Arial" w:hAnsi="Arial" w:cs="Arial"/>
          <w:b/>
          <w:bCs/>
          <w:color w:val="auto"/>
          <w:szCs w:val="24"/>
          <w:lang w:val="en-US"/>
        </w:rPr>
        <w:t>Segmented Marketing Strategies</w:t>
      </w: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 xml:space="preserve">Corinthia Hotels can successfully </w:t>
      </w:r>
      <w:proofErr w:type="spellStart"/>
      <w:r w:rsidRPr="005F3431">
        <w:rPr>
          <w:rFonts w:ascii="Arial" w:hAnsi="Arial" w:cs="Arial"/>
          <w:color w:val="auto"/>
          <w:szCs w:val="24"/>
          <w:lang w:val="en-US"/>
        </w:rPr>
        <w:t>personalise</w:t>
      </w:r>
      <w:proofErr w:type="spellEnd"/>
      <w:r w:rsidRPr="005F3431">
        <w:rPr>
          <w:rFonts w:ascii="Arial" w:hAnsi="Arial" w:cs="Arial"/>
          <w:color w:val="auto"/>
          <w:szCs w:val="24"/>
          <w:lang w:val="en-US"/>
        </w:rPr>
        <w:t xml:space="preserve"> their offers by segmenting them based on demographic and psychographic criteria. This approach addresses their clients' different wants and increases customer happiness and loyalty, strengthening their market position (</w:t>
      </w:r>
      <w:proofErr w:type="spellStart"/>
      <w:r w:rsidRPr="005F3431">
        <w:rPr>
          <w:rFonts w:ascii="Arial" w:hAnsi="Arial" w:cs="Arial"/>
          <w:color w:val="auto"/>
          <w:szCs w:val="24"/>
          <w:lang w:val="en-US"/>
        </w:rPr>
        <w:t>Hindarto</w:t>
      </w:r>
      <w:proofErr w:type="spellEnd"/>
      <w:r w:rsidRPr="005F3431">
        <w:rPr>
          <w:rFonts w:ascii="Arial" w:hAnsi="Arial" w:cs="Arial"/>
          <w:color w:val="auto"/>
          <w:szCs w:val="24"/>
          <w:lang w:val="en-US"/>
        </w:rPr>
        <w:t xml:space="preserve"> et al., 2022). </w:t>
      </w:r>
    </w:p>
    <w:p w:rsidR="004F312A" w:rsidRPr="005F3431" w:rsidRDefault="004F312A" w:rsidP="004F312A">
      <w:pPr>
        <w:ind w:firstLine="720"/>
        <w:rPr>
          <w:rFonts w:ascii="Arial" w:hAnsi="Arial" w:cs="Arial"/>
          <w:b/>
          <w:bCs/>
          <w:color w:val="auto"/>
          <w:szCs w:val="24"/>
        </w:rPr>
      </w:pPr>
    </w:p>
    <w:p w:rsidR="004F312A" w:rsidRPr="005F3431" w:rsidRDefault="004F312A" w:rsidP="004F312A">
      <w:pPr>
        <w:rPr>
          <w:rFonts w:ascii="Arial" w:hAnsi="Arial" w:cs="Arial"/>
          <w:b/>
          <w:bCs/>
          <w:color w:val="auto"/>
          <w:szCs w:val="24"/>
        </w:rPr>
      </w:pPr>
      <w:r w:rsidRPr="005F3431">
        <w:rPr>
          <w:rFonts w:ascii="Arial" w:hAnsi="Arial" w:cs="Arial"/>
          <w:b/>
          <w:bCs/>
          <w:color w:val="auto"/>
          <w:szCs w:val="24"/>
        </w:rPr>
        <w:t>Growth Potential and Strategic Analysis</w:t>
      </w:r>
    </w:p>
    <w:p w:rsidR="004F312A" w:rsidRPr="005F3431" w:rsidRDefault="004F312A" w:rsidP="004F312A">
      <w:pPr>
        <w:rPr>
          <w:rFonts w:ascii="Arial" w:hAnsi="Arial" w:cs="Arial"/>
          <w:b/>
          <w:bCs/>
          <w:color w:val="auto"/>
          <w:szCs w:val="24"/>
        </w:rPr>
      </w:pPr>
      <w:r w:rsidRPr="005F3431">
        <w:rPr>
          <w:rFonts w:ascii="Arial" w:hAnsi="Arial" w:cs="Arial"/>
          <w:b/>
          <w:bCs/>
          <w:color w:val="auto"/>
          <w:szCs w:val="24"/>
        </w:rPr>
        <w:t>Corinthia Hotels</w:t>
      </w: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As global travel grows, so will the demand for housing and hotel enterprises such as Corinthia Hotels. According to research, the hotel industry's growth is highly related to worldwide travel trends and economic situations (</w:t>
      </w:r>
      <w:proofErr w:type="spellStart"/>
      <w:r w:rsidRPr="005F3431">
        <w:rPr>
          <w:rFonts w:ascii="Arial" w:hAnsi="Arial" w:cs="Arial"/>
          <w:color w:val="auto"/>
          <w:szCs w:val="24"/>
          <w:lang w:val="en-US"/>
        </w:rPr>
        <w:t>Serrasqueiro</w:t>
      </w:r>
      <w:proofErr w:type="spellEnd"/>
      <w:r w:rsidRPr="005F3431">
        <w:rPr>
          <w:rFonts w:ascii="Arial" w:hAnsi="Arial" w:cs="Arial"/>
          <w:color w:val="auto"/>
          <w:szCs w:val="24"/>
          <w:lang w:val="en-US"/>
        </w:rPr>
        <w:t xml:space="preserve"> &amp; Nunes, 2016). Corinthia Hotels' global expansion and brand recognition are critical for tapping into this expanding demand. According to research, expanding into new markets and improving brand recognition can dramatically enhance a hotel group's client base while providing future growth potential. Furthermore, service and operational efficiency advances help hotel </w:t>
      </w:r>
      <w:proofErr w:type="spellStart"/>
      <w:r w:rsidRPr="005F3431">
        <w:rPr>
          <w:rFonts w:ascii="Arial" w:hAnsi="Arial" w:cs="Arial"/>
          <w:color w:val="auto"/>
          <w:szCs w:val="24"/>
          <w:lang w:val="en-US"/>
        </w:rPr>
        <w:t>organisations</w:t>
      </w:r>
      <w:proofErr w:type="spellEnd"/>
      <w:r w:rsidRPr="005F3431">
        <w:rPr>
          <w:rFonts w:ascii="Arial" w:hAnsi="Arial" w:cs="Arial"/>
          <w:color w:val="auto"/>
          <w:szCs w:val="24"/>
          <w:lang w:val="en-US"/>
        </w:rPr>
        <w:t xml:space="preserve"> achieve higher occupancy rates and more economic stability (</w:t>
      </w:r>
      <w:proofErr w:type="spellStart"/>
      <w:r w:rsidRPr="005F3431">
        <w:rPr>
          <w:rFonts w:ascii="Arial" w:hAnsi="Arial" w:cs="Arial"/>
          <w:color w:val="auto"/>
          <w:szCs w:val="24"/>
          <w:lang w:val="en-US"/>
        </w:rPr>
        <w:t>Tugores</w:t>
      </w:r>
      <w:proofErr w:type="spellEnd"/>
      <w:r w:rsidRPr="005F3431">
        <w:rPr>
          <w:rFonts w:ascii="Arial" w:hAnsi="Arial" w:cs="Arial"/>
          <w:color w:val="auto"/>
          <w:szCs w:val="24"/>
          <w:lang w:val="en-US"/>
        </w:rPr>
        <w:t xml:space="preserve"> &amp; Valle, 2016). As a result, Corinthia Hotels' </w:t>
      </w:r>
      <w:r w:rsidRPr="005F3431">
        <w:rPr>
          <w:rFonts w:ascii="Arial" w:hAnsi="Arial" w:cs="Arial"/>
          <w:color w:val="auto"/>
          <w:szCs w:val="24"/>
          <w:lang w:val="en-US"/>
        </w:rPr>
        <w:lastRenderedPageBreak/>
        <w:t>objectives are aligned with the potential for international growth, ensuring financial stability and long-term success (Georgiou, 2015).</w:t>
      </w:r>
    </w:p>
    <w:p w:rsidR="004F312A" w:rsidRPr="005F3431" w:rsidRDefault="004F312A" w:rsidP="004F312A">
      <w:pPr>
        <w:rPr>
          <w:rFonts w:ascii="Arial" w:hAnsi="Arial" w:cs="Arial"/>
          <w:color w:val="auto"/>
          <w:szCs w:val="24"/>
          <w:lang w:val="en-US"/>
        </w:rPr>
      </w:pPr>
    </w:p>
    <w:p w:rsidR="004F312A" w:rsidRPr="005F3431" w:rsidRDefault="004F312A" w:rsidP="004F312A">
      <w:pPr>
        <w:rPr>
          <w:rFonts w:ascii="Arial" w:hAnsi="Arial" w:cs="Arial"/>
          <w:b/>
          <w:bCs/>
          <w:color w:val="auto"/>
          <w:szCs w:val="24"/>
        </w:rPr>
      </w:pPr>
      <w:r w:rsidRPr="005F3431">
        <w:rPr>
          <w:rFonts w:ascii="Arial" w:hAnsi="Arial" w:cs="Arial"/>
          <w:b/>
          <w:bCs/>
          <w:color w:val="auto"/>
          <w:szCs w:val="24"/>
        </w:rPr>
        <w:t>Ibis Hotel</w:t>
      </w: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Ibis Hotel's growth plan includes strategic partnerships, innovation, and sustainability initiatives, which are critical for gaining market share and worldwide reach. According to studies, teamwork and technological integration are crucial for increasing operations and improving market competitiveness (</w:t>
      </w:r>
      <w:proofErr w:type="spellStart"/>
      <w:r w:rsidRPr="005F3431">
        <w:rPr>
          <w:rFonts w:ascii="Arial" w:hAnsi="Arial" w:cs="Arial"/>
          <w:color w:val="auto"/>
          <w:szCs w:val="24"/>
          <w:lang w:val="en-US"/>
        </w:rPr>
        <w:t>Wahyudono</w:t>
      </w:r>
      <w:proofErr w:type="spellEnd"/>
      <w:r w:rsidRPr="005F3431">
        <w:rPr>
          <w:rFonts w:ascii="Arial" w:hAnsi="Arial" w:cs="Arial"/>
          <w:color w:val="auto"/>
          <w:szCs w:val="24"/>
          <w:lang w:val="en-US"/>
        </w:rPr>
        <w:t>, 2023). Furthermore, implementing sustainable practices and corporate social responsibility (CSR) programs can boost brand loyalty and attract a more extensive client base (</w:t>
      </w:r>
      <w:proofErr w:type="spellStart"/>
      <w:r w:rsidRPr="005F3431">
        <w:rPr>
          <w:rFonts w:ascii="Arial" w:hAnsi="Arial" w:cs="Arial"/>
          <w:color w:val="auto"/>
          <w:szCs w:val="24"/>
          <w:lang w:val="en-US"/>
        </w:rPr>
        <w:t>Melissen</w:t>
      </w:r>
      <w:proofErr w:type="spellEnd"/>
      <w:r w:rsidRPr="005F3431">
        <w:rPr>
          <w:rFonts w:ascii="Arial" w:hAnsi="Arial" w:cs="Arial"/>
          <w:color w:val="auto"/>
          <w:szCs w:val="24"/>
          <w:lang w:val="en-US"/>
        </w:rPr>
        <w:t xml:space="preserve"> et al., 2016). By focusing on these areas, Ibis Hotel may </w:t>
      </w:r>
      <w:proofErr w:type="spellStart"/>
      <w:r w:rsidRPr="005F3431">
        <w:rPr>
          <w:rFonts w:ascii="Arial" w:hAnsi="Arial" w:cs="Arial"/>
          <w:color w:val="auto"/>
          <w:szCs w:val="24"/>
          <w:lang w:val="en-US"/>
        </w:rPr>
        <w:t>utilise</w:t>
      </w:r>
      <w:proofErr w:type="spellEnd"/>
      <w:r w:rsidRPr="005F3431">
        <w:rPr>
          <w:rFonts w:ascii="Arial" w:hAnsi="Arial" w:cs="Arial"/>
          <w:color w:val="auto"/>
          <w:szCs w:val="24"/>
          <w:lang w:val="en-US"/>
        </w:rPr>
        <w:t xml:space="preserve"> market trends to increase its liquidity and profitability, making it an appealing alternative for investors. This holistic approach </w:t>
      </w:r>
      <w:proofErr w:type="spellStart"/>
      <w:r w:rsidRPr="005F3431">
        <w:rPr>
          <w:rFonts w:ascii="Arial" w:hAnsi="Arial" w:cs="Arial"/>
          <w:color w:val="auto"/>
          <w:szCs w:val="24"/>
          <w:lang w:val="en-US"/>
        </w:rPr>
        <w:t>minimises</w:t>
      </w:r>
      <w:proofErr w:type="spellEnd"/>
      <w:r w:rsidRPr="005F3431">
        <w:rPr>
          <w:rFonts w:ascii="Arial" w:hAnsi="Arial" w:cs="Arial"/>
          <w:color w:val="auto"/>
          <w:szCs w:val="24"/>
          <w:lang w:val="en-US"/>
        </w:rPr>
        <w:t xml:space="preserve"> risks while increasing returns on investment (Majumdar, 2021). According to the findings of Abdou et al. (2020), Ibis Hotel's initiatives are intended to effectively </w:t>
      </w:r>
      <w:proofErr w:type="spellStart"/>
      <w:r w:rsidRPr="005F3431">
        <w:rPr>
          <w:rFonts w:ascii="Arial" w:hAnsi="Arial" w:cs="Arial"/>
          <w:color w:val="auto"/>
          <w:szCs w:val="24"/>
          <w:lang w:val="en-US"/>
        </w:rPr>
        <w:t>capitalise</w:t>
      </w:r>
      <w:proofErr w:type="spellEnd"/>
      <w:r w:rsidRPr="005F3431">
        <w:rPr>
          <w:rFonts w:ascii="Arial" w:hAnsi="Arial" w:cs="Arial"/>
          <w:color w:val="auto"/>
          <w:szCs w:val="24"/>
          <w:lang w:val="en-US"/>
        </w:rPr>
        <w:t xml:space="preserve"> on market growth potential, assuring long-term</w:t>
      </w:r>
      <w:r w:rsidR="006D0D51" w:rsidRPr="005F3431">
        <w:rPr>
          <w:rFonts w:ascii="Arial" w:hAnsi="Arial" w:cs="Arial"/>
          <w:color w:val="auto"/>
          <w:szCs w:val="24"/>
          <w:lang w:val="en-US"/>
        </w:rPr>
        <w:t xml:space="preserve"> </w:t>
      </w:r>
      <w:r w:rsidRPr="005F3431">
        <w:rPr>
          <w:rFonts w:ascii="Arial" w:hAnsi="Arial" w:cs="Arial"/>
          <w:color w:val="auto"/>
          <w:szCs w:val="24"/>
          <w:lang w:val="en-US"/>
        </w:rPr>
        <w:t>development</w:t>
      </w:r>
      <w:r w:rsidR="006D0D51" w:rsidRPr="005F3431">
        <w:rPr>
          <w:rFonts w:ascii="Arial" w:hAnsi="Arial" w:cs="Arial"/>
          <w:color w:val="auto"/>
          <w:szCs w:val="24"/>
          <w:lang w:val="en-US"/>
        </w:rPr>
        <w:t xml:space="preserve"> </w:t>
      </w:r>
      <w:r w:rsidRPr="005F3431">
        <w:rPr>
          <w:rFonts w:ascii="Arial" w:hAnsi="Arial" w:cs="Arial"/>
          <w:color w:val="auto"/>
          <w:szCs w:val="24"/>
          <w:lang w:val="en-US"/>
        </w:rPr>
        <w:t xml:space="preserve">and financial stability. </w:t>
      </w:r>
      <w:r w:rsidRPr="005F3431">
        <w:rPr>
          <w:rFonts w:ascii="Arial" w:hAnsi="Arial" w:cs="Arial"/>
          <w:color w:val="auto"/>
          <w:szCs w:val="24"/>
          <w:lang w:val="en-US"/>
        </w:rPr>
        <w:br/>
      </w: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 xml:space="preserve">Corinthia Hotels and Ibis Hotels have created effective strategies for </w:t>
      </w:r>
      <w:proofErr w:type="spellStart"/>
      <w:r w:rsidRPr="005F3431">
        <w:rPr>
          <w:rFonts w:ascii="Arial" w:hAnsi="Arial" w:cs="Arial"/>
          <w:color w:val="auto"/>
          <w:szCs w:val="24"/>
          <w:lang w:val="en-US"/>
        </w:rPr>
        <w:t>capitalising</w:t>
      </w:r>
      <w:proofErr w:type="spellEnd"/>
      <w:r w:rsidRPr="005F3431">
        <w:rPr>
          <w:rFonts w:ascii="Arial" w:hAnsi="Arial" w:cs="Arial"/>
          <w:color w:val="auto"/>
          <w:szCs w:val="24"/>
          <w:lang w:val="en-US"/>
        </w:rPr>
        <w:t xml:space="preserve"> on market possibilities and driving future growth. Corinthia focuses on geographical expansion and brand recognition, whereas Ibis </w:t>
      </w:r>
      <w:proofErr w:type="spellStart"/>
      <w:r w:rsidRPr="005F3431">
        <w:rPr>
          <w:rFonts w:ascii="Arial" w:hAnsi="Arial" w:cs="Arial"/>
          <w:color w:val="auto"/>
          <w:szCs w:val="24"/>
          <w:lang w:val="en-US"/>
        </w:rPr>
        <w:t>emphasises</w:t>
      </w:r>
      <w:proofErr w:type="spellEnd"/>
      <w:r w:rsidRPr="005F3431">
        <w:rPr>
          <w:rFonts w:ascii="Arial" w:hAnsi="Arial" w:cs="Arial"/>
          <w:color w:val="auto"/>
          <w:szCs w:val="24"/>
          <w:lang w:val="en-US"/>
        </w:rPr>
        <w:t xml:space="preserve"> innovation, collaboration, and sustainability. These measures are consistent with industry studies and are intended to secure hotel companies' long-term performance and financial stability. </w:t>
      </w:r>
    </w:p>
    <w:p w:rsidR="004F312A" w:rsidRPr="005F3431" w:rsidRDefault="004F312A" w:rsidP="004F312A">
      <w:pPr>
        <w:ind w:firstLine="720"/>
        <w:rPr>
          <w:rFonts w:ascii="Arial" w:hAnsi="Arial" w:cs="Arial"/>
          <w:color w:val="auto"/>
          <w:szCs w:val="24"/>
        </w:rPr>
      </w:pPr>
      <w:r w:rsidRPr="005F3431">
        <w:rPr>
          <w:rFonts w:ascii="Arial" w:hAnsi="Arial" w:cs="Arial"/>
          <w:color w:val="auto"/>
          <w:szCs w:val="24"/>
        </w:rPr>
        <w:t xml:space="preserve">. </w:t>
      </w:r>
    </w:p>
    <w:p w:rsidR="004F312A" w:rsidRPr="005F3431" w:rsidRDefault="004F312A" w:rsidP="004F312A">
      <w:pPr>
        <w:rPr>
          <w:rFonts w:ascii="Arial" w:hAnsi="Arial" w:cs="Arial"/>
          <w:b/>
          <w:bCs/>
          <w:color w:val="auto"/>
          <w:szCs w:val="24"/>
          <w:lang w:val="en-US"/>
        </w:rPr>
      </w:pPr>
      <w:r w:rsidRPr="005F3431">
        <w:rPr>
          <w:rFonts w:ascii="Arial" w:hAnsi="Arial" w:cs="Arial"/>
          <w:b/>
          <w:bCs/>
          <w:color w:val="auto"/>
          <w:szCs w:val="24"/>
          <w:lang w:val="en-US"/>
        </w:rPr>
        <w:t>Financial Commitment to CSR</w:t>
      </w:r>
    </w:p>
    <w:p w:rsidR="004F312A" w:rsidRPr="005F3431" w:rsidRDefault="004F312A" w:rsidP="004F312A">
      <w:pPr>
        <w:rPr>
          <w:rFonts w:ascii="Arial" w:hAnsi="Arial" w:cs="Arial"/>
          <w:b/>
          <w:bCs/>
          <w:color w:val="auto"/>
          <w:szCs w:val="24"/>
          <w:lang w:val="en-US"/>
        </w:rPr>
      </w:pPr>
      <w:r w:rsidRPr="005F3431">
        <w:rPr>
          <w:rFonts w:ascii="Arial" w:hAnsi="Arial" w:cs="Arial"/>
          <w:b/>
          <w:bCs/>
          <w:color w:val="auto"/>
          <w:szCs w:val="24"/>
          <w:lang w:val="en-US"/>
        </w:rPr>
        <w:t>Corinthia Hotels</w:t>
      </w: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 xml:space="preserve">Corinthia Hotels is strongly committed to corporate social responsibility (CSR), focusing on societal growth and development. According to research, Corinthia Hotels' CSR efforts improve business financial performance and establish good stakeholder connections (Babajee et al., 2021). Corinthia's initiatives include international water aid projects to lower infant mortality from poor sanitation and hazardous water. Over the last five years, our focus on providing clean drinking water has dramatically impacted poor communities, benefiting over 45,000 children and families in Cambodia, Tanzania, Zambia, Kenya, and Uganda. Such initiatives </w:t>
      </w:r>
      <w:r w:rsidRPr="005F3431">
        <w:rPr>
          <w:rFonts w:ascii="Arial" w:hAnsi="Arial" w:cs="Arial"/>
          <w:color w:val="auto"/>
          <w:szCs w:val="24"/>
          <w:lang w:val="en-US"/>
        </w:rPr>
        <w:lastRenderedPageBreak/>
        <w:t>are consistent with results that CSR can boost financial performance by increasing consumer loyalty and trust (Liu et al., 2019).</w:t>
      </w:r>
    </w:p>
    <w:p w:rsidR="004F312A" w:rsidRPr="005F3431" w:rsidRDefault="004F312A" w:rsidP="004F312A">
      <w:pPr>
        <w:ind w:firstLine="720"/>
        <w:rPr>
          <w:rFonts w:ascii="Arial" w:hAnsi="Arial" w:cs="Arial"/>
          <w:color w:val="auto"/>
          <w:szCs w:val="24"/>
          <w:lang w:val="en-US"/>
        </w:rPr>
      </w:pPr>
    </w:p>
    <w:p w:rsidR="004F312A" w:rsidRPr="005F3431" w:rsidRDefault="004F312A" w:rsidP="004F312A">
      <w:pPr>
        <w:rPr>
          <w:rFonts w:ascii="Arial" w:hAnsi="Arial" w:cs="Arial"/>
          <w:b/>
          <w:bCs/>
          <w:color w:val="auto"/>
          <w:szCs w:val="24"/>
          <w:lang w:val="en-US"/>
        </w:rPr>
      </w:pPr>
      <w:r w:rsidRPr="005F3431">
        <w:rPr>
          <w:rFonts w:ascii="Arial" w:hAnsi="Arial" w:cs="Arial"/>
          <w:b/>
          <w:bCs/>
          <w:color w:val="auto"/>
          <w:szCs w:val="24"/>
          <w:lang w:val="en-US"/>
        </w:rPr>
        <w:t>Ibis Hotel</w:t>
      </w: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 xml:space="preserve">Ibis Hotel's CSR approach </w:t>
      </w:r>
      <w:proofErr w:type="spellStart"/>
      <w:r w:rsidRPr="005F3431">
        <w:rPr>
          <w:rFonts w:ascii="Arial" w:hAnsi="Arial" w:cs="Arial"/>
          <w:color w:val="auto"/>
          <w:szCs w:val="24"/>
          <w:lang w:val="en-US"/>
        </w:rPr>
        <w:t>prioritises</w:t>
      </w:r>
      <w:proofErr w:type="spellEnd"/>
      <w:r w:rsidRPr="005F3431">
        <w:rPr>
          <w:rFonts w:ascii="Arial" w:hAnsi="Arial" w:cs="Arial"/>
          <w:color w:val="auto"/>
          <w:szCs w:val="24"/>
          <w:lang w:val="en-US"/>
        </w:rPr>
        <w:t xml:space="preserve"> environmental sustainability by lowering carbon footprints and promoting local greenery. Studies demonstrate that environmental CSR efforts can considerably improve a hotel's brand image and customer satisfaction (Wong &amp; Kim, 2020). Ibis focuses on reforestation and green vegetation projects in local communities, which help to maintain environmental stability by boosting oxygen levels, improving soil quality, and enhancing the groundwater table. These activities are crucial because they address local environmental and global climate change issues. According to research, such comprehensive CSR policies improve environmental quality and </w:t>
      </w:r>
      <w:proofErr w:type="spellStart"/>
      <w:r w:rsidRPr="005F3431">
        <w:rPr>
          <w:rFonts w:ascii="Arial" w:hAnsi="Arial" w:cs="Arial"/>
          <w:color w:val="auto"/>
          <w:szCs w:val="24"/>
          <w:lang w:val="en-US"/>
        </w:rPr>
        <w:t>favourably</w:t>
      </w:r>
      <w:proofErr w:type="spellEnd"/>
      <w:r w:rsidRPr="005F3431">
        <w:rPr>
          <w:rFonts w:ascii="Arial" w:hAnsi="Arial" w:cs="Arial"/>
          <w:color w:val="auto"/>
          <w:szCs w:val="24"/>
          <w:lang w:val="en-US"/>
        </w:rPr>
        <w:t xml:space="preserve"> influence the hotel's financial performance due to enhanced customer loyalty and operational efficiencies.</w:t>
      </w:r>
    </w:p>
    <w:p w:rsidR="004F312A" w:rsidRPr="005F3431" w:rsidRDefault="004F312A" w:rsidP="004F312A">
      <w:pPr>
        <w:rPr>
          <w:rFonts w:ascii="Arial" w:hAnsi="Arial" w:cs="Arial"/>
          <w:b/>
          <w:bCs/>
          <w:color w:val="auto"/>
          <w:szCs w:val="24"/>
          <w:lang w:val="en-US"/>
        </w:rPr>
      </w:pP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 xml:space="preserve">Corinthia Hotels and Ibis Hotels have built vital CSR programs demonstrating their commitment to societal and environmental well-being. Corinthia focuses on social activities such as supplying clean water to disadvantaged areas, whereas Ibis </w:t>
      </w:r>
      <w:proofErr w:type="spellStart"/>
      <w:r w:rsidRPr="005F3431">
        <w:rPr>
          <w:rFonts w:ascii="Arial" w:hAnsi="Arial" w:cs="Arial"/>
          <w:color w:val="auto"/>
          <w:szCs w:val="24"/>
          <w:lang w:val="en-US"/>
        </w:rPr>
        <w:t>prioritises</w:t>
      </w:r>
      <w:proofErr w:type="spellEnd"/>
      <w:r w:rsidRPr="005F3431">
        <w:rPr>
          <w:rFonts w:ascii="Arial" w:hAnsi="Arial" w:cs="Arial"/>
          <w:color w:val="auto"/>
          <w:szCs w:val="24"/>
          <w:lang w:val="en-US"/>
        </w:rPr>
        <w:t xml:space="preserve"> environmental sustainability through reforestation and carbon reduction. These efforts meet their CSR duties and improve their brand image and financial performance, consistent with industry trends and research findings on the benefits of CSR in the hospitality sector.</w:t>
      </w:r>
    </w:p>
    <w:p w:rsidR="004F312A" w:rsidRPr="005F3431" w:rsidRDefault="004F312A" w:rsidP="004F312A">
      <w:pPr>
        <w:ind w:firstLine="720"/>
        <w:rPr>
          <w:rFonts w:ascii="Arial" w:hAnsi="Arial" w:cs="Arial"/>
          <w:color w:val="auto"/>
          <w:szCs w:val="24"/>
        </w:rPr>
      </w:pPr>
    </w:p>
    <w:p w:rsidR="004F312A" w:rsidRPr="005F3431" w:rsidRDefault="004F312A" w:rsidP="004F312A">
      <w:pPr>
        <w:rPr>
          <w:rFonts w:ascii="Arial" w:hAnsi="Arial" w:cs="Arial"/>
          <w:b/>
          <w:bCs/>
          <w:color w:val="auto"/>
          <w:szCs w:val="24"/>
        </w:rPr>
      </w:pPr>
      <w:r w:rsidRPr="005F3431">
        <w:rPr>
          <w:rFonts w:ascii="Arial" w:hAnsi="Arial" w:cs="Arial"/>
          <w:b/>
          <w:bCs/>
          <w:color w:val="auto"/>
          <w:szCs w:val="24"/>
        </w:rPr>
        <w:t>Conclusion</w:t>
      </w:r>
    </w:p>
    <w:p w:rsidR="004F312A" w:rsidRPr="005F3431" w:rsidRDefault="004F312A" w:rsidP="004F312A">
      <w:pPr>
        <w:rPr>
          <w:rFonts w:ascii="Arial" w:hAnsi="Arial" w:cs="Arial"/>
          <w:color w:val="auto"/>
          <w:szCs w:val="24"/>
          <w:lang w:val="en-US"/>
        </w:rPr>
      </w:pPr>
      <w:r w:rsidRPr="005F3431">
        <w:rPr>
          <w:rFonts w:ascii="Arial" w:hAnsi="Arial" w:cs="Arial"/>
          <w:color w:val="auto"/>
          <w:szCs w:val="24"/>
          <w:lang w:val="en-US"/>
        </w:rPr>
        <w:t xml:space="preserve">The report covers the Corinthia Hotel Group and Ibis Hotels' market standing, financial performance, and CSR initiatives. Quality and </w:t>
      </w:r>
      <w:proofErr w:type="spellStart"/>
      <w:r w:rsidRPr="005F3431">
        <w:rPr>
          <w:rFonts w:ascii="Arial" w:hAnsi="Arial" w:cs="Arial"/>
          <w:color w:val="auto"/>
          <w:szCs w:val="24"/>
          <w:lang w:val="en-US"/>
        </w:rPr>
        <w:t>personalised</w:t>
      </w:r>
      <w:proofErr w:type="spellEnd"/>
      <w:r w:rsidRPr="005F3431">
        <w:rPr>
          <w:rFonts w:ascii="Arial" w:hAnsi="Arial" w:cs="Arial"/>
          <w:color w:val="auto"/>
          <w:szCs w:val="24"/>
          <w:lang w:val="en-US"/>
        </w:rPr>
        <w:t xml:space="preserve"> service have helped Corinthia Hotels develop financially due to improved sales and cost management. However, Accor-owned Ibis Hotels rebounded from pandemic losses by strategic growth and regional performance improvements. Demographics affect client perceptions, with Corinthia targeting luxury and Ibis budget </w:t>
      </w:r>
      <w:proofErr w:type="spellStart"/>
      <w:r w:rsidRPr="005F3431">
        <w:rPr>
          <w:rFonts w:ascii="Arial" w:hAnsi="Arial" w:cs="Arial"/>
          <w:color w:val="auto"/>
          <w:szCs w:val="24"/>
          <w:lang w:val="en-US"/>
        </w:rPr>
        <w:t>travellers</w:t>
      </w:r>
      <w:proofErr w:type="spellEnd"/>
      <w:r w:rsidRPr="005F3431">
        <w:rPr>
          <w:rFonts w:ascii="Arial" w:hAnsi="Arial" w:cs="Arial"/>
          <w:color w:val="auto"/>
          <w:szCs w:val="24"/>
          <w:lang w:val="en-US"/>
        </w:rPr>
        <w:t xml:space="preserve">. Corinthia </w:t>
      </w:r>
      <w:proofErr w:type="spellStart"/>
      <w:r w:rsidRPr="005F3431">
        <w:rPr>
          <w:rFonts w:ascii="Arial" w:hAnsi="Arial" w:cs="Arial"/>
          <w:color w:val="auto"/>
          <w:szCs w:val="24"/>
          <w:lang w:val="en-US"/>
        </w:rPr>
        <w:t>emphasises</w:t>
      </w:r>
      <w:proofErr w:type="spellEnd"/>
      <w:r w:rsidRPr="005F3431">
        <w:rPr>
          <w:rFonts w:ascii="Arial" w:hAnsi="Arial" w:cs="Arial"/>
          <w:color w:val="auto"/>
          <w:szCs w:val="24"/>
          <w:lang w:val="en-US"/>
        </w:rPr>
        <w:t xml:space="preserve"> social responsibility and Ibis environmental sustainability to boost brand loyalty and revenue. Ibis should increase cost management and operational efficiency, while Corinthia should boost digital marketing to continue development. </w:t>
      </w:r>
      <w:r w:rsidRPr="005F3431">
        <w:rPr>
          <w:rFonts w:ascii="Arial" w:hAnsi="Arial" w:cs="Arial"/>
          <w:color w:val="auto"/>
          <w:szCs w:val="24"/>
          <w:lang w:val="en-US"/>
        </w:rPr>
        <w:lastRenderedPageBreak/>
        <w:t>Following industry trends, these tactics ensure long-term profitability and stability for both hotel companies.</w:t>
      </w:r>
    </w:p>
    <w:p w:rsidR="004F312A" w:rsidRPr="005F3431" w:rsidRDefault="004F312A" w:rsidP="004F312A">
      <w:pPr>
        <w:ind w:firstLine="720"/>
        <w:rPr>
          <w:rFonts w:ascii="Arial" w:hAnsi="Arial" w:cs="Arial"/>
          <w:color w:val="auto"/>
          <w:szCs w:val="24"/>
        </w:rPr>
      </w:pPr>
    </w:p>
    <w:p w:rsidR="004F312A" w:rsidRPr="005F3431" w:rsidRDefault="004F312A" w:rsidP="004F312A">
      <w:pPr>
        <w:rPr>
          <w:rFonts w:ascii="Arial" w:hAnsi="Arial" w:cs="Arial"/>
          <w:color w:val="auto"/>
          <w:szCs w:val="24"/>
        </w:rPr>
      </w:pPr>
    </w:p>
    <w:p w:rsidR="004F312A" w:rsidRPr="005F3431" w:rsidRDefault="004F312A" w:rsidP="004F312A">
      <w:pPr>
        <w:rPr>
          <w:rFonts w:ascii="Arial" w:hAnsi="Arial" w:cs="Arial"/>
          <w:b/>
          <w:bCs/>
          <w:color w:val="auto"/>
          <w:szCs w:val="24"/>
        </w:rPr>
      </w:pPr>
      <w:r w:rsidRPr="005F3431">
        <w:rPr>
          <w:rFonts w:ascii="Arial" w:hAnsi="Arial" w:cs="Arial"/>
          <w:b/>
          <w:bCs/>
          <w:color w:val="auto"/>
          <w:szCs w:val="24"/>
        </w:rPr>
        <w:t>Recommendations</w:t>
      </w:r>
    </w:p>
    <w:p w:rsidR="004F312A" w:rsidRPr="005F3431" w:rsidRDefault="004F312A" w:rsidP="004F312A">
      <w:pPr>
        <w:rPr>
          <w:rFonts w:ascii="Arial" w:hAnsi="Arial" w:cs="Arial"/>
          <w:b/>
          <w:bCs/>
          <w:color w:val="auto"/>
          <w:szCs w:val="24"/>
        </w:rPr>
      </w:pPr>
      <w:r w:rsidRPr="005F3431">
        <w:rPr>
          <w:rFonts w:ascii="Arial" w:hAnsi="Arial" w:cs="Arial"/>
          <w:b/>
          <w:bCs/>
          <w:color w:val="auto"/>
          <w:szCs w:val="24"/>
        </w:rPr>
        <w:t>Corinthia Hotels</w:t>
      </w:r>
    </w:p>
    <w:p w:rsidR="004F312A" w:rsidRPr="005F3431" w:rsidRDefault="004F312A" w:rsidP="004F312A">
      <w:pPr>
        <w:rPr>
          <w:rFonts w:ascii="Arial" w:hAnsi="Arial" w:cs="Arial"/>
          <w:b/>
          <w:bCs/>
          <w:color w:val="auto"/>
          <w:szCs w:val="24"/>
        </w:rPr>
      </w:pPr>
    </w:p>
    <w:p w:rsidR="004F312A" w:rsidRPr="005F3431" w:rsidRDefault="004F312A" w:rsidP="004F312A">
      <w:pPr>
        <w:rPr>
          <w:rFonts w:ascii="Arial" w:hAnsi="Arial" w:cs="Arial"/>
          <w:color w:val="auto"/>
          <w:szCs w:val="24"/>
          <w:lang w:val="en-US"/>
        </w:rPr>
      </w:pPr>
      <w:r w:rsidRPr="005F3431">
        <w:rPr>
          <w:rFonts w:ascii="Arial" w:hAnsi="Arial" w:cs="Arial"/>
          <w:b/>
          <w:bCs/>
          <w:color w:val="auto"/>
          <w:szCs w:val="24"/>
        </w:rPr>
        <w:t>Enhance Digital Marketing Strategies</w:t>
      </w:r>
      <w:r w:rsidRPr="005F3431">
        <w:rPr>
          <w:rFonts w:ascii="Arial" w:hAnsi="Arial" w:cs="Arial"/>
          <w:color w:val="auto"/>
          <w:szCs w:val="24"/>
        </w:rPr>
        <w:t xml:space="preserve">: </w:t>
      </w:r>
      <w:r w:rsidRPr="005F3431">
        <w:rPr>
          <w:rFonts w:ascii="Arial" w:hAnsi="Arial" w:cs="Arial"/>
          <w:color w:val="auto"/>
          <w:szCs w:val="24"/>
          <w:lang w:val="en-US"/>
        </w:rPr>
        <w:t xml:space="preserve">Corinthia Hotels should improve its digital marketing methods to expand its market reach and profitability. Xie et al. (2017) found that efficient social media and digital marketing usage greatly boost customer engagement and acquisition. Corinthia can expand its consumer base by investing in focused digital ads, search engine </w:t>
      </w:r>
      <w:proofErr w:type="spellStart"/>
      <w:r w:rsidRPr="005F3431">
        <w:rPr>
          <w:rFonts w:ascii="Arial" w:hAnsi="Arial" w:cs="Arial"/>
          <w:color w:val="auto"/>
          <w:szCs w:val="24"/>
          <w:lang w:val="en-US"/>
        </w:rPr>
        <w:t>optimisation</w:t>
      </w:r>
      <w:proofErr w:type="spellEnd"/>
      <w:r w:rsidRPr="005F3431">
        <w:rPr>
          <w:rFonts w:ascii="Arial" w:hAnsi="Arial" w:cs="Arial"/>
          <w:color w:val="auto"/>
          <w:szCs w:val="24"/>
          <w:lang w:val="en-US"/>
        </w:rPr>
        <w:t xml:space="preserve">, and collaborations with travel influencers. This method will </w:t>
      </w:r>
      <w:proofErr w:type="spellStart"/>
      <w:r w:rsidRPr="005F3431">
        <w:rPr>
          <w:rFonts w:ascii="Arial" w:hAnsi="Arial" w:cs="Arial"/>
          <w:color w:val="auto"/>
          <w:szCs w:val="24"/>
          <w:lang w:val="en-US"/>
        </w:rPr>
        <w:t>capitalise</w:t>
      </w:r>
      <w:proofErr w:type="spellEnd"/>
      <w:r w:rsidRPr="005F3431">
        <w:rPr>
          <w:rFonts w:ascii="Arial" w:hAnsi="Arial" w:cs="Arial"/>
          <w:color w:val="auto"/>
          <w:szCs w:val="24"/>
          <w:lang w:val="en-US"/>
        </w:rPr>
        <w:t xml:space="preserve"> on the expanding trend of online trip planning and booking, resulting in better occupancy rates and revenue.</w:t>
      </w:r>
    </w:p>
    <w:p w:rsidR="004F312A" w:rsidRPr="005F3431" w:rsidRDefault="004F312A" w:rsidP="004F312A">
      <w:pPr>
        <w:ind w:firstLine="720"/>
        <w:rPr>
          <w:rFonts w:ascii="Arial" w:hAnsi="Arial" w:cs="Arial"/>
          <w:color w:val="auto"/>
          <w:szCs w:val="24"/>
          <w:lang w:val="en-US"/>
        </w:rPr>
      </w:pPr>
    </w:p>
    <w:p w:rsidR="004F312A" w:rsidRPr="005F3431" w:rsidRDefault="004F312A" w:rsidP="004F312A">
      <w:pPr>
        <w:rPr>
          <w:rFonts w:ascii="Arial" w:hAnsi="Arial" w:cs="Arial"/>
          <w:b/>
          <w:bCs/>
          <w:color w:val="auto"/>
          <w:szCs w:val="24"/>
        </w:rPr>
      </w:pPr>
      <w:r w:rsidRPr="005F3431">
        <w:rPr>
          <w:rFonts w:ascii="Arial" w:hAnsi="Arial" w:cs="Arial"/>
          <w:b/>
          <w:bCs/>
          <w:color w:val="auto"/>
          <w:szCs w:val="24"/>
        </w:rPr>
        <w:t>Ibis Hotels</w:t>
      </w:r>
    </w:p>
    <w:p w:rsidR="004F312A" w:rsidRPr="005F3431" w:rsidRDefault="004F312A" w:rsidP="004F312A">
      <w:pPr>
        <w:rPr>
          <w:rFonts w:ascii="Arial" w:hAnsi="Arial" w:cs="Arial"/>
          <w:color w:val="auto"/>
          <w:szCs w:val="24"/>
          <w:lang w:val="en-US"/>
        </w:rPr>
      </w:pPr>
      <w:r w:rsidRPr="005F3431">
        <w:rPr>
          <w:rFonts w:ascii="Arial" w:hAnsi="Arial" w:cs="Arial"/>
          <w:b/>
          <w:bCs/>
          <w:color w:val="auto"/>
          <w:szCs w:val="24"/>
        </w:rPr>
        <w:t>Improve Cost Management and Operational Efficiency</w:t>
      </w:r>
      <w:r w:rsidRPr="005F3431">
        <w:rPr>
          <w:rFonts w:ascii="Arial" w:hAnsi="Arial" w:cs="Arial"/>
          <w:color w:val="auto"/>
          <w:szCs w:val="24"/>
        </w:rPr>
        <w:t xml:space="preserve">: </w:t>
      </w:r>
      <w:r w:rsidRPr="005F3431">
        <w:rPr>
          <w:rFonts w:ascii="Arial" w:hAnsi="Arial" w:cs="Arial"/>
          <w:color w:val="auto"/>
          <w:szCs w:val="24"/>
          <w:lang w:val="en-US"/>
        </w:rPr>
        <w:t xml:space="preserve">To increase profitability, Ibis Hotels should focus on increasing cost management and operational efficiency. Botta (2018) found that streamlining financial structures and </w:t>
      </w:r>
      <w:proofErr w:type="spellStart"/>
      <w:r w:rsidRPr="005F3431">
        <w:rPr>
          <w:rFonts w:ascii="Arial" w:hAnsi="Arial" w:cs="Arial"/>
          <w:color w:val="auto"/>
          <w:szCs w:val="24"/>
          <w:lang w:val="en-US"/>
        </w:rPr>
        <w:t>minimising</w:t>
      </w:r>
      <w:proofErr w:type="spellEnd"/>
      <w:r w:rsidRPr="005F3431">
        <w:rPr>
          <w:rFonts w:ascii="Arial" w:hAnsi="Arial" w:cs="Arial"/>
          <w:color w:val="auto"/>
          <w:szCs w:val="24"/>
          <w:lang w:val="en-US"/>
        </w:rPr>
        <w:t xml:space="preserve"> needless expenses can considerably impact a hotel's economic success. To lower operational costs, Ibis should apply strict cost-control methods, streamline processes, and invest in energy-efficient technologies. This plan will assist Ibis in meeting recent financial issues, increasing operating profit, and ensuring long-term economic stability.</w:t>
      </w:r>
    </w:p>
    <w:p w:rsidR="004F312A" w:rsidRPr="005F3431" w:rsidRDefault="004F312A" w:rsidP="004F312A">
      <w:pPr>
        <w:rPr>
          <w:rFonts w:ascii="Arial" w:hAnsi="Arial" w:cs="Arial"/>
          <w:color w:val="auto"/>
          <w:szCs w:val="24"/>
        </w:rPr>
      </w:pPr>
    </w:p>
    <w:p w:rsidR="004F312A" w:rsidRPr="005F3431" w:rsidRDefault="004F312A" w:rsidP="004F312A">
      <w:pPr>
        <w:rPr>
          <w:rFonts w:ascii="Arial" w:hAnsi="Arial" w:cs="Arial"/>
          <w:color w:val="auto"/>
          <w:szCs w:val="24"/>
        </w:rPr>
      </w:pPr>
    </w:p>
    <w:p w:rsidR="004F312A" w:rsidRPr="005F3431" w:rsidRDefault="004F312A" w:rsidP="004F312A">
      <w:pPr>
        <w:rPr>
          <w:rFonts w:ascii="Arial" w:hAnsi="Arial" w:cs="Arial"/>
          <w:color w:val="auto"/>
          <w:szCs w:val="24"/>
        </w:rPr>
      </w:pPr>
    </w:p>
    <w:p w:rsidR="004F312A" w:rsidRPr="005F3431" w:rsidRDefault="004F312A" w:rsidP="004F312A">
      <w:pPr>
        <w:rPr>
          <w:rFonts w:ascii="Arial" w:hAnsi="Arial" w:cs="Arial"/>
          <w:color w:val="auto"/>
          <w:szCs w:val="24"/>
        </w:rPr>
      </w:pPr>
    </w:p>
    <w:p w:rsidR="004F312A" w:rsidRPr="005F3431" w:rsidRDefault="004F312A" w:rsidP="004F312A">
      <w:pPr>
        <w:rPr>
          <w:rFonts w:ascii="Arial" w:hAnsi="Arial" w:cs="Arial"/>
          <w:color w:val="auto"/>
          <w:szCs w:val="24"/>
        </w:rPr>
      </w:pPr>
    </w:p>
    <w:p w:rsidR="004F312A" w:rsidRPr="005F3431" w:rsidRDefault="004F312A" w:rsidP="004F312A">
      <w:pPr>
        <w:rPr>
          <w:rFonts w:ascii="Arial" w:hAnsi="Arial" w:cs="Arial"/>
          <w:color w:val="auto"/>
          <w:szCs w:val="24"/>
        </w:rPr>
      </w:pPr>
    </w:p>
    <w:p w:rsidR="004F312A" w:rsidRPr="005F3431" w:rsidRDefault="004F312A" w:rsidP="004F312A">
      <w:pPr>
        <w:rPr>
          <w:rFonts w:ascii="Arial" w:hAnsi="Arial" w:cs="Arial"/>
          <w:color w:val="auto"/>
          <w:szCs w:val="24"/>
        </w:rPr>
      </w:pPr>
    </w:p>
    <w:p w:rsidR="004F312A" w:rsidRPr="005F3431" w:rsidRDefault="004F312A" w:rsidP="004F312A">
      <w:pPr>
        <w:rPr>
          <w:rFonts w:ascii="Arial" w:hAnsi="Arial" w:cs="Arial"/>
          <w:color w:val="auto"/>
          <w:szCs w:val="24"/>
        </w:rPr>
      </w:pPr>
    </w:p>
    <w:p w:rsidR="004F312A" w:rsidRPr="005F3431" w:rsidRDefault="004F312A" w:rsidP="004F312A">
      <w:pPr>
        <w:pStyle w:val="Heading1"/>
        <w:rPr>
          <w:rFonts w:ascii="Arial" w:hAnsi="Arial" w:cs="Arial"/>
          <w:color w:val="auto"/>
          <w:sz w:val="24"/>
          <w:szCs w:val="24"/>
        </w:rPr>
      </w:pPr>
      <w:bookmarkStart w:id="2" w:name="_Toc157070085"/>
      <w:r w:rsidRPr="005F3431">
        <w:rPr>
          <w:rFonts w:ascii="Arial" w:hAnsi="Arial" w:cs="Arial"/>
          <w:color w:val="auto"/>
          <w:sz w:val="24"/>
          <w:szCs w:val="24"/>
        </w:rPr>
        <w:lastRenderedPageBreak/>
        <w:t>REFERENCES</w:t>
      </w:r>
      <w:bookmarkEnd w:id="2"/>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t xml:space="preserve">Abdou, A.H., Hassan, T.H. and El Dief, M.M., 2020. A description of green hotel practices and their role in achieving sustainable development. Sustainability, 12(22), p.9624. </w:t>
      </w:r>
      <w:hyperlink r:id="rId8" w:history="1">
        <w:r w:rsidRPr="005F3431">
          <w:rPr>
            <w:rStyle w:val="Hyperlink"/>
            <w:rFonts w:ascii="Arial" w:hAnsi="Arial" w:cs="Arial"/>
            <w:szCs w:val="24"/>
          </w:rPr>
          <w:t>https://doi.org/10.3390/su12229624</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t xml:space="preserve">Accor Group, 2024a. 2023 Universal Registration Document.  </w:t>
      </w:r>
      <w:hyperlink r:id="rId9" w:history="1">
        <w:r w:rsidRPr="005F3431">
          <w:rPr>
            <w:rStyle w:val="Hyperlink"/>
            <w:rFonts w:ascii="Arial" w:hAnsi="Arial" w:cs="Arial"/>
            <w:szCs w:val="24"/>
          </w:rPr>
          <w:t>Financial results</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t xml:space="preserve">Accor Group, 2024b.  2024 Universal Registration Document. </w:t>
      </w:r>
      <w:hyperlink r:id="rId10" w:history="1">
        <w:r w:rsidRPr="005F3431">
          <w:rPr>
            <w:rStyle w:val="Hyperlink"/>
            <w:rFonts w:ascii="Arial" w:hAnsi="Arial" w:cs="Arial"/>
            <w:szCs w:val="24"/>
          </w:rPr>
          <w:t>Financial Results</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t>Ahn, J., &amp; Kwon, J., 2020. CSR perception and revisit intention: the roles of trust and commitment</w:t>
      </w:r>
      <w:proofErr w:type="gramStart"/>
      <w:r w:rsidRPr="005F3431">
        <w:rPr>
          <w:rFonts w:ascii="Arial" w:hAnsi="Arial" w:cs="Arial"/>
          <w:color w:val="auto"/>
          <w:szCs w:val="24"/>
        </w:rPr>
        <w:t>. ,</w:t>
      </w:r>
      <w:proofErr w:type="gramEnd"/>
      <w:r w:rsidRPr="005F3431">
        <w:rPr>
          <w:rFonts w:ascii="Arial" w:hAnsi="Arial" w:cs="Arial"/>
          <w:color w:val="auto"/>
          <w:szCs w:val="24"/>
        </w:rPr>
        <w:t xml:space="preserve"> 3, pp. 607-623. </w:t>
      </w:r>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t xml:space="preserve">Babajee, R., </w:t>
      </w:r>
      <w:proofErr w:type="spellStart"/>
      <w:r w:rsidRPr="005F3431">
        <w:rPr>
          <w:rFonts w:ascii="Arial" w:hAnsi="Arial" w:cs="Arial"/>
          <w:color w:val="auto"/>
          <w:szCs w:val="24"/>
        </w:rPr>
        <w:t>Seetanah</w:t>
      </w:r>
      <w:proofErr w:type="spellEnd"/>
      <w:r w:rsidRPr="005F3431">
        <w:rPr>
          <w:rFonts w:ascii="Arial" w:hAnsi="Arial" w:cs="Arial"/>
          <w:color w:val="auto"/>
          <w:szCs w:val="24"/>
        </w:rPr>
        <w:t xml:space="preserve">, B., Nunkoo, R., &amp; Gopy-Ramdhany, N., 2021. Corporate social responsibility and hotel financial performance. Journal of Hospitality Marketing &amp; Management, 31, pp. 226 - 246. </w:t>
      </w:r>
      <w:hyperlink r:id="rId11" w:history="1">
        <w:r w:rsidRPr="005F3431">
          <w:rPr>
            <w:rStyle w:val="Hyperlink"/>
            <w:rFonts w:ascii="Arial" w:hAnsi="Arial" w:cs="Arial"/>
            <w:szCs w:val="24"/>
          </w:rPr>
          <w:t>https://doi.org/10.1080/19368623.2021.1937433</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t xml:space="preserve">Botta, M., 2018. Financing Decisions and Performance of Italian SMEs in the Hotel Industry. Cornell Hospitality Quarterly, 60, pp. 335 - 354. </w:t>
      </w:r>
      <w:hyperlink r:id="rId12" w:history="1">
        <w:r w:rsidRPr="005F3431">
          <w:rPr>
            <w:rStyle w:val="Hyperlink"/>
            <w:rFonts w:ascii="Arial" w:hAnsi="Arial" w:cs="Arial"/>
            <w:szCs w:val="24"/>
          </w:rPr>
          <w:t>https://doi.org/10.1177/1938965518816948</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t xml:space="preserve">Corinthia Group, 2024b.  Financial Analysis Summary. </w:t>
      </w:r>
      <w:hyperlink r:id="rId13" w:history="1">
        <w:r w:rsidRPr="005F3431">
          <w:rPr>
            <w:rStyle w:val="Hyperlink"/>
            <w:rFonts w:ascii="Arial" w:hAnsi="Arial" w:cs="Arial"/>
            <w:szCs w:val="24"/>
          </w:rPr>
          <w:t>Financial Analysis</w:t>
        </w:r>
      </w:hyperlink>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t xml:space="preserve">Corinthia Group. (2024a). Owners, Developers &amp; Operators of the Corinthia Hotels and Real Estate Brand. Retrieved from </w:t>
      </w:r>
      <w:hyperlink r:id="rId14" w:tgtFrame="_new" w:history="1">
        <w:r w:rsidRPr="005F3431">
          <w:rPr>
            <w:rStyle w:val="Hyperlink"/>
            <w:rFonts w:ascii="Arial" w:hAnsi="Arial" w:cs="Arial"/>
            <w:szCs w:val="24"/>
          </w:rPr>
          <w:t>https://www.corinthiagroup.com/</w:t>
        </w:r>
      </w:hyperlink>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t xml:space="preserve">Georgiou, M., 2015. Hotel Size and Economic Growth. A Panel Data Analysis in Northern and Southern EU. A Note. Economic Growth </w:t>
      </w:r>
      <w:proofErr w:type="spellStart"/>
      <w:r w:rsidRPr="005F3431">
        <w:rPr>
          <w:rFonts w:ascii="Arial" w:hAnsi="Arial" w:cs="Arial"/>
          <w:color w:val="auto"/>
          <w:szCs w:val="24"/>
        </w:rPr>
        <w:t>eJournal</w:t>
      </w:r>
      <w:proofErr w:type="spellEnd"/>
      <w:r w:rsidRPr="005F3431">
        <w:rPr>
          <w:rFonts w:ascii="Arial" w:hAnsi="Arial" w:cs="Arial"/>
          <w:color w:val="auto"/>
          <w:szCs w:val="24"/>
        </w:rPr>
        <w:t xml:space="preserve">. </w:t>
      </w:r>
      <w:hyperlink r:id="rId15" w:history="1">
        <w:r w:rsidRPr="005F3431">
          <w:rPr>
            <w:rStyle w:val="Hyperlink"/>
            <w:rFonts w:ascii="Arial" w:hAnsi="Arial" w:cs="Arial"/>
            <w:szCs w:val="24"/>
          </w:rPr>
          <w:t>https://doi.org/10.2139/ssrn.2565861</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t>González-Mansilla, O., Berenguer-</w:t>
      </w:r>
      <w:proofErr w:type="spellStart"/>
      <w:r w:rsidRPr="005F3431">
        <w:rPr>
          <w:rFonts w:ascii="Arial" w:hAnsi="Arial" w:cs="Arial"/>
          <w:color w:val="auto"/>
          <w:szCs w:val="24"/>
        </w:rPr>
        <w:t>Contrí</w:t>
      </w:r>
      <w:proofErr w:type="spellEnd"/>
      <w:r w:rsidRPr="005F3431">
        <w:rPr>
          <w:rFonts w:ascii="Arial" w:hAnsi="Arial" w:cs="Arial"/>
          <w:color w:val="auto"/>
          <w:szCs w:val="24"/>
        </w:rPr>
        <w:t>, G., &amp; Serra-</w:t>
      </w:r>
      <w:proofErr w:type="spellStart"/>
      <w:r w:rsidRPr="005F3431">
        <w:rPr>
          <w:rFonts w:ascii="Arial" w:hAnsi="Arial" w:cs="Arial"/>
          <w:color w:val="auto"/>
          <w:szCs w:val="24"/>
        </w:rPr>
        <w:t>Cantallops</w:t>
      </w:r>
      <w:proofErr w:type="spellEnd"/>
      <w:r w:rsidRPr="005F3431">
        <w:rPr>
          <w:rFonts w:ascii="Arial" w:hAnsi="Arial" w:cs="Arial"/>
          <w:color w:val="auto"/>
          <w:szCs w:val="24"/>
        </w:rPr>
        <w:t xml:space="preserve">, A., 2019. The impact of value co-creation on hotel brand equity and customer satisfaction. Tourism Management, 75, pp. 51-65. </w:t>
      </w:r>
      <w:hyperlink r:id="rId16" w:history="1">
        <w:r w:rsidRPr="005F3431">
          <w:rPr>
            <w:rStyle w:val="Hyperlink"/>
            <w:rFonts w:ascii="Arial" w:hAnsi="Arial" w:cs="Arial"/>
            <w:szCs w:val="24"/>
          </w:rPr>
          <w:t>https://doi.org/10.1016/J.TOURMAN.2019.04.024</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proofErr w:type="spellStart"/>
      <w:r w:rsidRPr="005F3431">
        <w:rPr>
          <w:rFonts w:ascii="Arial" w:hAnsi="Arial" w:cs="Arial"/>
          <w:color w:val="auto"/>
          <w:szCs w:val="24"/>
        </w:rPr>
        <w:t>Hindarto</w:t>
      </w:r>
      <w:proofErr w:type="spellEnd"/>
      <w:r w:rsidRPr="005F3431">
        <w:rPr>
          <w:rFonts w:ascii="Arial" w:hAnsi="Arial" w:cs="Arial"/>
          <w:color w:val="auto"/>
          <w:szCs w:val="24"/>
        </w:rPr>
        <w:t xml:space="preserve">, U., </w:t>
      </w:r>
      <w:proofErr w:type="spellStart"/>
      <w:r w:rsidRPr="005F3431">
        <w:rPr>
          <w:rFonts w:ascii="Arial" w:hAnsi="Arial" w:cs="Arial"/>
          <w:color w:val="auto"/>
          <w:szCs w:val="24"/>
        </w:rPr>
        <w:t>Sidoarjo</w:t>
      </w:r>
      <w:proofErr w:type="spellEnd"/>
      <w:r w:rsidRPr="005F3431">
        <w:rPr>
          <w:rFonts w:ascii="Arial" w:hAnsi="Arial" w:cs="Arial"/>
          <w:color w:val="auto"/>
          <w:szCs w:val="24"/>
        </w:rPr>
        <w:t xml:space="preserve">, I., &amp; </w:t>
      </w:r>
      <w:proofErr w:type="spellStart"/>
      <w:r w:rsidRPr="005F3431">
        <w:rPr>
          <w:rFonts w:ascii="Arial" w:hAnsi="Arial" w:cs="Arial"/>
          <w:color w:val="auto"/>
          <w:szCs w:val="24"/>
        </w:rPr>
        <w:t>Makhfuza</w:t>
      </w:r>
      <w:proofErr w:type="spellEnd"/>
      <w:r w:rsidRPr="005F3431">
        <w:rPr>
          <w:rFonts w:ascii="Arial" w:hAnsi="Arial" w:cs="Arial"/>
          <w:color w:val="auto"/>
          <w:szCs w:val="24"/>
        </w:rPr>
        <w:t xml:space="preserve">, A. (2022). Features of Hotel Marketing Research. Indonesian Journal of Innovation Studies. </w:t>
      </w:r>
      <w:hyperlink r:id="rId17" w:history="1">
        <w:r w:rsidRPr="005F3431">
          <w:rPr>
            <w:rStyle w:val="Hyperlink"/>
            <w:rFonts w:ascii="Arial" w:hAnsi="Arial" w:cs="Arial"/>
            <w:szCs w:val="24"/>
          </w:rPr>
          <w:t>https://doi.org/10.21070/ijins.v18i.632</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t xml:space="preserve">Ibis. (2024). Ibis Hotels. Retrieved from </w:t>
      </w:r>
      <w:hyperlink r:id="rId18" w:history="1">
        <w:r w:rsidRPr="005F3431">
          <w:rPr>
            <w:rStyle w:val="Hyperlink"/>
            <w:rFonts w:ascii="Arial" w:hAnsi="Arial" w:cs="Arial"/>
            <w:szCs w:val="24"/>
          </w:rPr>
          <w:t>Accor Brand</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t xml:space="preserve">Juliana, I., Hubner, N. I. B., </w:t>
      </w:r>
      <w:proofErr w:type="spellStart"/>
      <w:r w:rsidRPr="005F3431">
        <w:rPr>
          <w:rFonts w:ascii="Arial" w:hAnsi="Arial" w:cs="Arial"/>
          <w:color w:val="auto"/>
          <w:szCs w:val="24"/>
        </w:rPr>
        <w:t>Pramono</w:t>
      </w:r>
      <w:proofErr w:type="spellEnd"/>
      <w:r w:rsidRPr="005F3431">
        <w:rPr>
          <w:rFonts w:ascii="Arial" w:hAnsi="Arial" w:cs="Arial"/>
          <w:color w:val="auto"/>
          <w:szCs w:val="24"/>
        </w:rPr>
        <w:t xml:space="preserve">, R., &amp; </w:t>
      </w:r>
      <w:proofErr w:type="spellStart"/>
      <w:r w:rsidRPr="005F3431">
        <w:rPr>
          <w:rFonts w:ascii="Arial" w:hAnsi="Arial" w:cs="Arial"/>
          <w:color w:val="auto"/>
          <w:szCs w:val="24"/>
        </w:rPr>
        <w:t>Pramezwary</w:t>
      </w:r>
      <w:proofErr w:type="spellEnd"/>
      <w:r w:rsidRPr="005F3431">
        <w:rPr>
          <w:rFonts w:ascii="Arial" w:hAnsi="Arial" w:cs="Arial"/>
          <w:color w:val="auto"/>
          <w:szCs w:val="24"/>
        </w:rPr>
        <w:t xml:space="preserve">, A. (2021). The influence of hotel customer demographics differences on customer perceptions. African Journal of Hospitality, Tourism and Leisure. </w:t>
      </w:r>
      <w:hyperlink r:id="rId19" w:history="1">
        <w:r w:rsidRPr="005F3431">
          <w:rPr>
            <w:rStyle w:val="Hyperlink"/>
            <w:rFonts w:ascii="Arial" w:hAnsi="Arial" w:cs="Arial"/>
            <w:szCs w:val="24"/>
          </w:rPr>
          <w:t>Link</w:t>
        </w:r>
      </w:hyperlink>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t xml:space="preserve">Majumdar, R., 2021. Surviving and growing in the post-COVID world: the case of Indian hotels. </w:t>
      </w:r>
      <w:hyperlink r:id="rId20" w:history="1">
        <w:r w:rsidRPr="005F3431">
          <w:rPr>
            <w:rStyle w:val="Hyperlink"/>
            <w:rFonts w:ascii="Arial" w:hAnsi="Arial" w:cs="Arial"/>
            <w:szCs w:val="24"/>
          </w:rPr>
          <w:t>https://doi.org/10.1108/WHATT-05-2021-0064</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proofErr w:type="spellStart"/>
      <w:r w:rsidRPr="005F3431">
        <w:rPr>
          <w:rFonts w:ascii="Arial" w:hAnsi="Arial" w:cs="Arial"/>
          <w:color w:val="auto"/>
          <w:szCs w:val="24"/>
        </w:rPr>
        <w:lastRenderedPageBreak/>
        <w:t>Melissen</w:t>
      </w:r>
      <w:proofErr w:type="spellEnd"/>
      <w:r w:rsidRPr="005F3431">
        <w:rPr>
          <w:rFonts w:ascii="Arial" w:hAnsi="Arial" w:cs="Arial"/>
          <w:color w:val="auto"/>
          <w:szCs w:val="24"/>
        </w:rPr>
        <w:t xml:space="preserve">, F., Cavagnaro, E., Damen, M., &amp; </w:t>
      </w:r>
      <w:proofErr w:type="spellStart"/>
      <w:r w:rsidRPr="005F3431">
        <w:rPr>
          <w:rFonts w:ascii="Arial" w:hAnsi="Arial" w:cs="Arial"/>
          <w:color w:val="auto"/>
          <w:szCs w:val="24"/>
        </w:rPr>
        <w:t>Düweke</w:t>
      </w:r>
      <w:proofErr w:type="spellEnd"/>
      <w:r w:rsidRPr="005F3431">
        <w:rPr>
          <w:rFonts w:ascii="Arial" w:hAnsi="Arial" w:cs="Arial"/>
          <w:color w:val="auto"/>
          <w:szCs w:val="24"/>
        </w:rPr>
        <w:t xml:space="preserve">, A., 2016. Is the hotel industry prepared to face the challenge of sustainable development? Journal of Vacation Marketing, 22, pp. 227 - 238. </w:t>
      </w:r>
      <w:hyperlink r:id="rId21" w:history="1">
        <w:r w:rsidRPr="005F3431">
          <w:rPr>
            <w:rStyle w:val="Hyperlink"/>
            <w:rFonts w:ascii="Arial" w:hAnsi="Arial" w:cs="Arial"/>
            <w:szCs w:val="24"/>
          </w:rPr>
          <w:t>https://doi.org/10.1177/1356766715618997</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proofErr w:type="spellStart"/>
      <w:r w:rsidRPr="005F3431">
        <w:rPr>
          <w:rFonts w:ascii="Arial" w:hAnsi="Arial" w:cs="Arial"/>
          <w:color w:val="auto"/>
          <w:szCs w:val="24"/>
        </w:rPr>
        <w:t>Nobar</w:t>
      </w:r>
      <w:proofErr w:type="spellEnd"/>
      <w:r w:rsidRPr="005F3431">
        <w:rPr>
          <w:rFonts w:ascii="Arial" w:hAnsi="Arial" w:cs="Arial"/>
          <w:color w:val="auto"/>
          <w:szCs w:val="24"/>
        </w:rPr>
        <w:t xml:space="preserve">, H., &amp; Rostamzadeh, R., 2018. THE IMPACT OF CUSTOMER SATISFACTION, CUSTOMER EXPERIENCE AND CUSTOMER LOYALTY ON BRAND POWER: EMPIRICAL EVIDENCE FROM HOTEL INDUSTRY. Journal of Business Economics and Management. </w:t>
      </w:r>
      <w:hyperlink r:id="rId22" w:history="1">
        <w:r w:rsidRPr="005F3431">
          <w:rPr>
            <w:rStyle w:val="Hyperlink"/>
            <w:rFonts w:ascii="Arial" w:hAnsi="Arial" w:cs="Arial"/>
            <w:szCs w:val="24"/>
          </w:rPr>
          <w:t>https://doi.org/10.3846/JBEM.2018.5678</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proofErr w:type="spellStart"/>
      <w:r w:rsidRPr="005F3431">
        <w:rPr>
          <w:rFonts w:ascii="Arial" w:hAnsi="Arial" w:cs="Arial"/>
          <w:color w:val="auto"/>
          <w:szCs w:val="24"/>
        </w:rPr>
        <w:t>Novostavska</w:t>
      </w:r>
      <w:proofErr w:type="spellEnd"/>
      <w:r w:rsidRPr="005F3431">
        <w:rPr>
          <w:rFonts w:ascii="Arial" w:hAnsi="Arial" w:cs="Arial"/>
          <w:color w:val="auto"/>
          <w:szCs w:val="24"/>
        </w:rPr>
        <w:t>, O., 2021. INTERNATIONAL HOTEL BUSINESS IN A CONDITION OF GLOBAL INSTABILITY</w:t>
      </w:r>
      <w:proofErr w:type="gramStart"/>
      <w:r w:rsidRPr="005F3431">
        <w:rPr>
          <w:rFonts w:ascii="Arial" w:hAnsi="Arial" w:cs="Arial"/>
          <w:color w:val="auto"/>
          <w:szCs w:val="24"/>
        </w:rPr>
        <w:t>. .</w:t>
      </w:r>
      <w:proofErr w:type="gramEnd"/>
      <w:r w:rsidRPr="005F3431">
        <w:rPr>
          <w:rFonts w:ascii="Arial" w:hAnsi="Arial" w:cs="Arial"/>
          <w:color w:val="auto"/>
          <w:szCs w:val="24"/>
        </w:rPr>
        <w:t xml:space="preserve"> </w:t>
      </w:r>
      <w:hyperlink r:id="rId23" w:history="1">
        <w:r w:rsidRPr="005F3431">
          <w:rPr>
            <w:rStyle w:val="Hyperlink"/>
            <w:rFonts w:ascii="Arial" w:hAnsi="Arial" w:cs="Arial"/>
            <w:szCs w:val="24"/>
          </w:rPr>
          <w:t>https://doi.org/10.32782/2415-8801/2021-1.1</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t xml:space="preserve">Richard, B., &amp; Cleveland, S., 2016. The future of hotel chains. Journal of Vacation Marketing, 22, pp. 239 - 248. </w:t>
      </w:r>
      <w:hyperlink r:id="rId24" w:history="1">
        <w:r w:rsidRPr="005F3431">
          <w:rPr>
            <w:rStyle w:val="Hyperlink"/>
            <w:rFonts w:ascii="Arial" w:hAnsi="Arial" w:cs="Arial"/>
            <w:szCs w:val="24"/>
          </w:rPr>
          <w:t>https://doi.org/10.1177/1356766715623827</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t>Santos-</w:t>
      </w:r>
      <w:proofErr w:type="spellStart"/>
      <w:r w:rsidRPr="005F3431">
        <w:rPr>
          <w:rFonts w:ascii="Arial" w:hAnsi="Arial" w:cs="Arial"/>
          <w:color w:val="auto"/>
          <w:szCs w:val="24"/>
        </w:rPr>
        <w:t>Vijande</w:t>
      </w:r>
      <w:proofErr w:type="spellEnd"/>
      <w:r w:rsidRPr="005F3431">
        <w:rPr>
          <w:rFonts w:ascii="Arial" w:hAnsi="Arial" w:cs="Arial"/>
          <w:color w:val="auto"/>
          <w:szCs w:val="24"/>
        </w:rPr>
        <w:t xml:space="preserve">, M., López-Sánchez, J., &amp; Pascual-Fernández, P., 2018. Co-creation with clients of hotel services: the moderating role of top management support. Current Issues in Tourism, 21, pp. 301 - 327. </w:t>
      </w:r>
      <w:hyperlink r:id="rId25" w:history="1">
        <w:r w:rsidRPr="005F3431">
          <w:rPr>
            <w:rStyle w:val="Hyperlink"/>
            <w:rFonts w:ascii="Arial" w:hAnsi="Arial" w:cs="Arial"/>
            <w:szCs w:val="24"/>
          </w:rPr>
          <w:t>https://doi.org/10.1080/13683500.2015.1078781</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proofErr w:type="spellStart"/>
      <w:r w:rsidRPr="005F3431">
        <w:rPr>
          <w:rFonts w:ascii="Arial" w:hAnsi="Arial" w:cs="Arial"/>
          <w:color w:val="auto"/>
          <w:szCs w:val="24"/>
        </w:rPr>
        <w:t>Serrasqueiro</w:t>
      </w:r>
      <w:proofErr w:type="spellEnd"/>
      <w:r w:rsidRPr="005F3431">
        <w:rPr>
          <w:rFonts w:ascii="Arial" w:hAnsi="Arial" w:cs="Arial"/>
          <w:color w:val="auto"/>
          <w:szCs w:val="24"/>
        </w:rPr>
        <w:t xml:space="preserve">, Z., &amp; Nunes, P., 2016. Determinants of Growth in Portuguese Small and Medium-Sized Hotels: Empirical Evidence Using Panel Data Models. Tourism Economics, 22, pp. 375 - 396. </w:t>
      </w:r>
      <w:hyperlink r:id="rId26" w:history="1">
        <w:r w:rsidRPr="005F3431">
          <w:rPr>
            <w:rStyle w:val="Hyperlink"/>
            <w:rFonts w:ascii="Arial" w:hAnsi="Arial" w:cs="Arial"/>
            <w:szCs w:val="24"/>
          </w:rPr>
          <w:t>https://doi.org/10.5367/te.2014.0423</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t xml:space="preserve">Tran, L., Ly, P., &amp; Le, L., 2019. Hotel choice: A closer look at demographics and online ratings. International Journal of Hospitality Management. </w:t>
      </w:r>
      <w:hyperlink r:id="rId27" w:history="1">
        <w:r w:rsidRPr="005F3431">
          <w:rPr>
            <w:rStyle w:val="Hyperlink"/>
            <w:rFonts w:ascii="Arial" w:hAnsi="Arial" w:cs="Arial"/>
            <w:szCs w:val="24"/>
          </w:rPr>
          <w:t>https://doi.org/10.1016/J.IJHM.2019.03.015</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proofErr w:type="spellStart"/>
      <w:r w:rsidRPr="005F3431">
        <w:rPr>
          <w:rFonts w:ascii="Arial" w:hAnsi="Arial" w:cs="Arial"/>
          <w:color w:val="auto"/>
          <w:szCs w:val="24"/>
        </w:rPr>
        <w:t>Tugores</w:t>
      </w:r>
      <w:proofErr w:type="spellEnd"/>
      <w:r w:rsidRPr="005F3431">
        <w:rPr>
          <w:rFonts w:ascii="Arial" w:hAnsi="Arial" w:cs="Arial"/>
          <w:color w:val="auto"/>
          <w:szCs w:val="24"/>
        </w:rPr>
        <w:t xml:space="preserve">, M., &amp; Valle, E., 2016. Innovation, hotel occupancy, and regional growth. Tourism Economics, 22, pp. 749 - 762. </w:t>
      </w:r>
      <w:hyperlink r:id="rId28" w:history="1">
        <w:r w:rsidRPr="005F3431">
          <w:rPr>
            <w:rStyle w:val="Hyperlink"/>
            <w:rFonts w:ascii="Arial" w:hAnsi="Arial" w:cs="Arial"/>
            <w:szCs w:val="24"/>
          </w:rPr>
          <w:t>https://doi.org/10.1177/1354816616654246</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proofErr w:type="spellStart"/>
      <w:r w:rsidRPr="005F3431">
        <w:rPr>
          <w:rFonts w:ascii="Arial" w:hAnsi="Arial" w:cs="Arial"/>
          <w:color w:val="auto"/>
          <w:szCs w:val="24"/>
        </w:rPr>
        <w:t>Wahyudono</w:t>
      </w:r>
      <w:proofErr w:type="spellEnd"/>
      <w:r w:rsidRPr="005F3431">
        <w:rPr>
          <w:rFonts w:ascii="Arial" w:hAnsi="Arial" w:cs="Arial"/>
          <w:color w:val="auto"/>
          <w:szCs w:val="24"/>
        </w:rPr>
        <w:t xml:space="preserve">, D., 2023. Leader's Entrepreneurial Resilience: </w:t>
      </w:r>
      <w:proofErr w:type="gramStart"/>
      <w:r w:rsidRPr="005F3431">
        <w:rPr>
          <w:rFonts w:ascii="Arial" w:hAnsi="Arial" w:cs="Arial"/>
          <w:color w:val="auto"/>
          <w:szCs w:val="24"/>
        </w:rPr>
        <w:t>a</w:t>
      </w:r>
      <w:proofErr w:type="gramEnd"/>
      <w:r w:rsidRPr="005F3431">
        <w:rPr>
          <w:rFonts w:ascii="Arial" w:hAnsi="Arial" w:cs="Arial"/>
          <w:color w:val="auto"/>
          <w:szCs w:val="24"/>
        </w:rPr>
        <w:t xml:space="preserve"> Strong Predictor of New Hotel Performance in Yogyakarta. </w:t>
      </w:r>
      <w:proofErr w:type="spellStart"/>
      <w:proofErr w:type="gramStart"/>
      <w:r w:rsidRPr="005F3431">
        <w:rPr>
          <w:rFonts w:ascii="Arial" w:hAnsi="Arial" w:cs="Arial"/>
          <w:color w:val="auto"/>
          <w:szCs w:val="24"/>
        </w:rPr>
        <w:t>Kontigensi</w:t>
      </w:r>
      <w:proofErr w:type="spellEnd"/>
      <w:r w:rsidRPr="005F3431">
        <w:rPr>
          <w:rFonts w:ascii="Arial" w:hAnsi="Arial" w:cs="Arial"/>
          <w:color w:val="auto"/>
          <w:szCs w:val="24"/>
        </w:rPr>
        <w:t xml:space="preserve"> :</w:t>
      </w:r>
      <w:proofErr w:type="gramEnd"/>
      <w:r w:rsidRPr="005F3431">
        <w:rPr>
          <w:rFonts w:ascii="Arial" w:hAnsi="Arial" w:cs="Arial"/>
          <w:color w:val="auto"/>
          <w:szCs w:val="24"/>
        </w:rPr>
        <w:t xml:space="preserve"> </w:t>
      </w:r>
      <w:proofErr w:type="spellStart"/>
      <w:r w:rsidRPr="005F3431">
        <w:rPr>
          <w:rFonts w:ascii="Arial" w:hAnsi="Arial" w:cs="Arial"/>
          <w:color w:val="auto"/>
          <w:szCs w:val="24"/>
        </w:rPr>
        <w:t>Jurnal</w:t>
      </w:r>
      <w:proofErr w:type="spellEnd"/>
      <w:r w:rsidRPr="005F3431">
        <w:rPr>
          <w:rFonts w:ascii="Arial" w:hAnsi="Arial" w:cs="Arial"/>
          <w:color w:val="auto"/>
          <w:szCs w:val="24"/>
        </w:rPr>
        <w:t xml:space="preserve"> </w:t>
      </w:r>
      <w:proofErr w:type="spellStart"/>
      <w:r w:rsidRPr="005F3431">
        <w:rPr>
          <w:rFonts w:ascii="Arial" w:hAnsi="Arial" w:cs="Arial"/>
          <w:color w:val="auto"/>
          <w:szCs w:val="24"/>
        </w:rPr>
        <w:t>Ilmiah</w:t>
      </w:r>
      <w:proofErr w:type="spellEnd"/>
      <w:r w:rsidRPr="005F3431">
        <w:rPr>
          <w:rFonts w:ascii="Arial" w:hAnsi="Arial" w:cs="Arial"/>
          <w:color w:val="auto"/>
          <w:szCs w:val="24"/>
        </w:rPr>
        <w:t xml:space="preserve"> </w:t>
      </w:r>
      <w:proofErr w:type="spellStart"/>
      <w:r w:rsidRPr="005F3431">
        <w:rPr>
          <w:rFonts w:ascii="Arial" w:hAnsi="Arial" w:cs="Arial"/>
          <w:color w:val="auto"/>
          <w:szCs w:val="24"/>
        </w:rPr>
        <w:t>Manajemen</w:t>
      </w:r>
      <w:proofErr w:type="spellEnd"/>
      <w:r w:rsidRPr="005F3431">
        <w:rPr>
          <w:rFonts w:ascii="Arial" w:hAnsi="Arial" w:cs="Arial"/>
          <w:color w:val="auto"/>
          <w:szCs w:val="24"/>
        </w:rPr>
        <w:t xml:space="preserve">. </w:t>
      </w:r>
      <w:hyperlink r:id="rId29" w:history="1">
        <w:r w:rsidRPr="005F3431">
          <w:rPr>
            <w:rStyle w:val="Hyperlink"/>
            <w:rFonts w:ascii="Arial" w:hAnsi="Arial" w:cs="Arial"/>
            <w:szCs w:val="24"/>
          </w:rPr>
          <w:t>https://doi.org/10.56457/jimk.v11i1.398</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t xml:space="preserve">Wong, A., &amp; Kim, S., 2020. Development and validation of standard hotel corporate social responsibility (CSR) scale from the employee perspective. International Journal of Hospitality Management, 87, pp. 102507. </w:t>
      </w:r>
      <w:hyperlink r:id="rId30" w:history="1">
        <w:r w:rsidRPr="005F3431">
          <w:rPr>
            <w:rStyle w:val="Hyperlink"/>
            <w:rFonts w:ascii="Arial" w:hAnsi="Arial" w:cs="Arial"/>
            <w:szCs w:val="24"/>
          </w:rPr>
          <w:t>https://doi.org/10.1016/j.ijhm.2020.102507</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r w:rsidRPr="005F3431">
        <w:rPr>
          <w:rFonts w:ascii="Arial" w:hAnsi="Arial" w:cs="Arial"/>
          <w:color w:val="auto"/>
          <w:szCs w:val="24"/>
        </w:rPr>
        <w:lastRenderedPageBreak/>
        <w:t xml:space="preserve">Xie, K., So, K., &amp; Wang, W., 2017. Joint effects of management responses and online reviews on hotel financial performance: A data-analytics approach. International Journal of Hospitality Management, 62, pp. 101-110. </w:t>
      </w:r>
      <w:hyperlink r:id="rId31" w:history="1">
        <w:r w:rsidRPr="005F3431">
          <w:rPr>
            <w:rStyle w:val="Hyperlink"/>
            <w:rFonts w:ascii="Arial" w:hAnsi="Arial" w:cs="Arial"/>
            <w:szCs w:val="24"/>
          </w:rPr>
          <w:t>https://doi.org/10.1016/J.IJHM.2016.12.004</w:t>
        </w:r>
      </w:hyperlink>
      <w:r w:rsidRPr="005F3431">
        <w:rPr>
          <w:rFonts w:ascii="Arial" w:hAnsi="Arial" w:cs="Arial"/>
          <w:color w:val="auto"/>
          <w:szCs w:val="24"/>
        </w:rPr>
        <w:t xml:space="preserve">. </w:t>
      </w:r>
    </w:p>
    <w:p w:rsidR="004F312A" w:rsidRPr="005F3431" w:rsidRDefault="004F312A" w:rsidP="004F312A">
      <w:pPr>
        <w:ind w:left="360"/>
        <w:rPr>
          <w:rFonts w:ascii="Arial" w:hAnsi="Arial" w:cs="Arial"/>
          <w:color w:val="auto"/>
          <w:szCs w:val="24"/>
        </w:rPr>
      </w:pPr>
      <w:proofErr w:type="spellStart"/>
      <w:r w:rsidRPr="005F3431">
        <w:rPr>
          <w:rFonts w:ascii="Arial" w:hAnsi="Arial" w:cs="Arial"/>
          <w:color w:val="auto"/>
          <w:szCs w:val="24"/>
        </w:rPr>
        <w:t>Yuniarta</w:t>
      </w:r>
      <w:proofErr w:type="spellEnd"/>
      <w:r w:rsidRPr="005F3431">
        <w:rPr>
          <w:rFonts w:ascii="Arial" w:hAnsi="Arial" w:cs="Arial"/>
          <w:color w:val="auto"/>
          <w:szCs w:val="24"/>
        </w:rPr>
        <w:t>, G., 2015. An Exploratory Study on the Distributions of Hotels' CSR Funds in Bali</w:t>
      </w:r>
      <w:proofErr w:type="gramStart"/>
      <w:r w:rsidRPr="005F3431">
        <w:rPr>
          <w:rFonts w:ascii="Arial" w:hAnsi="Arial" w:cs="Arial"/>
          <w:color w:val="auto"/>
          <w:szCs w:val="24"/>
        </w:rPr>
        <w:t>. .</w:t>
      </w:r>
      <w:proofErr w:type="gramEnd"/>
      <w:r w:rsidRPr="005F3431">
        <w:rPr>
          <w:rFonts w:ascii="Arial" w:hAnsi="Arial" w:cs="Arial"/>
          <w:color w:val="auto"/>
          <w:szCs w:val="24"/>
        </w:rPr>
        <w:t xml:space="preserve"> </w:t>
      </w:r>
      <w:hyperlink r:id="rId32" w:history="1">
        <w:r w:rsidRPr="005F3431">
          <w:rPr>
            <w:rStyle w:val="Hyperlink"/>
            <w:rFonts w:ascii="Arial" w:hAnsi="Arial" w:cs="Arial"/>
            <w:szCs w:val="24"/>
          </w:rPr>
          <w:t>https://doi.org/10.7763/joebm.2015.v3.304</w:t>
        </w:r>
      </w:hyperlink>
      <w:r w:rsidRPr="005F3431">
        <w:rPr>
          <w:rFonts w:ascii="Arial" w:hAnsi="Arial" w:cs="Arial"/>
          <w:color w:val="auto"/>
          <w:szCs w:val="24"/>
        </w:rPr>
        <w:t xml:space="preserve">. </w:t>
      </w:r>
    </w:p>
    <w:p w:rsidR="004F312A" w:rsidRPr="005F3431" w:rsidRDefault="004F312A" w:rsidP="004F312A">
      <w:pPr>
        <w:rPr>
          <w:rFonts w:ascii="Arial" w:hAnsi="Arial" w:cs="Arial"/>
          <w:color w:val="auto"/>
          <w:szCs w:val="24"/>
        </w:rPr>
      </w:pPr>
    </w:p>
    <w:p w:rsidR="005C5939" w:rsidRPr="005F3431" w:rsidRDefault="005C5939"/>
    <w:sectPr w:rsidR="005C5939" w:rsidRPr="005F34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D662E37"/>
    <w:multiLevelType w:val="hybridMultilevel"/>
    <w:tmpl w:val="5262F8A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29F276BD"/>
    <w:multiLevelType w:val="hybridMultilevel"/>
    <w:tmpl w:val="1B9C7B0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32301A93"/>
    <w:multiLevelType w:val="hybridMultilevel"/>
    <w:tmpl w:val="4A782F8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41EE0C3F"/>
    <w:multiLevelType w:val="hybridMultilevel"/>
    <w:tmpl w:val="B1B29B8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89130448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21185867">
    <w:abstractNumId w:val="1"/>
    <w:lvlOverride w:ilvl="0"/>
    <w:lvlOverride w:ilvl="1"/>
    <w:lvlOverride w:ilvl="2"/>
    <w:lvlOverride w:ilvl="3"/>
    <w:lvlOverride w:ilvl="4"/>
    <w:lvlOverride w:ilvl="5"/>
    <w:lvlOverride w:ilvl="6"/>
    <w:lvlOverride w:ilvl="7"/>
    <w:lvlOverride w:ilvl="8"/>
  </w:num>
  <w:num w:numId="3" w16cid:durableId="278415816">
    <w:abstractNumId w:val="4"/>
    <w:lvlOverride w:ilvl="0"/>
    <w:lvlOverride w:ilvl="1"/>
    <w:lvlOverride w:ilvl="2"/>
    <w:lvlOverride w:ilvl="3"/>
    <w:lvlOverride w:ilvl="4"/>
    <w:lvlOverride w:ilvl="5"/>
    <w:lvlOverride w:ilvl="6"/>
    <w:lvlOverride w:ilvl="7"/>
    <w:lvlOverride w:ilvl="8"/>
  </w:num>
  <w:num w:numId="4" w16cid:durableId="1519200445">
    <w:abstractNumId w:val="3"/>
    <w:lvlOverride w:ilvl="0"/>
    <w:lvlOverride w:ilvl="1"/>
    <w:lvlOverride w:ilvl="2"/>
    <w:lvlOverride w:ilvl="3"/>
    <w:lvlOverride w:ilvl="4"/>
    <w:lvlOverride w:ilvl="5"/>
    <w:lvlOverride w:ilvl="6"/>
    <w:lvlOverride w:ilvl="7"/>
    <w:lvlOverride w:ilvl="8"/>
  </w:num>
  <w:num w:numId="5" w16cid:durableId="206912183">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4F312A"/>
    <w:rsid w:val="00012197"/>
    <w:rsid w:val="004F312A"/>
    <w:rsid w:val="005C5939"/>
    <w:rsid w:val="005F3431"/>
    <w:rsid w:val="006D0D51"/>
    <w:rsid w:val="00CB2E2A"/>
    <w:rsid w:val="00D75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F55FA"/>
  <w15:chartTrackingRefBased/>
  <w15:docId w15:val="{9EFFB1B2-7A9E-45B5-A6FA-7C0579B52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12A"/>
    <w:pPr>
      <w:suppressAutoHyphens/>
      <w:spacing w:after="0" w:line="360" w:lineRule="auto"/>
      <w:jc w:val="both"/>
    </w:pPr>
    <w:rPr>
      <w:rFonts w:ascii="Times New Roman" w:eastAsia="Calibri" w:hAnsi="Times New Roman" w:cs="Times New Roman"/>
      <w:color w:val="000000"/>
      <w:kern w:val="0"/>
      <w:sz w:val="24"/>
      <w:lang w:eastAsia="ar-SA"/>
      <w14:ligatures w14:val="none"/>
    </w:rPr>
  </w:style>
  <w:style w:type="paragraph" w:styleId="Heading1">
    <w:name w:val="heading 1"/>
    <w:basedOn w:val="Normal"/>
    <w:next w:val="Normal"/>
    <w:link w:val="Heading1Char"/>
    <w:qFormat/>
    <w:rsid w:val="004F312A"/>
    <w:pPr>
      <w:keepNext/>
      <w:keepLines/>
      <w:numPr>
        <w:numId w:val="1"/>
      </w:numPr>
      <w:spacing w:before="113"/>
      <w:outlineLvl w:val="0"/>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F312A"/>
    <w:rPr>
      <w:rFonts w:ascii="Times New Roman" w:eastAsia="Times New Roman" w:hAnsi="Times New Roman" w:cs="Times New Roman"/>
      <w:b/>
      <w:bCs/>
      <w:color w:val="000000"/>
      <w:kern w:val="0"/>
      <w:sz w:val="28"/>
      <w:szCs w:val="28"/>
      <w:lang w:eastAsia="ar-SA"/>
      <w14:ligatures w14:val="none"/>
    </w:rPr>
  </w:style>
  <w:style w:type="character" w:styleId="Hyperlink">
    <w:name w:val="Hyperlink"/>
    <w:uiPriority w:val="99"/>
    <w:semiHidden/>
    <w:unhideWhenUsed/>
    <w:rsid w:val="004F312A"/>
    <w:rPr>
      <w:color w:val="0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2472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rinthiagroup.com/wp-content/uploads/2023/06/IHI_Financial-Analysis-Summary-2023.pdf" TargetMode="External"/><Relationship Id="rId18" Type="http://schemas.openxmlformats.org/officeDocument/2006/relationships/hyperlink" Target="https://www.accorhotels.com/gb/brands/hotels-ibis.shtml" TargetMode="External"/><Relationship Id="rId26" Type="http://schemas.openxmlformats.org/officeDocument/2006/relationships/hyperlink" Target="https://doi.org/10.5367/te.2014.0423" TargetMode="External"/><Relationship Id="rId3" Type="http://schemas.openxmlformats.org/officeDocument/2006/relationships/settings" Target="settings.xml"/><Relationship Id="rId21" Type="http://schemas.openxmlformats.org/officeDocument/2006/relationships/hyperlink" Target="https://doi.org/10.1177/1356766715618997" TargetMode="External"/><Relationship Id="rId34"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hyperlink" Target="https://doi.org/10.1177/1938965518816948" TargetMode="External"/><Relationship Id="rId17" Type="http://schemas.openxmlformats.org/officeDocument/2006/relationships/hyperlink" Target="https://doi.org/10.21070/ijins.v18i.632" TargetMode="External"/><Relationship Id="rId25" Type="http://schemas.openxmlformats.org/officeDocument/2006/relationships/hyperlink" Target="https://doi.org/10.1080/13683500.2015.1078781"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16/J.TOURMAN.2019.04.024" TargetMode="External"/><Relationship Id="rId20" Type="http://schemas.openxmlformats.org/officeDocument/2006/relationships/hyperlink" Target="https://doi.org/10.1108/WHATT-05-2021-0064" TargetMode="External"/><Relationship Id="rId29" Type="http://schemas.openxmlformats.org/officeDocument/2006/relationships/hyperlink" Target="https://doi.org/10.56457/jimk.v11i1.398"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80/19368623.2021.1937433" TargetMode="External"/><Relationship Id="rId24" Type="http://schemas.openxmlformats.org/officeDocument/2006/relationships/hyperlink" Target="https://doi.org/10.1177/1356766715623827" TargetMode="External"/><Relationship Id="rId32" Type="http://schemas.openxmlformats.org/officeDocument/2006/relationships/hyperlink" Target="https://doi.org/10.7763/joebm.2015.v3.304" TargetMode="External"/><Relationship Id="rId5" Type="http://schemas.openxmlformats.org/officeDocument/2006/relationships/image" Target="media/image1.png"/><Relationship Id="rId15" Type="http://schemas.openxmlformats.org/officeDocument/2006/relationships/hyperlink" Target="https://doi.org/10.2139/ssrn.2565861" TargetMode="External"/><Relationship Id="rId23" Type="http://schemas.openxmlformats.org/officeDocument/2006/relationships/hyperlink" Target="https://doi.org/10.32782/2415-8801/2021-1.1" TargetMode="External"/><Relationship Id="rId28" Type="http://schemas.openxmlformats.org/officeDocument/2006/relationships/hyperlink" Target="https://doi.org/10.1177/1354816616654246" TargetMode="External"/><Relationship Id="rId10" Type="http://schemas.openxmlformats.org/officeDocument/2006/relationships/hyperlink" Target="https://group.accor.com/-/media/Corporate/Investors/Documents-financiers/2024/02-22-FY/blockchained_FY_23_PR_vDef.pdf" TargetMode="External"/><Relationship Id="rId19" Type="http://schemas.openxmlformats.org/officeDocument/2006/relationships/hyperlink" Target="https://www.ajhtl.com/uploads/7/1/6/3/7163688/article_6_10_3_863-880.pdf" TargetMode="External"/><Relationship Id="rId31" Type="http://schemas.openxmlformats.org/officeDocument/2006/relationships/hyperlink" Target="https://doi.org/10.1016/J.IJHM.2016.12.004" TargetMode="External"/><Relationship Id="rId4" Type="http://schemas.openxmlformats.org/officeDocument/2006/relationships/webSettings" Target="webSettings.xml"/><Relationship Id="rId9" Type="http://schemas.openxmlformats.org/officeDocument/2006/relationships/hyperlink" Target="https://group.accor.com/-/media/Corporate/Investors/Documents-financiers/2023/02-23-FY/blockchained_FY22_PR_vDef.pdf" TargetMode="External"/><Relationship Id="rId14" Type="http://schemas.openxmlformats.org/officeDocument/2006/relationships/hyperlink" Target="https://www.corinthiagroup.com/" TargetMode="External"/><Relationship Id="rId22" Type="http://schemas.openxmlformats.org/officeDocument/2006/relationships/hyperlink" Target="https://doi.org/10.3846/JBEM.2018.5678" TargetMode="External"/><Relationship Id="rId27" Type="http://schemas.openxmlformats.org/officeDocument/2006/relationships/hyperlink" Target="https://doi.org/10.1016/J.IJHM.2019.03.015" TargetMode="External"/><Relationship Id="rId30" Type="http://schemas.openxmlformats.org/officeDocument/2006/relationships/hyperlink" Target="https://doi.org/10.1016/j.ijhm.2020.102507" TargetMode="External"/><Relationship Id="rId8" Type="http://schemas.openxmlformats.org/officeDocument/2006/relationships/hyperlink" Target="https://doi.org/10.3390/su122296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14</Pages>
  <Words>3558</Words>
  <Characters>20639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3</cp:revision>
  <dcterms:created xsi:type="dcterms:W3CDTF">2024-05-31T19:41:00Z</dcterms:created>
  <dcterms:modified xsi:type="dcterms:W3CDTF">2024-05-31T20:00:00Z</dcterms:modified>
</cp:coreProperties>
</file>