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156" w:rsidRPr="00BC4722" w:rsidRDefault="005C7156" w:rsidP="005C7156">
      <w:pPr>
        <w:jc w:val="center"/>
        <w:rPr>
          <w:sz w:val="32"/>
          <w:szCs w:val="32"/>
        </w:rPr>
      </w:pPr>
      <w:r>
        <w:rPr>
          <w:sz w:val="32"/>
          <w:szCs w:val="32"/>
        </w:rPr>
        <w:t>HERITAGE AND ARCHAEOLOGY OF CONFLICT</w:t>
      </w:r>
    </w:p>
    <w:p w:rsidR="005C7156" w:rsidRPr="00BC4722" w:rsidRDefault="005C7156" w:rsidP="005C7156">
      <w:pPr>
        <w:jc w:val="center"/>
        <w:rPr>
          <w:sz w:val="32"/>
          <w:szCs w:val="32"/>
        </w:rPr>
      </w:pPr>
      <w:r>
        <w:rPr>
          <w:sz w:val="32"/>
          <w:szCs w:val="32"/>
        </w:rPr>
        <w:t>HPHE5003</w:t>
      </w:r>
    </w:p>
    <w:p w:rsidR="005C7156" w:rsidRPr="00BC4722" w:rsidRDefault="005C7156" w:rsidP="005C7156">
      <w:pPr>
        <w:jc w:val="center"/>
        <w:rPr>
          <w:sz w:val="32"/>
          <w:szCs w:val="32"/>
        </w:rPr>
      </w:pPr>
      <w:r w:rsidRPr="00BC4722">
        <w:rPr>
          <w:sz w:val="32"/>
          <w:szCs w:val="32"/>
        </w:rPr>
        <w:t xml:space="preserve">ASSIGNMENT </w:t>
      </w:r>
      <w:r>
        <w:rPr>
          <w:sz w:val="32"/>
          <w:szCs w:val="32"/>
        </w:rPr>
        <w:t>THREE</w:t>
      </w:r>
      <w:r w:rsidRPr="00BC4722">
        <w:rPr>
          <w:sz w:val="32"/>
          <w:szCs w:val="32"/>
        </w:rPr>
        <w:t xml:space="preserve"> – </w:t>
      </w:r>
      <w:r>
        <w:rPr>
          <w:sz w:val="32"/>
          <w:szCs w:val="32"/>
        </w:rPr>
        <w:t>ESSAY</w:t>
      </w:r>
    </w:p>
    <w:p w:rsidR="00B8530E" w:rsidRDefault="005C7156" w:rsidP="005C7156">
      <w:pPr>
        <w:jc w:val="center"/>
        <w:rPr>
          <w:sz w:val="32"/>
          <w:szCs w:val="32"/>
        </w:rPr>
      </w:pPr>
      <w:r w:rsidRPr="00BC4722">
        <w:rPr>
          <w:sz w:val="32"/>
          <w:szCs w:val="32"/>
        </w:rPr>
        <w:t>1902832 – DAVID LEWIS</w:t>
      </w:r>
    </w:p>
    <w:p w:rsidR="005C7156" w:rsidRDefault="005C7156" w:rsidP="005C7156">
      <w:pPr>
        <w:jc w:val="center"/>
        <w:rPr>
          <w:sz w:val="32"/>
          <w:szCs w:val="32"/>
        </w:rPr>
      </w:pPr>
    </w:p>
    <w:p w:rsidR="0068243A" w:rsidRDefault="005C7156" w:rsidP="005C7156">
      <w:pPr>
        <w:rPr>
          <w:sz w:val="24"/>
          <w:szCs w:val="24"/>
        </w:rPr>
      </w:pPr>
      <w:r>
        <w:rPr>
          <w:sz w:val="24"/>
          <w:szCs w:val="24"/>
        </w:rPr>
        <w:t xml:space="preserve">Q. HOW </w:t>
      </w:r>
      <w:r w:rsidR="00ED145B">
        <w:rPr>
          <w:sz w:val="24"/>
          <w:szCs w:val="24"/>
        </w:rPr>
        <w:t>C</w:t>
      </w:r>
      <w:r>
        <w:rPr>
          <w:sz w:val="24"/>
          <w:szCs w:val="24"/>
        </w:rPr>
        <w:t xml:space="preserve">AN BATTLEFIELD ARCHAEOLOGY CONTRIBUTE POSITIVELY TO THE PROCESS OF BEREAVEMENT, </w:t>
      </w:r>
      <w:r w:rsidR="00510166">
        <w:rPr>
          <w:sz w:val="24"/>
          <w:szCs w:val="24"/>
        </w:rPr>
        <w:t>COMMEMORATION</w:t>
      </w:r>
      <w:r>
        <w:rPr>
          <w:sz w:val="24"/>
          <w:szCs w:val="24"/>
        </w:rPr>
        <w:t xml:space="preserve"> AND </w:t>
      </w:r>
      <w:proofErr w:type="gramStart"/>
      <w:r>
        <w:rPr>
          <w:sz w:val="24"/>
          <w:szCs w:val="24"/>
        </w:rPr>
        <w:t>RECONCILIATION.</w:t>
      </w:r>
      <w:proofErr w:type="gramEnd"/>
    </w:p>
    <w:p w:rsidR="00932794" w:rsidRDefault="00932794" w:rsidP="005C7156">
      <w:pPr>
        <w:rPr>
          <w:sz w:val="24"/>
          <w:szCs w:val="24"/>
        </w:rPr>
      </w:pPr>
    </w:p>
    <w:p w:rsidR="00594802" w:rsidRPr="00E41064" w:rsidRDefault="000C6864" w:rsidP="005C7156">
      <w:r w:rsidRPr="00E41064">
        <w:t>Battlefield</w:t>
      </w:r>
      <w:r w:rsidR="002753CA" w:rsidRPr="00E41064">
        <w:t xml:space="preserve"> </w:t>
      </w:r>
      <w:r w:rsidR="000F6AB8" w:rsidRPr="00E41064">
        <w:t xml:space="preserve">archaeology has emerged </w:t>
      </w:r>
      <w:r w:rsidR="00C02DB1" w:rsidRPr="00E41064">
        <w:t xml:space="preserve">as a </w:t>
      </w:r>
      <w:r w:rsidR="00030C92" w:rsidRPr="00E41064">
        <w:t xml:space="preserve">legitimate </w:t>
      </w:r>
      <w:r w:rsidR="00C02DB1" w:rsidRPr="00E41064">
        <w:t xml:space="preserve">field of enquiry </w:t>
      </w:r>
      <w:r w:rsidR="000F374D" w:rsidRPr="00E41064">
        <w:t>in the fields of archaeology</w:t>
      </w:r>
      <w:r w:rsidR="00030C92" w:rsidRPr="00E41064">
        <w:t>,</w:t>
      </w:r>
      <w:r w:rsidR="000F374D" w:rsidRPr="00E41064">
        <w:t xml:space="preserve"> history and anthropology.</w:t>
      </w:r>
      <w:r w:rsidR="00030C92" w:rsidRPr="00E41064">
        <w:rPr>
          <w:rStyle w:val="FootnoteReference"/>
        </w:rPr>
        <w:footnoteReference w:id="1"/>
      </w:r>
      <w:r w:rsidR="00D744F4" w:rsidRPr="00E41064">
        <w:t xml:space="preserve"> </w:t>
      </w:r>
      <w:r w:rsidR="00142C55" w:rsidRPr="00E41064">
        <w:t>T</w:t>
      </w:r>
      <w:r w:rsidR="00B837A5" w:rsidRPr="00E41064">
        <w:t>here has</w:t>
      </w:r>
      <w:r w:rsidR="00101413" w:rsidRPr="00E41064">
        <w:t xml:space="preserve"> </w:t>
      </w:r>
      <w:r w:rsidR="00B837A5" w:rsidRPr="00E41064">
        <w:t>been a</w:t>
      </w:r>
      <w:r w:rsidR="00902EDA" w:rsidRPr="00E41064">
        <w:t>n</w:t>
      </w:r>
      <w:r w:rsidR="00B837A5" w:rsidRPr="00E41064">
        <w:t xml:space="preserve"> evolution</w:t>
      </w:r>
      <w:r w:rsidR="00101413" w:rsidRPr="00E41064">
        <w:t>ary change</w:t>
      </w:r>
      <w:r w:rsidR="00B837A5" w:rsidRPr="00E41064">
        <w:t xml:space="preserve"> in how the issue of </w:t>
      </w:r>
      <w:r w:rsidR="006B3C78" w:rsidRPr="00E41064">
        <w:t>those who have gone</w:t>
      </w:r>
      <w:r w:rsidR="00B837A5" w:rsidRPr="00E41064">
        <w:t xml:space="preserve"> missing has been addressed</w:t>
      </w:r>
      <w:r w:rsidR="008D7B98" w:rsidRPr="00E41064">
        <w:t xml:space="preserve"> </w:t>
      </w:r>
      <w:r w:rsidR="00845D18" w:rsidRPr="00E41064">
        <w:t>after</w:t>
      </w:r>
      <w:r w:rsidR="00B837A5" w:rsidRPr="00E41064">
        <w:t xml:space="preserve"> conflict and disasters</w:t>
      </w:r>
      <w:r w:rsidR="0091690F" w:rsidRPr="00E41064">
        <w:rPr>
          <w:rStyle w:val="FootnoteReference"/>
        </w:rPr>
        <w:footnoteReference w:id="2"/>
      </w:r>
      <w:r w:rsidR="00B837A5" w:rsidRPr="00E41064">
        <w:t>. These advances</w:t>
      </w:r>
      <w:r w:rsidR="005B257E" w:rsidRPr="00E41064">
        <w:t xml:space="preserve"> </w:t>
      </w:r>
      <w:r w:rsidR="00B837A5" w:rsidRPr="00E41064">
        <w:t xml:space="preserve">have been </w:t>
      </w:r>
      <w:r w:rsidR="00DE42A8" w:rsidRPr="00E41064">
        <w:t>driven</w:t>
      </w:r>
      <w:r w:rsidR="00B837A5" w:rsidRPr="00E41064">
        <w:t xml:space="preserve"> by broader movem</w:t>
      </w:r>
      <w:r w:rsidR="00823BF7" w:rsidRPr="00E41064">
        <w:t xml:space="preserve">ents </w:t>
      </w:r>
      <w:r w:rsidR="00B837A5" w:rsidRPr="00E41064">
        <w:t xml:space="preserve">to </w:t>
      </w:r>
      <w:r w:rsidR="008A7D3C" w:rsidRPr="00E41064">
        <w:t>re</w:t>
      </w:r>
      <w:r w:rsidR="00B837A5" w:rsidRPr="00E41064">
        <w:t>build peaceful societies</w:t>
      </w:r>
      <w:r w:rsidR="001E66EA" w:rsidRPr="00E41064">
        <w:t xml:space="preserve"> following conflict</w:t>
      </w:r>
      <w:r w:rsidR="00B837A5" w:rsidRPr="00E41064">
        <w:t xml:space="preserve"> </w:t>
      </w:r>
      <w:r w:rsidR="00304680" w:rsidRPr="00E41064">
        <w:t xml:space="preserve">via strategies of </w:t>
      </w:r>
      <w:r w:rsidR="00B837A5" w:rsidRPr="00E41064">
        <w:t>transitional justice and rule of law initiatives</w:t>
      </w:r>
      <w:r w:rsidR="008F2388" w:rsidRPr="00E41064">
        <w:t xml:space="preserve"> and can be interpreted as an attempt to redress the legacy of abuses of human rights and conflict</w:t>
      </w:r>
      <w:r w:rsidR="00AB70E1" w:rsidRPr="00E41064">
        <w:t>.</w:t>
      </w:r>
      <w:r w:rsidR="000D55DC" w:rsidRPr="00E41064">
        <w:rPr>
          <w:rStyle w:val="FootnoteReference"/>
        </w:rPr>
        <w:footnoteReference w:id="3"/>
      </w:r>
      <w:r w:rsidR="00AB70E1" w:rsidRPr="00E41064">
        <w:t xml:space="preserve"> </w:t>
      </w:r>
      <w:r w:rsidR="00B837A5" w:rsidRPr="00E41064">
        <w:t xml:space="preserve"> </w:t>
      </w:r>
      <w:r w:rsidR="00B01D38" w:rsidRPr="00E41064">
        <w:t>S</w:t>
      </w:r>
      <w:r w:rsidR="00B837A5" w:rsidRPr="00E41064">
        <w:t xml:space="preserve">cientific and technological </w:t>
      </w:r>
      <w:r w:rsidR="00F01896" w:rsidRPr="00E41064">
        <w:t>advances</w:t>
      </w:r>
      <w:r w:rsidR="00B837A5" w:rsidRPr="00E41064">
        <w:t xml:space="preserve"> in the use of modern forensic methods</w:t>
      </w:r>
      <w:r w:rsidR="001C7AC1" w:rsidRPr="00E41064">
        <w:t xml:space="preserve">, </w:t>
      </w:r>
      <w:r w:rsidR="000A49AF" w:rsidRPr="00E41064">
        <w:t>genetics</w:t>
      </w:r>
      <w:r w:rsidR="00B837A5" w:rsidRPr="00E41064">
        <w:t xml:space="preserve"> and informatics </w:t>
      </w:r>
      <w:r w:rsidR="000A49AF" w:rsidRPr="00E41064">
        <w:t xml:space="preserve">mean that it is </w:t>
      </w:r>
      <w:r w:rsidR="00B837A5" w:rsidRPr="00E41064">
        <w:t>possible to locate missing persons more effectively than was possible before.</w:t>
      </w:r>
      <w:r w:rsidR="00EF7CE6" w:rsidRPr="00E41064">
        <w:rPr>
          <w:rStyle w:val="FootnoteReference"/>
        </w:rPr>
        <w:footnoteReference w:id="4"/>
      </w:r>
      <w:r w:rsidR="0053511F" w:rsidRPr="00E41064">
        <w:t xml:space="preserve"> </w:t>
      </w:r>
      <w:r w:rsidR="00967726" w:rsidRPr="00E41064">
        <w:t xml:space="preserve">This has resulted in the role of </w:t>
      </w:r>
      <w:r w:rsidR="002B241B" w:rsidRPr="00E41064">
        <w:t>conflict</w:t>
      </w:r>
      <w:r w:rsidR="00194423" w:rsidRPr="00E41064">
        <w:t xml:space="preserve"> </w:t>
      </w:r>
      <w:r w:rsidR="004D16DA" w:rsidRPr="00E41064">
        <w:t>archaeology being transformed</w:t>
      </w:r>
      <w:r w:rsidR="001944C9" w:rsidRPr="00E41064">
        <w:t xml:space="preserve"> in relation to bereavement</w:t>
      </w:r>
      <w:r w:rsidR="00F2717C" w:rsidRPr="00E41064">
        <w:t>, commemoration</w:t>
      </w:r>
      <w:r w:rsidR="007F1E9E" w:rsidRPr="00E41064">
        <w:t>, reconciliation</w:t>
      </w:r>
      <w:r w:rsidR="00781627" w:rsidRPr="00E41064">
        <w:t xml:space="preserve">; particularly </w:t>
      </w:r>
      <w:r w:rsidR="00F22E8D" w:rsidRPr="00E41064">
        <w:t xml:space="preserve">since the 1990’s. </w:t>
      </w:r>
      <w:r w:rsidR="006417DD" w:rsidRPr="00E41064">
        <w:t>In this essay I will</w:t>
      </w:r>
      <w:r w:rsidR="00295CAE" w:rsidRPr="00E41064">
        <w:t xml:space="preserve"> </w:t>
      </w:r>
      <w:r w:rsidR="000F3493" w:rsidRPr="00E41064">
        <w:t xml:space="preserve">examine </w:t>
      </w:r>
      <w:r w:rsidR="001F1FCF" w:rsidRPr="00E41064">
        <w:t xml:space="preserve">the role and development of </w:t>
      </w:r>
      <w:r w:rsidR="000F3493" w:rsidRPr="00E41064">
        <w:t xml:space="preserve">conflict archaeology </w:t>
      </w:r>
      <w:r w:rsidR="00141143" w:rsidRPr="00E41064">
        <w:t>since the 1990’s</w:t>
      </w:r>
      <w:r w:rsidR="00C76A09" w:rsidRPr="00E41064">
        <w:t xml:space="preserve"> and its role in post conflict reconstruction</w:t>
      </w:r>
      <w:r w:rsidR="00DF000E" w:rsidRPr="00E41064">
        <w:t xml:space="preserve"> and reconciliation and</w:t>
      </w:r>
      <w:r w:rsidR="00F22E8D" w:rsidRPr="00E41064">
        <w:t xml:space="preserve"> </w:t>
      </w:r>
      <w:r w:rsidR="00CE4A08" w:rsidRPr="00E41064">
        <w:t xml:space="preserve">how </w:t>
      </w:r>
      <w:r w:rsidR="00EF134E" w:rsidRPr="00E41064">
        <w:t xml:space="preserve">it can </w:t>
      </w:r>
      <w:r w:rsidR="00CE4A08" w:rsidRPr="00E41064">
        <w:t>contribute positively to</w:t>
      </w:r>
      <w:r w:rsidR="00AF29BC" w:rsidRPr="00E41064">
        <w:t xml:space="preserve"> bereavement, </w:t>
      </w:r>
      <w:r w:rsidR="005D3FAA" w:rsidRPr="00E41064">
        <w:t>commemoration,</w:t>
      </w:r>
      <w:r w:rsidR="004D5CBC" w:rsidRPr="00E41064">
        <w:t xml:space="preserve"> and reconciliation;</w:t>
      </w:r>
      <w:r w:rsidR="00AF29BC" w:rsidRPr="00E41064">
        <w:t xml:space="preserve"> </w:t>
      </w:r>
      <w:r w:rsidR="004D5CBC" w:rsidRPr="00E41064">
        <w:t>b</w:t>
      </w:r>
      <w:r w:rsidR="00F80BCB" w:rsidRPr="00E41064">
        <w:t xml:space="preserve">y </w:t>
      </w:r>
      <w:r w:rsidR="005B5BFE" w:rsidRPr="00E41064">
        <w:t>exploring the</w:t>
      </w:r>
      <w:r w:rsidR="00CD6E07" w:rsidRPr="00E41064">
        <w:t xml:space="preserve"> specific</w:t>
      </w:r>
      <w:r w:rsidR="00A55948" w:rsidRPr="00E41064">
        <w:t xml:space="preserve"> </w:t>
      </w:r>
      <w:r w:rsidR="005B5BFE" w:rsidRPr="00E41064">
        <w:t>skills of archaeologists</w:t>
      </w:r>
      <w:r w:rsidR="009E42A7" w:rsidRPr="00E41064">
        <w:t>;</w:t>
      </w:r>
      <w:r w:rsidR="00651469" w:rsidRPr="00E41064">
        <w:t xml:space="preserve"> the nature of grief, loss and bereavement</w:t>
      </w:r>
      <w:r w:rsidR="00CD6E07" w:rsidRPr="00E41064">
        <w:t xml:space="preserve">; </w:t>
      </w:r>
      <w:r w:rsidR="00714D99" w:rsidRPr="00E41064">
        <w:t xml:space="preserve">the tension in commemoration; and </w:t>
      </w:r>
      <w:r w:rsidR="00C15DEB" w:rsidRPr="00E41064">
        <w:t>its</w:t>
      </w:r>
      <w:r w:rsidR="0058537D" w:rsidRPr="00E41064">
        <w:t xml:space="preserve"> role</w:t>
      </w:r>
      <w:r w:rsidR="00C15DEB" w:rsidRPr="00E41064">
        <w:t xml:space="preserve"> in </w:t>
      </w:r>
      <w:r w:rsidR="0058537D" w:rsidRPr="00E41064">
        <w:t>transitional justice</w:t>
      </w:r>
      <w:r w:rsidR="00197E9C" w:rsidRPr="00E41064">
        <w:t xml:space="preserve">, </w:t>
      </w:r>
      <w:r w:rsidR="0058537D" w:rsidRPr="00E41064">
        <w:t>reconstruction</w:t>
      </w:r>
      <w:r w:rsidR="00197E9C" w:rsidRPr="00E41064">
        <w:t xml:space="preserve"> and reconciliation</w:t>
      </w:r>
      <w:r w:rsidR="00D416C3" w:rsidRPr="00E41064">
        <w:t>.</w:t>
      </w:r>
    </w:p>
    <w:p w:rsidR="002A1006" w:rsidRPr="00E41064" w:rsidRDefault="00471E72" w:rsidP="002A1006">
      <w:r w:rsidRPr="00E41064">
        <w:t>The a</w:t>
      </w:r>
      <w:r w:rsidR="00777201" w:rsidRPr="00E41064">
        <w:t xml:space="preserve">rchaeology </w:t>
      </w:r>
      <w:r w:rsidR="007560DC" w:rsidRPr="00E41064">
        <w:t xml:space="preserve">of </w:t>
      </w:r>
      <w:r w:rsidR="00EA297E" w:rsidRPr="00E41064">
        <w:t xml:space="preserve">excavating </w:t>
      </w:r>
      <w:r w:rsidR="00434189" w:rsidRPr="00E41064">
        <w:t>battlefields, sites of conflict</w:t>
      </w:r>
      <w:r w:rsidRPr="00E41064">
        <w:t xml:space="preserve"> and interpreting </w:t>
      </w:r>
      <w:r w:rsidR="00C03C31" w:rsidRPr="00E41064">
        <w:t>the effects of conflict</w:t>
      </w:r>
      <w:r w:rsidR="00A574C5" w:rsidRPr="00E41064">
        <w:t xml:space="preserve"> </w:t>
      </w:r>
      <w:r w:rsidR="0014064E" w:rsidRPr="00E41064">
        <w:t>have formed part of</w:t>
      </w:r>
      <w:r w:rsidR="00A574C5" w:rsidRPr="00E41064">
        <w:t xml:space="preserve"> the </w:t>
      </w:r>
      <w:r w:rsidR="00E83B78" w:rsidRPr="00E41064">
        <w:t>foundations</w:t>
      </w:r>
      <w:r w:rsidR="00A574C5" w:rsidRPr="00E41064">
        <w:t xml:space="preserve"> of </w:t>
      </w:r>
      <w:r w:rsidR="008765DB" w:rsidRPr="00E41064">
        <w:t xml:space="preserve">the </w:t>
      </w:r>
      <w:r w:rsidR="00ED55E4" w:rsidRPr="00E41064">
        <w:t xml:space="preserve">discipline of </w:t>
      </w:r>
      <w:r w:rsidR="00B53D67" w:rsidRPr="00E41064">
        <w:t>archaeology</w:t>
      </w:r>
      <w:r w:rsidR="00C03C31" w:rsidRPr="00E41064">
        <w:t xml:space="preserve">. </w:t>
      </w:r>
      <w:r w:rsidR="00DD3069" w:rsidRPr="00E41064">
        <w:t>Thi</w:t>
      </w:r>
      <w:r w:rsidR="00EE777E" w:rsidRPr="00E41064">
        <w:t xml:space="preserve">s </w:t>
      </w:r>
      <w:r w:rsidR="004B6EEE" w:rsidRPr="00E41064">
        <w:t xml:space="preserve">can </w:t>
      </w:r>
      <w:r w:rsidR="00B53D67" w:rsidRPr="00E41064">
        <w:t xml:space="preserve">also </w:t>
      </w:r>
      <w:r w:rsidR="004B6EEE" w:rsidRPr="00E41064">
        <w:t>be seen in the</w:t>
      </w:r>
      <w:r w:rsidR="002A67FC" w:rsidRPr="00E41064">
        <w:t xml:space="preserve"> </w:t>
      </w:r>
      <w:r w:rsidR="005C7F38" w:rsidRPr="00E41064">
        <w:t>research literature</w:t>
      </w:r>
      <w:r w:rsidR="005C58E8" w:rsidRPr="00E41064">
        <w:t xml:space="preserve"> of archaeology</w:t>
      </w:r>
      <w:r w:rsidR="002A67FC" w:rsidRPr="00E41064">
        <w:t xml:space="preserve"> and</w:t>
      </w:r>
      <w:r w:rsidR="004B6EEE" w:rsidRPr="00E41064">
        <w:t xml:space="preserve"> use of </w:t>
      </w:r>
      <w:r w:rsidR="00EC073E" w:rsidRPr="00E41064">
        <w:t xml:space="preserve">the </w:t>
      </w:r>
      <w:r w:rsidR="009407F4" w:rsidRPr="00E41064">
        <w:t>descriptive</w:t>
      </w:r>
      <w:r w:rsidR="00EC073E" w:rsidRPr="00E41064">
        <w:t xml:space="preserve"> term</w:t>
      </w:r>
      <w:r w:rsidR="008765DB" w:rsidRPr="00E41064">
        <w:t>s such as</w:t>
      </w:r>
      <w:r w:rsidR="00EC073E" w:rsidRPr="00E41064">
        <w:t xml:space="preserve"> “</w:t>
      </w:r>
      <w:proofErr w:type="spellStart"/>
      <w:r w:rsidR="00EC073E" w:rsidRPr="00E41064">
        <w:t>hillforts</w:t>
      </w:r>
      <w:proofErr w:type="spellEnd"/>
      <w:r w:rsidR="00EC073E" w:rsidRPr="00E41064">
        <w:t xml:space="preserve">” </w:t>
      </w:r>
      <w:r w:rsidR="009A160B" w:rsidRPr="00E41064">
        <w:t xml:space="preserve">which is in common usage </w:t>
      </w:r>
      <w:r w:rsidR="00833B4F" w:rsidRPr="00E41064">
        <w:t xml:space="preserve">in </w:t>
      </w:r>
      <w:r w:rsidR="0044362C" w:rsidRPr="00E41064">
        <w:t xml:space="preserve">relation to </w:t>
      </w:r>
      <w:proofErr w:type="gramStart"/>
      <w:r w:rsidR="0044362C" w:rsidRPr="00E41064">
        <w:t>bronze age</w:t>
      </w:r>
      <w:proofErr w:type="gramEnd"/>
      <w:r w:rsidR="0044362C" w:rsidRPr="00E41064">
        <w:t xml:space="preserve"> and </w:t>
      </w:r>
      <w:r w:rsidR="00DB1A61" w:rsidRPr="00E41064">
        <w:t>iron age hilltop sites. The word “</w:t>
      </w:r>
      <w:proofErr w:type="spellStart"/>
      <w:r w:rsidR="00DB1A61" w:rsidRPr="00E41064">
        <w:t>hillfort</w:t>
      </w:r>
      <w:proofErr w:type="spellEnd"/>
      <w:r w:rsidR="00DB1A61" w:rsidRPr="00E41064">
        <w:t xml:space="preserve">” </w:t>
      </w:r>
      <w:r w:rsidR="00B366D6" w:rsidRPr="00E41064">
        <w:t>echoes</w:t>
      </w:r>
      <w:r w:rsidR="008917BD" w:rsidRPr="00E41064">
        <w:t xml:space="preserve"> </w:t>
      </w:r>
      <w:r w:rsidR="00525413" w:rsidRPr="00E41064">
        <w:t>sites of war and</w:t>
      </w:r>
      <w:r w:rsidR="00AC08A9" w:rsidRPr="00E41064">
        <w:t xml:space="preserve"> conflict</w:t>
      </w:r>
      <w:r w:rsidR="00525413" w:rsidRPr="00E41064">
        <w:t>, although very few sites</w:t>
      </w:r>
      <w:r w:rsidR="00940858" w:rsidRPr="00E41064">
        <w:t xml:space="preserve"> contain specific evidence of conflict</w:t>
      </w:r>
      <w:r w:rsidR="008917BD" w:rsidRPr="00E41064">
        <w:t>.</w:t>
      </w:r>
      <w:r w:rsidR="00DB1A61" w:rsidRPr="00E41064">
        <w:t xml:space="preserve"> </w:t>
      </w:r>
      <w:r w:rsidR="00EC073E" w:rsidRPr="00E41064">
        <w:t xml:space="preserve"> </w:t>
      </w:r>
      <w:r w:rsidR="00F87B50" w:rsidRPr="00E41064">
        <w:t xml:space="preserve">Archaeology </w:t>
      </w:r>
      <w:r w:rsidR="00C453E4" w:rsidRPr="00E41064">
        <w:t>is a discipline that explores the past</w:t>
      </w:r>
      <w:r w:rsidR="00EC6537" w:rsidRPr="00E41064">
        <w:t xml:space="preserve"> through excavation and </w:t>
      </w:r>
      <w:r w:rsidR="00AE4370" w:rsidRPr="00E41064">
        <w:t>the</w:t>
      </w:r>
      <w:r w:rsidR="00EC6537" w:rsidRPr="00E41064">
        <w:t xml:space="preserve"> analysis of </w:t>
      </w:r>
      <w:r w:rsidR="00E502C6" w:rsidRPr="00E41064">
        <w:t xml:space="preserve">the material remains </w:t>
      </w:r>
      <w:r w:rsidR="00C42DDA" w:rsidRPr="00E41064">
        <w:t>of people</w:t>
      </w:r>
      <w:r w:rsidR="00AA3D0E" w:rsidRPr="00E41064">
        <w:t xml:space="preserve">. </w:t>
      </w:r>
      <w:r w:rsidR="008714F3" w:rsidRPr="00E41064">
        <w:t>This has meant that a</w:t>
      </w:r>
      <w:r w:rsidR="00C42DDA" w:rsidRPr="00E41064">
        <w:t xml:space="preserve">rchaeologists </w:t>
      </w:r>
      <w:r w:rsidR="005743C2" w:rsidRPr="00E41064">
        <w:t>have developed</w:t>
      </w:r>
      <w:r w:rsidR="000E436B" w:rsidRPr="00E41064">
        <w:t xml:space="preserve"> specialist skills that are directly </w:t>
      </w:r>
      <w:r w:rsidR="006C584E" w:rsidRPr="00E41064">
        <w:t xml:space="preserve">relatable to </w:t>
      </w:r>
      <w:r w:rsidR="00706888" w:rsidRPr="00E41064">
        <w:t>sights of conflict</w:t>
      </w:r>
      <w:r w:rsidR="007E2C94" w:rsidRPr="00E41064">
        <w:t xml:space="preserve"> and </w:t>
      </w:r>
      <w:r w:rsidR="008642CF" w:rsidRPr="00E41064">
        <w:t>forensic contexts</w:t>
      </w:r>
      <w:r w:rsidR="007E2C94" w:rsidRPr="00E41064">
        <w:t xml:space="preserve">. Archaeological method and techniques have developed over </w:t>
      </w:r>
      <w:r w:rsidR="00F2756B" w:rsidRPr="00E41064">
        <w:t xml:space="preserve">time </w:t>
      </w:r>
      <w:r w:rsidR="00636906" w:rsidRPr="00E41064">
        <w:t xml:space="preserve">which makes them suited to </w:t>
      </w:r>
      <w:r w:rsidR="003316C8" w:rsidRPr="00E41064">
        <w:t xml:space="preserve">read landscapes, </w:t>
      </w:r>
      <w:r w:rsidR="001E2B9A" w:rsidRPr="00E41064">
        <w:t xml:space="preserve">excavate </w:t>
      </w:r>
      <w:r w:rsidR="002F3303" w:rsidRPr="00E41064">
        <w:t xml:space="preserve">human remains, finding and interpreting grave sites of missing people. </w:t>
      </w:r>
      <w:r w:rsidR="00543BA2" w:rsidRPr="00E41064">
        <w:t xml:space="preserve">They are trained </w:t>
      </w:r>
      <w:r w:rsidR="00671CCE" w:rsidRPr="00E41064">
        <w:t>to produce detailed excavation records,</w:t>
      </w:r>
      <w:r w:rsidR="00273F3D" w:rsidRPr="00E41064">
        <w:t xml:space="preserve"> </w:t>
      </w:r>
      <w:r w:rsidR="0007372D" w:rsidRPr="00E41064">
        <w:t xml:space="preserve">and </w:t>
      </w:r>
      <w:r w:rsidR="00101D4E" w:rsidRPr="00E41064">
        <w:t>record the relationships between objects, bodies</w:t>
      </w:r>
      <w:r w:rsidR="004B0EB7" w:rsidRPr="00E41064">
        <w:t xml:space="preserve"> and soil features as they excavate. They </w:t>
      </w:r>
      <w:r w:rsidR="00022122" w:rsidRPr="00E41064">
        <w:t>have expertise</w:t>
      </w:r>
      <w:r w:rsidR="004B0EB7" w:rsidRPr="00E41064">
        <w:t xml:space="preserve"> </w:t>
      </w:r>
      <w:r w:rsidR="0060728A" w:rsidRPr="00E41064">
        <w:t>in ensuring</w:t>
      </w:r>
      <w:r w:rsidR="00AE502E" w:rsidRPr="00E41064">
        <w:t xml:space="preserve"> that </w:t>
      </w:r>
      <w:r w:rsidR="00855D6A" w:rsidRPr="00E41064">
        <w:t xml:space="preserve">buried </w:t>
      </w:r>
      <w:proofErr w:type="spellStart"/>
      <w:r w:rsidR="00BC4C9D" w:rsidRPr="00E41064">
        <w:t>artifacts</w:t>
      </w:r>
      <w:proofErr w:type="spellEnd"/>
      <w:r w:rsidR="00BC4C9D" w:rsidRPr="00E41064">
        <w:t xml:space="preserve"> and </w:t>
      </w:r>
      <w:r w:rsidR="004F6A2C" w:rsidRPr="00E41064">
        <w:t xml:space="preserve">human </w:t>
      </w:r>
      <w:r w:rsidR="00F76A3C" w:rsidRPr="00E41064">
        <w:t>remains</w:t>
      </w:r>
      <w:r w:rsidR="004F6A2C" w:rsidRPr="00E41064">
        <w:t xml:space="preserve"> can be fully recovered. </w:t>
      </w:r>
      <w:r w:rsidR="001846FF" w:rsidRPr="00E41064">
        <w:t xml:space="preserve">Archaeologists are trained to </w:t>
      </w:r>
      <w:r w:rsidR="00736206" w:rsidRPr="00E41064">
        <w:t xml:space="preserve">interpret </w:t>
      </w:r>
      <w:r w:rsidR="00EA4784" w:rsidRPr="00E41064">
        <w:t>excavation sites</w:t>
      </w:r>
      <w:r w:rsidR="00AA0DEA" w:rsidRPr="00E41064">
        <w:t xml:space="preserve">, </w:t>
      </w:r>
      <w:proofErr w:type="spellStart"/>
      <w:r w:rsidR="00511C4B" w:rsidRPr="00E41064">
        <w:t>artifacts</w:t>
      </w:r>
      <w:proofErr w:type="spellEnd"/>
      <w:r w:rsidR="00AA0DEA" w:rsidRPr="00E41064">
        <w:t xml:space="preserve"> and their</w:t>
      </w:r>
      <w:r w:rsidR="00FC03FA" w:rsidRPr="00E41064">
        <w:t xml:space="preserve"> </w:t>
      </w:r>
      <w:r w:rsidR="00AA0DEA" w:rsidRPr="00E41064">
        <w:t>relation</w:t>
      </w:r>
      <w:r w:rsidR="00FC03FA" w:rsidRPr="00E41064">
        <w:t>ship</w:t>
      </w:r>
      <w:r w:rsidR="00AA0DEA" w:rsidRPr="00E41064">
        <w:t xml:space="preserve"> to </w:t>
      </w:r>
      <w:r w:rsidR="000267D7" w:rsidRPr="00E41064">
        <w:t xml:space="preserve">human and </w:t>
      </w:r>
      <w:r w:rsidR="008003E9" w:rsidRPr="00E41064">
        <w:t xml:space="preserve">natural </w:t>
      </w:r>
      <w:r w:rsidR="008003E9" w:rsidRPr="00E41064">
        <w:lastRenderedPageBreak/>
        <w:t>features</w:t>
      </w:r>
      <w:r w:rsidR="000264CE" w:rsidRPr="00E41064">
        <w:t>,</w:t>
      </w:r>
      <w:r w:rsidR="008003E9" w:rsidRPr="00E41064">
        <w:t xml:space="preserve"> and build a </w:t>
      </w:r>
      <w:r w:rsidR="00915A42" w:rsidRPr="00E41064">
        <w:t xml:space="preserve">sequencing </w:t>
      </w:r>
      <w:r w:rsidR="008003E9" w:rsidRPr="00E41064">
        <w:t>picture</w:t>
      </w:r>
      <w:r w:rsidR="00484336" w:rsidRPr="00E41064">
        <w:t xml:space="preserve"> of</w:t>
      </w:r>
      <w:r w:rsidR="0081600C" w:rsidRPr="00E41064">
        <w:t xml:space="preserve"> when</w:t>
      </w:r>
      <w:r w:rsidR="00E55ABD" w:rsidRPr="00E41064">
        <w:t xml:space="preserve"> objects were deposited</w:t>
      </w:r>
      <w:r w:rsidR="00C40E19" w:rsidRPr="00E41064">
        <w:t>.</w:t>
      </w:r>
      <w:r w:rsidR="00E55ABD" w:rsidRPr="00E41064">
        <w:t xml:space="preserve"> </w:t>
      </w:r>
      <w:proofErr w:type="spellStart"/>
      <w:r w:rsidR="001D6FDF" w:rsidRPr="00E41064">
        <w:t>Buc</w:t>
      </w:r>
      <w:r w:rsidR="00A40045" w:rsidRPr="00E41064">
        <w:t>hli</w:t>
      </w:r>
      <w:proofErr w:type="spellEnd"/>
      <w:r w:rsidR="00A40045" w:rsidRPr="00E41064">
        <w:t xml:space="preserve"> and Lucas </w:t>
      </w:r>
      <w:r w:rsidR="00BD09B1" w:rsidRPr="00E41064">
        <w:t xml:space="preserve">have commented </w:t>
      </w:r>
      <w:r w:rsidR="005E1129" w:rsidRPr="00E41064">
        <w:t xml:space="preserve">in relation to the role of archaeology of the contemporary past </w:t>
      </w:r>
      <w:r w:rsidR="00BD09B1" w:rsidRPr="00E41064">
        <w:t xml:space="preserve">that </w:t>
      </w:r>
      <w:r w:rsidR="00774F64" w:rsidRPr="00E41064">
        <w:t xml:space="preserve">“the </w:t>
      </w:r>
      <w:r w:rsidR="006A390F" w:rsidRPr="00E41064">
        <w:t>archaeological</w:t>
      </w:r>
      <w:r w:rsidR="005E1129" w:rsidRPr="00E41064">
        <w:t xml:space="preserve"> act</w:t>
      </w:r>
      <w:r w:rsidR="00774F64" w:rsidRPr="00E41064">
        <w:t xml:space="preserve">, in addressing </w:t>
      </w:r>
      <w:r w:rsidR="002607AB" w:rsidRPr="00E41064">
        <w:t xml:space="preserve">the absent present, addresses the silent and painful lacunae in our </w:t>
      </w:r>
      <w:r w:rsidR="006A390F" w:rsidRPr="00E41064">
        <w:t>understanding of recent experience”.</w:t>
      </w:r>
      <w:r w:rsidR="00581D8A" w:rsidRPr="00E41064">
        <w:rPr>
          <w:rStyle w:val="FootnoteReference"/>
        </w:rPr>
        <w:footnoteReference w:id="5"/>
      </w:r>
      <w:r w:rsidR="006A390F" w:rsidRPr="00E41064">
        <w:t xml:space="preserve"> </w:t>
      </w:r>
      <w:r w:rsidR="004B72E3" w:rsidRPr="00E41064">
        <w:t>It is these set of specific skills that hav</w:t>
      </w:r>
      <w:r w:rsidR="00780FEB" w:rsidRPr="00E41064">
        <w:t>e</w:t>
      </w:r>
      <w:r w:rsidR="004B72E3" w:rsidRPr="00E41064">
        <w:t xml:space="preserve"> increasing</w:t>
      </w:r>
      <w:r w:rsidR="007C0268" w:rsidRPr="00E41064">
        <w:t>ly</w:t>
      </w:r>
      <w:r w:rsidR="004B72E3" w:rsidRPr="00E41064">
        <w:t xml:space="preserve"> </w:t>
      </w:r>
      <w:r w:rsidR="00FE685C" w:rsidRPr="00E41064">
        <w:t xml:space="preserve">been </w:t>
      </w:r>
      <w:r w:rsidR="004B72E3" w:rsidRPr="00E41064">
        <w:t>called upon in excavating sites of recent conflict</w:t>
      </w:r>
      <w:r w:rsidR="00F35502" w:rsidRPr="00E41064">
        <w:t xml:space="preserve"> and have</w:t>
      </w:r>
      <w:r w:rsidR="006365DD" w:rsidRPr="00E41064">
        <w:t xml:space="preserve"> meant that </w:t>
      </w:r>
      <w:r w:rsidR="00454299" w:rsidRPr="00E41064">
        <w:t>archaeological skills and practice have</w:t>
      </w:r>
      <w:r w:rsidR="00F35502" w:rsidRPr="00E41064">
        <w:t xml:space="preserve"> become</w:t>
      </w:r>
      <w:r w:rsidR="00454299" w:rsidRPr="00E41064">
        <w:t xml:space="preserve"> </w:t>
      </w:r>
      <w:r w:rsidR="00F35502" w:rsidRPr="00E41064">
        <w:t xml:space="preserve">important </w:t>
      </w:r>
      <w:r w:rsidR="00E927CC" w:rsidRPr="00E41064">
        <w:t>element</w:t>
      </w:r>
      <w:r w:rsidR="00454299" w:rsidRPr="00E41064">
        <w:t>s</w:t>
      </w:r>
      <w:r w:rsidR="00E927CC" w:rsidRPr="00E41064">
        <w:t xml:space="preserve"> in post conflict reconstruction and reconciliation.</w:t>
      </w:r>
    </w:p>
    <w:p w:rsidR="002A1006" w:rsidRPr="00E41064" w:rsidRDefault="002A1006" w:rsidP="002A1006">
      <w:r w:rsidRPr="00E41064">
        <w:t xml:space="preserve">Locating the missing and exhumation </w:t>
      </w:r>
      <w:r w:rsidR="00626B56" w:rsidRPr="00E41064">
        <w:t>are important</w:t>
      </w:r>
      <w:r w:rsidRPr="00E41064">
        <w:t xml:space="preserve"> elements in post conflict reconstruction and reconciliation</w:t>
      </w:r>
      <w:r w:rsidR="0036689A" w:rsidRPr="00E41064">
        <w:t xml:space="preserve"> efforts</w:t>
      </w:r>
      <w:r w:rsidRPr="00E41064">
        <w:rPr>
          <w:rStyle w:val="FootnoteReference"/>
        </w:rPr>
        <w:footnoteReference w:id="6"/>
      </w:r>
      <w:r w:rsidRPr="00E41064">
        <w:t>. The negotiating of comprehensive peace agreements has become a common response of conflict resolution since the end of the Cold War.</w:t>
      </w:r>
      <w:r w:rsidRPr="00E41064">
        <w:rPr>
          <w:rStyle w:val="FootnoteReference"/>
        </w:rPr>
        <w:footnoteReference w:id="7"/>
      </w:r>
      <w:r w:rsidRPr="00E41064">
        <w:t xml:space="preserve"> As has the establishment of Truth Commissions and War Crimes Tribunals with an explicit intent of promoting post conflict reconciliation. </w:t>
      </w:r>
      <w:r w:rsidRPr="00E41064">
        <w:rPr>
          <w:rStyle w:val="FootnoteReference"/>
        </w:rPr>
        <w:footnoteReference w:id="8"/>
      </w:r>
      <w:r w:rsidRPr="00E41064">
        <w:t xml:space="preserve"> Reconciliation is often a key cited goal of these peace agreements.</w:t>
      </w:r>
      <w:r w:rsidRPr="00E41064">
        <w:rPr>
          <w:rStyle w:val="FootnoteReference"/>
        </w:rPr>
        <w:footnoteReference w:id="9"/>
      </w:r>
      <w:r w:rsidRPr="00E41064">
        <w:t xml:space="preserve"> Central to this notion of reconciliation is to establish an objective and historical record about the conflict and previous atrocities; and recognition of truth is commonly seen as a fundamental condition so that individuals and civil society can come to terms with the past. Simpson has stated that without there being a commitment “to an excavation of the past in all its ugliness,” transitional societies are left “unedifying, dislocated and fragmented conceptions of the past.”</w:t>
      </w:r>
      <w:r w:rsidRPr="00E41064">
        <w:rPr>
          <w:rStyle w:val="FootnoteReference"/>
        </w:rPr>
        <w:footnoteReference w:id="10"/>
      </w:r>
      <w:r w:rsidRPr="00E41064">
        <w:t xml:space="preserve">Therefore, </w:t>
      </w:r>
      <w:r w:rsidR="008B2478" w:rsidRPr="00E41064">
        <w:t xml:space="preserve">conflict / </w:t>
      </w:r>
      <w:r w:rsidRPr="00E41064">
        <w:t>forensic archaeology along with forensic anthropology, finding the missing, reunited the missing with their families which allows them to grief and mourn, can be seen to have become valuable instruments for the understanding and analysis of the recent past in countries that have been subject to political and civil conflict.</w:t>
      </w:r>
      <w:r w:rsidRPr="00E41064">
        <w:rPr>
          <w:rStyle w:val="FootnoteReference"/>
        </w:rPr>
        <w:footnoteReference w:id="11"/>
      </w:r>
      <w:r w:rsidRPr="00E41064">
        <w:t xml:space="preserve"> It can be argued that it is</w:t>
      </w:r>
      <w:r w:rsidR="004703D9" w:rsidRPr="00E41064">
        <w:t xml:space="preserve">  the specific </w:t>
      </w:r>
      <w:r w:rsidR="003D35CF" w:rsidRPr="00E41064">
        <w:t xml:space="preserve">training, </w:t>
      </w:r>
      <w:r w:rsidR="004703D9" w:rsidRPr="00E41064">
        <w:t>skills</w:t>
      </w:r>
      <w:r w:rsidR="00232F07" w:rsidRPr="00E41064">
        <w:t>,</w:t>
      </w:r>
      <w:r w:rsidRPr="00E41064">
        <w:t xml:space="preserve"> understanding and analysis that </w:t>
      </w:r>
      <w:r w:rsidR="00DF5DDB" w:rsidRPr="00E41064">
        <w:t xml:space="preserve">the disciplines of </w:t>
      </w:r>
      <w:r w:rsidRPr="00E41064">
        <w:t xml:space="preserve">conflict archaeology, forensic archaeology and forensic anthropology brings that underpins the process of reconciliation. </w:t>
      </w:r>
    </w:p>
    <w:p w:rsidR="002A1006" w:rsidRPr="00E41064" w:rsidRDefault="002A1006" w:rsidP="002A1006">
      <w:r w:rsidRPr="00E41064">
        <w:t>Guatemala faced an internal armed conflict which lasted 36 years from 1960 to 1996, between the Government of Guatemala and guerrilla forces.  This resulted in approximately 200,000 victims, 160,000 deaths and 40,000 missing.</w:t>
      </w:r>
      <w:r w:rsidRPr="00E41064">
        <w:rPr>
          <w:rStyle w:val="FootnoteReference"/>
        </w:rPr>
        <w:footnoteReference w:id="12"/>
      </w:r>
      <w:r w:rsidRPr="00E41064">
        <w:t xml:space="preserve"> The conflict included state and guerrilla sponsored terror campaigns against the civil population as well as disappearances, arbitrary executions, rape of woman, and cultural destruction of the indigenous Mayan people. </w:t>
      </w:r>
      <w:r w:rsidR="00D20866" w:rsidRPr="00E41064">
        <w:t>Cultural destruction</w:t>
      </w:r>
      <w:r w:rsidRPr="00E41064">
        <w:t xml:space="preserve"> included the destruction of ceremonial centres, sacred places and cultural symbols. Dress, language and other elements of cultural identification were also targeted.</w:t>
      </w:r>
      <w:r w:rsidRPr="00E41064">
        <w:rPr>
          <w:rStyle w:val="FootnoteReference"/>
        </w:rPr>
        <w:footnoteReference w:id="13"/>
      </w:r>
      <w:r w:rsidRPr="00E41064">
        <w:t xml:space="preserve">   A peace process was established with the Accord of Oslo (1994) which led to the establishment of the Commission for Historical Clarification (CEH) which produced a report with conclusions and recommendations to promote peace and national harmony in Guatemala. </w:t>
      </w:r>
      <w:r w:rsidRPr="00E41064">
        <w:rPr>
          <w:rStyle w:val="FootnoteReference"/>
        </w:rPr>
        <w:footnoteReference w:id="14"/>
      </w:r>
      <w:r w:rsidRPr="00E41064">
        <w:t xml:space="preserve"> </w:t>
      </w:r>
      <w:r w:rsidR="005F19FF" w:rsidRPr="00E41064">
        <w:t xml:space="preserve">As a part </w:t>
      </w:r>
      <w:r w:rsidR="0086716D" w:rsidRPr="00E41064">
        <w:t xml:space="preserve">of the peace process the Congress of </w:t>
      </w:r>
      <w:r w:rsidR="00390B65" w:rsidRPr="00E41064">
        <w:t xml:space="preserve">the </w:t>
      </w:r>
      <w:r w:rsidR="00A111F8" w:rsidRPr="00E41064">
        <w:t>R</w:t>
      </w:r>
      <w:r w:rsidR="00390B65" w:rsidRPr="00E41064">
        <w:t xml:space="preserve">epublic of </w:t>
      </w:r>
      <w:r w:rsidR="0086716D" w:rsidRPr="00E41064">
        <w:t>Guatemala</w:t>
      </w:r>
      <w:r w:rsidR="00390B65" w:rsidRPr="00E41064">
        <w:t xml:space="preserve"> </w:t>
      </w:r>
      <w:r w:rsidR="005A720F" w:rsidRPr="00E41064">
        <w:t xml:space="preserve">passed motions that </w:t>
      </w:r>
      <w:r w:rsidR="00494B33" w:rsidRPr="00E41064">
        <w:t>recognised th</w:t>
      </w:r>
      <w:r w:rsidR="004451B2" w:rsidRPr="00E41064">
        <w:t>at “historical memory forms part of the social culture</w:t>
      </w:r>
      <w:r w:rsidR="0061781D" w:rsidRPr="00E41064">
        <w:t>”</w:t>
      </w:r>
      <w:r w:rsidR="00C64E7E" w:rsidRPr="00E41064">
        <w:t xml:space="preserve"> and recog</w:t>
      </w:r>
      <w:r w:rsidR="005B4EC2" w:rsidRPr="00E41064">
        <w:t>n</w:t>
      </w:r>
      <w:r w:rsidR="00C64E7E" w:rsidRPr="00E41064">
        <w:t xml:space="preserve">ised the importance of </w:t>
      </w:r>
      <w:r w:rsidR="0061781D" w:rsidRPr="00E41064">
        <w:t>achieving a</w:t>
      </w:r>
      <w:r w:rsidR="004C1083" w:rsidRPr="00E41064">
        <w:t xml:space="preserve"> “better future and achieve a firm and lasting peace”</w:t>
      </w:r>
      <w:r w:rsidR="0019342A" w:rsidRPr="00E41064">
        <w:t xml:space="preserve"> </w:t>
      </w:r>
      <w:r w:rsidR="0019342A" w:rsidRPr="00E41064">
        <w:lastRenderedPageBreak/>
        <w:t>and</w:t>
      </w:r>
      <w:r w:rsidR="004C1083" w:rsidRPr="00E41064">
        <w:t xml:space="preserve"> the need for </w:t>
      </w:r>
      <w:r w:rsidR="009D032A" w:rsidRPr="00E41064">
        <w:t>“</w:t>
      </w:r>
      <w:r w:rsidR="00891012" w:rsidRPr="00E41064">
        <w:t>Guatemalan society to comm</w:t>
      </w:r>
      <w:r w:rsidR="009D032A" w:rsidRPr="00E41064">
        <w:t>emorate</w:t>
      </w:r>
      <w:r w:rsidR="00D02B9A" w:rsidRPr="00E41064">
        <w:t xml:space="preserve"> </w:t>
      </w:r>
      <w:r w:rsidR="00AE67B0" w:rsidRPr="00E41064">
        <w:t xml:space="preserve">these events, which are part of the history of </w:t>
      </w:r>
      <w:r w:rsidR="00D02B9A" w:rsidRPr="00E41064">
        <w:t>G</w:t>
      </w:r>
      <w:r w:rsidR="00AE67B0" w:rsidRPr="00E41064">
        <w:t>uat</w:t>
      </w:r>
      <w:r w:rsidR="00D02B9A" w:rsidRPr="00E41064">
        <w:t>emala”.</w:t>
      </w:r>
      <w:r w:rsidR="00D02B9A" w:rsidRPr="00E41064">
        <w:rPr>
          <w:rStyle w:val="FootnoteReference"/>
        </w:rPr>
        <w:footnoteReference w:id="15"/>
      </w:r>
      <w:r w:rsidR="00F718DF" w:rsidRPr="00E41064">
        <w:t xml:space="preserve"> </w:t>
      </w:r>
      <w:r w:rsidR="00D12D7E" w:rsidRPr="00E41064">
        <w:t>Locating the missing and returning these to their families</w:t>
      </w:r>
      <w:r w:rsidR="008824BC" w:rsidRPr="00E41064">
        <w:t xml:space="preserve"> </w:t>
      </w:r>
      <w:r w:rsidR="006E4B95" w:rsidRPr="00E41064">
        <w:t xml:space="preserve">and </w:t>
      </w:r>
      <w:r w:rsidR="008824BC" w:rsidRPr="00E41064">
        <w:t>allowing families and local communities to grieve</w:t>
      </w:r>
      <w:r w:rsidR="00D12D7E" w:rsidRPr="00E41064">
        <w:t xml:space="preserve"> </w:t>
      </w:r>
      <w:r w:rsidR="00DD1F4F" w:rsidRPr="00E41064">
        <w:t xml:space="preserve">was seen as </w:t>
      </w:r>
      <w:r w:rsidR="007F561F" w:rsidRPr="00E41064">
        <w:t xml:space="preserve">one of the </w:t>
      </w:r>
      <w:r w:rsidR="00DD1F4F" w:rsidRPr="00E41064">
        <w:t>essential element</w:t>
      </w:r>
      <w:r w:rsidR="007F561F" w:rsidRPr="00E41064">
        <w:t>s</w:t>
      </w:r>
      <w:r w:rsidR="00DD1F4F" w:rsidRPr="00E41064">
        <w:t xml:space="preserve"> in the peace pro</w:t>
      </w:r>
      <w:r w:rsidR="00B5716A" w:rsidRPr="00E41064">
        <w:t>cess</w:t>
      </w:r>
      <w:r w:rsidR="000135B1" w:rsidRPr="00E41064">
        <w:t xml:space="preserve"> as well as establish </w:t>
      </w:r>
      <w:r w:rsidR="00E17466" w:rsidRPr="00E41064">
        <w:t xml:space="preserve">what had happened and find ways of suitable </w:t>
      </w:r>
      <w:r w:rsidR="004C1A42" w:rsidRPr="00E41064">
        <w:t>commemoration.</w:t>
      </w:r>
      <w:r w:rsidR="004C1A42" w:rsidRPr="00E41064">
        <w:rPr>
          <w:rStyle w:val="FootnoteReference"/>
        </w:rPr>
        <w:footnoteReference w:id="16"/>
      </w:r>
      <w:r w:rsidR="004C1A42" w:rsidRPr="00E41064">
        <w:t xml:space="preserve"> </w:t>
      </w:r>
    </w:p>
    <w:p w:rsidR="004C114E" w:rsidRDefault="00440571" w:rsidP="002A1006">
      <w:r w:rsidRPr="00E41064">
        <w:t xml:space="preserve">Following the peace </w:t>
      </w:r>
      <w:r w:rsidR="002A73C8" w:rsidRPr="00E41064">
        <w:t>agreements in Guatemala t</w:t>
      </w:r>
      <w:r w:rsidR="002A1006" w:rsidRPr="00E41064">
        <w:t xml:space="preserve">he </w:t>
      </w:r>
      <w:bookmarkStart w:id="3" w:name="_Hlk96100528"/>
      <w:r w:rsidR="002A1006" w:rsidRPr="00E41064">
        <w:t xml:space="preserve">Forensic Anthropology Foundation of Guatemala </w:t>
      </w:r>
      <w:bookmarkEnd w:id="3"/>
      <w:r w:rsidR="002A1006" w:rsidRPr="00E41064">
        <w:t xml:space="preserve">(FAFG) was established by using forensic archaeology and forensic sciences to search, investigate, exhume, and identify the victims of Guatemala’s </w:t>
      </w:r>
      <w:r w:rsidR="007A516E" w:rsidRPr="00E41064">
        <w:t>i</w:t>
      </w:r>
      <w:r w:rsidR="002A1006" w:rsidRPr="00E41064">
        <w:t xml:space="preserve">nternal </w:t>
      </w:r>
      <w:r w:rsidR="007A516E" w:rsidRPr="00E41064">
        <w:t>a</w:t>
      </w:r>
      <w:r w:rsidR="002A1006" w:rsidRPr="00E41064">
        <w:t xml:space="preserve">rmed </w:t>
      </w:r>
      <w:r w:rsidR="007A516E" w:rsidRPr="00E41064">
        <w:t>c</w:t>
      </w:r>
      <w:r w:rsidR="002A1006" w:rsidRPr="00E41064">
        <w:t>onflict</w:t>
      </w:r>
      <w:r w:rsidR="00B5716A" w:rsidRPr="00E41064">
        <w:t>.</w:t>
      </w:r>
      <w:r w:rsidR="002A1006" w:rsidRPr="00E41064">
        <w:rPr>
          <w:rStyle w:val="FootnoteReference"/>
        </w:rPr>
        <w:footnoteReference w:id="17"/>
      </w:r>
      <w:r w:rsidR="002A1006" w:rsidRPr="00E41064">
        <w:t xml:space="preserve"> </w:t>
      </w:r>
    </w:p>
    <w:p w:rsidR="00873CE7" w:rsidRDefault="00ED6562" w:rsidP="002A1006">
      <w:r w:rsidRPr="00E41064">
        <w:t xml:space="preserve">FAFG </w:t>
      </w:r>
      <w:proofErr w:type="gramStart"/>
      <w:r>
        <w:t xml:space="preserve">aim is the recovery of </w:t>
      </w:r>
      <w:r w:rsidRPr="00E41064">
        <w:t xml:space="preserve">human remains, </w:t>
      </w:r>
      <w:r>
        <w:t>together with any</w:t>
      </w:r>
      <w:r w:rsidRPr="00E41064">
        <w:t xml:space="preserve"> physical evidence and any </w:t>
      </w:r>
      <w:r>
        <w:t>associated objects and undertake</w:t>
      </w:r>
      <w:proofErr w:type="gramEnd"/>
      <w:r>
        <w:t xml:space="preserve"> a site </w:t>
      </w:r>
      <w:r w:rsidRPr="00E41064">
        <w:t xml:space="preserve">assessment </w:t>
      </w:r>
      <w:r>
        <w:t xml:space="preserve">and </w:t>
      </w:r>
      <w:r w:rsidRPr="00E41064">
        <w:t xml:space="preserve">the circumstances of how the remains were </w:t>
      </w:r>
      <w:r>
        <w:t xml:space="preserve">buried and deposited. </w:t>
      </w:r>
      <w:r w:rsidRPr="00E41064">
        <w:t xml:space="preserve">All these elements contribute to the identification process. A key aim of FAFG is to locate the missing and return their remains to their families in order to bring closure. FAFG use a </w:t>
      </w:r>
      <w:r>
        <w:t>“</w:t>
      </w:r>
      <w:r w:rsidRPr="00E41064">
        <w:t>Multidisciplinary Human Identification System</w:t>
      </w:r>
      <w:r>
        <w:t>”</w:t>
      </w:r>
      <w:r w:rsidRPr="00E41064">
        <w:t xml:space="preserve"> which inc</w:t>
      </w:r>
      <w:r>
        <w:t>ludes</w:t>
      </w:r>
      <w:r w:rsidRPr="00E41064">
        <w:t xml:space="preserve"> </w:t>
      </w:r>
      <w:r>
        <w:t>f</w:t>
      </w:r>
      <w:r w:rsidRPr="00E41064">
        <w:t xml:space="preserve">orensic </w:t>
      </w:r>
      <w:r>
        <w:t>a</w:t>
      </w:r>
      <w:r w:rsidRPr="00E41064">
        <w:t>rchaeology</w:t>
      </w:r>
      <w:r>
        <w:t>, g</w:t>
      </w:r>
      <w:r w:rsidRPr="00E41064">
        <w:t>enetics</w:t>
      </w:r>
      <w:r w:rsidRPr="00DE06B7">
        <w:t xml:space="preserve"> </w:t>
      </w:r>
      <w:r>
        <w:t>and a</w:t>
      </w:r>
      <w:r w:rsidRPr="00E41064">
        <w:t>nthropology</w:t>
      </w:r>
      <w:r>
        <w:t>.</w:t>
      </w:r>
      <w:r w:rsidR="002174F4">
        <w:rPr>
          <w:rStyle w:val="FootnoteReference"/>
        </w:rPr>
        <w:footnoteReference w:id="18"/>
      </w:r>
      <w:r>
        <w:t xml:space="preserve"> </w:t>
      </w:r>
      <w:r w:rsidRPr="00E41064">
        <w:t xml:space="preserve"> In th</w:t>
      </w:r>
      <w:r>
        <w:t xml:space="preserve">e </w:t>
      </w:r>
      <w:r w:rsidRPr="00E41064">
        <w:t>system</w:t>
      </w:r>
      <w:r>
        <w:t xml:space="preserve"> used by FARG</w:t>
      </w:r>
      <w:r w:rsidRPr="00E41064">
        <w:t>, the recovery of</w:t>
      </w:r>
      <w:r>
        <w:t xml:space="preserve"> the</w:t>
      </w:r>
      <w:r w:rsidRPr="00E41064">
        <w:t xml:space="preserve"> human remains,</w:t>
      </w:r>
      <w:r>
        <w:t xml:space="preserve"> genetic information and</w:t>
      </w:r>
      <w:r w:rsidRPr="00E41064">
        <w:t xml:space="preserve"> their analysis, a</w:t>
      </w:r>
      <w:r>
        <w:t>re</w:t>
      </w:r>
      <w:r w:rsidRPr="00E41064">
        <w:t xml:space="preserve"> essential to the identification </w:t>
      </w:r>
      <w:r w:rsidR="002A1006" w:rsidRPr="00E41064">
        <w:t>process.</w:t>
      </w:r>
      <w:r w:rsidR="002A1006" w:rsidRPr="00E41064">
        <w:rPr>
          <w:rStyle w:val="FootnoteReference"/>
        </w:rPr>
        <w:footnoteReference w:id="19"/>
      </w:r>
      <w:r w:rsidR="00673881" w:rsidRPr="00E41064">
        <w:t xml:space="preserve"> </w:t>
      </w:r>
    </w:p>
    <w:p w:rsidR="002A1006" w:rsidRPr="00E41064" w:rsidRDefault="00626B56" w:rsidP="002A1006">
      <w:r w:rsidRPr="00E41064">
        <w:t xml:space="preserve">Archaeological practice is embedded within this process. </w:t>
      </w:r>
      <w:r w:rsidR="002A1006" w:rsidRPr="00E41064">
        <w:t>FAFG has recovered 8189 individuals and identified 3704 missing people and returned these to their families. They have also taken 16,224 DNA samples.</w:t>
      </w:r>
      <w:r w:rsidR="002A1006" w:rsidRPr="00E41064">
        <w:rPr>
          <w:rStyle w:val="FootnoteReference"/>
        </w:rPr>
        <w:footnoteReference w:id="20"/>
      </w:r>
      <w:r w:rsidR="002A1006" w:rsidRPr="00E41064">
        <w:t xml:space="preserve"> </w:t>
      </w:r>
    </w:p>
    <w:p w:rsidR="002A1006" w:rsidRPr="00E41064" w:rsidRDefault="005B0B5E" w:rsidP="002A1006">
      <w:r w:rsidRPr="00E41064">
        <w:t xml:space="preserve">Similar </w:t>
      </w:r>
      <w:r w:rsidR="006622EB" w:rsidRPr="00E41064">
        <w:t xml:space="preserve">arrangements </w:t>
      </w:r>
      <w:r w:rsidR="00626B56" w:rsidRPr="00E41064">
        <w:t xml:space="preserve">and organisations </w:t>
      </w:r>
      <w:r w:rsidR="006622EB" w:rsidRPr="00E41064">
        <w:t xml:space="preserve">have also formed part of </w:t>
      </w:r>
      <w:r w:rsidR="00364728" w:rsidRPr="00E41064">
        <w:t>peace agreements in other civil conflicts</w:t>
      </w:r>
      <w:r w:rsidR="008409B7" w:rsidRPr="00E41064">
        <w:t xml:space="preserve">. In </w:t>
      </w:r>
      <w:r w:rsidR="00605D5F" w:rsidRPr="00E41064">
        <w:t>C</w:t>
      </w:r>
      <w:r w:rsidR="008409B7" w:rsidRPr="00E41064">
        <w:t xml:space="preserve">yprus </w:t>
      </w:r>
      <w:r w:rsidR="00B66A76" w:rsidRPr="00E41064">
        <w:t>the Committee on Missing Persons</w:t>
      </w:r>
      <w:r w:rsidR="0041023F" w:rsidRPr="00E41064">
        <w:t xml:space="preserve"> (CMP) was </w:t>
      </w:r>
      <w:r w:rsidR="00D454BC" w:rsidRPr="00E41064">
        <w:t xml:space="preserve">established in 1981 by </w:t>
      </w:r>
      <w:r w:rsidR="00247919" w:rsidRPr="00E41064">
        <w:t xml:space="preserve">the leaders of the </w:t>
      </w:r>
      <w:r w:rsidR="00F34511" w:rsidRPr="00E41064">
        <w:t>Turkish</w:t>
      </w:r>
      <w:r w:rsidR="00247919" w:rsidRPr="00E41064">
        <w:t xml:space="preserve"> and Greek Cypriot communities with the support of the United Nations. </w:t>
      </w:r>
      <w:r w:rsidR="003A533A" w:rsidRPr="00E41064">
        <w:t>The CM</w:t>
      </w:r>
      <w:r w:rsidR="00DC3FBA" w:rsidRPr="00E41064">
        <w:t>P has an object to recover, identify and return to their families</w:t>
      </w:r>
      <w:r w:rsidR="00132371" w:rsidRPr="00E41064">
        <w:t xml:space="preserve"> the remains</w:t>
      </w:r>
      <w:r w:rsidR="00F15254" w:rsidRPr="00E41064">
        <w:t xml:space="preserve"> of </w:t>
      </w:r>
      <w:r w:rsidR="00967AE3" w:rsidRPr="00E41064">
        <w:t xml:space="preserve">those who went </w:t>
      </w:r>
      <w:r w:rsidR="00CF229D" w:rsidRPr="00E41064">
        <w:t xml:space="preserve">missing during </w:t>
      </w:r>
      <w:proofErr w:type="spellStart"/>
      <w:r w:rsidR="00CF229D" w:rsidRPr="00E41064">
        <w:t>intercommunal</w:t>
      </w:r>
      <w:proofErr w:type="spellEnd"/>
      <w:r w:rsidR="00CF229D" w:rsidRPr="00E41064">
        <w:t xml:space="preserve"> violence </w:t>
      </w:r>
      <w:proofErr w:type="gramStart"/>
      <w:r w:rsidR="00CF229D" w:rsidRPr="00E41064">
        <w:t>between 1963 – 64</w:t>
      </w:r>
      <w:proofErr w:type="gramEnd"/>
      <w:r w:rsidR="00CF229D" w:rsidRPr="00E41064">
        <w:t xml:space="preserve"> and </w:t>
      </w:r>
      <w:r w:rsidR="0001077B" w:rsidRPr="00E41064">
        <w:t xml:space="preserve">war in 1974. </w:t>
      </w:r>
      <w:r w:rsidR="007F3992" w:rsidRPr="00E41064">
        <w:t xml:space="preserve">The CMP have </w:t>
      </w:r>
      <w:r w:rsidR="003451F4" w:rsidRPr="00E41064">
        <w:t xml:space="preserve">identified and returned 2002 individuals </w:t>
      </w:r>
      <w:r w:rsidR="00B55FEA" w:rsidRPr="00E41064">
        <w:t>to their families (492</w:t>
      </w:r>
      <w:r w:rsidR="0039601C" w:rsidRPr="00E41064">
        <w:t xml:space="preserve"> </w:t>
      </w:r>
      <w:r w:rsidR="00A54002" w:rsidRPr="00E41064">
        <w:t>Turkish</w:t>
      </w:r>
      <w:r w:rsidR="0039601C" w:rsidRPr="00E41064">
        <w:t xml:space="preserve"> Cypriots and 1,510 Gre</w:t>
      </w:r>
      <w:r w:rsidR="00A54002" w:rsidRPr="00E41064">
        <w:t>e</w:t>
      </w:r>
      <w:r w:rsidR="0039601C" w:rsidRPr="00E41064">
        <w:t>k Cypriots</w:t>
      </w:r>
      <w:r w:rsidR="00A54002" w:rsidRPr="00E41064">
        <w:t>).</w:t>
      </w:r>
      <w:r w:rsidR="00A54002" w:rsidRPr="00E41064">
        <w:rPr>
          <w:rStyle w:val="FootnoteReference"/>
        </w:rPr>
        <w:footnoteReference w:id="21"/>
      </w:r>
      <w:r w:rsidR="00932794" w:rsidRPr="00E41064">
        <w:t xml:space="preserve"> The CMP can be viewed as establishing a model for further developments in the 1990’s.  </w:t>
      </w:r>
    </w:p>
    <w:p w:rsidR="00360A1D" w:rsidRPr="00E41064" w:rsidRDefault="00360A1D" w:rsidP="002A1006">
      <w:r w:rsidRPr="00E41064">
        <w:t xml:space="preserve">The </w:t>
      </w:r>
      <w:r w:rsidR="002C0549" w:rsidRPr="00E41064">
        <w:t xml:space="preserve">International Commission on Missing Persons </w:t>
      </w:r>
      <w:r w:rsidR="00905686" w:rsidRPr="00E41064">
        <w:t>(</w:t>
      </w:r>
      <w:r w:rsidR="00751AA3" w:rsidRPr="00E41064">
        <w:t>ICMP</w:t>
      </w:r>
      <w:proofErr w:type="gramStart"/>
      <w:r w:rsidR="00751AA3" w:rsidRPr="00E41064">
        <w:t>)</w:t>
      </w:r>
      <w:r w:rsidR="00B02925" w:rsidRPr="00E41064">
        <w:t>was</w:t>
      </w:r>
      <w:proofErr w:type="gramEnd"/>
      <w:r w:rsidR="00B02925" w:rsidRPr="00E41064">
        <w:t xml:space="preserve"> created </w:t>
      </w:r>
      <w:r w:rsidR="00000B6C" w:rsidRPr="00E41064">
        <w:t xml:space="preserve">in 1996 as part of the Dayton Peace Agreement which ended the fighting in </w:t>
      </w:r>
      <w:r w:rsidR="00695E35" w:rsidRPr="00E41064">
        <w:t>the former Yugoslavia</w:t>
      </w:r>
      <w:r w:rsidR="00365082" w:rsidRPr="00E41064">
        <w:t xml:space="preserve"> whose initial mandate was to locate the </w:t>
      </w:r>
      <w:r w:rsidR="00021A2C" w:rsidRPr="00E41064">
        <w:t xml:space="preserve">40,000 </w:t>
      </w:r>
      <w:r w:rsidR="00763A5B" w:rsidRPr="00E41064">
        <w:t>individuals</w:t>
      </w:r>
      <w:r w:rsidR="00021A2C" w:rsidRPr="00E41064">
        <w:t xml:space="preserve"> who were missing </w:t>
      </w:r>
      <w:r w:rsidR="00763A5B" w:rsidRPr="00E41064">
        <w:t>during the civil conflict from 1991 to 1995.</w:t>
      </w:r>
      <w:r w:rsidR="00D46CBF" w:rsidRPr="00E41064">
        <w:rPr>
          <w:rStyle w:val="FootnoteReference"/>
        </w:rPr>
        <w:footnoteReference w:id="22"/>
      </w:r>
      <w:r w:rsidR="00751AA3" w:rsidRPr="00E41064">
        <w:t xml:space="preserve"> In 2014 the ICMP became a treaty based international organisation</w:t>
      </w:r>
      <w:r w:rsidR="00FF495A" w:rsidRPr="00E41064">
        <w:t>.</w:t>
      </w:r>
      <w:r w:rsidR="00C71B34" w:rsidRPr="00E41064">
        <w:t xml:space="preserve"> </w:t>
      </w:r>
      <w:proofErr w:type="gramStart"/>
      <w:r w:rsidR="00C71B34" w:rsidRPr="00E41064">
        <w:t xml:space="preserve">Of the 40,000 missing in </w:t>
      </w:r>
      <w:r w:rsidR="00994431" w:rsidRPr="00E41064">
        <w:t xml:space="preserve">the former </w:t>
      </w:r>
      <w:proofErr w:type="spellStart"/>
      <w:r w:rsidR="00994431" w:rsidRPr="00E41064">
        <w:t>Yugolslavia</w:t>
      </w:r>
      <w:proofErr w:type="spellEnd"/>
      <w:r w:rsidR="00994431" w:rsidRPr="00E41064">
        <w:t xml:space="preserve"> 27,000 have been identified</w:t>
      </w:r>
      <w:r w:rsidR="00AA1B82" w:rsidRPr="00E41064">
        <w:t>.</w:t>
      </w:r>
      <w:proofErr w:type="gramEnd"/>
      <w:r w:rsidR="008B0D96" w:rsidRPr="00E41064">
        <w:rPr>
          <w:rStyle w:val="FootnoteReference"/>
        </w:rPr>
        <w:footnoteReference w:id="23"/>
      </w:r>
      <w:r w:rsidR="00AA1B82" w:rsidRPr="00E41064">
        <w:t xml:space="preserve"> </w:t>
      </w:r>
    </w:p>
    <w:p w:rsidR="00352674" w:rsidRPr="00E41064" w:rsidRDefault="002D7CAF" w:rsidP="002A1006">
      <w:r w:rsidRPr="00E41064">
        <w:t xml:space="preserve">Conflict archaeological </w:t>
      </w:r>
      <w:r w:rsidR="00DB24C1" w:rsidRPr="00E41064">
        <w:t xml:space="preserve">skills and practice underpin and form essential </w:t>
      </w:r>
      <w:r w:rsidR="00BA4D01" w:rsidRPr="00E41064">
        <w:t>components</w:t>
      </w:r>
      <w:r w:rsidR="00DB24C1" w:rsidRPr="00E41064">
        <w:t xml:space="preserve"> of the work of FAFG, ICMP an</w:t>
      </w:r>
      <w:r w:rsidR="00BA4D01" w:rsidRPr="00E41064">
        <w:t>d</w:t>
      </w:r>
      <w:r w:rsidR="00DB24C1" w:rsidRPr="00E41064">
        <w:t xml:space="preserve"> the CMP</w:t>
      </w:r>
      <w:r w:rsidR="00297E78" w:rsidRPr="00E41064">
        <w:t xml:space="preserve"> and in their objectives of finding those individuals who are missing and </w:t>
      </w:r>
      <w:r w:rsidR="003271F0" w:rsidRPr="00E41064">
        <w:t xml:space="preserve">bringing closure to </w:t>
      </w:r>
      <w:r w:rsidR="000145C4" w:rsidRPr="00E41064">
        <w:t xml:space="preserve">families of the missing which has been </w:t>
      </w:r>
      <w:r w:rsidR="00CD0332" w:rsidRPr="00E41064">
        <w:t xml:space="preserve">previously stated can be seen to underpin the process of reconciliation. </w:t>
      </w:r>
      <w:r w:rsidR="00932794" w:rsidRPr="00E41064">
        <w:t>Within Accord of Oslo and other peace agreements there is a recognition that of the</w:t>
      </w:r>
      <w:r w:rsidR="00D653E5" w:rsidRPr="00E41064">
        <w:t xml:space="preserve"> importance of bringing closure to families of the missing, providing answers </w:t>
      </w:r>
      <w:r w:rsidR="00C0148F" w:rsidRPr="00E41064">
        <w:lastRenderedPageBreak/>
        <w:t>as to what happened</w:t>
      </w:r>
      <w:r w:rsidR="009629E6" w:rsidRPr="00E41064">
        <w:t xml:space="preserve"> </w:t>
      </w:r>
      <w:r w:rsidR="00932794" w:rsidRPr="00E41064">
        <w:t xml:space="preserve">and </w:t>
      </w:r>
      <w:r w:rsidR="009629E6" w:rsidRPr="00E41064">
        <w:t>is seen as integral to reconciliation</w:t>
      </w:r>
      <w:r w:rsidR="00932794" w:rsidRPr="00E41064">
        <w:t xml:space="preserve"> and providing the basis of finding a lasting peace</w:t>
      </w:r>
      <w:r w:rsidR="0037530A" w:rsidRPr="00E41064">
        <w:t xml:space="preserve">. </w:t>
      </w:r>
      <w:r w:rsidR="00932794" w:rsidRPr="00E41064">
        <w:t xml:space="preserve">It is </w:t>
      </w:r>
      <w:r w:rsidR="00D05CF3" w:rsidRPr="00E41064">
        <w:t>in considering</w:t>
      </w:r>
      <w:r w:rsidR="00932794" w:rsidRPr="00E41064">
        <w:t xml:space="preserve"> grief, loss and bereavement that archaeological practice makes its most visible positive contribution.</w:t>
      </w:r>
      <w:r w:rsidR="00D05CF3" w:rsidRPr="00E41064">
        <w:t xml:space="preserve"> </w:t>
      </w:r>
      <w:r w:rsidR="006B2373" w:rsidRPr="00E41064">
        <w:t xml:space="preserve">Grief </w:t>
      </w:r>
      <w:r w:rsidR="002116A7" w:rsidRPr="00E41064">
        <w:t xml:space="preserve">is </w:t>
      </w:r>
      <w:r w:rsidR="004D5335" w:rsidRPr="00E41064">
        <w:t xml:space="preserve">a normal human response to a separation, </w:t>
      </w:r>
      <w:r w:rsidR="00D05CF3" w:rsidRPr="00E41064">
        <w:t>bereavement</w:t>
      </w:r>
      <w:r w:rsidR="004D5335" w:rsidRPr="00E41064">
        <w:t xml:space="preserve"> or </w:t>
      </w:r>
      <w:r w:rsidR="00D05CF3" w:rsidRPr="00E41064">
        <w:t>loss</w:t>
      </w:r>
      <w:r w:rsidR="007B62D5" w:rsidRPr="00E41064">
        <w:t>”</w:t>
      </w:r>
      <w:r w:rsidR="004D5335" w:rsidRPr="00E41064">
        <w:t xml:space="preserve"> and particularly to the loss of a person to which you have a close personal relationship with.</w:t>
      </w:r>
      <w:r w:rsidR="004D5335" w:rsidRPr="00E41064">
        <w:rPr>
          <w:rStyle w:val="FootnoteReference"/>
        </w:rPr>
        <w:footnoteReference w:id="24"/>
      </w:r>
      <w:r w:rsidR="004D5335" w:rsidRPr="00E41064">
        <w:t xml:space="preserve"> </w:t>
      </w:r>
      <w:r w:rsidR="00D05CF3" w:rsidRPr="00E41064">
        <w:t>Bereavement is a state of having experienced loss and relates to the period of time of grieving and mourning following a loss.</w:t>
      </w:r>
      <w:r w:rsidR="00D05CF3" w:rsidRPr="00E41064">
        <w:rPr>
          <w:rStyle w:val="FootnoteReference"/>
        </w:rPr>
        <w:footnoteReference w:id="25"/>
      </w:r>
      <w:r w:rsidR="00D05CF3" w:rsidRPr="00E41064">
        <w:t xml:space="preserve"> </w:t>
      </w:r>
      <w:r w:rsidR="007B62D5" w:rsidRPr="00E41064">
        <w:t xml:space="preserve"> Bereavement can be seen to be dually constituted in relation to a</w:t>
      </w:r>
      <w:r w:rsidR="00BA3968" w:rsidRPr="00E41064">
        <w:t>n</w:t>
      </w:r>
      <w:r w:rsidR="007B62D5" w:rsidRPr="00E41064">
        <w:t xml:space="preserve"> </w:t>
      </w:r>
      <w:r w:rsidR="00BA3968" w:rsidRPr="00E41064">
        <w:t>individual’s</w:t>
      </w:r>
      <w:r w:rsidR="007B62D5" w:rsidRPr="00E41064">
        <w:t xml:space="preserve"> personal reactions to loss and the social construction of practices, emotions and ideologies.</w:t>
      </w:r>
      <w:r w:rsidR="007B62D5" w:rsidRPr="00E41064">
        <w:rPr>
          <w:rStyle w:val="FootnoteReference"/>
        </w:rPr>
        <w:footnoteReference w:id="26"/>
      </w:r>
      <w:r w:rsidR="007B62D5" w:rsidRPr="00E41064">
        <w:t xml:space="preserve"> </w:t>
      </w:r>
      <w:r w:rsidR="00EE5381" w:rsidRPr="00E41064">
        <w:t>There are many theories of grief and commonly</w:t>
      </w:r>
      <w:r w:rsidR="00D10994" w:rsidRPr="00E41064">
        <w:t xml:space="preserve"> consist of</w:t>
      </w:r>
      <w:r w:rsidR="00EE5381" w:rsidRPr="00E41064">
        <w:t xml:space="preserve"> a 4 </w:t>
      </w:r>
      <w:r w:rsidR="00D10994" w:rsidRPr="00E41064">
        <w:t>/</w:t>
      </w:r>
      <w:r w:rsidR="00EE5381" w:rsidRPr="00E41064">
        <w:t xml:space="preserve"> 5 stage model.</w:t>
      </w:r>
      <w:r w:rsidR="00EE5381" w:rsidRPr="00E41064">
        <w:rPr>
          <w:rStyle w:val="FootnoteReference"/>
        </w:rPr>
        <w:footnoteReference w:id="27"/>
      </w:r>
      <w:r w:rsidR="00EE5381" w:rsidRPr="00E41064">
        <w:t xml:space="preserve"> </w:t>
      </w:r>
      <w:proofErr w:type="spellStart"/>
      <w:r w:rsidR="00D10994" w:rsidRPr="00E41064">
        <w:t>Parkes</w:t>
      </w:r>
      <w:proofErr w:type="spellEnd"/>
      <w:r w:rsidR="00D10994" w:rsidRPr="00E41064">
        <w:t xml:space="preserve"> identifies four phases of bereavement: shock or numbness, Yearning and pining, disorganisation and despair and recovery.</w:t>
      </w:r>
      <w:r w:rsidR="002D5737" w:rsidRPr="00E41064">
        <w:rPr>
          <w:rStyle w:val="FootnoteReference"/>
        </w:rPr>
        <w:footnoteReference w:id="28"/>
      </w:r>
      <w:r w:rsidR="00D10994" w:rsidRPr="00E41064">
        <w:t xml:space="preserve"> </w:t>
      </w:r>
      <w:proofErr w:type="spellStart"/>
      <w:r w:rsidR="00D10994" w:rsidRPr="00E41064">
        <w:t>Parkes</w:t>
      </w:r>
      <w:proofErr w:type="spellEnd"/>
      <w:r w:rsidR="00D10994" w:rsidRPr="00E41064">
        <w:t xml:space="preserve"> describes the transition from “incomprehension and denial” through a state of distress and confrontation with reality and then to a </w:t>
      </w:r>
      <w:r w:rsidR="003642CC" w:rsidRPr="00E41064">
        <w:t>form</w:t>
      </w:r>
      <w:r w:rsidR="00D10994" w:rsidRPr="00E41064">
        <w:t xml:space="preserve"> of resolution. </w:t>
      </w:r>
      <w:r w:rsidR="003642CC" w:rsidRPr="00E41064">
        <w:t xml:space="preserve">In </w:t>
      </w:r>
      <w:proofErr w:type="spellStart"/>
      <w:r w:rsidR="00D10994" w:rsidRPr="00E41064">
        <w:t>Parkes</w:t>
      </w:r>
      <w:proofErr w:type="spellEnd"/>
      <w:r w:rsidR="00D10994" w:rsidRPr="00E41064">
        <w:t xml:space="preserve"> </w:t>
      </w:r>
      <w:r w:rsidR="003642CC" w:rsidRPr="00E41064">
        <w:t>model</w:t>
      </w:r>
      <w:r w:rsidR="00D10994" w:rsidRPr="00E41064">
        <w:t xml:space="preserve"> the phases were not linear and could be re</w:t>
      </w:r>
      <w:r w:rsidR="00352674" w:rsidRPr="00E41064">
        <w:t>-</w:t>
      </w:r>
      <w:r w:rsidR="00D10994" w:rsidRPr="00E41064">
        <w:t xml:space="preserve">experienced due to reminders of loss or trigger events. For </w:t>
      </w:r>
      <w:proofErr w:type="spellStart"/>
      <w:r w:rsidR="00D10994" w:rsidRPr="00E41064">
        <w:t>Parkes</w:t>
      </w:r>
      <w:proofErr w:type="spellEnd"/>
      <w:r w:rsidR="00D10994" w:rsidRPr="00E41064">
        <w:t xml:space="preserve"> grief was a process.</w:t>
      </w:r>
      <w:r w:rsidR="00D10994" w:rsidRPr="00E41064">
        <w:rPr>
          <w:rStyle w:val="FootnoteReference"/>
        </w:rPr>
        <w:footnoteReference w:id="29"/>
      </w:r>
      <w:r w:rsidR="00D90893" w:rsidRPr="00E41064">
        <w:t xml:space="preserve"> </w:t>
      </w:r>
      <w:bookmarkStart w:id="4" w:name="_Hlk96177232"/>
    </w:p>
    <w:bookmarkEnd w:id="4"/>
    <w:p w:rsidR="00823622" w:rsidRPr="00E41064" w:rsidRDefault="00302880" w:rsidP="00823622">
      <w:r w:rsidRPr="00E41064">
        <w:t>Rituals and mourning in the grief process are important in restoring normalcy and relieve a sense of uncertainty and allows the bereaved to readjust to the sense of loss.</w:t>
      </w:r>
      <w:r w:rsidRPr="00E41064">
        <w:rPr>
          <w:rStyle w:val="FootnoteReference"/>
        </w:rPr>
        <w:footnoteReference w:id="30"/>
      </w:r>
      <w:r w:rsidRPr="00E41064">
        <w:t xml:space="preserve"> </w:t>
      </w:r>
      <w:r w:rsidR="00352674" w:rsidRPr="00E41064">
        <w:t xml:space="preserve">In the case of the missing the normal processes of bereavement and rituals around mourning cannot take place and have </w:t>
      </w:r>
      <w:proofErr w:type="gramStart"/>
      <w:r w:rsidR="00352674" w:rsidRPr="00E41064">
        <w:t xml:space="preserve">an </w:t>
      </w:r>
      <w:proofErr w:type="spellStart"/>
      <w:r w:rsidR="00352674" w:rsidRPr="00E41064">
        <w:t>unresolves</w:t>
      </w:r>
      <w:proofErr w:type="spellEnd"/>
      <w:proofErr w:type="gramEnd"/>
      <w:r w:rsidR="00352674" w:rsidRPr="00E41064">
        <w:t xml:space="preserve"> loss that means that families cannot get closure or a resolution to their grief. Boss defined unresolved loss as “ambiguous loss”.</w:t>
      </w:r>
      <w:r w:rsidR="00352674" w:rsidRPr="00E41064">
        <w:rPr>
          <w:rStyle w:val="FootnoteReference"/>
        </w:rPr>
        <w:footnoteReference w:id="31"/>
      </w:r>
      <w:r w:rsidR="00352674" w:rsidRPr="00E41064">
        <w:t xml:space="preserve"> </w:t>
      </w:r>
      <w:r w:rsidR="006C24D5" w:rsidRPr="00E41064">
        <w:t xml:space="preserve">As ambiguous loss implies unconfirmed loss it resists closure and therefore means that grief cannot be solved. </w:t>
      </w:r>
      <w:r w:rsidR="006C24D5" w:rsidRPr="00E41064">
        <w:rPr>
          <w:rStyle w:val="FootnoteReference"/>
        </w:rPr>
        <w:footnoteReference w:id="32"/>
      </w:r>
      <w:r w:rsidR="006C24D5" w:rsidRPr="00E41064">
        <w:t xml:space="preserve"> It is this lack of closure for individuals and communities that can also be seen to act as a significant barrier to achieving lasting peaceful outcomes following civil conflict and emphasizes the importance of finding the missing for post conflict reconciliation.  </w:t>
      </w:r>
      <w:proofErr w:type="spellStart"/>
      <w:r w:rsidR="006C24D5" w:rsidRPr="00E41064">
        <w:t>Kissane</w:t>
      </w:r>
      <w:proofErr w:type="spellEnd"/>
      <w:r w:rsidR="006C24D5" w:rsidRPr="00E41064">
        <w:t xml:space="preserve"> has stated that </w:t>
      </w:r>
      <w:r w:rsidR="00413112" w:rsidRPr="00E41064">
        <w:t>“memories of civil war need to be given a dynamic f</w:t>
      </w:r>
      <w:r w:rsidR="00271DA6" w:rsidRPr="00E41064">
        <w:t>orm</w:t>
      </w:r>
      <w:r w:rsidR="00413112" w:rsidRPr="00E41064">
        <w:t xml:space="preserve">: </w:t>
      </w:r>
      <w:r w:rsidR="00142490" w:rsidRPr="00E41064">
        <w:t>otherwise,</w:t>
      </w:r>
      <w:r w:rsidR="00413112" w:rsidRPr="00E41064">
        <w:t xml:space="preserve"> they will ossify and become destructive”.</w:t>
      </w:r>
      <w:r w:rsidR="00271DA6" w:rsidRPr="00E41064">
        <w:t xml:space="preserve"> It can be argued that this is also true of unresolved loss. </w:t>
      </w:r>
      <w:r w:rsidR="00142490" w:rsidRPr="00E41064">
        <w:t>It can therefore be argued that the finding the missing and dealing with unresolved loss is an essential building block of reconciliation.</w:t>
      </w:r>
      <w:r w:rsidR="00413112" w:rsidRPr="00E41064">
        <w:t xml:space="preserve"> </w:t>
      </w:r>
    </w:p>
    <w:p w:rsidR="00142490" w:rsidRPr="00E41064" w:rsidRDefault="00142490" w:rsidP="00823622"/>
    <w:p w:rsidR="00142490" w:rsidRPr="00E41064" w:rsidRDefault="00142490" w:rsidP="00823622"/>
    <w:p w:rsidR="00142490" w:rsidRPr="00E41064" w:rsidRDefault="00142490" w:rsidP="00823622"/>
    <w:p w:rsidR="00142490" w:rsidRPr="00E41064" w:rsidRDefault="00142490" w:rsidP="00823622"/>
    <w:p w:rsidR="00271DA6" w:rsidRPr="0085314B" w:rsidRDefault="00271DA6" w:rsidP="00271DA6">
      <w:pPr>
        <w:rPr>
          <w:rFonts w:cstheme="minorHAnsi"/>
          <w:sz w:val="24"/>
          <w:szCs w:val="24"/>
        </w:rPr>
      </w:pPr>
      <w:proofErr w:type="spellStart"/>
      <w:r w:rsidRPr="0085314B">
        <w:rPr>
          <w:rFonts w:cstheme="minorHAnsi"/>
        </w:rPr>
        <w:lastRenderedPageBreak/>
        <w:t>Wafa</w:t>
      </w:r>
      <w:proofErr w:type="spellEnd"/>
      <w:r w:rsidRPr="0085314B">
        <w:rPr>
          <w:rFonts w:cstheme="minorHAnsi"/>
        </w:rPr>
        <w:t xml:space="preserve"> Ali Mustafa’s father disappeared in </w:t>
      </w:r>
      <w:r w:rsidR="00E41064" w:rsidRPr="0085314B">
        <w:rPr>
          <w:rFonts w:cstheme="minorHAnsi"/>
        </w:rPr>
        <w:t xml:space="preserve">Syria </w:t>
      </w:r>
      <w:r w:rsidRPr="0085314B">
        <w:rPr>
          <w:rFonts w:cstheme="minorHAnsi"/>
        </w:rPr>
        <w:t xml:space="preserve">in </w:t>
      </w:r>
      <w:r w:rsidR="0085314B" w:rsidRPr="0085314B">
        <w:rPr>
          <w:rFonts w:cstheme="minorHAnsi"/>
        </w:rPr>
        <w:t>2013 and</w:t>
      </w:r>
      <w:r w:rsidRPr="0085314B">
        <w:rPr>
          <w:rFonts w:cstheme="minorHAnsi"/>
        </w:rPr>
        <w:t xml:space="preserve"> has run a campaign seeking to find what has happened to her father</w:t>
      </w:r>
      <w:r w:rsidR="0085314B" w:rsidRPr="0085314B">
        <w:rPr>
          <w:rFonts w:cstheme="minorHAnsi"/>
        </w:rPr>
        <w:t>.</w:t>
      </w:r>
      <w:r w:rsidRPr="0085314B">
        <w:rPr>
          <w:rFonts w:cstheme="minorHAnsi"/>
        </w:rPr>
        <w:t xml:space="preserve"> She has stated that “not knowing the fate of your loved one is a form of death</w:t>
      </w:r>
      <w:proofErr w:type="gramStart"/>
      <w:r w:rsidRPr="0085314B">
        <w:rPr>
          <w:rFonts w:cstheme="minorHAnsi"/>
        </w:rPr>
        <w:t>. ”</w:t>
      </w:r>
      <w:proofErr w:type="gramEnd"/>
      <w:r w:rsidRPr="0085314B">
        <w:rPr>
          <w:rStyle w:val="FootnoteReference"/>
          <w:rFonts w:cstheme="minorHAnsi"/>
        </w:rPr>
        <w:footnoteReference w:id="33"/>
      </w:r>
      <w:r w:rsidRPr="0085314B">
        <w:rPr>
          <w:rFonts w:cstheme="minorHAnsi"/>
        </w:rPr>
        <w:t xml:space="preserve"> “</w:t>
      </w:r>
      <w:r w:rsidRPr="0085314B">
        <w:rPr>
          <w:rFonts w:cstheme="minorHAnsi"/>
          <w:color w:val="22252F"/>
          <w:spacing w:val="3"/>
          <w:shd w:val="clear" w:color="auto" w:fill="FFFFFF"/>
        </w:rPr>
        <w:t>“But I know that till I die, I will never give up seeking the truth of my father's fate. My dad went missing eight years ago and I will never stop searching for answers”</w:t>
      </w:r>
      <w:r w:rsidRPr="0085314B">
        <w:rPr>
          <w:rStyle w:val="FootnoteReference"/>
          <w:rFonts w:cstheme="minorHAnsi"/>
          <w:color w:val="22252F"/>
          <w:spacing w:val="3"/>
          <w:shd w:val="clear" w:color="auto" w:fill="FFFFFF"/>
        </w:rPr>
        <w:footnoteReference w:id="34"/>
      </w:r>
    </w:p>
    <w:p w:rsidR="00271DA6" w:rsidRPr="00E41064" w:rsidRDefault="00271DA6" w:rsidP="00142490">
      <w:pPr>
        <w:rPr>
          <w:rFonts w:cstheme="minorHAnsi"/>
          <w:color w:val="22252F"/>
          <w:spacing w:val="3"/>
          <w:shd w:val="clear" w:color="auto" w:fill="FFFFFF"/>
        </w:rPr>
      </w:pPr>
    </w:p>
    <w:p w:rsidR="00271DA6" w:rsidRPr="00E41064" w:rsidRDefault="00142490" w:rsidP="00271DA6">
      <w:pPr>
        <w:jc w:val="center"/>
        <w:rPr>
          <w:rFonts w:ascii="Arial" w:hAnsi="Arial" w:cs="Arial"/>
          <w:color w:val="22252F"/>
          <w:spacing w:val="3"/>
          <w:shd w:val="clear" w:color="auto" w:fill="FFFFFF"/>
        </w:rPr>
      </w:pPr>
      <w:r w:rsidRPr="00E41064">
        <w:rPr>
          <w:noProof/>
          <w:lang w:eastAsia="en-GB"/>
        </w:rPr>
        <w:drawing>
          <wp:inline distT="0" distB="0" distL="0" distR="0">
            <wp:extent cx="5731510" cy="5595620"/>
            <wp:effectExtent l="0" t="0" r="2540" b="508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5595620"/>
                    </a:xfrm>
                    <a:prstGeom prst="rect">
                      <a:avLst/>
                    </a:prstGeom>
                    <a:noFill/>
                    <a:ln>
                      <a:noFill/>
                    </a:ln>
                  </pic:spPr>
                </pic:pic>
              </a:graphicData>
            </a:graphic>
          </wp:inline>
        </w:drawing>
      </w:r>
    </w:p>
    <w:p w:rsidR="00142490" w:rsidRPr="00E41064" w:rsidRDefault="00142490" w:rsidP="00142490">
      <w:pPr>
        <w:rPr>
          <w:sz w:val="20"/>
          <w:szCs w:val="20"/>
        </w:rPr>
      </w:pPr>
      <w:proofErr w:type="gramStart"/>
      <w:r w:rsidRPr="00E41064">
        <w:rPr>
          <w:sz w:val="20"/>
          <w:szCs w:val="20"/>
        </w:rPr>
        <w:t>Fig 1.</w:t>
      </w:r>
      <w:proofErr w:type="gramEnd"/>
      <w:r w:rsidRPr="00E41064">
        <w:rPr>
          <w:sz w:val="20"/>
          <w:szCs w:val="20"/>
        </w:rPr>
        <w:t xml:space="preserve"> </w:t>
      </w:r>
      <w:proofErr w:type="spellStart"/>
      <w:r w:rsidRPr="00E41064">
        <w:rPr>
          <w:sz w:val="20"/>
          <w:szCs w:val="20"/>
        </w:rPr>
        <w:t>Wafa</w:t>
      </w:r>
      <w:proofErr w:type="spellEnd"/>
      <w:r w:rsidRPr="00E41064">
        <w:rPr>
          <w:sz w:val="20"/>
          <w:szCs w:val="20"/>
        </w:rPr>
        <w:t xml:space="preserve"> Ali Mustafa with picture of her father who was abducted in 2013, Syria.  </w:t>
      </w:r>
      <w:proofErr w:type="gramStart"/>
      <w:r w:rsidR="00E41064" w:rsidRPr="00E41064">
        <w:rPr>
          <w:sz w:val="20"/>
          <w:szCs w:val="20"/>
        </w:rPr>
        <w:t>(ITV.com).</w:t>
      </w:r>
      <w:proofErr w:type="gramEnd"/>
    </w:p>
    <w:p w:rsidR="00271DA6" w:rsidRPr="00E41064" w:rsidRDefault="00271DA6" w:rsidP="00823622"/>
    <w:p w:rsidR="00271DA6" w:rsidRPr="00E41064" w:rsidRDefault="00271DA6" w:rsidP="00823622"/>
    <w:p w:rsidR="005F1495" w:rsidRPr="00E41064" w:rsidRDefault="00823622" w:rsidP="00823622">
      <w:r w:rsidRPr="00E41064">
        <w:lastRenderedPageBreak/>
        <w:t xml:space="preserve">Although archaeology can make a positive contribution to bereavement, commemoration and reconciliation it is important to acknowledge that archaeology can also have a negative impact. Archaeology can trace its foundations back to the antiquarianism and the birth of the modern nation state. Its establishment and development can be seen to be influenced by a sense of local pride national identity, national </w:t>
      </w:r>
      <w:proofErr w:type="spellStart"/>
      <w:r w:rsidR="0010575D" w:rsidRPr="00E41064">
        <w:t>exceptionalism</w:t>
      </w:r>
      <w:proofErr w:type="spellEnd"/>
      <w:r w:rsidR="0010575D" w:rsidRPr="00E41064">
        <w:t>,</w:t>
      </w:r>
      <w:r w:rsidRPr="00E41064">
        <w:t xml:space="preserve"> and supremacy of white European culture. It has been asserted that archaeology has had a long “historical relationship with nationalism” and hasn’t been “immune to politicisation”, and “reinterpretation and manipulation of the past”.</w:t>
      </w:r>
      <w:r w:rsidRPr="00E41064">
        <w:rPr>
          <w:rStyle w:val="FootnoteReference"/>
        </w:rPr>
        <w:footnoteReference w:id="35"/>
      </w:r>
      <w:r w:rsidRPr="00E41064">
        <w:t xml:space="preserve"> This is exemplified by the founding of the research institute </w:t>
      </w:r>
      <w:proofErr w:type="spellStart"/>
      <w:r w:rsidRPr="00E41064">
        <w:t>Ahnenerbe</w:t>
      </w:r>
      <w:proofErr w:type="spellEnd"/>
      <w:r w:rsidRPr="00E41064">
        <w:t xml:space="preserve"> in 1935 whose aim was to unearth evidence of the deeds and accomplishments of Germanic ancestors by “using exact scientific methods</w:t>
      </w:r>
      <w:r w:rsidR="006C079D" w:rsidRPr="00E41064">
        <w:t>.”</w:t>
      </w:r>
      <w:r w:rsidR="006C079D" w:rsidRPr="00E41064">
        <w:rPr>
          <w:rStyle w:val="FootnoteReference"/>
        </w:rPr>
        <w:footnoteReference w:id="36"/>
      </w:r>
      <w:r w:rsidR="003E19A9" w:rsidRPr="00E41064">
        <w:t xml:space="preserve"> Archaeology has at times been “mobilised as a weapon of war.”</w:t>
      </w:r>
      <w:r w:rsidR="003E19A9" w:rsidRPr="00E41064">
        <w:rPr>
          <w:rStyle w:val="FootnoteReference"/>
        </w:rPr>
        <w:footnoteReference w:id="37"/>
      </w:r>
      <w:r w:rsidR="003E19A9" w:rsidRPr="00E41064">
        <w:t xml:space="preserve"> Pollack </w:t>
      </w:r>
      <w:r w:rsidR="00DA4B92" w:rsidRPr="00E41064">
        <w:t xml:space="preserve">has talked about </w:t>
      </w:r>
      <w:r w:rsidR="001435B3" w:rsidRPr="00E41064">
        <w:t>archaeology being “</w:t>
      </w:r>
      <w:proofErr w:type="spellStart"/>
      <w:r w:rsidR="00DA4B92" w:rsidRPr="00E41064">
        <w:t>instrumentalized</w:t>
      </w:r>
      <w:proofErr w:type="spellEnd"/>
      <w:r w:rsidR="001435B3" w:rsidRPr="00E41064">
        <w:t>”</w:t>
      </w:r>
      <w:r w:rsidR="00DA4B92" w:rsidRPr="00E41064">
        <w:t xml:space="preserve"> and can become an “activist handmaiden to specific interests” and </w:t>
      </w:r>
      <w:proofErr w:type="gramStart"/>
      <w:r w:rsidR="00DA4B92" w:rsidRPr="00E41064">
        <w:t>itself</w:t>
      </w:r>
      <w:proofErr w:type="gramEnd"/>
      <w:r w:rsidR="00DA4B92" w:rsidRPr="00E41064">
        <w:t xml:space="preserve"> can be “deployed as a weapon of war and structural violence</w:t>
      </w:r>
      <w:r w:rsidR="009F0038" w:rsidRPr="00E41064">
        <w:t>,</w:t>
      </w:r>
      <w:r w:rsidR="00DA4B92" w:rsidRPr="00E41064">
        <w:t xml:space="preserve">” and cites examples of conflicts over </w:t>
      </w:r>
      <w:proofErr w:type="spellStart"/>
      <w:r w:rsidR="00DA4B92" w:rsidRPr="00E41064">
        <w:t>Silvan</w:t>
      </w:r>
      <w:proofErr w:type="spellEnd"/>
      <w:r w:rsidR="00DA4B92" w:rsidRPr="00E41064">
        <w:t xml:space="preserve"> area in </w:t>
      </w:r>
      <w:r w:rsidR="001435B3" w:rsidRPr="00E41064">
        <w:t>Jerusalem and in the media campaign in the build-up to the wars in Iraq.</w:t>
      </w:r>
      <w:r w:rsidR="001435B3" w:rsidRPr="00E41064">
        <w:rPr>
          <w:rStyle w:val="FootnoteReference"/>
        </w:rPr>
        <w:footnoteReference w:id="38"/>
      </w:r>
      <w:r w:rsidR="00DA4B92" w:rsidRPr="00E41064">
        <w:t xml:space="preserve"> </w:t>
      </w:r>
    </w:p>
    <w:p w:rsidR="00DD4F8D" w:rsidRPr="00E41064" w:rsidRDefault="00823622" w:rsidP="00823622">
      <w:r w:rsidRPr="00E41064">
        <w:t xml:space="preserve">This possible tension between the positive and negative role of archaeology </w:t>
      </w:r>
      <w:r w:rsidR="006D315E" w:rsidRPr="00E41064">
        <w:t>is especially pertinent</w:t>
      </w:r>
      <w:r w:rsidR="0091592E" w:rsidRPr="00E41064">
        <w:t xml:space="preserve"> in relation to</w:t>
      </w:r>
      <w:r w:rsidRPr="00E41064">
        <w:t xml:space="preserve"> </w:t>
      </w:r>
      <w:r w:rsidR="002B0750" w:rsidRPr="00E41064">
        <w:t>commemoration</w:t>
      </w:r>
      <w:r w:rsidR="0091592E" w:rsidRPr="00E41064">
        <w:t xml:space="preserve">. </w:t>
      </w:r>
      <w:r w:rsidR="00C41D2E" w:rsidRPr="00E41064">
        <w:t>Commemoration and acts of commemoration can be seen to be culturally determined and are also in a constant state of flux and change. This can be evidenced in the current debate</w:t>
      </w:r>
      <w:r w:rsidR="003025C1" w:rsidRPr="00E41064">
        <w:t>s</w:t>
      </w:r>
      <w:r w:rsidR="00C41D2E" w:rsidRPr="00E41064">
        <w:t xml:space="preserve"> on the </w:t>
      </w:r>
      <w:proofErr w:type="spellStart"/>
      <w:r w:rsidR="00C41D2E" w:rsidRPr="00E41064">
        <w:t>Colston</w:t>
      </w:r>
      <w:proofErr w:type="spellEnd"/>
      <w:r w:rsidR="00C41D2E" w:rsidRPr="00E41064">
        <w:t xml:space="preserve"> statue in Bristol, the </w:t>
      </w:r>
      <w:proofErr w:type="spellStart"/>
      <w:r w:rsidR="00C41D2E" w:rsidRPr="00E41064">
        <w:t>Picton</w:t>
      </w:r>
      <w:proofErr w:type="spellEnd"/>
      <w:r w:rsidR="00C41D2E" w:rsidRPr="00E41064">
        <w:t xml:space="preserve"> memorial in Carmarthen and the American Civil War monuments in the USA.</w:t>
      </w:r>
      <w:r w:rsidR="006224F2">
        <w:rPr>
          <w:rStyle w:val="FootnoteReference"/>
        </w:rPr>
        <w:footnoteReference w:id="39"/>
      </w:r>
      <w:r w:rsidR="001435B3" w:rsidRPr="00E41064">
        <w:t xml:space="preserve"> </w:t>
      </w:r>
      <w:r w:rsidR="00C41D2E" w:rsidRPr="00E41064">
        <w:t>Commemoration is both politically and socially charged with meaning. Questions as to what is commemorated and how and in what form commemoration takes place can be highly contested. This is especially so in relation to civil war and post conflict reconciliation.</w:t>
      </w:r>
    </w:p>
    <w:p w:rsidR="00E41064" w:rsidRPr="00E41064" w:rsidRDefault="00C41D2E" w:rsidP="00E41064">
      <w:r w:rsidRPr="00E41064">
        <w:t xml:space="preserve"> Commemoration is intrinsically linked to concepts of identity, and memory. Landscapes of war, violence and conflict are significant historical markers and can be seen to form part of the iconography of the modern state.</w:t>
      </w:r>
      <w:r w:rsidRPr="00E41064">
        <w:rPr>
          <w:rStyle w:val="FootnoteReference"/>
        </w:rPr>
        <w:footnoteReference w:id="40"/>
      </w:r>
      <w:r w:rsidRPr="00E41064">
        <w:t xml:space="preserve"> This is especially so in relation to</w:t>
      </w:r>
      <w:r w:rsidR="00DC168A" w:rsidRPr="00E41064">
        <w:t xml:space="preserve"> the former constitute parts of </w:t>
      </w:r>
      <w:r w:rsidR="0052141B" w:rsidRPr="00E41064">
        <w:t>Yugoslavia</w:t>
      </w:r>
      <w:r w:rsidR="009736BF" w:rsidRPr="00E41064">
        <w:t>, where</w:t>
      </w:r>
      <w:r w:rsidR="00DC168A" w:rsidRPr="00E41064">
        <w:t xml:space="preserve"> within a process of reconciliation and reconstruction there is a process of forming new national identities and mythmaking</w:t>
      </w:r>
      <w:r w:rsidR="007D2F4F" w:rsidRPr="00E41064">
        <w:t xml:space="preserve">. </w:t>
      </w:r>
      <w:proofErr w:type="spellStart"/>
      <w:r w:rsidR="007D2F4F" w:rsidRPr="00E41064">
        <w:t>R</w:t>
      </w:r>
      <w:r w:rsidR="00823622" w:rsidRPr="00E41064">
        <w:t>einish</w:t>
      </w:r>
      <w:proofErr w:type="spellEnd"/>
      <w:r w:rsidR="00823622" w:rsidRPr="00E41064">
        <w:t xml:space="preserve"> has highlighted the “existence of clashing reconstruction agendas” that </w:t>
      </w:r>
      <w:proofErr w:type="gramStart"/>
      <w:r w:rsidR="00823622" w:rsidRPr="00E41064">
        <w:t>emerge</w:t>
      </w:r>
      <w:proofErr w:type="gramEnd"/>
      <w:r w:rsidR="00823622" w:rsidRPr="00E41064">
        <w:t xml:space="preserve"> when there is a “focus on national identity.”</w:t>
      </w:r>
      <w:r w:rsidR="00823622" w:rsidRPr="00E41064">
        <w:rPr>
          <w:rStyle w:val="FootnoteReference"/>
        </w:rPr>
        <w:footnoteReference w:id="41"/>
      </w:r>
      <w:r w:rsidR="00794839" w:rsidRPr="00E41064">
        <w:t>R</w:t>
      </w:r>
      <w:r w:rsidR="00823622" w:rsidRPr="00E41064">
        <w:t xml:space="preserve">econstruction and by inference reconciliation are policy and ideological domains where conceptions of identity compete for hegemony between one another. </w:t>
      </w:r>
      <w:proofErr w:type="gramStart"/>
      <w:r w:rsidR="00823622" w:rsidRPr="00E41064">
        <w:t>The nation being an ideological category that the state seeks to promote after civil war and the nation being “invoked in acts of commemoration with civil society that lead to rival interpretation of these conflicts”.</w:t>
      </w:r>
      <w:proofErr w:type="gramEnd"/>
      <w:r w:rsidR="00823622" w:rsidRPr="00E41064">
        <w:rPr>
          <w:rStyle w:val="FootnoteReference"/>
        </w:rPr>
        <w:footnoteReference w:id="42"/>
      </w:r>
      <w:r w:rsidR="00823622" w:rsidRPr="00E41064">
        <w:t xml:space="preserve"> </w:t>
      </w:r>
      <w:r w:rsidR="00EC51D6" w:rsidRPr="00E41064">
        <w:t>The mutability of memory</w:t>
      </w:r>
      <w:r w:rsidR="00763993" w:rsidRPr="00E41064">
        <w:t xml:space="preserve"> also </w:t>
      </w:r>
      <w:r w:rsidR="00763993" w:rsidRPr="00E41064">
        <w:lastRenderedPageBreak/>
        <w:t xml:space="preserve">makes it possible </w:t>
      </w:r>
      <w:r w:rsidR="00495902" w:rsidRPr="00E41064">
        <w:t xml:space="preserve">for there to be conflicting and multiple </w:t>
      </w:r>
      <w:proofErr w:type="gramStart"/>
      <w:r w:rsidR="00495902" w:rsidRPr="00E41064">
        <w:t>versions  of</w:t>
      </w:r>
      <w:proofErr w:type="gramEnd"/>
      <w:r w:rsidR="00495902" w:rsidRPr="00E41064">
        <w:t xml:space="preserve"> events to co</w:t>
      </w:r>
      <w:r w:rsidR="00482264" w:rsidRPr="00E41064">
        <w:t>-</w:t>
      </w:r>
      <w:r w:rsidR="00495902" w:rsidRPr="00E41064">
        <w:t>exist</w:t>
      </w:r>
      <w:r w:rsidR="005160B2" w:rsidRPr="00E41064">
        <w:t>.</w:t>
      </w:r>
      <w:r w:rsidR="005160B2" w:rsidRPr="00E41064">
        <w:rPr>
          <w:rStyle w:val="FootnoteReference"/>
        </w:rPr>
        <w:footnoteReference w:id="43"/>
      </w:r>
      <w:r w:rsidR="00482264" w:rsidRPr="00E41064">
        <w:t xml:space="preserve"> </w:t>
      </w:r>
      <w:r w:rsidR="00E14CB9" w:rsidRPr="00E41064">
        <w:t xml:space="preserve">Gillis states that “what is remembered is defined by an assumed identity” and that identity is itself constructed by “creating a specific kind of memory” and that memorising helps us to make sense of the world but are “embedded in complex class, gender and power relations and determine which is remembered (or forgotten), by whom and for what end”. </w:t>
      </w:r>
      <w:r w:rsidR="00E14CB9" w:rsidRPr="00E41064">
        <w:rPr>
          <w:rStyle w:val="FootnoteReference"/>
        </w:rPr>
        <w:footnoteReference w:id="44"/>
      </w:r>
      <w:r w:rsidR="001A08D4" w:rsidRPr="00E41064">
        <w:t xml:space="preserve"> </w:t>
      </w:r>
      <w:r w:rsidR="00E41064" w:rsidRPr="00E41064">
        <w:t xml:space="preserve">It can be argued that there is a conflict between the processes of forgetting and remembering and these are expressed through the “personal </w:t>
      </w:r>
      <w:proofErr w:type="spellStart"/>
      <w:r w:rsidR="00E41064" w:rsidRPr="00E41064">
        <w:t>vs</w:t>
      </w:r>
      <w:proofErr w:type="spellEnd"/>
      <w:r w:rsidR="00E41064" w:rsidRPr="00E41064">
        <w:t xml:space="preserve"> the collective; the private </w:t>
      </w:r>
      <w:proofErr w:type="spellStart"/>
      <w:r w:rsidR="00E41064" w:rsidRPr="00E41064">
        <w:t>vs</w:t>
      </w:r>
      <w:proofErr w:type="spellEnd"/>
      <w:r w:rsidR="00E41064" w:rsidRPr="00E41064">
        <w:t xml:space="preserve"> the public and simply us and them”.</w:t>
      </w:r>
      <w:r w:rsidR="00E41064" w:rsidRPr="00E41064">
        <w:rPr>
          <w:rStyle w:val="FootnoteReference"/>
        </w:rPr>
        <w:footnoteReference w:id="45"/>
      </w:r>
      <w:r w:rsidR="00E41064" w:rsidRPr="00E41064">
        <w:t xml:space="preserve"> </w:t>
      </w:r>
    </w:p>
    <w:p w:rsidR="00C41D2E" w:rsidRPr="00E41064" w:rsidRDefault="001A08D4" w:rsidP="00823622">
      <w:r w:rsidRPr="00E41064">
        <w:t>The</w:t>
      </w:r>
      <w:r w:rsidR="00585700" w:rsidRPr="00E41064">
        <w:t xml:space="preserve">refore </w:t>
      </w:r>
      <w:r w:rsidR="00684C28" w:rsidRPr="00E41064">
        <w:t>commemoration</w:t>
      </w:r>
      <w:r w:rsidR="00680CB8" w:rsidRPr="00E41064">
        <w:t>, like</w:t>
      </w:r>
      <w:r w:rsidR="00684C28" w:rsidRPr="00E41064">
        <w:t xml:space="preserve"> </w:t>
      </w:r>
      <w:r w:rsidR="00823622" w:rsidRPr="00E41064">
        <w:t xml:space="preserve">reconciliation </w:t>
      </w:r>
      <w:r w:rsidR="00680CB8" w:rsidRPr="00E41064">
        <w:t>and</w:t>
      </w:r>
      <w:r w:rsidR="00823622" w:rsidRPr="00E41064">
        <w:t xml:space="preserve"> identity can be seen as a contested term which has multiple meanings.</w:t>
      </w:r>
      <w:r w:rsidR="00823622" w:rsidRPr="00E41064">
        <w:rPr>
          <w:rStyle w:val="FootnoteReference"/>
        </w:rPr>
        <w:footnoteReference w:id="46"/>
      </w:r>
      <w:r w:rsidR="00823622" w:rsidRPr="00E41064">
        <w:t xml:space="preserve"> </w:t>
      </w:r>
      <w:r w:rsidR="00DD4F8D" w:rsidRPr="00E41064">
        <w:t xml:space="preserve">However </w:t>
      </w:r>
      <w:r w:rsidR="009F0038" w:rsidRPr="00E41064">
        <w:t>the importance of mediating the conflicting discourses around commemoration can be seen to be intrinsic to post conflict reconciliation. A</w:t>
      </w:r>
      <w:r w:rsidR="00DD4F8D" w:rsidRPr="00E41064">
        <w:t>rchaeological practice can provide the foundations on which th</w:t>
      </w:r>
      <w:r w:rsidR="009F0038" w:rsidRPr="00E41064">
        <w:t>is</w:t>
      </w:r>
      <w:r w:rsidR="00DD4F8D" w:rsidRPr="00E41064">
        <w:t xml:space="preserve"> contested discourse around </w:t>
      </w:r>
      <w:r w:rsidR="009F0038" w:rsidRPr="00E41064">
        <w:t xml:space="preserve">commemoration </w:t>
      </w:r>
      <w:r w:rsidR="00DD4F8D" w:rsidRPr="00E41064">
        <w:t xml:space="preserve">can take place and act as a positive contribution </w:t>
      </w:r>
      <w:r w:rsidR="009F0038" w:rsidRPr="00E41064">
        <w:t xml:space="preserve">to the discourse and to find a </w:t>
      </w:r>
      <w:r w:rsidR="00935202" w:rsidRPr="00E41064">
        <w:t>w</w:t>
      </w:r>
      <w:r w:rsidR="009F0038" w:rsidRPr="00E41064">
        <w:t xml:space="preserve">ay to </w:t>
      </w:r>
      <w:r w:rsidR="00935202" w:rsidRPr="00E41064">
        <w:t xml:space="preserve">a </w:t>
      </w:r>
      <w:r w:rsidR="009F0038" w:rsidRPr="00E41064">
        <w:t>shared understanding.</w:t>
      </w:r>
    </w:p>
    <w:p w:rsidR="006715DE" w:rsidRPr="00E41064" w:rsidRDefault="006715DE" w:rsidP="005C7156">
      <w:proofErr w:type="spellStart"/>
      <w:r w:rsidRPr="00E41064">
        <w:t>Bulchi</w:t>
      </w:r>
      <w:proofErr w:type="spellEnd"/>
      <w:r w:rsidRPr="00E41064">
        <w:t xml:space="preserve"> and Lucas </w:t>
      </w:r>
      <w:r w:rsidR="009E53DF" w:rsidRPr="00E41064">
        <w:t>have stated</w:t>
      </w:r>
      <w:r w:rsidRPr="00E41064">
        <w:t xml:space="preserve"> that </w:t>
      </w:r>
      <w:r w:rsidR="00AF54C8" w:rsidRPr="00E41064">
        <w:t>arch</w:t>
      </w:r>
      <w:r w:rsidR="005A44CD" w:rsidRPr="00E41064">
        <w:t>aeology</w:t>
      </w:r>
      <w:r w:rsidR="00BC19AC" w:rsidRPr="00E41064">
        <w:t xml:space="preserve"> “allows an insight into the personal</w:t>
      </w:r>
      <w:r w:rsidR="00141FE9" w:rsidRPr="00E41064">
        <w:t>, the emotive, the identification of individual death and tragedy.”</w:t>
      </w:r>
      <w:r w:rsidR="00141FE9" w:rsidRPr="00E41064">
        <w:rPr>
          <w:rStyle w:val="FootnoteReference"/>
        </w:rPr>
        <w:footnoteReference w:id="47"/>
      </w:r>
      <w:r w:rsidR="00144F63" w:rsidRPr="00E41064">
        <w:t xml:space="preserve"> This is perhaps no truer than when dealing </w:t>
      </w:r>
      <w:r w:rsidR="00C16A77" w:rsidRPr="00E41064">
        <w:t xml:space="preserve">with battlefield </w:t>
      </w:r>
      <w:r w:rsidR="00FE5BFC" w:rsidRPr="00E41064">
        <w:t>archaeology and exhumation of human remain</w:t>
      </w:r>
      <w:r w:rsidR="00A46297" w:rsidRPr="00E41064">
        <w:t>s</w:t>
      </w:r>
      <w:r w:rsidR="00FE5BFC" w:rsidRPr="00E41064">
        <w:t xml:space="preserve"> following conflict</w:t>
      </w:r>
      <w:r w:rsidR="00884E77" w:rsidRPr="00E41064">
        <w:t>.</w:t>
      </w:r>
      <w:r w:rsidR="00A568DE" w:rsidRPr="00E41064">
        <w:t xml:space="preserve"> I agree with </w:t>
      </w:r>
      <w:proofErr w:type="spellStart"/>
      <w:r w:rsidR="00A568DE" w:rsidRPr="00E41064">
        <w:t>Trou</w:t>
      </w:r>
      <w:r w:rsidR="008D70CF" w:rsidRPr="00E41064">
        <w:t>illot</w:t>
      </w:r>
      <w:proofErr w:type="spellEnd"/>
      <w:r w:rsidR="008D70CF" w:rsidRPr="00E41064">
        <w:t xml:space="preserve"> when he stated that the strengths of post-conflict societies </w:t>
      </w:r>
      <w:r w:rsidR="00680ACB" w:rsidRPr="00E41064">
        <w:t>is not how dominant political groups</w:t>
      </w:r>
      <w:r w:rsidR="001D1155" w:rsidRPr="00E41064">
        <w:t xml:space="preserve"> man</w:t>
      </w:r>
      <w:r w:rsidR="001B7635" w:rsidRPr="00E41064">
        <w:t>a</w:t>
      </w:r>
      <w:r w:rsidR="001D1155" w:rsidRPr="00E41064">
        <w:t>ge heritage, history and memory “via fabrication</w:t>
      </w:r>
      <w:r w:rsidR="00BD4D9C" w:rsidRPr="00E41064">
        <w:t xml:space="preserve"> of constricting master </w:t>
      </w:r>
      <w:r w:rsidR="001B7635" w:rsidRPr="00E41064">
        <w:t>narratives</w:t>
      </w:r>
      <w:r w:rsidR="00BD4D9C" w:rsidRPr="00E41064">
        <w:t xml:space="preserve"> and </w:t>
      </w:r>
      <w:r w:rsidR="001B7635" w:rsidRPr="00E41064">
        <w:t>partisan</w:t>
      </w:r>
      <w:r w:rsidR="00BD4D9C" w:rsidRPr="00E41064">
        <w:t xml:space="preserve"> political iconography </w:t>
      </w:r>
      <w:r w:rsidR="001B7635" w:rsidRPr="00E41064">
        <w:t xml:space="preserve">but </w:t>
      </w:r>
      <w:r w:rsidR="004D35F2" w:rsidRPr="00E41064">
        <w:t xml:space="preserve">how well they are </w:t>
      </w:r>
      <w:r w:rsidR="001E2E70" w:rsidRPr="00E41064">
        <w:t xml:space="preserve">to confront the discomforting legacy of the </w:t>
      </w:r>
      <w:r w:rsidR="003709BA" w:rsidRPr="00E41064">
        <w:t>past.</w:t>
      </w:r>
      <w:r w:rsidR="003709BA" w:rsidRPr="00E41064">
        <w:rPr>
          <w:rStyle w:val="FootnoteReference"/>
        </w:rPr>
        <w:footnoteReference w:id="48"/>
      </w:r>
      <w:r w:rsidR="003709BA" w:rsidRPr="00E41064">
        <w:t xml:space="preserve"> </w:t>
      </w:r>
      <w:r w:rsidR="005C5B20" w:rsidRPr="00E41064">
        <w:t>At the basis of bereavement</w:t>
      </w:r>
      <w:r w:rsidR="00AA779B" w:rsidRPr="00E41064">
        <w:t>, commemoration and rec</w:t>
      </w:r>
      <w:r w:rsidR="00376897" w:rsidRPr="00E41064">
        <w:t>onc</w:t>
      </w:r>
      <w:r w:rsidR="00AA779B" w:rsidRPr="00E41064">
        <w:t>il</w:t>
      </w:r>
      <w:r w:rsidR="00376897" w:rsidRPr="00E41064">
        <w:t>iation</w:t>
      </w:r>
      <w:r w:rsidR="00AA779B" w:rsidRPr="00E41064">
        <w:t xml:space="preserve"> is the </w:t>
      </w:r>
      <w:r w:rsidR="00376897" w:rsidRPr="00E41064">
        <w:t>search for truth and the search fo</w:t>
      </w:r>
      <w:r w:rsidR="0043796B" w:rsidRPr="00E41064">
        <w:t>r</w:t>
      </w:r>
      <w:r w:rsidR="00376897" w:rsidRPr="00E41064">
        <w:t xml:space="preserve"> answers</w:t>
      </w:r>
      <w:r w:rsidR="00B6785F" w:rsidRPr="00E41064">
        <w:t xml:space="preserve">. </w:t>
      </w:r>
      <w:r w:rsidR="00650686" w:rsidRPr="00E41064">
        <w:t xml:space="preserve">It is the specific skills </w:t>
      </w:r>
      <w:r w:rsidR="00D47110" w:rsidRPr="00E41064">
        <w:t>of</w:t>
      </w:r>
      <w:r w:rsidR="00F83DF7" w:rsidRPr="00E41064">
        <w:t xml:space="preserve"> </w:t>
      </w:r>
      <w:r w:rsidR="00B92E4E" w:rsidRPr="00E41064">
        <w:t xml:space="preserve">archaeologists </w:t>
      </w:r>
      <w:r w:rsidR="00CE1F15" w:rsidRPr="00E41064">
        <w:t xml:space="preserve">and </w:t>
      </w:r>
      <w:r w:rsidR="00F83DF7" w:rsidRPr="00E41064">
        <w:t xml:space="preserve">forensic archaeology </w:t>
      </w:r>
      <w:r w:rsidR="00992141" w:rsidRPr="00E41064">
        <w:t>in helping to</w:t>
      </w:r>
      <w:r w:rsidR="009360F7" w:rsidRPr="00E41064">
        <w:t xml:space="preserve"> locate and find the missing </w:t>
      </w:r>
      <w:r w:rsidR="00B10140" w:rsidRPr="00E41064">
        <w:t xml:space="preserve">which can help </w:t>
      </w:r>
      <w:r w:rsidR="00282373" w:rsidRPr="00E41064">
        <w:t>bring closure to the families of</w:t>
      </w:r>
      <w:r w:rsidR="009360F7" w:rsidRPr="00E41064">
        <w:t xml:space="preserve"> the</w:t>
      </w:r>
      <w:r w:rsidR="00282373" w:rsidRPr="00E41064">
        <w:t xml:space="preserve"> missing</w:t>
      </w:r>
      <w:r w:rsidR="00832BF4" w:rsidRPr="00E41064">
        <w:t xml:space="preserve"> and allow </w:t>
      </w:r>
      <w:r w:rsidR="004F0F81" w:rsidRPr="00E41064">
        <w:t>families and others to grieve</w:t>
      </w:r>
      <w:r w:rsidR="00FE6CC0" w:rsidRPr="00E41064">
        <w:t xml:space="preserve"> and comm</w:t>
      </w:r>
      <w:r w:rsidR="00110861" w:rsidRPr="00E41064">
        <w:t>emorate their loved ones</w:t>
      </w:r>
      <w:r w:rsidR="00F26C4E" w:rsidRPr="00E41064">
        <w:t xml:space="preserve"> and move on</w:t>
      </w:r>
      <w:r w:rsidR="00437B4A" w:rsidRPr="00E41064">
        <w:t>.</w:t>
      </w:r>
      <w:r w:rsidR="00931035" w:rsidRPr="00E41064">
        <w:t xml:space="preserve"> </w:t>
      </w:r>
      <w:r w:rsidR="00126276" w:rsidRPr="00E41064">
        <w:t xml:space="preserve">It also lets civil society </w:t>
      </w:r>
      <w:r w:rsidR="00A47E1E" w:rsidRPr="00E41064">
        <w:t>and its institutions</w:t>
      </w:r>
      <w:r w:rsidR="0095723A" w:rsidRPr="00E41064">
        <w:t xml:space="preserve"> </w:t>
      </w:r>
      <w:r w:rsidR="00FC15F5" w:rsidRPr="00E41064">
        <w:t>to engage with the past</w:t>
      </w:r>
      <w:r w:rsidR="005A50AB" w:rsidRPr="00E41064">
        <w:t xml:space="preserve"> and deal with the more difficult and at times contentious issues of commemoration and reconciliation</w:t>
      </w:r>
      <w:r w:rsidR="005C65F3" w:rsidRPr="00E41064">
        <w:t xml:space="preserve"> and in words of </w:t>
      </w:r>
      <w:proofErr w:type="spellStart"/>
      <w:r w:rsidR="005C65F3" w:rsidRPr="00E41064">
        <w:t>Troui</w:t>
      </w:r>
      <w:r w:rsidR="00C12AF5" w:rsidRPr="00E41064">
        <w:t>l</w:t>
      </w:r>
      <w:r w:rsidR="005C65F3" w:rsidRPr="00E41064">
        <w:t>lot</w:t>
      </w:r>
      <w:proofErr w:type="spellEnd"/>
      <w:r w:rsidR="005C65F3" w:rsidRPr="00E41064">
        <w:t xml:space="preserve"> </w:t>
      </w:r>
      <w:r w:rsidR="00C12AF5" w:rsidRPr="00E41064">
        <w:t xml:space="preserve">to </w:t>
      </w:r>
      <w:r w:rsidR="009F3CAB" w:rsidRPr="00E41064">
        <w:t>“</w:t>
      </w:r>
      <w:r w:rsidR="00C12AF5" w:rsidRPr="00E41064">
        <w:t>confront the disc</w:t>
      </w:r>
      <w:r w:rsidR="00180B8F" w:rsidRPr="00E41064">
        <w:t>omforting legacy of the past</w:t>
      </w:r>
      <w:r w:rsidR="009F3CAB" w:rsidRPr="00E41064">
        <w:t>”</w:t>
      </w:r>
      <w:r w:rsidR="005A50AB" w:rsidRPr="00E41064">
        <w:t xml:space="preserve">. </w:t>
      </w:r>
      <w:r w:rsidR="009F3CAB" w:rsidRPr="00E41064">
        <w:rPr>
          <w:rStyle w:val="FootnoteReference"/>
        </w:rPr>
        <w:footnoteReference w:id="49"/>
      </w:r>
      <w:r w:rsidR="003B41FA" w:rsidRPr="00E41064">
        <w:t xml:space="preserve"> </w:t>
      </w:r>
      <w:r w:rsidR="00D370B1" w:rsidRPr="00E41064">
        <w:t xml:space="preserve"> </w:t>
      </w:r>
    </w:p>
    <w:p w:rsidR="00751D8E" w:rsidRPr="00E41064" w:rsidRDefault="00751D8E" w:rsidP="005C7156"/>
    <w:p w:rsidR="00751D8E" w:rsidRPr="00E41064" w:rsidRDefault="00751D8E" w:rsidP="005C7156">
      <w:pPr>
        <w:rPr>
          <w:sz w:val="24"/>
          <w:szCs w:val="24"/>
        </w:rPr>
      </w:pPr>
    </w:p>
    <w:p w:rsidR="00751D8E" w:rsidRPr="00E41064" w:rsidRDefault="00751D8E" w:rsidP="005C7156">
      <w:pPr>
        <w:rPr>
          <w:b/>
          <w:bCs/>
          <w:sz w:val="24"/>
          <w:szCs w:val="24"/>
        </w:rPr>
      </w:pPr>
    </w:p>
    <w:p w:rsidR="003B731E" w:rsidRPr="00E41064" w:rsidRDefault="003B731E" w:rsidP="005C7156">
      <w:pPr>
        <w:rPr>
          <w:b/>
          <w:bCs/>
          <w:sz w:val="24"/>
          <w:szCs w:val="24"/>
        </w:rPr>
      </w:pPr>
    </w:p>
    <w:p w:rsidR="00466891" w:rsidRPr="00E41064" w:rsidRDefault="00466891" w:rsidP="005C7156">
      <w:pPr>
        <w:rPr>
          <w:b/>
          <w:bCs/>
          <w:sz w:val="24"/>
          <w:szCs w:val="24"/>
        </w:rPr>
      </w:pPr>
    </w:p>
    <w:p w:rsidR="002420A4" w:rsidRPr="00E41064" w:rsidRDefault="002420A4" w:rsidP="005C7156">
      <w:pPr>
        <w:rPr>
          <w:b/>
          <w:bCs/>
          <w:sz w:val="24"/>
          <w:szCs w:val="24"/>
        </w:rPr>
      </w:pPr>
    </w:p>
    <w:p w:rsidR="003B731E" w:rsidRDefault="003B731E" w:rsidP="005C7156">
      <w:pPr>
        <w:rPr>
          <w:b/>
          <w:bCs/>
          <w:sz w:val="24"/>
          <w:szCs w:val="24"/>
        </w:rPr>
      </w:pPr>
      <w:proofErr w:type="gramStart"/>
      <w:r w:rsidRPr="00F159DF">
        <w:rPr>
          <w:b/>
          <w:bCs/>
          <w:sz w:val="24"/>
          <w:szCs w:val="24"/>
        </w:rPr>
        <w:t>Bibliography</w:t>
      </w:r>
      <w:r w:rsidR="00BA6484" w:rsidRPr="00F159DF">
        <w:rPr>
          <w:b/>
          <w:bCs/>
          <w:sz w:val="24"/>
          <w:szCs w:val="24"/>
        </w:rPr>
        <w:t>.</w:t>
      </w:r>
      <w:proofErr w:type="gramEnd"/>
    </w:p>
    <w:p w:rsidR="00F159DF" w:rsidRPr="00F159DF" w:rsidRDefault="00F159DF" w:rsidP="005C7156">
      <w:pPr>
        <w:rPr>
          <w:b/>
          <w:bCs/>
          <w:sz w:val="24"/>
          <w:szCs w:val="24"/>
        </w:rPr>
      </w:pPr>
    </w:p>
    <w:p w:rsidR="009924AE" w:rsidRDefault="00BB07C0" w:rsidP="007B1908">
      <w:pPr>
        <w:pStyle w:val="FootnoteText"/>
        <w:rPr>
          <w:sz w:val="22"/>
          <w:szCs w:val="22"/>
        </w:rPr>
      </w:pPr>
      <w:proofErr w:type="spellStart"/>
      <w:proofErr w:type="gramStart"/>
      <w:r w:rsidRPr="00F159DF">
        <w:rPr>
          <w:sz w:val="22"/>
          <w:szCs w:val="22"/>
        </w:rPr>
        <w:t>Arnould</w:t>
      </w:r>
      <w:proofErr w:type="spellEnd"/>
      <w:r w:rsidRPr="00F159DF">
        <w:rPr>
          <w:sz w:val="22"/>
          <w:szCs w:val="22"/>
        </w:rPr>
        <w:t>, V. (2006).</w:t>
      </w:r>
      <w:proofErr w:type="gramEnd"/>
      <w:r w:rsidRPr="00F159DF">
        <w:rPr>
          <w:sz w:val="22"/>
          <w:szCs w:val="22"/>
        </w:rPr>
        <w:t xml:space="preserve"> </w:t>
      </w:r>
      <w:r w:rsidRPr="00F159DF">
        <w:rPr>
          <w:i/>
          <w:iCs/>
          <w:sz w:val="22"/>
          <w:szCs w:val="22"/>
        </w:rPr>
        <w:t xml:space="preserve">Justice after civil wars: Truth Commissions and War Crimes Tribunals contribution to Post- conflict reconciliation. </w:t>
      </w:r>
      <w:proofErr w:type="gramStart"/>
      <w:r w:rsidRPr="00F159DF">
        <w:rPr>
          <w:sz w:val="22"/>
          <w:szCs w:val="22"/>
        </w:rPr>
        <w:t xml:space="preserve">Studio </w:t>
      </w:r>
      <w:proofErr w:type="spellStart"/>
      <w:r w:rsidRPr="00F159DF">
        <w:rPr>
          <w:sz w:val="22"/>
          <w:szCs w:val="22"/>
        </w:rPr>
        <w:t>Diplomatica</w:t>
      </w:r>
      <w:proofErr w:type="spellEnd"/>
      <w:r w:rsidRPr="00F159DF">
        <w:rPr>
          <w:sz w:val="22"/>
          <w:szCs w:val="22"/>
        </w:rPr>
        <w:t>.</w:t>
      </w:r>
      <w:proofErr w:type="gramEnd"/>
      <w:r w:rsidRPr="00F159DF">
        <w:rPr>
          <w:sz w:val="22"/>
          <w:szCs w:val="22"/>
        </w:rPr>
        <w:t xml:space="preserve"> </w:t>
      </w:r>
      <w:proofErr w:type="spellStart"/>
      <w:proofErr w:type="gramStart"/>
      <w:r w:rsidRPr="00F159DF">
        <w:rPr>
          <w:sz w:val="22"/>
          <w:szCs w:val="22"/>
        </w:rPr>
        <w:t>Vol</w:t>
      </w:r>
      <w:proofErr w:type="spellEnd"/>
      <w:r w:rsidRPr="00F159DF">
        <w:rPr>
          <w:sz w:val="22"/>
          <w:szCs w:val="22"/>
        </w:rPr>
        <w:t xml:space="preserve"> 59.</w:t>
      </w:r>
      <w:proofErr w:type="gramEnd"/>
      <w:r w:rsidRPr="00F159DF">
        <w:rPr>
          <w:sz w:val="22"/>
          <w:szCs w:val="22"/>
        </w:rPr>
        <w:t xml:space="preserve"> No.2. </w:t>
      </w:r>
      <w:proofErr w:type="gramStart"/>
      <w:r w:rsidRPr="00F159DF">
        <w:rPr>
          <w:sz w:val="22"/>
          <w:szCs w:val="22"/>
        </w:rPr>
        <w:t>The</w:t>
      </w:r>
      <w:proofErr w:type="gramEnd"/>
      <w:r w:rsidRPr="00F159DF">
        <w:rPr>
          <w:sz w:val="22"/>
          <w:szCs w:val="22"/>
        </w:rPr>
        <w:t xml:space="preserve"> EU’s Eastern Neighbourhood Peace and Justice. pp 141-158</w:t>
      </w:r>
      <w:bookmarkStart w:id="6" w:name="_Hlk96265051"/>
      <w:r w:rsidR="006B5884">
        <w:rPr>
          <w:sz w:val="22"/>
          <w:szCs w:val="22"/>
        </w:rPr>
        <w:t>.</w:t>
      </w:r>
    </w:p>
    <w:p w:rsidR="007B1908" w:rsidRPr="007B1908" w:rsidRDefault="007B1908" w:rsidP="007B1908">
      <w:pPr>
        <w:pStyle w:val="FootnoteText"/>
        <w:rPr>
          <w:sz w:val="22"/>
          <w:szCs w:val="22"/>
        </w:rPr>
      </w:pPr>
    </w:p>
    <w:bookmarkEnd w:id="6"/>
    <w:p w:rsidR="004D5335" w:rsidRDefault="009924AE" w:rsidP="005C7156">
      <w:proofErr w:type="spellStart"/>
      <w:proofErr w:type="gramStart"/>
      <w:r>
        <w:t>Buchli</w:t>
      </w:r>
      <w:proofErr w:type="spellEnd"/>
      <w:r>
        <w:t>, V &amp; Lucas, G. (2001).</w:t>
      </w:r>
      <w:proofErr w:type="gramEnd"/>
      <w:r>
        <w:t xml:space="preserve">  </w:t>
      </w:r>
      <w:proofErr w:type="gramStart"/>
      <w:r>
        <w:rPr>
          <w:i/>
          <w:iCs/>
        </w:rPr>
        <w:t>Archaeologies of the Contemporary Past.</w:t>
      </w:r>
      <w:proofErr w:type="gramEnd"/>
      <w:r w:rsidRPr="006B5884">
        <w:t xml:space="preserve"> </w:t>
      </w:r>
      <w:r w:rsidR="006B5884" w:rsidRPr="006B5884">
        <w:t>London</w:t>
      </w:r>
      <w:r w:rsidR="006B5884">
        <w:rPr>
          <w:i/>
          <w:iCs/>
        </w:rPr>
        <w:t xml:space="preserve">. </w:t>
      </w:r>
      <w:proofErr w:type="spellStart"/>
      <w:proofErr w:type="gramStart"/>
      <w:r>
        <w:t>Routledge</w:t>
      </w:r>
      <w:proofErr w:type="spellEnd"/>
      <w:r>
        <w:t>.</w:t>
      </w:r>
      <w:proofErr w:type="gramEnd"/>
      <w:r>
        <w:t xml:space="preserve"> </w:t>
      </w:r>
    </w:p>
    <w:p w:rsidR="00FB5658" w:rsidRDefault="004D5335" w:rsidP="005C7156">
      <w:proofErr w:type="spellStart"/>
      <w:proofErr w:type="gramStart"/>
      <w:r>
        <w:t>Buglass</w:t>
      </w:r>
      <w:proofErr w:type="spellEnd"/>
      <w:r>
        <w:t xml:space="preserve">, E. (2010) </w:t>
      </w:r>
      <w:r w:rsidRPr="006B5884">
        <w:t>Grief and Bereavement Theories</w:t>
      </w:r>
      <w:r>
        <w:rPr>
          <w:i/>
          <w:iCs/>
        </w:rPr>
        <w:t>.</w:t>
      </w:r>
      <w:proofErr w:type="gramEnd"/>
      <w:r>
        <w:t xml:space="preserve"> </w:t>
      </w:r>
      <w:proofErr w:type="gramStart"/>
      <w:r w:rsidRPr="006B5884">
        <w:rPr>
          <w:i/>
          <w:iCs/>
        </w:rPr>
        <w:t>Nursing Standard</w:t>
      </w:r>
      <w:r>
        <w:t>.</w:t>
      </w:r>
      <w:proofErr w:type="gramEnd"/>
      <w:r>
        <w:t xml:space="preserve"> </w:t>
      </w:r>
      <w:proofErr w:type="spellStart"/>
      <w:proofErr w:type="gramStart"/>
      <w:r>
        <w:t>Vol</w:t>
      </w:r>
      <w:proofErr w:type="spellEnd"/>
      <w:r>
        <w:t xml:space="preserve"> 24.</w:t>
      </w:r>
      <w:proofErr w:type="gramEnd"/>
      <w:r>
        <w:t xml:space="preserve"> No 41, pp. 44-47</w:t>
      </w:r>
      <w:r>
        <w:rPr>
          <w:i/>
          <w:iCs/>
        </w:rPr>
        <w:t xml:space="preserve">  </w:t>
      </w:r>
    </w:p>
    <w:p w:rsidR="009924AE" w:rsidRPr="002420A4" w:rsidRDefault="00FB5658" w:rsidP="005C7156">
      <w:proofErr w:type="gramStart"/>
      <w:r>
        <w:t>Carver, M. (2009).</w:t>
      </w:r>
      <w:proofErr w:type="gramEnd"/>
      <w:r>
        <w:t xml:space="preserve"> </w:t>
      </w:r>
      <w:proofErr w:type="gramStart"/>
      <w:r>
        <w:rPr>
          <w:i/>
          <w:iCs/>
        </w:rPr>
        <w:t>Archaeological Investigation.</w:t>
      </w:r>
      <w:proofErr w:type="gramEnd"/>
      <w:r>
        <w:t xml:space="preserve"> </w:t>
      </w:r>
      <w:r w:rsidR="00C15B4F">
        <w:t xml:space="preserve">London. </w:t>
      </w:r>
      <w:proofErr w:type="spellStart"/>
      <w:proofErr w:type="gramStart"/>
      <w:r>
        <w:t>Routledge</w:t>
      </w:r>
      <w:proofErr w:type="spellEnd"/>
      <w:r w:rsidR="006B5884">
        <w:t>.</w:t>
      </w:r>
      <w:proofErr w:type="gramEnd"/>
    </w:p>
    <w:p w:rsidR="00466891" w:rsidRDefault="00D62D66" w:rsidP="005C7156">
      <w:pPr>
        <w:rPr>
          <w:rFonts w:ascii="Roboto" w:hAnsi="Roboto"/>
          <w:shd w:val="clear" w:color="auto" w:fill="FFFFFF"/>
        </w:rPr>
      </w:pPr>
      <w:proofErr w:type="spellStart"/>
      <w:r>
        <w:t>Drewett</w:t>
      </w:r>
      <w:proofErr w:type="spellEnd"/>
      <w:r>
        <w:t>, P. (1994).</w:t>
      </w:r>
      <w:r w:rsidR="00FD1548">
        <w:t xml:space="preserve"> </w:t>
      </w:r>
      <w:proofErr w:type="gramStart"/>
      <w:r>
        <w:rPr>
          <w:i/>
          <w:iCs/>
        </w:rPr>
        <w:t>Field Archaeology.</w:t>
      </w:r>
      <w:proofErr w:type="gramEnd"/>
      <w:r>
        <w:rPr>
          <w:i/>
          <w:iCs/>
        </w:rPr>
        <w:t xml:space="preserve"> </w:t>
      </w:r>
      <w:proofErr w:type="gramStart"/>
      <w:r>
        <w:rPr>
          <w:i/>
          <w:iCs/>
        </w:rPr>
        <w:t>An Introduction.</w:t>
      </w:r>
      <w:proofErr w:type="gramEnd"/>
      <w:r w:rsidR="00C91083">
        <w:rPr>
          <w:i/>
          <w:iCs/>
        </w:rPr>
        <w:t xml:space="preserve"> </w:t>
      </w:r>
      <w:r w:rsidR="00C15B4F">
        <w:rPr>
          <w:i/>
          <w:iCs/>
        </w:rPr>
        <w:t xml:space="preserve">London. </w:t>
      </w:r>
      <w:proofErr w:type="spellStart"/>
      <w:proofErr w:type="gramStart"/>
      <w:r>
        <w:t>Routledge</w:t>
      </w:r>
      <w:proofErr w:type="spellEnd"/>
      <w:r w:rsidR="006B5884">
        <w:t>.</w:t>
      </w:r>
      <w:proofErr w:type="gramEnd"/>
    </w:p>
    <w:p w:rsidR="00466891" w:rsidRDefault="00BA7E28" w:rsidP="005C7156">
      <w:pPr>
        <w:rPr>
          <w:rFonts w:ascii="Roboto" w:hAnsi="Roboto"/>
          <w:shd w:val="clear" w:color="auto" w:fill="FFFFFF"/>
        </w:rPr>
      </w:pPr>
      <w:r>
        <w:t xml:space="preserve">Greene, K (1995). </w:t>
      </w:r>
      <w:proofErr w:type="gramStart"/>
      <w:r w:rsidRPr="006B5884">
        <w:rPr>
          <w:i/>
          <w:iCs/>
        </w:rPr>
        <w:t>Archaeology.</w:t>
      </w:r>
      <w:proofErr w:type="gramEnd"/>
      <w:r w:rsidRPr="006B5884">
        <w:rPr>
          <w:i/>
          <w:iCs/>
        </w:rPr>
        <w:t xml:space="preserve"> </w:t>
      </w:r>
      <w:proofErr w:type="gramStart"/>
      <w:r w:rsidRPr="006B5884">
        <w:rPr>
          <w:i/>
          <w:iCs/>
        </w:rPr>
        <w:t>An Introduction</w:t>
      </w:r>
      <w:r>
        <w:t>.</w:t>
      </w:r>
      <w:proofErr w:type="gramEnd"/>
      <w:r w:rsidR="00C15B4F">
        <w:t xml:space="preserve"> London</w:t>
      </w:r>
      <w:r w:rsidR="006B5884">
        <w:t>.</w:t>
      </w:r>
      <w:r>
        <w:t xml:space="preserve"> </w:t>
      </w:r>
      <w:proofErr w:type="spellStart"/>
      <w:r>
        <w:t>Batsford</w:t>
      </w:r>
      <w:proofErr w:type="spellEnd"/>
      <w:r>
        <w:t>:</w:t>
      </w:r>
    </w:p>
    <w:p w:rsidR="00FE38FC" w:rsidRDefault="00FE38FC" w:rsidP="00FE38FC">
      <w:pPr>
        <w:pStyle w:val="FootnoteText"/>
        <w:rPr>
          <w:sz w:val="22"/>
          <w:szCs w:val="22"/>
        </w:rPr>
      </w:pPr>
      <w:proofErr w:type="spellStart"/>
      <w:proofErr w:type="gramStart"/>
      <w:r w:rsidRPr="00FE38FC">
        <w:rPr>
          <w:sz w:val="22"/>
          <w:szCs w:val="22"/>
        </w:rPr>
        <w:t>Guatamala</w:t>
      </w:r>
      <w:proofErr w:type="spellEnd"/>
      <w:r w:rsidRPr="00FE38FC">
        <w:rPr>
          <w:sz w:val="22"/>
          <w:szCs w:val="22"/>
        </w:rPr>
        <w:t xml:space="preserve"> Memory of Silence.</w:t>
      </w:r>
      <w:proofErr w:type="gramEnd"/>
      <w:r w:rsidRPr="00FE38FC">
        <w:rPr>
          <w:sz w:val="22"/>
          <w:szCs w:val="22"/>
        </w:rPr>
        <w:t xml:space="preserve"> </w:t>
      </w:r>
      <w:proofErr w:type="gramStart"/>
      <w:r w:rsidRPr="00FE38FC">
        <w:rPr>
          <w:sz w:val="22"/>
          <w:szCs w:val="22"/>
        </w:rPr>
        <w:t>Report of the Commission for Historical Clarification Conclusions and Recommendations</w:t>
      </w:r>
      <w:r w:rsidR="007B1908">
        <w:rPr>
          <w:sz w:val="22"/>
          <w:szCs w:val="22"/>
        </w:rPr>
        <w:t>.</w:t>
      </w:r>
      <w:proofErr w:type="gramEnd"/>
      <w:r w:rsidR="007B1908">
        <w:rPr>
          <w:sz w:val="22"/>
          <w:szCs w:val="22"/>
        </w:rPr>
        <w:t xml:space="preserve"> Available at </w:t>
      </w:r>
      <w:hyperlink r:id="rId8" w:history="1">
        <w:r w:rsidR="007B1908" w:rsidRPr="00CE1F90">
          <w:rPr>
            <w:rStyle w:val="Hyperlink"/>
            <w:sz w:val="22"/>
            <w:szCs w:val="22"/>
          </w:rPr>
          <w:t>https://hrdag.org/publications/guatemala-memory-of-silence-report-of-the-commission-for-historical-clarification-conclusions-and-recommendations/</w:t>
        </w:r>
      </w:hyperlink>
      <w:r w:rsidR="007B1908">
        <w:rPr>
          <w:sz w:val="22"/>
          <w:szCs w:val="22"/>
        </w:rPr>
        <w:t xml:space="preserve"> (accessed 30/01/22)</w:t>
      </w:r>
      <w:r w:rsidR="006B5884">
        <w:rPr>
          <w:sz w:val="22"/>
          <w:szCs w:val="22"/>
        </w:rPr>
        <w:t>.</w:t>
      </w:r>
    </w:p>
    <w:p w:rsidR="00302880" w:rsidRDefault="00302880" w:rsidP="00FE38FC">
      <w:pPr>
        <w:pStyle w:val="FootnoteText"/>
        <w:rPr>
          <w:sz w:val="22"/>
          <w:szCs w:val="22"/>
        </w:rPr>
      </w:pPr>
    </w:p>
    <w:p w:rsidR="00302880" w:rsidRPr="00302880" w:rsidRDefault="00302880" w:rsidP="00FE38FC">
      <w:pPr>
        <w:pStyle w:val="FootnoteText"/>
        <w:rPr>
          <w:sz w:val="22"/>
          <w:szCs w:val="22"/>
        </w:rPr>
      </w:pPr>
      <w:proofErr w:type="gramStart"/>
      <w:r>
        <w:rPr>
          <w:sz w:val="22"/>
          <w:szCs w:val="22"/>
        </w:rPr>
        <w:t>Hardy-</w:t>
      </w:r>
      <w:proofErr w:type="spellStart"/>
      <w:r>
        <w:rPr>
          <w:sz w:val="22"/>
          <w:szCs w:val="22"/>
        </w:rPr>
        <w:t>Bougere</w:t>
      </w:r>
      <w:proofErr w:type="spellEnd"/>
      <w:r>
        <w:rPr>
          <w:sz w:val="22"/>
          <w:szCs w:val="22"/>
        </w:rPr>
        <w:t>, M. (2008).</w:t>
      </w:r>
      <w:proofErr w:type="gramEnd"/>
      <w:r>
        <w:rPr>
          <w:sz w:val="22"/>
          <w:szCs w:val="22"/>
        </w:rPr>
        <w:t xml:space="preserve"> </w:t>
      </w:r>
      <w:r w:rsidRPr="006B5884">
        <w:rPr>
          <w:sz w:val="22"/>
          <w:szCs w:val="22"/>
        </w:rPr>
        <w:t>Cultural manifestations of Grief and Bereavement: A Clinical perspective.</w:t>
      </w:r>
      <w:r>
        <w:rPr>
          <w:i/>
          <w:iCs/>
          <w:sz w:val="22"/>
          <w:szCs w:val="22"/>
        </w:rPr>
        <w:t xml:space="preserve"> </w:t>
      </w:r>
      <w:proofErr w:type="gramStart"/>
      <w:r w:rsidRPr="006B5884">
        <w:rPr>
          <w:i/>
          <w:iCs/>
          <w:sz w:val="22"/>
          <w:szCs w:val="22"/>
        </w:rPr>
        <w:t>Journal of Cultural Diversity</w:t>
      </w:r>
      <w:r w:rsidR="00C15B4F">
        <w:rPr>
          <w:sz w:val="22"/>
          <w:szCs w:val="22"/>
        </w:rPr>
        <w:t>.</w:t>
      </w:r>
      <w:proofErr w:type="gramEnd"/>
      <w:r w:rsidR="00C15B4F">
        <w:rPr>
          <w:sz w:val="22"/>
          <w:szCs w:val="22"/>
        </w:rPr>
        <w:t xml:space="preserve"> </w:t>
      </w:r>
      <w:proofErr w:type="spellStart"/>
      <w:proofErr w:type="gramStart"/>
      <w:r>
        <w:rPr>
          <w:sz w:val="22"/>
          <w:szCs w:val="22"/>
        </w:rPr>
        <w:t>Vol</w:t>
      </w:r>
      <w:proofErr w:type="spellEnd"/>
      <w:r>
        <w:rPr>
          <w:sz w:val="22"/>
          <w:szCs w:val="22"/>
        </w:rPr>
        <w:t xml:space="preserve"> 15 No.2</w:t>
      </w:r>
      <w:r w:rsidR="00C15B4F">
        <w:rPr>
          <w:sz w:val="22"/>
          <w:szCs w:val="22"/>
        </w:rPr>
        <w:t>.</w:t>
      </w:r>
      <w:proofErr w:type="gramEnd"/>
      <w:r w:rsidR="00C15B4F">
        <w:rPr>
          <w:sz w:val="22"/>
          <w:szCs w:val="22"/>
        </w:rPr>
        <w:t xml:space="preserve"> pp. 66-69</w:t>
      </w:r>
      <w:r w:rsidR="006B5884">
        <w:rPr>
          <w:sz w:val="22"/>
          <w:szCs w:val="22"/>
        </w:rPr>
        <w:t>.</w:t>
      </w:r>
    </w:p>
    <w:p w:rsidR="003202CE" w:rsidRPr="00FE38FC" w:rsidRDefault="003202CE" w:rsidP="00FE38FC">
      <w:pPr>
        <w:pStyle w:val="FootnoteText"/>
        <w:rPr>
          <w:sz w:val="22"/>
          <w:szCs w:val="22"/>
        </w:rPr>
      </w:pPr>
    </w:p>
    <w:p w:rsidR="006E77E3" w:rsidRDefault="00BA102C" w:rsidP="002420A4">
      <w:pPr>
        <w:pStyle w:val="FootnoteText"/>
        <w:rPr>
          <w:sz w:val="22"/>
          <w:szCs w:val="22"/>
        </w:rPr>
      </w:pPr>
      <w:proofErr w:type="spellStart"/>
      <w:r w:rsidRPr="00BA102C">
        <w:rPr>
          <w:sz w:val="22"/>
          <w:szCs w:val="22"/>
        </w:rPr>
        <w:t>Kissane</w:t>
      </w:r>
      <w:proofErr w:type="spellEnd"/>
      <w:r w:rsidRPr="00BA102C">
        <w:rPr>
          <w:sz w:val="22"/>
          <w:szCs w:val="22"/>
        </w:rPr>
        <w:t>, B. (201</w:t>
      </w:r>
      <w:r w:rsidR="00C15B4F">
        <w:rPr>
          <w:sz w:val="22"/>
          <w:szCs w:val="22"/>
        </w:rPr>
        <w:t>5</w:t>
      </w:r>
      <w:r w:rsidRPr="00BA102C">
        <w:rPr>
          <w:sz w:val="22"/>
          <w:szCs w:val="22"/>
        </w:rPr>
        <w:t>)</w:t>
      </w:r>
      <w:r w:rsidRPr="00BA102C">
        <w:rPr>
          <w:i/>
          <w:iCs/>
          <w:sz w:val="22"/>
          <w:szCs w:val="22"/>
        </w:rPr>
        <w:t xml:space="preserve"> After Civil War. </w:t>
      </w:r>
      <w:proofErr w:type="gramStart"/>
      <w:r w:rsidRPr="00BA102C">
        <w:rPr>
          <w:i/>
          <w:iCs/>
          <w:sz w:val="22"/>
          <w:szCs w:val="22"/>
        </w:rPr>
        <w:t>Division, Reconstruction and Reconciliation in Contemporary Europe.</w:t>
      </w:r>
      <w:proofErr w:type="gramEnd"/>
      <w:r w:rsidRPr="00BA102C">
        <w:rPr>
          <w:i/>
          <w:iCs/>
          <w:sz w:val="22"/>
          <w:szCs w:val="22"/>
        </w:rPr>
        <w:t xml:space="preserve"> </w:t>
      </w:r>
      <w:r w:rsidRPr="00BA102C">
        <w:rPr>
          <w:sz w:val="22"/>
          <w:szCs w:val="22"/>
        </w:rPr>
        <w:t xml:space="preserve"> </w:t>
      </w:r>
      <w:r w:rsidR="00C15B4F">
        <w:rPr>
          <w:sz w:val="22"/>
          <w:szCs w:val="22"/>
        </w:rPr>
        <w:t xml:space="preserve"> Philadelphia, Pennsylvania. </w:t>
      </w:r>
      <w:proofErr w:type="gramStart"/>
      <w:r w:rsidRPr="00BA102C">
        <w:rPr>
          <w:sz w:val="22"/>
          <w:szCs w:val="22"/>
        </w:rPr>
        <w:t>University of Pennsylvania Press.</w:t>
      </w:r>
      <w:proofErr w:type="gramEnd"/>
    </w:p>
    <w:p w:rsidR="002420A4" w:rsidRPr="002420A4" w:rsidRDefault="002420A4" w:rsidP="002420A4">
      <w:pPr>
        <w:pStyle w:val="FootnoteText"/>
        <w:rPr>
          <w:sz w:val="22"/>
          <w:szCs w:val="22"/>
        </w:rPr>
      </w:pPr>
    </w:p>
    <w:p w:rsidR="005F1495" w:rsidRDefault="008B35D2" w:rsidP="005C7156">
      <w:proofErr w:type="spellStart"/>
      <w:r>
        <w:t>Parkes</w:t>
      </w:r>
      <w:proofErr w:type="gramStart"/>
      <w:r>
        <w:t>,C,M</w:t>
      </w:r>
      <w:proofErr w:type="spellEnd"/>
      <w:proofErr w:type="gramEnd"/>
      <w:r>
        <w:t xml:space="preserve">. (1998). </w:t>
      </w:r>
      <w:proofErr w:type="gramStart"/>
      <w:r w:rsidRPr="006B5884">
        <w:t>Bereavement in Adult Life</w:t>
      </w:r>
      <w:r>
        <w:rPr>
          <w:i/>
          <w:iCs/>
        </w:rPr>
        <w:t>.</w:t>
      </w:r>
      <w:proofErr w:type="gramEnd"/>
      <w:r>
        <w:rPr>
          <w:i/>
          <w:iCs/>
        </w:rPr>
        <w:t xml:space="preserve"> </w:t>
      </w:r>
      <w:r w:rsidRPr="006B5884">
        <w:rPr>
          <w:i/>
          <w:iCs/>
        </w:rPr>
        <w:t>British Medical Journal</w:t>
      </w:r>
      <w:r>
        <w:t xml:space="preserve"> 317:518. </w:t>
      </w:r>
      <w:proofErr w:type="spellStart"/>
      <w:proofErr w:type="gramStart"/>
      <w:r w:rsidRPr="008B35D2">
        <w:rPr>
          <w:rFonts w:ascii="Calibri" w:hAnsi="Calibri" w:cs="Calibri"/>
          <w:color w:val="333333"/>
          <w:bdr w:val="none" w:sz="0" w:space="0" w:color="auto" w:frame="1"/>
          <w:shd w:val="clear" w:color="auto" w:fill="FFFFFF"/>
        </w:rPr>
        <w:t>doi</w:t>
      </w:r>
      <w:proofErr w:type="spellEnd"/>
      <w:proofErr w:type="gramEnd"/>
      <w:r w:rsidRPr="008B35D2">
        <w:rPr>
          <w:rFonts w:ascii="Calibri" w:hAnsi="Calibri" w:cs="Calibri"/>
          <w:color w:val="333333"/>
          <w:bdr w:val="none" w:sz="0" w:space="0" w:color="auto" w:frame="1"/>
          <w:shd w:val="clear" w:color="auto" w:fill="FFFFFF"/>
        </w:rPr>
        <w:t>:</w:t>
      </w:r>
      <w:r>
        <w:rPr>
          <w:rFonts w:ascii="Calibri" w:hAnsi="Calibri" w:cs="Calibri"/>
          <w:color w:val="333333"/>
          <w:bdr w:val="none" w:sz="0" w:space="0" w:color="auto" w:frame="1"/>
          <w:shd w:val="clear" w:color="auto" w:fill="FFFFFF"/>
        </w:rPr>
        <w:t xml:space="preserve"> </w:t>
      </w:r>
      <w:hyperlink r:id="rId9" w:history="1">
        <w:r w:rsidR="002420A4" w:rsidRPr="00C37DA0">
          <w:rPr>
            <w:rStyle w:val="Hyperlink"/>
            <w:rFonts w:ascii="Calibri" w:hAnsi="Calibri" w:cs="Calibri"/>
            <w:bdr w:val="none" w:sz="0" w:space="0" w:color="auto" w:frame="1"/>
            <w:shd w:val="clear" w:color="auto" w:fill="FFFFFF"/>
          </w:rPr>
          <w:t>https://doi.org/10.1136/bmj.317.7157.538a</w:t>
        </w:r>
      </w:hyperlink>
      <w:r w:rsidR="002420A4">
        <w:rPr>
          <w:rFonts w:ascii="Calibri" w:hAnsi="Calibri" w:cs="Calibri"/>
          <w:color w:val="333333"/>
          <w:bdr w:val="none" w:sz="0" w:space="0" w:color="auto" w:frame="1"/>
          <w:shd w:val="clear" w:color="auto" w:fill="FFFFFF"/>
        </w:rPr>
        <w:t xml:space="preserve"> </w:t>
      </w:r>
      <w:r w:rsidR="002420A4">
        <w:rPr>
          <w:rFonts w:asciiTheme="majorHAnsi" w:hAnsiTheme="majorHAnsi" w:cstheme="majorHAnsi"/>
          <w:color w:val="333333"/>
          <w:bdr w:val="none" w:sz="0" w:space="0" w:color="auto" w:frame="1"/>
          <w:shd w:val="clear" w:color="auto" w:fill="FFFFFF"/>
        </w:rPr>
        <w:t>(accessed 30/01/22)</w:t>
      </w:r>
      <w:r w:rsidR="006B5884">
        <w:rPr>
          <w:rFonts w:asciiTheme="majorHAnsi" w:hAnsiTheme="majorHAnsi" w:cstheme="majorHAnsi"/>
          <w:color w:val="333333"/>
          <w:bdr w:val="none" w:sz="0" w:space="0" w:color="auto" w:frame="1"/>
          <w:shd w:val="clear" w:color="auto" w:fill="FFFFFF"/>
        </w:rPr>
        <w:t>.</w:t>
      </w:r>
    </w:p>
    <w:p w:rsidR="00FA5D2F" w:rsidRDefault="005F1495" w:rsidP="005C7156">
      <w:r>
        <w:t xml:space="preserve">Pollock, S. (2016). </w:t>
      </w:r>
      <w:proofErr w:type="gramStart"/>
      <w:r w:rsidRPr="006B5884">
        <w:t>Archaeology and Contemporary Warfare</w:t>
      </w:r>
      <w:r>
        <w:rPr>
          <w:i/>
          <w:iCs/>
        </w:rPr>
        <w:t>.</w:t>
      </w:r>
      <w:proofErr w:type="gramEnd"/>
      <w:r>
        <w:rPr>
          <w:i/>
          <w:iCs/>
        </w:rPr>
        <w:t xml:space="preserve"> </w:t>
      </w:r>
      <w:proofErr w:type="gramStart"/>
      <w:r w:rsidRPr="006B5884">
        <w:rPr>
          <w:i/>
          <w:iCs/>
        </w:rPr>
        <w:t>Annual Review of Anthropology</w:t>
      </w:r>
      <w:r>
        <w:t>.</w:t>
      </w:r>
      <w:proofErr w:type="gramEnd"/>
      <w:r>
        <w:t xml:space="preserve"> Vol. 45, pp 215-231</w:t>
      </w:r>
      <w:r w:rsidR="006B5884">
        <w:t>.</w:t>
      </w:r>
    </w:p>
    <w:p w:rsidR="00816434" w:rsidRDefault="00FA5D2F" w:rsidP="002420A4">
      <w:r>
        <w:t xml:space="preserve">Pringle, H. </w:t>
      </w:r>
      <w:r w:rsidR="00850640">
        <w:t>(2006)</w:t>
      </w:r>
      <w:r w:rsidR="006B5884">
        <w:t>.</w:t>
      </w:r>
      <w:r w:rsidR="00850640">
        <w:t xml:space="preserve"> </w:t>
      </w:r>
      <w:bookmarkStart w:id="7" w:name="_Hlk96156233"/>
      <w:proofErr w:type="spellStart"/>
      <w:proofErr w:type="gramStart"/>
      <w:r w:rsidRPr="006B5884">
        <w:t>Hitlers</w:t>
      </w:r>
      <w:proofErr w:type="spellEnd"/>
      <w:r w:rsidRPr="006B5884">
        <w:t xml:space="preserve"> </w:t>
      </w:r>
      <w:r w:rsidR="00850640" w:rsidRPr="006B5884">
        <w:t>W</w:t>
      </w:r>
      <w:r w:rsidRPr="006B5884">
        <w:t xml:space="preserve">illing </w:t>
      </w:r>
      <w:r w:rsidR="00850640" w:rsidRPr="006B5884">
        <w:t>A</w:t>
      </w:r>
      <w:r w:rsidRPr="006B5884">
        <w:t>rchaeologists</w:t>
      </w:r>
      <w:r>
        <w:rPr>
          <w:i/>
          <w:iCs/>
        </w:rPr>
        <w:t>.</w:t>
      </w:r>
      <w:proofErr w:type="gramEnd"/>
      <w:r w:rsidR="006B5884">
        <w:rPr>
          <w:i/>
          <w:iCs/>
        </w:rPr>
        <w:t xml:space="preserve"> </w:t>
      </w:r>
      <w:proofErr w:type="gramStart"/>
      <w:r w:rsidRPr="006B5884">
        <w:rPr>
          <w:i/>
          <w:iCs/>
        </w:rPr>
        <w:t>Archaeology</w:t>
      </w:r>
      <w:r w:rsidR="001C76E4">
        <w:t>.</w:t>
      </w:r>
      <w:proofErr w:type="gramEnd"/>
      <w:r>
        <w:t xml:space="preserve"> </w:t>
      </w:r>
      <w:proofErr w:type="gramStart"/>
      <w:r>
        <w:t xml:space="preserve">Archaeological Institute of America </w:t>
      </w:r>
      <w:proofErr w:type="spellStart"/>
      <w:r>
        <w:t>Vol</w:t>
      </w:r>
      <w:proofErr w:type="spellEnd"/>
      <w:r>
        <w:t xml:space="preserve"> 59 No 2</w:t>
      </w:r>
      <w:bookmarkEnd w:id="7"/>
      <w:r w:rsidR="00263087">
        <w:t>.</w:t>
      </w:r>
      <w:proofErr w:type="gramEnd"/>
      <w:r w:rsidR="00263087">
        <w:t xml:space="preserve"> pp 44-49</w:t>
      </w:r>
      <w:r w:rsidR="006B5884">
        <w:t>.</w:t>
      </w:r>
    </w:p>
    <w:p w:rsidR="00816434" w:rsidRDefault="00816434" w:rsidP="00816434">
      <w:pPr>
        <w:pStyle w:val="FootnoteText"/>
        <w:rPr>
          <w:sz w:val="22"/>
          <w:szCs w:val="22"/>
        </w:rPr>
      </w:pPr>
      <w:r w:rsidRPr="00816434">
        <w:rPr>
          <w:sz w:val="22"/>
          <w:szCs w:val="22"/>
        </w:rPr>
        <w:t>Richardson, L.</w:t>
      </w:r>
      <w:r>
        <w:rPr>
          <w:sz w:val="22"/>
          <w:szCs w:val="22"/>
        </w:rPr>
        <w:t xml:space="preserve"> (2020). </w:t>
      </w:r>
      <w:r w:rsidRPr="00816434">
        <w:rPr>
          <w:i/>
          <w:iCs/>
          <w:sz w:val="22"/>
          <w:szCs w:val="22"/>
        </w:rPr>
        <w:t xml:space="preserve">“Now even archaeology is being used in the constitutional battle”. </w:t>
      </w:r>
      <w:r w:rsidRPr="00816434">
        <w:rPr>
          <w:sz w:val="22"/>
          <w:szCs w:val="22"/>
        </w:rPr>
        <w:t>The Herald 11</w:t>
      </w:r>
      <w:r w:rsidRPr="00816434">
        <w:rPr>
          <w:sz w:val="22"/>
          <w:szCs w:val="22"/>
          <w:vertAlign w:val="superscript"/>
        </w:rPr>
        <w:t>th</w:t>
      </w:r>
      <w:r w:rsidRPr="00816434">
        <w:rPr>
          <w:sz w:val="22"/>
          <w:szCs w:val="22"/>
        </w:rPr>
        <w:t xml:space="preserve"> October 2020. </w:t>
      </w:r>
      <w:r w:rsidR="00BC667E">
        <w:rPr>
          <w:sz w:val="22"/>
          <w:szCs w:val="22"/>
        </w:rPr>
        <w:t xml:space="preserve">Available </w:t>
      </w:r>
      <w:proofErr w:type="gramStart"/>
      <w:r w:rsidR="00BC667E">
        <w:rPr>
          <w:sz w:val="22"/>
          <w:szCs w:val="22"/>
        </w:rPr>
        <w:t xml:space="preserve">at  </w:t>
      </w:r>
      <w:proofErr w:type="gramEnd"/>
      <w:r w:rsidR="001A2605">
        <w:fldChar w:fldCharType="begin"/>
      </w:r>
      <w:r w:rsidR="001A2605">
        <w:instrText>HYPERLINK "https://www.heraldscotland.com/news/18784405.now-even-archaeology-used-constitutional-battle/"</w:instrText>
      </w:r>
      <w:r w:rsidR="001A2605">
        <w:fldChar w:fldCharType="separate"/>
      </w:r>
      <w:r w:rsidR="001827D2" w:rsidRPr="00FC54E4">
        <w:rPr>
          <w:rStyle w:val="Hyperlink"/>
          <w:sz w:val="22"/>
          <w:szCs w:val="22"/>
        </w:rPr>
        <w:t>https://www.heraldscotland.com/news/18784405.now-even-archaeology-used-constitutional-battle/</w:t>
      </w:r>
      <w:r w:rsidR="001A2605">
        <w:fldChar w:fldCharType="end"/>
      </w:r>
      <w:r w:rsidR="001827D2">
        <w:rPr>
          <w:sz w:val="22"/>
          <w:szCs w:val="22"/>
        </w:rPr>
        <w:t xml:space="preserve"> (accessed 03/02/2022)</w:t>
      </w:r>
      <w:r w:rsidR="006B5884">
        <w:rPr>
          <w:sz w:val="22"/>
          <w:szCs w:val="22"/>
        </w:rPr>
        <w:t>.</w:t>
      </w:r>
      <w:r w:rsidR="00F55C63">
        <w:rPr>
          <w:sz w:val="22"/>
          <w:szCs w:val="22"/>
        </w:rPr>
        <w:t xml:space="preserve"> </w:t>
      </w:r>
    </w:p>
    <w:p w:rsidR="009F4C1A" w:rsidRDefault="009F4C1A" w:rsidP="00816434">
      <w:pPr>
        <w:pStyle w:val="FootnoteText"/>
        <w:rPr>
          <w:sz w:val="22"/>
          <w:szCs w:val="22"/>
        </w:rPr>
      </w:pPr>
    </w:p>
    <w:p w:rsidR="00816434" w:rsidRDefault="009F4C1A" w:rsidP="002420A4">
      <w:pPr>
        <w:pStyle w:val="FootnoteText"/>
        <w:rPr>
          <w:sz w:val="22"/>
          <w:szCs w:val="22"/>
        </w:rPr>
      </w:pPr>
      <w:proofErr w:type="spellStart"/>
      <w:r w:rsidRPr="009F4C1A">
        <w:rPr>
          <w:sz w:val="22"/>
          <w:szCs w:val="22"/>
        </w:rPr>
        <w:t>Schauble</w:t>
      </w:r>
      <w:proofErr w:type="spellEnd"/>
      <w:r w:rsidRPr="009F4C1A">
        <w:rPr>
          <w:sz w:val="22"/>
          <w:szCs w:val="22"/>
        </w:rPr>
        <w:t xml:space="preserve">, M (2011). </w:t>
      </w:r>
      <w:r w:rsidRPr="006B5884">
        <w:rPr>
          <w:sz w:val="22"/>
          <w:szCs w:val="22"/>
        </w:rPr>
        <w:t xml:space="preserve">How history takes place. </w:t>
      </w:r>
      <w:proofErr w:type="gramStart"/>
      <w:r w:rsidRPr="006B5884">
        <w:rPr>
          <w:sz w:val="22"/>
          <w:szCs w:val="22"/>
        </w:rPr>
        <w:t>Sacralised Landscapes in the Croatian- Bosnian Border Region.</w:t>
      </w:r>
      <w:proofErr w:type="gramEnd"/>
      <w:r w:rsidRPr="009F4C1A">
        <w:rPr>
          <w:i/>
          <w:iCs/>
          <w:sz w:val="22"/>
          <w:szCs w:val="22"/>
        </w:rPr>
        <w:t xml:space="preserve">  </w:t>
      </w:r>
      <w:proofErr w:type="gramStart"/>
      <w:r w:rsidRPr="006B5884">
        <w:rPr>
          <w:i/>
          <w:iCs/>
          <w:sz w:val="22"/>
          <w:szCs w:val="22"/>
        </w:rPr>
        <w:t>History and Memory</w:t>
      </w:r>
      <w:r w:rsidRPr="009F4C1A">
        <w:rPr>
          <w:sz w:val="22"/>
          <w:szCs w:val="22"/>
        </w:rPr>
        <w:t>, Vol.23, No.1 (Spring/Summer 2001)</w:t>
      </w:r>
      <w:r w:rsidR="006B5884">
        <w:rPr>
          <w:sz w:val="22"/>
          <w:szCs w:val="22"/>
        </w:rPr>
        <w:t>.</w:t>
      </w:r>
      <w:proofErr w:type="gramEnd"/>
      <w:r w:rsidRPr="009F4C1A">
        <w:rPr>
          <w:sz w:val="22"/>
          <w:szCs w:val="22"/>
        </w:rPr>
        <w:t xml:space="preserve"> </w:t>
      </w:r>
    </w:p>
    <w:p w:rsidR="002420A4" w:rsidRPr="002420A4" w:rsidRDefault="002420A4" w:rsidP="002420A4">
      <w:pPr>
        <w:pStyle w:val="FootnoteText"/>
        <w:rPr>
          <w:sz w:val="22"/>
          <w:szCs w:val="22"/>
        </w:rPr>
      </w:pPr>
    </w:p>
    <w:p w:rsidR="005075B4" w:rsidRDefault="00346E65" w:rsidP="005C7156">
      <w:r>
        <w:t xml:space="preserve">Simpson, K. (2009). </w:t>
      </w:r>
      <w:proofErr w:type="gramStart"/>
      <w:r>
        <w:rPr>
          <w:i/>
          <w:iCs/>
        </w:rPr>
        <w:t>Truth Recovery in Northern Ireland.</w:t>
      </w:r>
      <w:proofErr w:type="gramEnd"/>
      <w:r>
        <w:rPr>
          <w:i/>
          <w:iCs/>
        </w:rPr>
        <w:t xml:space="preserve"> </w:t>
      </w:r>
      <w:r w:rsidR="00263087">
        <w:rPr>
          <w:i/>
          <w:iCs/>
        </w:rPr>
        <w:t xml:space="preserve">Manchester. </w:t>
      </w:r>
      <w:proofErr w:type="gramStart"/>
      <w:r>
        <w:t>Manchester University Press.</w:t>
      </w:r>
      <w:proofErr w:type="gramEnd"/>
    </w:p>
    <w:p w:rsidR="003400FE" w:rsidRDefault="003400FE" w:rsidP="005C7156">
      <w:proofErr w:type="spellStart"/>
      <w:proofErr w:type="gramStart"/>
      <w:r>
        <w:t>Sarkin</w:t>
      </w:r>
      <w:proofErr w:type="spellEnd"/>
      <w:r>
        <w:t>.</w:t>
      </w:r>
      <w:proofErr w:type="gramEnd"/>
      <w:r>
        <w:t xml:space="preserve"> J, </w:t>
      </w:r>
      <w:proofErr w:type="spellStart"/>
      <w:r>
        <w:t>Nettelfield</w:t>
      </w:r>
      <w:proofErr w:type="spellEnd"/>
      <w:r>
        <w:t xml:space="preserve">. L, Matthews. </w:t>
      </w:r>
      <w:proofErr w:type="gramStart"/>
      <w:r>
        <w:t>M,</w:t>
      </w:r>
      <w:proofErr w:type="gramEnd"/>
      <w:r>
        <w:t xml:space="preserve"> &amp; </w:t>
      </w:r>
      <w:proofErr w:type="spellStart"/>
      <w:r>
        <w:t>Kosalka</w:t>
      </w:r>
      <w:proofErr w:type="spellEnd"/>
      <w:r w:rsidRPr="00EE0216">
        <w:rPr>
          <w:i/>
          <w:iCs/>
        </w:rPr>
        <w:t>.</w:t>
      </w:r>
      <w:r>
        <w:rPr>
          <w:i/>
          <w:iCs/>
        </w:rPr>
        <w:t xml:space="preserve"> </w:t>
      </w:r>
      <w:r>
        <w:t xml:space="preserve">R. </w:t>
      </w:r>
      <w:r w:rsidRPr="00EE0216">
        <w:rPr>
          <w:i/>
          <w:iCs/>
        </w:rPr>
        <w:t xml:space="preserve"> Bosnia and Herzegovina Missing Persons from the Armed Conflicts of the 1990s:</w:t>
      </w:r>
      <w:r>
        <w:t xml:space="preserve"> </w:t>
      </w:r>
      <w:proofErr w:type="gramStart"/>
      <w:r>
        <w:t>A Stocktaking</w:t>
      </w:r>
      <w:proofErr w:type="gramEnd"/>
      <w:r>
        <w:t xml:space="preserve">. ICMP, Available at: </w:t>
      </w:r>
      <w:hyperlink r:id="rId10" w:history="1">
        <w:r w:rsidRPr="00682F4E">
          <w:rPr>
            <w:rStyle w:val="Hyperlink"/>
          </w:rPr>
          <w:t>www.icmp-mp.org</w:t>
        </w:r>
      </w:hyperlink>
      <w:r>
        <w:t xml:space="preserve"> (2014). (</w:t>
      </w:r>
      <w:proofErr w:type="gramStart"/>
      <w:r>
        <w:t>accessed</w:t>
      </w:r>
      <w:proofErr w:type="gramEnd"/>
      <w:r>
        <w:t xml:space="preserve"> 20/01/22</w:t>
      </w:r>
      <w:r w:rsidR="006B5884">
        <w:t>.</w:t>
      </w:r>
      <w:r>
        <w:t>)</w:t>
      </w:r>
    </w:p>
    <w:p w:rsidR="005F1495" w:rsidRDefault="005D3D18" w:rsidP="005B6F2D">
      <w:r>
        <w:rPr>
          <w:i/>
          <w:iCs/>
        </w:rPr>
        <w:t xml:space="preserve"> </w:t>
      </w:r>
      <w:proofErr w:type="gramStart"/>
      <w:r w:rsidR="005B6F2D">
        <w:t xml:space="preserve">Scott, D, </w:t>
      </w:r>
      <w:proofErr w:type="spellStart"/>
      <w:r w:rsidR="005B6F2D">
        <w:t>Babits</w:t>
      </w:r>
      <w:proofErr w:type="spellEnd"/>
      <w:r w:rsidR="005B6F2D">
        <w:t xml:space="preserve">, L &amp; </w:t>
      </w:r>
      <w:proofErr w:type="spellStart"/>
      <w:r w:rsidR="005B6F2D">
        <w:t>Haecker</w:t>
      </w:r>
      <w:proofErr w:type="spellEnd"/>
      <w:r w:rsidR="005B6F2D">
        <w:t xml:space="preserve"> C. (2009).</w:t>
      </w:r>
      <w:proofErr w:type="gramEnd"/>
      <w:r w:rsidR="005B6F2D">
        <w:t xml:space="preserve"> </w:t>
      </w:r>
      <w:proofErr w:type="gramStart"/>
      <w:r w:rsidR="005B6F2D">
        <w:rPr>
          <w:i/>
          <w:iCs/>
        </w:rPr>
        <w:t>Battlefield Archaeology from the Korean Empire to the Korean War.</w:t>
      </w:r>
      <w:proofErr w:type="gramEnd"/>
      <w:r w:rsidR="00263087">
        <w:rPr>
          <w:i/>
          <w:iCs/>
        </w:rPr>
        <w:t xml:space="preserve"> </w:t>
      </w:r>
      <w:proofErr w:type="gramStart"/>
      <w:r w:rsidR="00263087">
        <w:rPr>
          <w:i/>
          <w:iCs/>
        </w:rPr>
        <w:t xml:space="preserve">Washington, D.C. </w:t>
      </w:r>
      <w:r w:rsidR="005B6F2D">
        <w:t>Potomac Books</w:t>
      </w:r>
      <w:r w:rsidR="006B5884">
        <w:t>.</w:t>
      </w:r>
      <w:proofErr w:type="gramEnd"/>
    </w:p>
    <w:p w:rsidR="00B0233E" w:rsidRDefault="005F1495" w:rsidP="005B6F2D">
      <w:proofErr w:type="spellStart"/>
      <w:r>
        <w:t>Testoni</w:t>
      </w:r>
      <w:proofErr w:type="spellEnd"/>
      <w:r>
        <w:t xml:space="preserve"> I, Franco C, </w:t>
      </w:r>
      <w:proofErr w:type="spellStart"/>
      <w:r>
        <w:t>Palasso</w:t>
      </w:r>
      <w:proofErr w:type="spellEnd"/>
      <w:r>
        <w:t xml:space="preserve"> L, </w:t>
      </w:r>
      <w:proofErr w:type="spellStart"/>
      <w:r>
        <w:t>Iacona</w:t>
      </w:r>
      <w:proofErr w:type="spellEnd"/>
      <w:r>
        <w:t xml:space="preserve"> E, </w:t>
      </w:r>
      <w:proofErr w:type="spellStart"/>
      <w:r>
        <w:t>Zamperini</w:t>
      </w:r>
      <w:proofErr w:type="spellEnd"/>
      <w:r>
        <w:t xml:space="preserve"> A &amp; </w:t>
      </w:r>
      <w:proofErr w:type="spellStart"/>
      <w:r>
        <w:t>Wieser</w:t>
      </w:r>
      <w:proofErr w:type="spellEnd"/>
      <w:r>
        <w:t xml:space="preserve"> A (2020). </w:t>
      </w:r>
      <w:r w:rsidRPr="006B5884">
        <w:t>The Endless grief in Waiting: A Qualitative Study of the Relationship between Ambiguous Loss and Anticipatory Mourning among</w:t>
      </w:r>
      <w:r w:rsidR="00413112" w:rsidRPr="006B5884">
        <w:t>st</w:t>
      </w:r>
      <w:r w:rsidRPr="006B5884">
        <w:t xml:space="preserve"> Relatives of Missing Persons in </w:t>
      </w:r>
      <w:r w:rsidR="00413112" w:rsidRPr="006B5884">
        <w:t>I</w:t>
      </w:r>
      <w:r w:rsidRPr="006B5884">
        <w:t>taly.</w:t>
      </w:r>
      <w:r>
        <w:rPr>
          <w:i/>
          <w:iCs/>
        </w:rPr>
        <w:t xml:space="preserve"> </w:t>
      </w:r>
      <w:r w:rsidR="00413112" w:rsidRPr="006B5884">
        <w:rPr>
          <w:i/>
          <w:iCs/>
        </w:rPr>
        <w:t>Behavioural Science</w:t>
      </w:r>
      <w:r w:rsidR="00413112">
        <w:t xml:space="preserve"> </w:t>
      </w:r>
      <w:proofErr w:type="spellStart"/>
      <w:r w:rsidR="00413112">
        <w:t>Vol</w:t>
      </w:r>
      <w:proofErr w:type="spellEnd"/>
      <w:r w:rsidR="00413112">
        <w:t xml:space="preserve"> 10 </w:t>
      </w:r>
      <w:proofErr w:type="spellStart"/>
      <w:r w:rsidR="00413112">
        <w:t>doi</w:t>
      </w:r>
      <w:proofErr w:type="spellEnd"/>
      <w:r w:rsidR="00413112">
        <w:t>: 103390/bs1007011</w:t>
      </w:r>
    </w:p>
    <w:p w:rsidR="007B62D5" w:rsidRDefault="00263087" w:rsidP="005B6F2D">
      <w:bookmarkStart w:id="8" w:name="_Hlk96273895"/>
      <w:proofErr w:type="spellStart"/>
      <w:proofErr w:type="gramStart"/>
      <w:r>
        <w:lastRenderedPageBreak/>
        <w:t>Alcock</w:t>
      </w:r>
      <w:proofErr w:type="spellEnd"/>
      <w:r>
        <w:t xml:space="preserve">, S, E and </w:t>
      </w:r>
      <w:r w:rsidR="006B5884">
        <w:t>Van Dyke, R, M.</w:t>
      </w:r>
      <w:r w:rsidR="00B0233E">
        <w:t xml:space="preserve"> </w:t>
      </w:r>
      <w:bookmarkEnd w:id="8"/>
      <w:r w:rsidR="00B0233E">
        <w:t xml:space="preserve">(2003) </w:t>
      </w:r>
      <w:r w:rsidR="00B0233E">
        <w:rPr>
          <w:i/>
          <w:iCs/>
        </w:rPr>
        <w:t>Archaeologies of Memory: An Introduction.</w:t>
      </w:r>
      <w:proofErr w:type="gramEnd"/>
      <w:r w:rsidR="00B0233E">
        <w:rPr>
          <w:i/>
          <w:iCs/>
        </w:rPr>
        <w:t xml:space="preserve"> </w:t>
      </w:r>
      <w:r>
        <w:rPr>
          <w:i/>
          <w:iCs/>
        </w:rPr>
        <w:t xml:space="preserve">Malden, MA. </w:t>
      </w:r>
      <w:r w:rsidR="00B0233E" w:rsidRPr="009E0926">
        <w:t>Blackwell</w:t>
      </w:r>
      <w:r w:rsidR="000501B7">
        <w:t xml:space="preserve"> Publishers Ltd.</w:t>
      </w:r>
    </w:p>
    <w:p w:rsidR="007B62D5" w:rsidRPr="007B62D5" w:rsidRDefault="007B62D5" w:rsidP="005B6F2D">
      <w:pPr>
        <w:rPr>
          <w:i/>
          <w:iCs/>
        </w:rPr>
      </w:pPr>
      <w:proofErr w:type="gramStart"/>
      <w:r>
        <w:t>Weiss, M. (1997).</w:t>
      </w:r>
      <w:proofErr w:type="gramEnd"/>
      <w:r>
        <w:t xml:space="preserve"> </w:t>
      </w:r>
      <w:proofErr w:type="gramStart"/>
      <w:r w:rsidRPr="006B5884">
        <w:t>Bereavement, Commemoration and Collective Identity in Contemporary Israeli Society.</w:t>
      </w:r>
      <w:proofErr w:type="gramEnd"/>
      <w:r w:rsidRPr="006B5884">
        <w:t xml:space="preserve"> </w:t>
      </w:r>
      <w:proofErr w:type="gramStart"/>
      <w:r w:rsidRPr="006B5884">
        <w:rPr>
          <w:i/>
          <w:iCs/>
        </w:rPr>
        <w:t>Anthropological Quarterly</w:t>
      </w:r>
      <w:r>
        <w:t>.</w:t>
      </w:r>
      <w:proofErr w:type="gramEnd"/>
      <w:r>
        <w:t xml:space="preserve"> </w:t>
      </w:r>
      <w:proofErr w:type="gramStart"/>
      <w:r>
        <w:t>Vol. 70.</w:t>
      </w:r>
      <w:proofErr w:type="gramEnd"/>
      <w:r>
        <w:t xml:space="preserve"> No. 2</w:t>
      </w:r>
      <w:r>
        <w:rPr>
          <w:i/>
          <w:iCs/>
        </w:rPr>
        <w:t xml:space="preserve"> </w:t>
      </w:r>
      <w:r w:rsidR="006B5884">
        <w:rPr>
          <w:i/>
          <w:iCs/>
        </w:rPr>
        <w:t>pp.91-101</w:t>
      </w:r>
    </w:p>
    <w:p w:rsidR="00816434" w:rsidRDefault="00816434" w:rsidP="005B6F2D"/>
    <w:p w:rsidR="00816434" w:rsidRPr="0085314B" w:rsidRDefault="0085314B" w:rsidP="005B6F2D">
      <w:pPr>
        <w:rPr>
          <w:b/>
          <w:bCs/>
          <w:sz w:val="24"/>
          <w:szCs w:val="24"/>
        </w:rPr>
      </w:pPr>
      <w:r w:rsidRPr="0085314B">
        <w:rPr>
          <w:b/>
          <w:bCs/>
          <w:sz w:val="24"/>
          <w:szCs w:val="24"/>
        </w:rPr>
        <w:t>Websites</w:t>
      </w:r>
    </w:p>
    <w:p w:rsidR="007B1908" w:rsidRPr="00F159DF" w:rsidRDefault="007B1908" w:rsidP="0085314B">
      <w:pPr>
        <w:pStyle w:val="FootnoteText"/>
        <w:rPr>
          <w:sz w:val="22"/>
          <w:szCs w:val="22"/>
        </w:rPr>
      </w:pPr>
    </w:p>
    <w:p w:rsidR="0085314B" w:rsidRDefault="007B1908" w:rsidP="0085314B">
      <w:r>
        <w:t xml:space="preserve">The Commission for Historical Clarification 23 June 1994. Available at </w:t>
      </w:r>
      <w:hyperlink r:id="rId11" w:history="1">
        <w:r w:rsidRPr="00CE1F90">
          <w:rPr>
            <w:rStyle w:val="Hyperlink"/>
          </w:rPr>
          <w:t>https://www.usip.org/publications/1997/02/truth-commission-guatemala</w:t>
        </w:r>
      </w:hyperlink>
      <w:r>
        <w:t xml:space="preserve"> (accessed 01/02/22)</w:t>
      </w:r>
    </w:p>
    <w:p w:rsidR="0085314B" w:rsidRDefault="0085314B" w:rsidP="0085314B">
      <w:r>
        <w:t xml:space="preserve">Committee on Missing Persons in Cyprus available at: </w:t>
      </w:r>
      <w:hyperlink r:id="rId12" w:history="1">
        <w:r w:rsidRPr="00851E4D">
          <w:rPr>
            <w:rStyle w:val="Hyperlink"/>
          </w:rPr>
          <w:t>https://www.cmp-cyprus.org/who-we-are</w:t>
        </w:r>
      </w:hyperlink>
      <w:r>
        <w:t xml:space="preserve"> (accessed 30/01/22</w:t>
      </w:r>
      <w:r w:rsidR="006B5884">
        <w:t>.</w:t>
      </w:r>
      <w:r>
        <w:t>)</w:t>
      </w:r>
    </w:p>
    <w:p w:rsidR="0085314B" w:rsidRPr="0085314B" w:rsidRDefault="0085314B" w:rsidP="0085314B">
      <w:pPr>
        <w:rPr>
          <w:rFonts w:ascii="Roboto" w:hAnsi="Roboto"/>
          <w:shd w:val="clear" w:color="auto" w:fill="FFFFFF"/>
        </w:rPr>
      </w:pPr>
      <w:proofErr w:type="gramStart"/>
      <w:r>
        <w:t>Dayton Peace Agreement (General Framework Agreement for Peace in Bosnia and Herzegovina).</w:t>
      </w:r>
      <w:proofErr w:type="gramEnd"/>
      <w:r>
        <w:t xml:space="preserve">  14 December 1995. </w:t>
      </w:r>
      <w:proofErr w:type="gramStart"/>
      <w:r>
        <w:t>United Nations.</w:t>
      </w:r>
      <w:proofErr w:type="gramEnd"/>
      <w:r>
        <w:t xml:space="preserve"> (</w:t>
      </w:r>
      <w:proofErr w:type="gramStart"/>
      <w:r>
        <w:t>accessed</w:t>
      </w:r>
      <w:proofErr w:type="gramEnd"/>
      <w:r>
        <w:t xml:space="preserve"> 01/02/22 at </w:t>
      </w:r>
      <w:hyperlink r:id="rId13" w:history="1">
        <w:r w:rsidRPr="00CE1F90">
          <w:rPr>
            <w:rStyle w:val="Hyperlink"/>
          </w:rPr>
          <w:t>https://www.un.org</w:t>
        </w:r>
      </w:hyperlink>
      <w:r>
        <w:t xml:space="preserve">) </w:t>
      </w:r>
    </w:p>
    <w:p w:rsidR="0085314B" w:rsidRDefault="0085314B" w:rsidP="0085314B">
      <w:pPr>
        <w:rPr>
          <w:rFonts w:ascii="Calibri" w:hAnsi="Calibri" w:cs="Calibri"/>
          <w:shd w:val="clear" w:color="auto" w:fill="FFFFFF"/>
        </w:rPr>
      </w:pPr>
      <w:r>
        <w:t xml:space="preserve">FAFG available at: </w:t>
      </w:r>
      <w:hyperlink r:id="rId14" w:history="1">
        <w:r w:rsidRPr="00180FEC">
          <w:rPr>
            <w:rStyle w:val="Hyperlink"/>
          </w:rPr>
          <w:t>https://fafg.org</w:t>
        </w:r>
      </w:hyperlink>
      <w:r>
        <w:t xml:space="preserve"> </w:t>
      </w:r>
      <w:r w:rsidRPr="006B5884">
        <w:rPr>
          <w:rFonts w:ascii="Calibri" w:hAnsi="Calibri" w:cs="Calibri"/>
          <w:shd w:val="clear" w:color="auto" w:fill="FFFFFF"/>
        </w:rPr>
        <w:t>(accessed 01/02/22)</w:t>
      </w:r>
      <w:r w:rsidR="006B5884">
        <w:rPr>
          <w:rFonts w:ascii="Calibri" w:hAnsi="Calibri" w:cs="Calibri"/>
          <w:shd w:val="clear" w:color="auto" w:fill="FFFFFF"/>
        </w:rPr>
        <w:t>.</w:t>
      </w:r>
    </w:p>
    <w:p w:rsidR="00510166" w:rsidRPr="00510166" w:rsidRDefault="00510166" w:rsidP="0085314B">
      <w:proofErr w:type="gramStart"/>
      <w:r>
        <w:t>The Guardian.</w:t>
      </w:r>
      <w:proofErr w:type="gramEnd"/>
      <w:r>
        <w:t xml:space="preserve"> The day Bristol dumped its hated slave trader in the docks and a nation began to search its soul. Available </w:t>
      </w:r>
      <w:proofErr w:type="gramStart"/>
      <w:r>
        <w:t>at :</w:t>
      </w:r>
      <w:proofErr w:type="gramEnd"/>
      <w:r>
        <w:t xml:space="preserve"> </w:t>
      </w:r>
      <w:hyperlink r:id="rId15" w:history="1">
        <w:r w:rsidRPr="00CE1F90">
          <w:rPr>
            <w:rStyle w:val="Hyperlink"/>
          </w:rPr>
          <w:t>https://www.theguardian.com</w:t>
        </w:r>
      </w:hyperlink>
      <w:r>
        <w:t xml:space="preserve"> (accessed 02/02/22)</w:t>
      </w:r>
    </w:p>
    <w:p w:rsidR="0085314B" w:rsidRDefault="0085314B" w:rsidP="0085314B">
      <w:r w:rsidRPr="003202CE">
        <w:t>ITV</w:t>
      </w:r>
      <w:r w:rsidR="006224F2">
        <w:t>.com</w:t>
      </w:r>
      <w:r w:rsidRPr="003202CE">
        <w:t xml:space="preserve">. </w:t>
      </w:r>
      <w:r w:rsidR="006224F2">
        <w:t xml:space="preserve">My dad went missing eight years ago and I will never stop searching for answers. </w:t>
      </w:r>
      <w:r w:rsidRPr="003202CE">
        <w:t>Available at</w:t>
      </w:r>
      <w:r w:rsidRPr="0085314B">
        <w:rPr>
          <w:color w:val="0070C0"/>
        </w:rPr>
        <w:t xml:space="preserve">: </w:t>
      </w:r>
      <w:hyperlink r:id="rId16" w:history="1">
        <w:r w:rsidRPr="0085314B">
          <w:rPr>
            <w:color w:val="0070C0"/>
            <w:u w:val="single"/>
          </w:rPr>
          <w:t>https://www.itv.com/news/2021-03-15/my-dad-went-missing-eight-years-ago-i-will-never-stop-searching-for-answers</w:t>
        </w:r>
      </w:hyperlink>
      <w:r w:rsidRPr="003202CE">
        <w:t xml:space="preserve"> (accessed 01/02/22). </w:t>
      </w:r>
    </w:p>
    <w:p w:rsidR="006224F2" w:rsidRDefault="006224F2" w:rsidP="005C7156">
      <w:proofErr w:type="gramStart"/>
      <w:r>
        <w:t xml:space="preserve">ITV.com. Carmarthen’s Thomas </w:t>
      </w:r>
      <w:proofErr w:type="spellStart"/>
      <w:r>
        <w:t>Picton</w:t>
      </w:r>
      <w:proofErr w:type="spellEnd"/>
      <w:r>
        <w:t xml:space="preserve"> monument to stay but with new sign referencing slavery links.</w:t>
      </w:r>
      <w:proofErr w:type="gramEnd"/>
      <w:r>
        <w:t xml:space="preserve"> Available at: </w:t>
      </w:r>
      <w:hyperlink r:id="rId17" w:history="1">
        <w:r w:rsidRPr="00CE1F90">
          <w:rPr>
            <w:rStyle w:val="Hyperlink"/>
          </w:rPr>
          <w:t>https://www.itv.com</w:t>
        </w:r>
      </w:hyperlink>
      <w:r>
        <w:t xml:space="preserve"> (accessed 02/02/22)</w:t>
      </w:r>
    </w:p>
    <w:p w:rsidR="00510166" w:rsidRDefault="00510166" w:rsidP="005C7156">
      <w:proofErr w:type="gramStart"/>
      <w:r>
        <w:t>National Geographic.</w:t>
      </w:r>
      <w:proofErr w:type="gramEnd"/>
      <w:r>
        <w:t xml:space="preserve"> Toppling statues is a first step toward ending Confederate myths. Available at: </w:t>
      </w:r>
      <w:hyperlink r:id="rId18" w:history="1">
        <w:r w:rsidRPr="00CE1F90">
          <w:rPr>
            <w:rStyle w:val="Hyperlink"/>
          </w:rPr>
          <w:t>https://www.nationalgeographic.com</w:t>
        </w:r>
      </w:hyperlink>
      <w:r>
        <w:t xml:space="preserve"> (accessed 02/02/22)</w:t>
      </w:r>
    </w:p>
    <w:p w:rsidR="00510166" w:rsidRPr="0085314B" w:rsidRDefault="00510166" w:rsidP="005C7156"/>
    <w:sectPr w:rsidR="00510166" w:rsidRPr="0085314B" w:rsidSect="001A260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1A8" w:rsidRDefault="002A61A8" w:rsidP="00203060">
      <w:pPr>
        <w:spacing w:after="0" w:line="240" w:lineRule="auto"/>
      </w:pPr>
      <w:r>
        <w:separator/>
      </w:r>
    </w:p>
  </w:endnote>
  <w:endnote w:type="continuationSeparator" w:id="0">
    <w:p w:rsidR="002A61A8" w:rsidRDefault="002A61A8" w:rsidP="002030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00000001" w:usb1="5000205B" w:usb2="0000002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1A8" w:rsidRDefault="002A61A8" w:rsidP="00203060">
      <w:pPr>
        <w:spacing w:after="0" w:line="240" w:lineRule="auto"/>
      </w:pPr>
      <w:r>
        <w:separator/>
      </w:r>
    </w:p>
  </w:footnote>
  <w:footnote w:type="continuationSeparator" w:id="0">
    <w:p w:rsidR="002A61A8" w:rsidRDefault="002A61A8" w:rsidP="00203060">
      <w:pPr>
        <w:spacing w:after="0" w:line="240" w:lineRule="auto"/>
      </w:pPr>
      <w:r>
        <w:continuationSeparator/>
      </w:r>
    </w:p>
  </w:footnote>
  <w:footnote w:id="1">
    <w:p w:rsidR="00030C92" w:rsidRPr="00C75137" w:rsidRDefault="00030C92">
      <w:pPr>
        <w:pStyle w:val="FootnoteText"/>
        <w:rPr>
          <w:i/>
          <w:iCs/>
        </w:rPr>
      </w:pPr>
      <w:r>
        <w:rPr>
          <w:rStyle w:val="FootnoteReference"/>
        </w:rPr>
        <w:footnoteRef/>
      </w:r>
      <w:r>
        <w:t xml:space="preserve"> </w:t>
      </w:r>
      <w:bookmarkStart w:id="0" w:name="_Hlk94522626"/>
      <w:proofErr w:type="gramStart"/>
      <w:r w:rsidR="00E079B0">
        <w:t>Scott, D</w:t>
      </w:r>
      <w:r w:rsidR="005C3CC0">
        <w:t xml:space="preserve">, </w:t>
      </w:r>
      <w:proofErr w:type="spellStart"/>
      <w:r w:rsidR="005C3CC0">
        <w:t>Babits</w:t>
      </w:r>
      <w:proofErr w:type="spellEnd"/>
      <w:r w:rsidR="005C3CC0">
        <w:t xml:space="preserve">, L &amp; </w:t>
      </w:r>
      <w:proofErr w:type="spellStart"/>
      <w:r w:rsidR="005C3CC0">
        <w:t>Haecker</w:t>
      </w:r>
      <w:proofErr w:type="spellEnd"/>
      <w:r w:rsidR="005C3CC0">
        <w:t xml:space="preserve"> C</w:t>
      </w:r>
      <w:r w:rsidR="00C75137">
        <w:t>. (2009).</w:t>
      </w:r>
      <w:proofErr w:type="gramEnd"/>
      <w:r w:rsidR="00C75137">
        <w:t xml:space="preserve"> </w:t>
      </w:r>
      <w:r w:rsidR="00C75137">
        <w:rPr>
          <w:i/>
          <w:iCs/>
        </w:rPr>
        <w:t>Battle</w:t>
      </w:r>
      <w:r w:rsidR="0099105F">
        <w:rPr>
          <w:i/>
          <w:iCs/>
        </w:rPr>
        <w:t>fiel</w:t>
      </w:r>
      <w:r w:rsidR="00811A27">
        <w:rPr>
          <w:i/>
          <w:iCs/>
        </w:rPr>
        <w:t>d</w:t>
      </w:r>
      <w:r w:rsidR="0099105F">
        <w:rPr>
          <w:i/>
          <w:iCs/>
        </w:rPr>
        <w:t xml:space="preserve"> Arc</w:t>
      </w:r>
      <w:r w:rsidR="00811A27">
        <w:rPr>
          <w:i/>
          <w:iCs/>
        </w:rPr>
        <w:t xml:space="preserve">haeology from the Korean Empire to the Korean </w:t>
      </w:r>
      <w:proofErr w:type="spellStart"/>
      <w:r w:rsidR="00811A27">
        <w:rPr>
          <w:i/>
          <w:iCs/>
        </w:rPr>
        <w:t>War</w:t>
      </w:r>
      <w:r w:rsidR="00F9500D">
        <w:rPr>
          <w:i/>
          <w:iCs/>
        </w:rPr>
        <w:t>.</w:t>
      </w:r>
      <w:r w:rsidR="00F9500D">
        <w:t>Pot</w:t>
      </w:r>
      <w:r w:rsidR="00B767E1">
        <w:t>omac</w:t>
      </w:r>
      <w:proofErr w:type="spellEnd"/>
      <w:r w:rsidR="00B767E1">
        <w:t xml:space="preserve"> Books</w:t>
      </w:r>
      <w:r w:rsidR="00F9500D">
        <w:rPr>
          <w:i/>
          <w:iCs/>
        </w:rPr>
        <w:t xml:space="preserve"> </w:t>
      </w:r>
      <w:r w:rsidR="0099105F">
        <w:rPr>
          <w:i/>
          <w:iCs/>
        </w:rPr>
        <w:t xml:space="preserve"> </w:t>
      </w:r>
      <w:bookmarkEnd w:id="0"/>
    </w:p>
  </w:footnote>
  <w:footnote w:id="2">
    <w:p w:rsidR="0091690F" w:rsidRDefault="0091690F">
      <w:pPr>
        <w:pStyle w:val="FootnoteText"/>
      </w:pPr>
      <w:r>
        <w:rPr>
          <w:rStyle w:val="FootnoteReference"/>
        </w:rPr>
        <w:footnoteRef/>
      </w:r>
      <w:r>
        <w:t xml:space="preserve"> </w:t>
      </w:r>
      <w:proofErr w:type="spellStart"/>
      <w:r w:rsidR="00E060E3">
        <w:t>Futurelearn</w:t>
      </w:r>
      <w:proofErr w:type="spellEnd"/>
    </w:p>
  </w:footnote>
  <w:footnote w:id="3">
    <w:p w:rsidR="000D55DC" w:rsidRDefault="000D55DC">
      <w:pPr>
        <w:pStyle w:val="FootnoteText"/>
      </w:pPr>
      <w:r>
        <w:rPr>
          <w:rStyle w:val="FootnoteReference"/>
        </w:rPr>
        <w:footnoteRef/>
      </w:r>
      <w:r>
        <w:t xml:space="preserve"> </w:t>
      </w:r>
      <w:proofErr w:type="spellStart"/>
      <w:r>
        <w:t>Sarkin</w:t>
      </w:r>
      <w:proofErr w:type="spellEnd"/>
      <w:r>
        <w:t xml:space="preserve">, J,  </w:t>
      </w:r>
      <w:proofErr w:type="spellStart"/>
      <w:r>
        <w:t>Nettelfield</w:t>
      </w:r>
      <w:proofErr w:type="spellEnd"/>
      <w:r>
        <w:t xml:space="preserve">, L, Matthews, M &amp; </w:t>
      </w:r>
      <w:proofErr w:type="spellStart"/>
      <w:r>
        <w:t>Kosalka</w:t>
      </w:r>
      <w:proofErr w:type="spellEnd"/>
      <w:r>
        <w:t>, R</w:t>
      </w:r>
      <w:r w:rsidRPr="00EE0216">
        <w:rPr>
          <w:i/>
          <w:iCs/>
        </w:rPr>
        <w:t>. Bosnia and Herzegovina Missing Persons from the Armed Conflicts of the 1990s:</w:t>
      </w:r>
      <w:r>
        <w:t xml:space="preserve"> </w:t>
      </w:r>
      <w:r w:rsidRPr="005D4E2B">
        <w:rPr>
          <w:i/>
          <w:iCs/>
        </w:rPr>
        <w:t>A Stocktaking</w:t>
      </w:r>
    </w:p>
  </w:footnote>
  <w:footnote w:id="4">
    <w:p w:rsidR="00EF7CE6" w:rsidRDefault="00EF7CE6">
      <w:pPr>
        <w:pStyle w:val="FootnoteText"/>
      </w:pPr>
      <w:r>
        <w:rPr>
          <w:rStyle w:val="FootnoteReference"/>
        </w:rPr>
        <w:footnoteRef/>
      </w:r>
      <w:r w:rsidR="00786348" w:rsidRPr="00786348">
        <w:t xml:space="preserve"> </w:t>
      </w:r>
      <w:bookmarkStart w:id="1" w:name="_Hlk94445848"/>
      <w:r w:rsidR="000D55DC">
        <w:t>Ibid</w:t>
      </w:r>
      <w:bookmarkEnd w:id="1"/>
    </w:p>
  </w:footnote>
  <w:footnote w:id="5">
    <w:p w:rsidR="00581D8A" w:rsidRPr="000424E7" w:rsidRDefault="00581D8A">
      <w:pPr>
        <w:pStyle w:val="FootnoteText"/>
      </w:pPr>
      <w:r>
        <w:rPr>
          <w:rStyle w:val="FootnoteReference"/>
        </w:rPr>
        <w:footnoteRef/>
      </w:r>
      <w:r>
        <w:t xml:space="preserve"> </w:t>
      </w:r>
      <w:proofErr w:type="spellStart"/>
      <w:proofErr w:type="gramStart"/>
      <w:r w:rsidR="00306977">
        <w:t>Buchli</w:t>
      </w:r>
      <w:proofErr w:type="spellEnd"/>
      <w:r w:rsidR="00306977">
        <w:t xml:space="preserve">, V &amp; Lucas, G. </w:t>
      </w:r>
      <w:r w:rsidR="00372CDB">
        <w:t>(2001).</w:t>
      </w:r>
      <w:proofErr w:type="gramEnd"/>
      <w:r w:rsidR="00372CDB">
        <w:t xml:space="preserve">  </w:t>
      </w:r>
      <w:proofErr w:type="gramStart"/>
      <w:r w:rsidR="00372CDB">
        <w:rPr>
          <w:i/>
          <w:iCs/>
        </w:rPr>
        <w:t>Archaeologies of the Contemporary Past</w:t>
      </w:r>
      <w:r w:rsidR="000424E7">
        <w:rPr>
          <w:i/>
          <w:iCs/>
        </w:rPr>
        <w:t>.</w:t>
      </w:r>
      <w:proofErr w:type="gramEnd"/>
      <w:r w:rsidR="000424E7">
        <w:rPr>
          <w:i/>
          <w:iCs/>
        </w:rPr>
        <w:t xml:space="preserve"> </w:t>
      </w:r>
      <w:proofErr w:type="spellStart"/>
      <w:proofErr w:type="gramStart"/>
      <w:r w:rsidR="000424E7">
        <w:t>Routledge</w:t>
      </w:r>
      <w:proofErr w:type="spellEnd"/>
      <w:r w:rsidR="004C2823">
        <w:t>.</w:t>
      </w:r>
      <w:proofErr w:type="gramEnd"/>
      <w:r w:rsidR="004C2823">
        <w:t xml:space="preserve"> London</w:t>
      </w:r>
    </w:p>
  </w:footnote>
  <w:footnote w:id="6">
    <w:p w:rsidR="002A1006" w:rsidRDefault="002A1006" w:rsidP="002A1006">
      <w:pPr>
        <w:pStyle w:val="FootnoteText"/>
      </w:pPr>
      <w:r>
        <w:rPr>
          <w:rStyle w:val="FootnoteReference"/>
        </w:rPr>
        <w:footnoteRef/>
      </w:r>
      <w:r>
        <w:t xml:space="preserve"> </w:t>
      </w:r>
      <w:proofErr w:type="gramStart"/>
      <w:r>
        <w:t>The Commission for Historical Clarification 23 June 1994, Dayton Peace Agreement (General Framework Agreement for Peace in Bosnia and Herzegovina).</w:t>
      </w:r>
      <w:proofErr w:type="gramEnd"/>
      <w:r>
        <w:t xml:space="preserve">  14 December 1995</w:t>
      </w:r>
      <w:r w:rsidRPr="0042454E">
        <w:rPr>
          <w:rFonts w:cstheme="minorHAnsi"/>
          <w:sz w:val="22"/>
          <w:szCs w:val="22"/>
          <w:shd w:val="clear" w:color="auto" w:fill="FFFFFF"/>
        </w:rPr>
        <w:t>,</w:t>
      </w:r>
      <w:r w:rsidRPr="0042454E">
        <w:rPr>
          <w:rFonts w:ascii="Roboto" w:hAnsi="Roboto"/>
          <w:shd w:val="clear" w:color="auto" w:fill="FFFFFF"/>
        </w:rPr>
        <w:t> </w:t>
      </w:r>
    </w:p>
  </w:footnote>
  <w:footnote w:id="7">
    <w:p w:rsidR="002A1006" w:rsidRPr="00375CEB" w:rsidRDefault="002A1006" w:rsidP="002A1006">
      <w:pPr>
        <w:pStyle w:val="FootnoteText"/>
      </w:pPr>
      <w:r>
        <w:rPr>
          <w:rStyle w:val="FootnoteReference"/>
        </w:rPr>
        <w:footnoteRef/>
      </w:r>
      <w:r>
        <w:t xml:space="preserve"> </w:t>
      </w:r>
      <w:proofErr w:type="spellStart"/>
      <w:proofErr w:type="gramStart"/>
      <w:r>
        <w:t>Arnould</w:t>
      </w:r>
      <w:proofErr w:type="spellEnd"/>
      <w:r>
        <w:t>, V. (2006).</w:t>
      </w:r>
      <w:proofErr w:type="gramEnd"/>
      <w:r>
        <w:t xml:space="preserve"> </w:t>
      </w:r>
      <w:r>
        <w:rPr>
          <w:i/>
          <w:iCs/>
        </w:rPr>
        <w:t xml:space="preserve">Justice after civil wars: Truth Commissions and War Crimes Tribunals contribution to Post- conflict reconciliation. </w:t>
      </w:r>
      <w:proofErr w:type="gramStart"/>
      <w:r>
        <w:t xml:space="preserve">Studio </w:t>
      </w:r>
      <w:proofErr w:type="spellStart"/>
      <w:r>
        <w:t>Diplomatica</w:t>
      </w:r>
      <w:proofErr w:type="spellEnd"/>
      <w:r>
        <w:t>.</w:t>
      </w:r>
      <w:proofErr w:type="gramEnd"/>
      <w:r>
        <w:t xml:space="preserve"> </w:t>
      </w:r>
      <w:proofErr w:type="spellStart"/>
      <w:proofErr w:type="gramStart"/>
      <w:r>
        <w:t>Vol</w:t>
      </w:r>
      <w:proofErr w:type="spellEnd"/>
      <w:r>
        <w:t xml:space="preserve"> 59.</w:t>
      </w:r>
      <w:proofErr w:type="gramEnd"/>
      <w:r>
        <w:t xml:space="preserve"> No.2. </w:t>
      </w:r>
      <w:proofErr w:type="gramStart"/>
      <w:r>
        <w:t>The</w:t>
      </w:r>
      <w:proofErr w:type="gramEnd"/>
      <w:r>
        <w:t xml:space="preserve"> EU’s Eastern Neighbourhood Peace and Justice. pp 141-158</w:t>
      </w:r>
    </w:p>
  </w:footnote>
  <w:footnote w:id="8">
    <w:p w:rsidR="002A1006" w:rsidRDefault="002A1006" w:rsidP="002A1006">
      <w:pPr>
        <w:pStyle w:val="FootnoteText"/>
      </w:pPr>
      <w:r>
        <w:rPr>
          <w:rStyle w:val="FootnoteReference"/>
        </w:rPr>
        <w:footnoteRef/>
      </w:r>
      <w:r>
        <w:t xml:space="preserve"> Ibid 141</w:t>
      </w:r>
    </w:p>
  </w:footnote>
  <w:footnote w:id="9">
    <w:p w:rsidR="002A1006" w:rsidRDefault="002A1006" w:rsidP="002A1006">
      <w:pPr>
        <w:pStyle w:val="FootnoteText"/>
      </w:pPr>
      <w:r>
        <w:rPr>
          <w:rStyle w:val="FootnoteReference"/>
        </w:rPr>
        <w:footnoteRef/>
      </w:r>
      <w:r>
        <w:t xml:space="preserve"> Ibid 141</w:t>
      </w:r>
    </w:p>
  </w:footnote>
  <w:footnote w:id="10">
    <w:p w:rsidR="002A1006" w:rsidRPr="00186B89" w:rsidRDefault="002A1006" w:rsidP="002A1006">
      <w:pPr>
        <w:pStyle w:val="FootnoteText"/>
      </w:pPr>
      <w:r>
        <w:rPr>
          <w:rStyle w:val="FootnoteReference"/>
        </w:rPr>
        <w:footnoteRef/>
      </w:r>
      <w:r>
        <w:t xml:space="preserve"> Simpson, K. (2009). </w:t>
      </w:r>
      <w:proofErr w:type="gramStart"/>
      <w:r>
        <w:rPr>
          <w:i/>
          <w:iCs/>
        </w:rPr>
        <w:t>Truth Recovery in Northern Ireland.</w:t>
      </w:r>
      <w:proofErr w:type="gramEnd"/>
      <w:r>
        <w:rPr>
          <w:i/>
          <w:iCs/>
        </w:rPr>
        <w:t xml:space="preserve"> </w:t>
      </w:r>
      <w:proofErr w:type="gramStart"/>
      <w:r>
        <w:t>Manchester University Press.</w:t>
      </w:r>
      <w:proofErr w:type="gramEnd"/>
      <w:r>
        <w:t xml:space="preserve"> p. 101</w:t>
      </w:r>
    </w:p>
  </w:footnote>
  <w:footnote w:id="11">
    <w:p w:rsidR="002A1006" w:rsidRDefault="002A1006" w:rsidP="002A1006">
      <w:pPr>
        <w:pStyle w:val="FootnoteText"/>
      </w:pPr>
      <w:r>
        <w:rPr>
          <w:rStyle w:val="FootnoteReference"/>
        </w:rPr>
        <w:footnoteRef/>
      </w:r>
      <w:r>
        <w:t xml:space="preserve"> </w:t>
      </w:r>
      <w:bookmarkStart w:id="2" w:name="_Hlk96102150"/>
      <w:proofErr w:type="spellStart"/>
      <w:proofErr w:type="gramStart"/>
      <w:r>
        <w:t>Buchli</w:t>
      </w:r>
      <w:proofErr w:type="spellEnd"/>
      <w:r>
        <w:t>, V &amp; Lucas, G. (2001).</w:t>
      </w:r>
      <w:proofErr w:type="gramEnd"/>
      <w:r>
        <w:t xml:space="preserve">  </w:t>
      </w:r>
      <w:proofErr w:type="gramStart"/>
      <w:r>
        <w:rPr>
          <w:i/>
          <w:iCs/>
        </w:rPr>
        <w:t>Archaeologies of the Contemporary Past.</w:t>
      </w:r>
      <w:proofErr w:type="gramEnd"/>
      <w:r>
        <w:rPr>
          <w:i/>
          <w:iCs/>
        </w:rPr>
        <w:t xml:space="preserve"> </w:t>
      </w:r>
      <w:proofErr w:type="spellStart"/>
      <w:proofErr w:type="gramStart"/>
      <w:r>
        <w:t>Routledge</w:t>
      </w:r>
      <w:proofErr w:type="spellEnd"/>
      <w:r>
        <w:t>.</w:t>
      </w:r>
      <w:proofErr w:type="gramEnd"/>
      <w:r>
        <w:t xml:space="preserve"> London </w:t>
      </w:r>
      <w:bookmarkEnd w:id="2"/>
      <w:r>
        <w:t>p.139</w:t>
      </w:r>
    </w:p>
  </w:footnote>
  <w:footnote w:id="12">
    <w:p w:rsidR="002A1006" w:rsidRDefault="002A1006" w:rsidP="002A1006">
      <w:pPr>
        <w:pStyle w:val="FootnoteText"/>
      </w:pPr>
      <w:r>
        <w:rPr>
          <w:rStyle w:val="FootnoteReference"/>
        </w:rPr>
        <w:footnoteRef/>
      </w:r>
      <w:r>
        <w:t xml:space="preserve"> Commission for Historical Clarification</w:t>
      </w:r>
    </w:p>
  </w:footnote>
  <w:footnote w:id="13">
    <w:p w:rsidR="002A1006" w:rsidRDefault="002A1006" w:rsidP="002A1006">
      <w:pPr>
        <w:pStyle w:val="FootnoteText"/>
      </w:pPr>
      <w:r>
        <w:rPr>
          <w:rStyle w:val="FootnoteReference"/>
        </w:rPr>
        <w:footnoteRef/>
      </w:r>
      <w:r>
        <w:t xml:space="preserve"> </w:t>
      </w:r>
      <w:proofErr w:type="spellStart"/>
      <w:proofErr w:type="gramStart"/>
      <w:r>
        <w:t>Guatamala</w:t>
      </w:r>
      <w:proofErr w:type="spellEnd"/>
      <w:r>
        <w:t xml:space="preserve"> Memory of Silence.</w:t>
      </w:r>
      <w:proofErr w:type="gramEnd"/>
      <w:r>
        <w:t xml:space="preserve"> Report of the Commission for Historical Clarification Conclusions and Recommendations</w:t>
      </w:r>
    </w:p>
  </w:footnote>
  <w:footnote w:id="14">
    <w:p w:rsidR="002A1006" w:rsidRDefault="002A1006" w:rsidP="002A1006">
      <w:pPr>
        <w:pStyle w:val="FootnoteText"/>
      </w:pPr>
      <w:r>
        <w:rPr>
          <w:rStyle w:val="FootnoteReference"/>
        </w:rPr>
        <w:footnoteRef/>
      </w:r>
      <w:r>
        <w:t xml:space="preserve"> ibid</w:t>
      </w:r>
    </w:p>
  </w:footnote>
  <w:footnote w:id="15">
    <w:p w:rsidR="00D02B9A" w:rsidRDefault="00D02B9A">
      <w:pPr>
        <w:pStyle w:val="FootnoteText"/>
      </w:pPr>
      <w:r>
        <w:rPr>
          <w:rStyle w:val="FootnoteReference"/>
        </w:rPr>
        <w:footnoteRef/>
      </w:r>
      <w:r>
        <w:t xml:space="preserve"> </w:t>
      </w:r>
      <w:r w:rsidR="004F7050">
        <w:t>Ibid. p45</w:t>
      </w:r>
    </w:p>
  </w:footnote>
  <w:footnote w:id="16">
    <w:p w:rsidR="004C1A42" w:rsidRDefault="004C1A42">
      <w:pPr>
        <w:pStyle w:val="FootnoteText"/>
      </w:pPr>
      <w:r>
        <w:rPr>
          <w:rStyle w:val="FootnoteReference"/>
        </w:rPr>
        <w:footnoteRef/>
      </w:r>
      <w:r>
        <w:t xml:space="preserve"> ibid</w:t>
      </w:r>
    </w:p>
  </w:footnote>
  <w:footnote w:id="17">
    <w:p w:rsidR="002A1006" w:rsidRDefault="002A1006" w:rsidP="002A1006">
      <w:pPr>
        <w:pStyle w:val="FootnoteText"/>
      </w:pPr>
      <w:r>
        <w:rPr>
          <w:rStyle w:val="FootnoteReference"/>
        </w:rPr>
        <w:footnoteRef/>
      </w:r>
      <w:r>
        <w:t xml:space="preserve"> </w:t>
      </w:r>
      <w:r w:rsidR="005D2099">
        <w:t>Forensic Anthropology Foundation of Guatemala (</w:t>
      </w:r>
      <w:r>
        <w:t>FAFG</w:t>
      </w:r>
      <w:r w:rsidR="005D2099">
        <w:t>)</w:t>
      </w:r>
      <w:r>
        <w:t xml:space="preserve"> available at: https://fafg.org</w:t>
      </w:r>
    </w:p>
  </w:footnote>
  <w:footnote w:id="18">
    <w:p w:rsidR="002174F4" w:rsidRDefault="002174F4">
      <w:pPr>
        <w:pStyle w:val="FootnoteText"/>
      </w:pPr>
      <w:r>
        <w:rPr>
          <w:rStyle w:val="FootnoteReference"/>
        </w:rPr>
        <w:footnoteRef/>
      </w:r>
      <w:r>
        <w:t xml:space="preserve"> ibid</w:t>
      </w:r>
    </w:p>
  </w:footnote>
  <w:footnote w:id="19">
    <w:p w:rsidR="002A1006" w:rsidRDefault="002A1006" w:rsidP="002A1006">
      <w:pPr>
        <w:pStyle w:val="FootnoteText"/>
      </w:pPr>
      <w:r>
        <w:rPr>
          <w:rStyle w:val="FootnoteReference"/>
        </w:rPr>
        <w:footnoteRef/>
      </w:r>
      <w:r>
        <w:t xml:space="preserve"> ibid</w:t>
      </w:r>
    </w:p>
  </w:footnote>
  <w:footnote w:id="20">
    <w:p w:rsidR="002A1006" w:rsidRDefault="002A1006" w:rsidP="002A1006">
      <w:pPr>
        <w:pStyle w:val="FootnoteText"/>
      </w:pPr>
      <w:r>
        <w:rPr>
          <w:rStyle w:val="FootnoteReference"/>
        </w:rPr>
        <w:footnoteRef/>
      </w:r>
      <w:r>
        <w:t xml:space="preserve"> ibid</w:t>
      </w:r>
    </w:p>
  </w:footnote>
  <w:footnote w:id="21">
    <w:p w:rsidR="00A54002" w:rsidRDefault="00A54002">
      <w:pPr>
        <w:pStyle w:val="FootnoteText"/>
      </w:pPr>
      <w:r>
        <w:rPr>
          <w:rStyle w:val="FootnoteReference"/>
        </w:rPr>
        <w:footnoteRef/>
      </w:r>
      <w:r>
        <w:t xml:space="preserve"> </w:t>
      </w:r>
      <w:r w:rsidR="00746B59">
        <w:t>Committee on Missing Persons in Cyprus</w:t>
      </w:r>
      <w:r w:rsidR="00FD2318">
        <w:t>,</w:t>
      </w:r>
      <w:r w:rsidR="00746B59">
        <w:t xml:space="preserve"> available at</w:t>
      </w:r>
      <w:r w:rsidR="004E5FA6">
        <w:t>: https/www. Cmp-cyprus.org/who-we-are</w:t>
      </w:r>
    </w:p>
  </w:footnote>
  <w:footnote w:id="22">
    <w:p w:rsidR="00D46CBF" w:rsidRDefault="00D46CBF">
      <w:pPr>
        <w:pStyle w:val="FootnoteText"/>
      </w:pPr>
      <w:r>
        <w:rPr>
          <w:rStyle w:val="FootnoteReference"/>
        </w:rPr>
        <w:footnoteRef/>
      </w:r>
      <w:r>
        <w:t xml:space="preserve"> </w:t>
      </w:r>
      <w:r w:rsidR="000956EA">
        <w:t>International Commission on Missing Persons</w:t>
      </w:r>
      <w:r w:rsidR="00D83446">
        <w:t xml:space="preserve"> (ICMP)</w:t>
      </w:r>
      <w:r w:rsidR="000956EA">
        <w:t>, available at</w:t>
      </w:r>
      <w:r w:rsidR="006731D3">
        <w:t>: https://www.icmp.int/about</w:t>
      </w:r>
      <w:r w:rsidR="00D83446">
        <w:t>-us/history</w:t>
      </w:r>
    </w:p>
  </w:footnote>
  <w:footnote w:id="23">
    <w:p w:rsidR="00723203" w:rsidRDefault="008B0D96" w:rsidP="00723203">
      <w:pPr>
        <w:pStyle w:val="FootnoteText"/>
      </w:pPr>
      <w:r>
        <w:rPr>
          <w:rStyle w:val="FootnoteReference"/>
        </w:rPr>
        <w:footnoteRef/>
      </w:r>
      <w:r>
        <w:t xml:space="preserve"> </w:t>
      </w:r>
      <w:proofErr w:type="spellStart"/>
      <w:r w:rsidR="00723203">
        <w:t>Sarkin</w:t>
      </w:r>
      <w:proofErr w:type="spellEnd"/>
      <w:r w:rsidR="00723203">
        <w:t xml:space="preserve">, J, </w:t>
      </w:r>
      <w:proofErr w:type="spellStart"/>
      <w:r w:rsidR="00723203">
        <w:t>Nettelfield</w:t>
      </w:r>
      <w:proofErr w:type="spellEnd"/>
      <w:r w:rsidR="00723203">
        <w:t xml:space="preserve">, L, Matthews, M &amp; </w:t>
      </w:r>
      <w:proofErr w:type="spellStart"/>
      <w:r w:rsidR="00723203">
        <w:t>Kosalka</w:t>
      </w:r>
      <w:proofErr w:type="spellEnd"/>
      <w:r w:rsidR="00723203">
        <w:t>, R</w:t>
      </w:r>
      <w:r w:rsidR="00723203" w:rsidRPr="00EE0216">
        <w:rPr>
          <w:i/>
          <w:iCs/>
        </w:rPr>
        <w:t>. Bosnia and Herzegovina Missing Persons from the Armed Conflicts of the 1990s:</w:t>
      </w:r>
      <w:r w:rsidR="00723203">
        <w:t xml:space="preserve"> </w:t>
      </w:r>
      <w:r w:rsidR="00723203" w:rsidRPr="005D4E2B">
        <w:rPr>
          <w:i/>
          <w:iCs/>
        </w:rPr>
        <w:t>A Stocktaking</w:t>
      </w:r>
    </w:p>
    <w:p w:rsidR="008B0D96" w:rsidRDefault="008B0D96">
      <w:pPr>
        <w:pStyle w:val="FootnoteText"/>
      </w:pPr>
    </w:p>
  </w:footnote>
  <w:footnote w:id="24">
    <w:p w:rsidR="004D5335" w:rsidRPr="004D5335" w:rsidRDefault="004D5335">
      <w:pPr>
        <w:pStyle w:val="FootnoteText"/>
        <w:rPr>
          <w:i/>
          <w:iCs/>
        </w:rPr>
      </w:pPr>
      <w:r>
        <w:rPr>
          <w:rStyle w:val="FootnoteReference"/>
        </w:rPr>
        <w:footnoteRef/>
      </w:r>
      <w:r>
        <w:t xml:space="preserve"> </w:t>
      </w:r>
      <w:proofErr w:type="spellStart"/>
      <w:proofErr w:type="gramStart"/>
      <w:r>
        <w:t>Buglass</w:t>
      </w:r>
      <w:proofErr w:type="spellEnd"/>
      <w:r>
        <w:t xml:space="preserve">, E. (2010) </w:t>
      </w:r>
      <w:r>
        <w:rPr>
          <w:i/>
          <w:iCs/>
        </w:rPr>
        <w:t>Grief and Bereavement Theories.</w:t>
      </w:r>
      <w:proofErr w:type="gramEnd"/>
      <w:r>
        <w:t xml:space="preserve"> </w:t>
      </w:r>
      <w:proofErr w:type="gramStart"/>
      <w:r>
        <w:t>Nursing Standard.</w:t>
      </w:r>
      <w:proofErr w:type="gramEnd"/>
      <w:r>
        <w:t xml:space="preserve"> </w:t>
      </w:r>
      <w:proofErr w:type="spellStart"/>
      <w:proofErr w:type="gramStart"/>
      <w:r>
        <w:t>Vol</w:t>
      </w:r>
      <w:proofErr w:type="spellEnd"/>
      <w:r>
        <w:t xml:space="preserve"> 24.</w:t>
      </w:r>
      <w:proofErr w:type="gramEnd"/>
      <w:r>
        <w:t xml:space="preserve"> No 41, p.44</w:t>
      </w:r>
      <w:r>
        <w:rPr>
          <w:i/>
          <w:iCs/>
        </w:rPr>
        <w:t xml:space="preserve">  </w:t>
      </w:r>
    </w:p>
  </w:footnote>
  <w:footnote w:id="25">
    <w:p w:rsidR="00D05CF3" w:rsidRDefault="00D05CF3">
      <w:pPr>
        <w:pStyle w:val="FootnoteText"/>
      </w:pPr>
      <w:r>
        <w:rPr>
          <w:rStyle w:val="FootnoteReference"/>
        </w:rPr>
        <w:footnoteRef/>
      </w:r>
      <w:r>
        <w:t xml:space="preserve"> Ibid</w:t>
      </w:r>
    </w:p>
  </w:footnote>
  <w:footnote w:id="26">
    <w:p w:rsidR="007B62D5" w:rsidRPr="00BA3968" w:rsidRDefault="007B62D5" w:rsidP="00BA3968">
      <w:pPr>
        <w:rPr>
          <w:i/>
          <w:iCs/>
        </w:rPr>
      </w:pPr>
      <w:r>
        <w:rPr>
          <w:rStyle w:val="FootnoteReference"/>
        </w:rPr>
        <w:footnoteRef/>
      </w:r>
      <w:r>
        <w:t xml:space="preserve"> </w:t>
      </w:r>
      <w:proofErr w:type="gramStart"/>
      <w:r w:rsidRPr="00510166">
        <w:rPr>
          <w:sz w:val="20"/>
          <w:szCs w:val="20"/>
        </w:rPr>
        <w:t>Weiss</w:t>
      </w:r>
      <w:r w:rsidR="00BA3968" w:rsidRPr="00510166">
        <w:rPr>
          <w:sz w:val="20"/>
          <w:szCs w:val="20"/>
        </w:rPr>
        <w:t>, M</w:t>
      </w:r>
      <w:r w:rsidR="00BA3968">
        <w:t xml:space="preserve">. </w:t>
      </w:r>
      <w:r w:rsidR="00BA3968" w:rsidRPr="00BA3968">
        <w:rPr>
          <w:sz w:val="20"/>
          <w:szCs w:val="20"/>
        </w:rPr>
        <w:t>(1997).</w:t>
      </w:r>
      <w:proofErr w:type="gramEnd"/>
      <w:r w:rsidR="00BA3968" w:rsidRPr="00BA3968">
        <w:rPr>
          <w:sz w:val="20"/>
          <w:szCs w:val="20"/>
        </w:rPr>
        <w:t xml:space="preserve"> </w:t>
      </w:r>
      <w:proofErr w:type="gramStart"/>
      <w:r w:rsidR="00BA3968" w:rsidRPr="00BA3968">
        <w:rPr>
          <w:i/>
          <w:iCs/>
          <w:sz w:val="20"/>
          <w:szCs w:val="20"/>
        </w:rPr>
        <w:t>Bereavement, Commemoration and Collective Identity in Contemporary Israeli Society.</w:t>
      </w:r>
      <w:proofErr w:type="gramEnd"/>
      <w:r w:rsidR="00BA3968" w:rsidRPr="00BA3968">
        <w:rPr>
          <w:sz w:val="20"/>
          <w:szCs w:val="20"/>
        </w:rPr>
        <w:t xml:space="preserve"> Anthropological Quarterly, </w:t>
      </w:r>
      <w:proofErr w:type="gramStart"/>
      <w:r w:rsidR="00BA3968" w:rsidRPr="00BA3968">
        <w:rPr>
          <w:sz w:val="20"/>
          <w:szCs w:val="20"/>
        </w:rPr>
        <w:t>The</w:t>
      </w:r>
      <w:proofErr w:type="gramEnd"/>
      <w:r w:rsidR="00BA3968" w:rsidRPr="00BA3968">
        <w:rPr>
          <w:sz w:val="20"/>
          <w:szCs w:val="20"/>
        </w:rPr>
        <w:t xml:space="preserve"> George Washington University Institute for Ethnographic Research. </w:t>
      </w:r>
      <w:proofErr w:type="gramStart"/>
      <w:r w:rsidR="00BA3968" w:rsidRPr="00BA3968">
        <w:rPr>
          <w:sz w:val="20"/>
          <w:szCs w:val="20"/>
        </w:rPr>
        <w:t>Vol. 70.</w:t>
      </w:r>
      <w:proofErr w:type="gramEnd"/>
      <w:r w:rsidR="00BA3968" w:rsidRPr="00BA3968">
        <w:rPr>
          <w:sz w:val="20"/>
          <w:szCs w:val="20"/>
        </w:rPr>
        <w:t xml:space="preserve"> </w:t>
      </w:r>
      <w:proofErr w:type="gramStart"/>
      <w:r w:rsidR="00BA3968" w:rsidRPr="00BA3968">
        <w:rPr>
          <w:sz w:val="20"/>
          <w:szCs w:val="20"/>
        </w:rPr>
        <w:t>No. 2</w:t>
      </w:r>
      <w:r w:rsidR="00BA3968">
        <w:rPr>
          <w:sz w:val="20"/>
          <w:szCs w:val="20"/>
        </w:rPr>
        <w:t>, p.91.</w:t>
      </w:r>
      <w:proofErr w:type="gramEnd"/>
    </w:p>
  </w:footnote>
  <w:footnote w:id="27">
    <w:p w:rsidR="00EE5381" w:rsidRDefault="00EE5381">
      <w:pPr>
        <w:pStyle w:val="FootnoteText"/>
      </w:pPr>
      <w:r>
        <w:rPr>
          <w:rStyle w:val="FootnoteReference"/>
        </w:rPr>
        <w:footnoteRef/>
      </w:r>
      <w:r>
        <w:t xml:space="preserve"> </w:t>
      </w:r>
      <w:proofErr w:type="spellStart"/>
      <w:proofErr w:type="gramStart"/>
      <w:r>
        <w:t>Lindermann</w:t>
      </w:r>
      <w:proofErr w:type="spellEnd"/>
      <w:r>
        <w:t xml:space="preserve"> (1944), </w:t>
      </w:r>
      <w:proofErr w:type="spellStart"/>
      <w:r>
        <w:t>Parkes</w:t>
      </w:r>
      <w:proofErr w:type="spellEnd"/>
      <w:r>
        <w:t xml:space="preserve"> (1998), Worden (1991), </w:t>
      </w:r>
      <w:proofErr w:type="spellStart"/>
      <w:r>
        <w:t>Bowlby</w:t>
      </w:r>
      <w:proofErr w:type="spellEnd"/>
      <w:r>
        <w:t xml:space="preserve"> (1973), </w:t>
      </w:r>
      <w:proofErr w:type="spellStart"/>
      <w:r>
        <w:t>Kubler</w:t>
      </w:r>
      <w:proofErr w:type="spellEnd"/>
      <w:r>
        <w:t>-Ross (1980).</w:t>
      </w:r>
      <w:proofErr w:type="gramEnd"/>
    </w:p>
  </w:footnote>
  <w:footnote w:id="28">
    <w:p w:rsidR="002D5737" w:rsidRPr="002D5737" w:rsidRDefault="002D5737">
      <w:pPr>
        <w:pStyle w:val="FootnoteText"/>
      </w:pPr>
      <w:r>
        <w:rPr>
          <w:rStyle w:val="FootnoteReference"/>
        </w:rPr>
        <w:footnoteRef/>
      </w:r>
      <w:r>
        <w:t xml:space="preserve"> </w:t>
      </w:r>
      <w:proofErr w:type="spellStart"/>
      <w:r>
        <w:t>Parkes</w:t>
      </w:r>
      <w:proofErr w:type="gramStart"/>
      <w:r>
        <w:t>,C,M</w:t>
      </w:r>
      <w:proofErr w:type="spellEnd"/>
      <w:proofErr w:type="gramEnd"/>
      <w:r>
        <w:t xml:space="preserve">. (1998). </w:t>
      </w:r>
      <w:proofErr w:type="gramStart"/>
      <w:r>
        <w:rPr>
          <w:i/>
          <w:iCs/>
        </w:rPr>
        <w:t>Bereavement in Adult Life.</w:t>
      </w:r>
      <w:proofErr w:type="gramEnd"/>
      <w:r>
        <w:rPr>
          <w:i/>
          <w:iCs/>
        </w:rPr>
        <w:t xml:space="preserve"> </w:t>
      </w:r>
      <w:r>
        <w:t>British Medical Journal</w:t>
      </w:r>
      <w:r w:rsidR="008B35D2">
        <w:t xml:space="preserve"> 317:518. </w:t>
      </w:r>
      <w:proofErr w:type="spellStart"/>
      <w:r w:rsidR="008B35D2" w:rsidRPr="008B35D2">
        <w:rPr>
          <w:rFonts w:ascii="Calibri" w:hAnsi="Calibri" w:cs="Calibri"/>
          <w:color w:val="333333"/>
          <w:sz w:val="22"/>
          <w:szCs w:val="22"/>
          <w:bdr w:val="none" w:sz="0" w:space="0" w:color="auto" w:frame="1"/>
          <w:shd w:val="clear" w:color="auto" w:fill="FFFFFF"/>
        </w:rPr>
        <w:t>doi</w:t>
      </w:r>
      <w:proofErr w:type="spellEnd"/>
      <w:r w:rsidR="008B35D2" w:rsidRPr="008B35D2">
        <w:rPr>
          <w:rFonts w:ascii="Calibri" w:hAnsi="Calibri" w:cs="Calibri"/>
          <w:color w:val="333333"/>
          <w:sz w:val="22"/>
          <w:szCs w:val="22"/>
          <w:bdr w:val="none" w:sz="0" w:space="0" w:color="auto" w:frame="1"/>
          <w:shd w:val="clear" w:color="auto" w:fill="FFFFFF"/>
        </w:rPr>
        <w:t>:</w:t>
      </w:r>
      <w:r w:rsidR="008B35D2" w:rsidRPr="008B35D2">
        <w:rPr>
          <w:rFonts w:ascii="Helvetica" w:hAnsi="Helvetica"/>
          <w:color w:val="333333"/>
          <w:sz w:val="22"/>
          <w:szCs w:val="22"/>
          <w:bdr w:val="none" w:sz="0" w:space="0" w:color="auto" w:frame="1"/>
          <w:shd w:val="clear" w:color="auto" w:fill="FFFFFF"/>
        </w:rPr>
        <w:t> </w:t>
      </w:r>
      <w:hyperlink r:id="rId1" w:history="1">
        <w:r w:rsidR="008B35D2" w:rsidRPr="008B35D2">
          <w:rPr>
            <w:rFonts w:asciiTheme="majorHAnsi" w:hAnsiTheme="majorHAnsi" w:cstheme="majorHAnsi"/>
            <w:color w:val="2A6EBB"/>
            <w:sz w:val="22"/>
            <w:szCs w:val="22"/>
            <w:u w:val="single"/>
            <w:bdr w:val="none" w:sz="0" w:space="0" w:color="auto" w:frame="1"/>
          </w:rPr>
          <w:t>https://doi.org/10.1136/bmj.317.7157.538a</w:t>
        </w:r>
      </w:hyperlink>
      <w:r w:rsidR="008B35D2" w:rsidRPr="008B35D2">
        <w:rPr>
          <w:rFonts w:ascii="Helvetica" w:hAnsi="Helvetica"/>
          <w:color w:val="333333"/>
          <w:sz w:val="22"/>
          <w:szCs w:val="22"/>
          <w:shd w:val="clear" w:color="auto" w:fill="FFFFFF"/>
        </w:rPr>
        <w:t> </w:t>
      </w:r>
    </w:p>
  </w:footnote>
  <w:footnote w:id="29">
    <w:p w:rsidR="00D10994" w:rsidRDefault="00D10994">
      <w:pPr>
        <w:pStyle w:val="FootnoteText"/>
      </w:pPr>
      <w:r>
        <w:rPr>
          <w:rStyle w:val="FootnoteReference"/>
        </w:rPr>
        <w:footnoteRef/>
      </w:r>
      <w:r>
        <w:t xml:space="preserve"> </w:t>
      </w:r>
      <w:proofErr w:type="spellStart"/>
      <w:proofErr w:type="gramStart"/>
      <w:r>
        <w:t>Buglass</w:t>
      </w:r>
      <w:proofErr w:type="spellEnd"/>
      <w:r>
        <w:t xml:space="preserve">, E. (2010) </w:t>
      </w:r>
      <w:r>
        <w:rPr>
          <w:i/>
          <w:iCs/>
        </w:rPr>
        <w:t>Grief and Bereavement Theories.</w:t>
      </w:r>
      <w:proofErr w:type="gramEnd"/>
      <w:r>
        <w:t xml:space="preserve"> </w:t>
      </w:r>
      <w:proofErr w:type="gramStart"/>
      <w:r>
        <w:t>Nursing Standard.</w:t>
      </w:r>
      <w:proofErr w:type="gramEnd"/>
      <w:r>
        <w:t xml:space="preserve"> </w:t>
      </w:r>
      <w:proofErr w:type="spellStart"/>
      <w:proofErr w:type="gramStart"/>
      <w:r>
        <w:t>Vol</w:t>
      </w:r>
      <w:proofErr w:type="spellEnd"/>
      <w:r>
        <w:t xml:space="preserve"> 24.</w:t>
      </w:r>
      <w:proofErr w:type="gramEnd"/>
      <w:r>
        <w:t xml:space="preserve"> No 41, p.46</w:t>
      </w:r>
      <w:r>
        <w:rPr>
          <w:i/>
          <w:iCs/>
        </w:rPr>
        <w:t xml:space="preserve"> </w:t>
      </w:r>
    </w:p>
  </w:footnote>
  <w:footnote w:id="30">
    <w:p w:rsidR="00302880" w:rsidRDefault="00302880">
      <w:pPr>
        <w:pStyle w:val="FootnoteText"/>
      </w:pPr>
      <w:r>
        <w:rPr>
          <w:rStyle w:val="FootnoteReference"/>
        </w:rPr>
        <w:footnoteRef/>
      </w:r>
      <w:r>
        <w:t xml:space="preserve"> </w:t>
      </w:r>
      <w:proofErr w:type="spellStart"/>
      <w:r>
        <w:t>Yeong</w:t>
      </w:r>
      <w:proofErr w:type="spellEnd"/>
      <w:r>
        <w:t xml:space="preserve"> N</w:t>
      </w:r>
      <w:proofErr w:type="gramStart"/>
      <w:r>
        <w:t>,B</w:t>
      </w:r>
      <w:proofErr w:type="gramEnd"/>
      <w:r>
        <w:t xml:space="preserve">. In </w:t>
      </w:r>
    </w:p>
  </w:footnote>
  <w:footnote w:id="31">
    <w:p w:rsidR="00352674" w:rsidRDefault="00352674">
      <w:pPr>
        <w:pStyle w:val="FootnoteText"/>
      </w:pPr>
      <w:r>
        <w:rPr>
          <w:rStyle w:val="FootnoteReference"/>
        </w:rPr>
        <w:footnoteRef/>
      </w:r>
      <w:r>
        <w:t xml:space="preserve"> Boss, P. in </w:t>
      </w:r>
      <w:bookmarkStart w:id="5" w:name="_Hlk96178070"/>
      <w:proofErr w:type="spellStart"/>
      <w:r>
        <w:t>Testoni</w:t>
      </w:r>
      <w:proofErr w:type="spellEnd"/>
      <w:r>
        <w:t xml:space="preserve"> I, Franco C, </w:t>
      </w:r>
      <w:proofErr w:type="spellStart"/>
      <w:r>
        <w:t>Palasso</w:t>
      </w:r>
      <w:proofErr w:type="spellEnd"/>
      <w:r>
        <w:t xml:space="preserve"> L, </w:t>
      </w:r>
      <w:proofErr w:type="spellStart"/>
      <w:r>
        <w:t>Iacona</w:t>
      </w:r>
      <w:proofErr w:type="spellEnd"/>
      <w:r>
        <w:t xml:space="preserve"> E, </w:t>
      </w:r>
      <w:proofErr w:type="spellStart"/>
      <w:r>
        <w:t>Zamperini</w:t>
      </w:r>
      <w:proofErr w:type="spellEnd"/>
      <w:r>
        <w:t xml:space="preserve"> A &amp; </w:t>
      </w:r>
      <w:proofErr w:type="spellStart"/>
      <w:r>
        <w:t>Wieser</w:t>
      </w:r>
      <w:proofErr w:type="spellEnd"/>
      <w:r>
        <w:t xml:space="preserve"> A (2020). </w:t>
      </w:r>
      <w:r>
        <w:rPr>
          <w:i/>
          <w:iCs/>
        </w:rPr>
        <w:t xml:space="preserve">The Endless grief in Waiting: A Qualitative Study of the Relationship between Ambiguous Loss and Anticipatory Mourning amongst Relatives of Missing Persons in Italy. </w:t>
      </w:r>
      <w:r>
        <w:t xml:space="preserve">Behavioural Science </w:t>
      </w:r>
      <w:proofErr w:type="spellStart"/>
      <w:r>
        <w:t>Vol</w:t>
      </w:r>
      <w:proofErr w:type="spellEnd"/>
      <w:r>
        <w:t xml:space="preserve"> 10</w:t>
      </w:r>
      <w:bookmarkEnd w:id="5"/>
    </w:p>
  </w:footnote>
  <w:footnote w:id="32">
    <w:p w:rsidR="006C24D5" w:rsidRDefault="006C24D5">
      <w:pPr>
        <w:pStyle w:val="FootnoteText"/>
      </w:pPr>
      <w:r>
        <w:rPr>
          <w:rStyle w:val="FootnoteReference"/>
        </w:rPr>
        <w:footnoteRef/>
      </w:r>
      <w:r>
        <w:t xml:space="preserve"> </w:t>
      </w:r>
      <w:proofErr w:type="spellStart"/>
      <w:r>
        <w:t>Testoni</w:t>
      </w:r>
      <w:proofErr w:type="spellEnd"/>
      <w:r>
        <w:t xml:space="preserve"> I, Franco C, </w:t>
      </w:r>
      <w:proofErr w:type="spellStart"/>
      <w:r>
        <w:t>Palasso</w:t>
      </w:r>
      <w:proofErr w:type="spellEnd"/>
      <w:r>
        <w:t xml:space="preserve"> L, </w:t>
      </w:r>
      <w:proofErr w:type="spellStart"/>
      <w:r>
        <w:t>Iacona</w:t>
      </w:r>
      <w:proofErr w:type="spellEnd"/>
      <w:r>
        <w:t xml:space="preserve"> E, </w:t>
      </w:r>
      <w:proofErr w:type="spellStart"/>
      <w:r>
        <w:t>Zamperini</w:t>
      </w:r>
      <w:proofErr w:type="spellEnd"/>
      <w:r>
        <w:t xml:space="preserve"> A &amp; </w:t>
      </w:r>
      <w:proofErr w:type="spellStart"/>
      <w:r>
        <w:t>Wieser</w:t>
      </w:r>
      <w:proofErr w:type="spellEnd"/>
      <w:r>
        <w:t xml:space="preserve"> A (2020). </w:t>
      </w:r>
      <w:r>
        <w:rPr>
          <w:i/>
          <w:iCs/>
        </w:rPr>
        <w:t xml:space="preserve">The Endless grief in Waiting: A Qualitative Study of the Relationship between Ambiguous Loss and Anticipatory Mourning amongst Relatives of Missing Persons in Italy. </w:t>
      </w:r>
      <w:r>
        <w:t xml:space="preserve">Behavioural Science </w:t>
      </w:r>
      <w:proofErr w:type="spellStart"/>
      <w:r>
        <w:t>Vol</w:t>
      </w:r>
      <w:proofErr w:type="spellEnd"/>
      <w:r>
        <w:t xml:space="preserve"> 10 </w:t>
      </w:r>
    </w:p>
  </w:footnote>
  <w:footnote w:id="33">
    <w:p w:rsidR="00271DA6" w:rsidRDefault="00271DA6" w:rsidP="00271DA6">
      <w:pPr>
        <w:pStyle w:val="FootnoteText"/>
      </w:pPr>
      <w:r>
        <w:rPr>
          <w:rStyle w:val="FootnoteReference"/>
        </w:rPr>
        <w:footnoteRef/>
      </w:r>
      <w:r>
        <w:t xml:space="preserve"> </w:t>
      </w:r>
      <w:proofErr w:type="spellStart"/>
      <w:r>
        <w:t>Wafa</w:t>
      </w:r>
      <w:proofErr w:type="spellEnd"/>
      <w:r>
        <w:t xml:space="preserve"> Ali Mustafa interviewed on 7pm Channel Four News 13/01/22 whose father Ali Mustafa who was abducted from his home and disappeared in July 2013 in Syria.</w:t>
      </w:r>
    </w:p>
  </w:footnote>
  <w:footnote w:id="34">
    <w:p w:rsidR="00271DA6" w:rsidRPr="0008490E" w:rsidRDefault="00271DA6" w:rsidP="00271DA6">
      <w:pPr>
        <w:rPr>
          <w:sz w:val="20"/>
          <w:szCs w:val="20"/>
        </w:rPr>
      </w:pPr>
      <w:r>
        <w:rPr>
          <w:rStyle w:val="FootnoteReference"/>
        </w:rPr>
        <w:footnoteRef/>
      </w:r>
      <w:r>
        <w:t xml:space="preserve"> </w:t>
      </w:r>
      <w:proofErr w:type="spellStart"/>
      <w:r w:rsidRPr="0008490E">
        <w:rPr>
          <w:sz w:val="20"/>
          <w:szCs w:val="20"/>
        </w:rPr>
        <w:t>Wafa</w:t>
      </w:r>
      <w:proofErr w:type="spellEnd"/>
      <w:r w:rsidRPr="0008490E">
        <w:rPr>
          <w:sz w:val="20"/>
          <w:szCs w:val="20"/>
        </w:rPr>
        <w:t xml:space="preserve"> Ali Mustafa</w:t>
      </w:r>
      <w:r>
        <w:rPr>
          <w:sz w:val="20"/>
          <w:szCs w:val="20"/>
        </w:rPr>
        <w:t xml:space="preserve">. ITV.com. </w:t>
      </w:r>
    </w:p>
    <w:p w:rsidR="00271DA6" w:rsidRDefault="00271DA6" w:rsidP="00271DA6">
      <w:pPr>
        <w:pStyle w:val="FootnoteText"/>
      </w:pPr>
    </w:p>
  </w:footnote>
  <w:footnote w:id="35">
    <w:p w:rsidR="00823622" w:rsidRPr="002021DD" w:rsidRDefault="00823622" w:rsidP="00823622">
      <w:pPr>
        <w:pStyle w:val="FootnoteText"/>
      </w:pPr>
      <w:r>
        <w:rPr>
          <w:rStyle w:val="FootnoteReference"/>
        </w:rPr>
        <w:footnoteRef/>
      </w:r>
      <w:r>
        <w:t xml:space="preserve"> Richardson, L. in an article entitled </w:t>
      </w:r>
      <w:r>
        <w:rPr>
          <w:i/>
          <w:iCs/>
        </w:rPr>
        <w:t xml:space="preserve">“Now even archaeology is being used in the constitutional battle”. </w:t>
      </w:r>
      <w:r>
        <w:t>The Herald published 11</w:t>
      </w:r>
      <w:r w:rsidRPr="00A90709">
        <w:rPr>
          <w:vertAlign w:val="superscript"/>
        </w:rPr>
        <w:t>th</w:t>
      </w:r>
      <w:r>
        <w:t xml:space="preserve"> October 2020. </w:t>
      </w:r>
    </w:p>
  </w:footnote>
  <w:footnote w:id="36">
    <w:p w:rsidR="006C079D" w:rsidRPr="006C079D" w:rsidRDefault="006C079D" w:rsidP="003E19A9">
      <w:r>
        <w:rPr>
          <w:rStyle w:val="FootnoteReference"/>
        </w:rPr>
        <w:footnoteRef/>
      </w:r>
      <w:r>
        <w:t xml:space="preserve"> Pringle, H. (2006</w:t>
      </w:r>
      <w:r w:rsidRPr="005F1495">
        <w:rPr>
          <w:sz w:val="20"/>
          <w:szCs w:val="20"/>
        </w:rPr>
        <w:t xml:space="preserve">). </w:t>
      </w:r>
      <w:proofErr w:type="spellStart"/>
      <w:proofErr w:type="gramStart"/>
      <w:r w:rsidR="005F1495" w:rsidRPr="005F1495">
        <w:rPr>
          <w:i/>
          <w:iCs/>
          <w:sz w:val="20"/>
          <w:szCs w:val="20"/>
        </w:rPr>
        <w:t>Hitlers</w:t>
      </w:r>
      <w:proofErr w:type="spellEnd"/>
      <w:r w:rsidR="005F1495" w:rsidRPr="005F1495">
        <w:rPr>
          <w:i/>
          <w:iCs/>
          <w:sz w:val="20"/>
          <w:szCs w:val="20"/>
        </w:rPr>
        <w:t xml:space="preserve"> Willing Archaeologists.</w:t>
      </w:r>
      <w:proofErr w:type="gramEnd"/>
      <w:r w:rsidR="005F1495" w:rsidRPr="005F1495">
        <w:rPr>
          <w:i/>
          <w:iCs/>
          <w:sz w:val="20"/>
          <w:szCs w:val="20"/>
        </w:rPr>
        <w:t xml:space="preserve"> </w:t>
      </w:r>
      <w:proofErr w:type="gramStart"/>
      <w:r w:rsidR="005F1495" w:rsidRPr="005F1495">
        <w:rPr>
          <w:sz w:val="20"/>
          <w:szCs w:val="20"/>
        </w:rPr>
        <w:t>Published in Archaeology.</w:t>
      </w:r>
      <w:proofErr w:type="gramEnd"/>
      <w:r w:rsidR="005F1495" w:rsidRPr="005F1495">
        <w:rPr>
          <w:sz w:val="20"/>
          <w:szCs w:val="20"/>
        </w:rPr>
        <w:t xml:space="preserve"> Archaeological Institute of America </w:t>
      </w:r>
      <w:proofErr w:type="spellStart"/>
      <w:r w:rsidR="005F1495" w:rsidRPr="005F1495">
        <w:rPr>
          <w:sz w:val="20"/>
          <w:szCs w:val="20"/>
        </w:rPr>
        <w:t>Vol</w:t>
      </w:r>
      <w:proofErr w:type="spellEnd"/>
      <w:r w:rsidR="005F1495" w:rsidRPr="005F1495">
        <w:rPr>
          <w:sz w:val="20"/>
          <w:szCs w:val="20"/>
        </w:rPr>
        <w:t xml:space="preserve"> 59 No 2 March/April 2006</w:t>
      </w:r>
    </w:p>
  </w:footnote>
  <w:footnote w:id="37">
    <w:p w:rsidR="003E19A9" w:rsidRDefault="003E19A9" w:rsidP="003E19A9">
      <w:r>
        <w:rPr>
          <w:rStyle w:val="FootnoteReference"/>
        </w:rPr>
        <w:footnoteRef/>
      </w:r>
      <w:r>
        <w:t xml:space="preserve"> </w:t>
      </w:r>
      <w:r w:rsidRPr="003E19A9">
        <w:rPr>
          <w:sz w:val="20"/>
          <w:szCs w:val="20"/>
        </w:rPr>
        <w:t xml:space="preserve">Pollock, S. (2016). </w:t>
      </w:r>
      <w:proofErr w:type="gramStart"/>
      <w:r w:rsidRPr="003E19A9">
        <w:rPr>
          <w:i/>
          <w:iCs/>
          <w:sz w:val="20"/>
          <w:szCs w:val="20"/>
        </w:rPr>
        <w:t>Archaeology and Contemporary Warfare.</w:t>
      </w:r>
      <w:proofErr w:type="gramEnd"/>
      <w:r w:rsidRPr="003E19A9">
        <w:rPr>
          <w:i/>
          <w:iCs/>
          <w:sz w:val="20"/>
          <w:szCs w:val="20"/>
        </w:rPr>
        <w:t xml:space="preserve"> </w:t>
      </w:r>
      <w:proofErr w:type="gramStart"/>
      <w:r w:rsidRPr="003E19A9">
        <w:rPr>
          <w:sz w:val="20"/>
          <w:szCs w:val="20"/>
        </w:rPr>
        <w:t>Annual Review of Anthropology.</w:t>
      </w:r>
      <w:proofErr w:type="gramEnd"/>
      <w:r w:rsidRPr="003E19A9">
        <w:rPr>
          <w:sz w:val="20"/>
          <w:szCs w:val="20"/>
        </w:rPr>
        <w:t xml:space="preserve"> Vol. 45, p</w:t>
      </w:r>
      <w:r>
        <w:rPr>
          <w:sz w:val="20"/>
          <w:szCs w:val="20"/>
        </w:rPr>
        <w:t>.216</w:t>
      </w:r>
    </w:p>
  </w:footnote>
  <w:footnote w:id="38">
    <w:p w:rsidR="001435B3" w:rsidRDefault="001435B3">
      <w:pPr>
        <w:pStyle w:val="FootnoteText"/>
      </w:pPr>
      <w:r>
        <w:rPr>
          <w:rStyle w:val="FootnoteReference"/>
        </w:rPr>
        <w:footnoteRef/>
      </w:r>
      <w:r>
        <w:t xml:space="preserve"> Ibid. p. 217</w:t>
      </w:r>
    </w:p>
  </w:footnote>
  <w:footnote w:id="39">
    <w:p w:rsidR="006224F2" w:rsidRDefault="006224F2">
      <w:pPr>
        <w:pStyle w:val="FootnoteText"/>
      </w:pPr>
      <w:r>
        <w:rPr>
          <w:rStyle w:val="FootnoteReference"/>
        </w:rPr>
        <w:footnoteRef/>
      </w:r>
      <w:r>
        <w:t xml:space="preserve"> The day Bristol dumped its hated slave trader in the docks and a nation began to search its soul. </w:t>
      </w:r>
      <w:proofErr w:type="gramStart"/>
      <w:r>
        <w:t xml:space="preserve">theguardian.com; Carmarthen’s Thomas </w:t>
      </w:r>
      <w:proofErr w:type="spellStart"/>
      <w:r>
        <w:t>Picton</w:t>
      </w:r>
      <w:proofErr w:type="spellEnd"/>
      <w:r>
        <w:t xml:space="preserve"> monument to stay but with new signs referencing slavery links.</w:t>
      </w:r>
      <w:proofErr w:type="gramEnd"/>
      <w:r>
        <w:t xml:space="preserve"> </w:t>
      </w:r>
      <w:proofErr w:type="spellStart"/>
      <w:r>
        <w:t>ITV.com</w:t>
      </w:r>
      <w:proofErr w:type="gramStart"/>
      <w:r>
        <w:t>;Toppling</w:t>
      </w:r>
      <w:proofErr w:type="spellEnd"/>
      <w:proofErr w:type="gramEnd"/>
      <w:r>
        <w:t xml:space="preserve"> statues is a first step toward ending Confederate myths. Nationalgeographic.com</w:t>
      </w:r>
    </w:p>
  </w:footnote>
  <w:footnote w:id="40">
    <w:p w:rsidR="00C41D2E" w:rsidRPr="00582483" w:rsidRDefault="00C41D2E" w:rsidP="00C41D2E">
      <w:pPr>
        <w:pStyle w:val="FootnoteText"/>
      </w:pPr>
      <w:r>
        <w:rPr>
          <w:rStyle w:val="FootnoteReference"/>
        </w:rPr>
        <w:footnoteRef/>
      </w:r>
      <w:r>
        <w:t xml:space="preserve"> </w:t>
      </w:r>
      <w:proofErr w:type="spellStart"/>
      <w:r>
        <w:t>Schauble</w:t>
      </w:r>
      <w:proofErr w:type="spellEnd"/>
      <w:r>
        <w:t xml:space="preserve">, M (2011). </w:t>
      </w:r>
      <w:r>
        <w:rPr>
          <w:i/>
          <w:iCs/>
        </w:rPr>
        <w:t xml:space="preserve">How history takes place. </w:t>
      </w:r>
      <w:proofErr w:type="gramStart"/>
      <w:r>
        <w:rPr>
          <w:i/>
          <w:iCs/>
        </w:rPr>
        <w:t>Sacralised Landscapes in the Croatian- Bosnian Border Region.</w:t>
      </w:r>
      <w:proofErr w:type="gramEnd"/>
      <w:r>
        <w:rPr>
          <w:i/>
          <w:iCs/>
        </w:rPr>
        <w:t xml:space="preserve">  </w:t>
      </w:r>
      <w:proofErr w:type="gramStart"/>
      <w:r>
        <w:t>History and Memory, Vol.23, No.1 (Spring/Summer 2001).</w:t>
      </w:r>
      <w:proofErr w:type="gramEnd"/>
      <w:r>
        <w:t xml:space="preserve"> p.24 </w:t>
      </w:r>
    </w:p>
  </w:footnote>
  <w:footnote w:id="41">
    <w:p w:rsidR="00823622" w:rsidRDefault="00823622" w:rsidP="00823622">
      <w:pPr>
        <w:pStyle w:val="FootnoteText"/>
      </w:pPr>
      <w:r>
        <w:rPr>
          <w:rStyle w:val="FootnoteReference"/>
        </w:rPr>
        <w:footnoteRef/>
      </w:r>
      <w:r>
        <w:t xml:space="preserve"> </w:t>
      </w:r>
      <w:proofErr w:type="spellStart"/>
      <w:r>
        <w:t>Reinisch</w:t>
      </w:r>
      <w:proofErr w:type="spellEnd"/>
      <w:r>
        <w:t xml:space="preserve">, J. (2006). </w:t>
      </w:r>
      <w:r>
        <w:rPr>
          <w:i/>
          <w:iCs/>
        </w:rPr>
        <w:t xml:space="preserve">Comparing Europe’s Post-War Reconstruction </w:t>
      </w:r>
      <w:r>
        <w:t xml:space="preserve">in </w:t>
      </w:r>
      <w:proofErr w:type="spellStart"/>
      <w:r>
        <w:t>Kissane</w:t>
      </w:r>
      <w:proofErr w:type="spellEnd"/>
      <w:r>
        <w:t>, B. (2014)</w:t>
      </w:r>
      <w:r>
        <w:rPr>
          <w:i/>
          <w:iCs/>
        </w:rPr>
        <w:t xml:space="preserve"> After Civil War. </w:t>
      </w:r>
      <w:proofErr w:type="gramStart"/>
      <w:r>
        <w:rPr>
          <w:i/>
          <w:iCs/>
        </w:rPr>
        <w:t>Division, Reconstruction and Reconciliation in Contemporary Europe.</w:t>
      </w:r>
      <w:proofErr w:type="gramEnd"/>
      <w:r>
        <w:rPr>
          <w:i/>
          <w:iCs/>
        </w:rPr>
        <w:t xml:space="preserve"> </w:t>
      </w:r>
      <w:r>
        <w:t xml:space="preserve"> </w:t>
      </w:r>
      <w:proofErr w:type="gramStart"/>
      <w:r>
        <w:t>University of Pennsylvania Press.</w:t>
      </w:r>
      <w:proofErr w:type="gramEnd"/>
    </w:p>
  </w:footnote>
  <w:footnote w:id="42">
    <w:p w:rsidR="00823622" w:rsidRDefault="00823622" w:rsidP="00823622">
      <w:pPr>
        <w:pStyle w:val="FootnoteText"/>
      </w:pPr>
      <w:r>
        <w:rPr>
          <w:rStyle w:val="FootnoteReference"/>
        </w:rPr>
        <w:footnoteRef/>
      </w:r>
      <w:r>
        <w:t xml:space="preserve"> </w:t>
      </w:r>
      <w:proofErr w:type="spellStart"/>
      <w:r>
        <w:t>Kissane</w:t>
      </w:r>
      <w:proofErr w:type="spellEnd"/>
      <w:r>
        <w:t>, B. (2014)</w:t>
      </w:r>
      <w:r>
        <w:rPr>
          <w:i/>
          <w:iCs/>
        </w:rPr>
        <w:t xml:space="preserve"> After Civil War. </w:t>
      </w:r>
      <w:proofErr w:type="gramStart"/>
      <w:r>
        <w:rPr>
          <w:i/>
          <w:iCs/>
        </w:rPr>
        <w:t>Division, Reconstruction and Reconciliation in Contemporary Europe.</w:t>
      </w:r>
      <w:proofErr w:type="gramEnd"/>
      <w:r>
        <w:rPr>
          <w:i/>
          <w:iCs/>
        </w:rPr>
        <w:t xml:space="preserve"> </w:t>
      </w:r>
      <w:r>
        <w:t xml:space="preserve"> </w:t>
      </w:r>
      <w:proofErr w:type="gramStart"/>
      <w:r>
        <w:t>University of Pennsylvania Press.</w:t>
      </w:r>
      <w:proofErr w:type="gramEnd"/>
      <w:r>
        <w:t xml:space="preserve"> p.274</w:t>
      </w:r>
    </w:p>
  </w:footnote>
  <w:footnote w:id="43">
    <w:p w:rsidR="005160B2" w:rsidRPr="00431686" w:rsidRDefault="005160B2">
      <w:pPr>
        <w:pStyle w:val="FootnoteText"/>
        <w:rPr>
          <w:i/>
          <w:iCs/>
        </w:rPr>
      </w:pPr>
      <w:r>
        <w:rPr>
          <w:rStyle w:val="FootnoteReference"/>
        </w:rPr>
        <w:footnoteRef/>
      </w:r>
      <w:r w:rsidR="00510166">
        <w:t xml:space="preserve"> </w:t>
      </w:r>
      <w:proofErr w:type="spellStart"/>
      <w:r w:rsidR="00510166">
        <w:t>Alcock</w:t>
      </w:r>
      <w:proofErr w:type="spellEnd"/>
      <w:r w:rsidR="00510166">
        <w:t xml:space="preserve">, S, E and Van Dyke, R, M. </w:t>
      </w:r>
      <w:r w:rsidR="00746BF6">
        <w:t xml:space="preserve"> </w:t>
      </w:r>
      <w:r w:rsidR="009E0926">
        <w:t xml:space="preserve">(2003) </w:t>
      </w:r>
      <w:r w:rsidR="00431686">
        <w:rPr>
          <w:i/>
          <w:iCs/>
        </w:rPr>
        <w:t xml:space="preserve">Archaeologies of Memory: An Introduction. </w:t>
      </w:r>
      <w:r w:rsidR="009E0926" w:rsidRPr="009E0926">
        <w:t xml:space="preserve">Blackwell. </w:t>
      </w:r>
      <w:r w:rsidR="000F6E75" w:rsidRPr="009E0926">
        <w:t>p.3</w:t>
      </w:r>
    </w:p>
  </w:footnote>
  <w:footnote w:id="44">
    <w:p w:rsidR="00E14CB9" w:rsidRDefault="00E14CB9" w:rsidP="00E14CB9">
      <w:pPr>
        <w:pStyle w:val="FootnoteText"/>
      </w:pPr>
      <w:r>
        <w:rPr>
          <w:rStyle w:val="FootnoteReference"/>
        </w:rPr>
        <w:footnoteRef/>
      </w:r>
      <w:r>
        <w:t xml:space="preserve"> Gillis 1994 in </w:t>
      </w:r>
      <w:proofErr w:type="spellStart"/>
      <w:r>
        <w:t>Kissane</w:t>
      </w:r>
      <w:proofErr w:type="spellEnd"/>
      <w:r>
        <w:t xml:space="preserve">, </w:t>
      </w:r>
      <w:proofErr w:type="gramStart"/>
      <w:r>
        <w:t>B(</w:t>
      </w:r>
      <w:proofErr w:type="gramEnd"/>
      <w:r>
        <w:t>2014)</w:t>
      </w:r>
      <w:r>
        <w:rPr>
          <w:i/>
          <w:iCs/>
        </w:rPr>
        <w:t xml:space="preserve"> After Civil War. </w:t>
      </w:r>
      <w:proofErr w:type="gramStart"/>
      <w:r>
        <w:rPr>
          <w:i/>
          <w:iCs/>
        </w:rPr>
        <w:t>Division, Reconstruction and Reconciliation in Contemporary Europe.</w:t>
      </w:r>
      <w:proofErr w:type="gramEnd"/>
      <w:r>
        <w:rPr>
          <w:i/>
          <w:iCs/>
        </w:rPr>
        <w:t xml:space="preserve"> </w:t>
      </w:r>
      <w:r>
        <w:t xml:space="preserve"> </w:t>
      </w:r>
      <w:proofErr w:type="gramStart"/>
      <w:r>
        <w:t>University of Pennsylvania Press.</w:t>
      </w:r>
      <w:proofErr w:type="gramEnd"/>
      <w:r>
        <w:t xml:space="preserve"> </w:t>
      </w:r>
      <w:proofErr w:type="gramStart"/>
      <w:r>
        <w:t>p.216.</w:t>
      </w:r>
      <w:proofErr w:type="gramEnd"/>
    </w:p>
    <w:p w:rsidR="00E14CB9" w:rsidRDefault="00E14CB9" w:rsidP="00E14CB9">
      <w:pPr>
        <w:pStyle w:val="FootnoteText"/>
      </w:pPr>
    </w:p>
  </w:footnote>
  <w:footnote w:id="45">
    <w:p w:rsidR="00E41064" w:rsidRDefault="00E41064" w:rsidP="00E41064">
      <w:pPr>
        <w:pStyle w:val="FootnoteText"/>
      </w:pPr>
      <w:r>
        <w:rPr>
          <w:rStyle w:val="FootnoteReference"/>
        </w:rPr>
        <w:footnoteRef/>
      </w:r>
      <w:r>
        <w:t xml:space="preserve"> </w:t>
      </w:r>
      <w:proofErr w:type="spellStart"/>
      <w:proofErr w:type="gramStart"/>
      <w:r>
        <w:t>Buchli</w:t>
      </w:r>
      <w:proofErr w:type="spellEnd"/>
      <w:r>
        <w:t>, V &amp; Lucas, G. (2001).</w:t>
      </w:r>
      <w:proofErr w:type="gramEnd"/>
      <w:r>
        <w:t xml:space="preserve">  </w:t>
      </w:r>
      <w:proofErr w:type="gramStart"/>
      <w:r>
        <w:rPr>
          <w:i/>
          <w:iCs/>
        </w:rPr>
        <w:t>Archaeologies of the Contemporary Past.</w:t>
      </w:r>
      <w:proofErr w:type="gramEnd"/>
      <w:r>
        <w:rPr>
          <w:i/>
          <w:iCs/>
        </w:rPr>
        <w:t xml:space="preserve"> </w:t>
      </w:r>
      <w:proofErr w:type="spellStart"/>
      <w:proofErr w:type="gramStart"/>
      <w:r>
        <w:t>Routledge</w:t>
      </w:r>
      <w:proofErr w:type="spellEnd"/>
      <w:r>
        <w:t>.</w:t>
      </w:r>
      <w:proofErr w:type="gramEnd"/>
      <w:r>
        <w:t xml:space="preserve"> London p.82</w:t>
      </w:r>
    </w:p>
  </w:footnote>
  <w:footnote w:id="46">
    <w:p w:rsidR="00823622" w:rsidRDefault="00823622" w:rsidP="00823622">
      <w:pPr>
        <w:pStyle w:val="FootnoteText"/>
      </w:pPr>
      <w:r>
        <w:rPr>
          <w:rStyle w:val="FootnoteReference"/>
        </w:rPr>
        <w:footnoteRef/>
      </w:r>
      <w:r>
        <w:t xml:space="preserve"> Hughes, J in </w:t>
      </w:r>
      <w:proofErr w:type="spellStart"/>
      <w:r>
        <w:t>Kissane</w:t>
      </w:r>
      <w:proofErr w:type="spellEnd"/>
      <w:r>
        <w:t>, B. (2014)</w:t>
      </w:r>
      <w:r>
        <w:rPr>
          <w:i/>
          <w:iCs/>
        </w:rPr>
        <w:t xml:space="preserve"> After Civil War. </w:t>
      </w:r>
      <w:proofErr w:type="gramStart"/>
      <w:r>
        <w:rPr>
          <w:i/>
          <w:iCs/>
        </w:rPr>
        <w:t>Division, Reconstruction and Reconciliation in Contemporary Europe.</w:t>
      </w:r>
      <w:proofErr w:type="gramEnd"/>
      <w:r>
        <w:rPr>
          <w:i/>
          <w:iCs/>
        </w:rPr>
        <w:t xml:space="preserve"> </w:t>
      </w:r>
      <w:r>
        <w:t xml:space="preserve"> </w:t>
      </w:r>
      <w:proofErr w:type="gramStart"/>
      <w:r>
        <w:t>University of Pennsylvania Press.</w:t>
      </w:r>
      <w:proofErr w:type="gramEnd"/>
      <w:r>
        <w:t xml:space="preserve"> </w:t>
      </w:r>
      <w:proofErr w:type="gramStart"/>
      <w:r>
        <w:t>p.262.</w:t>
      </w:r>
      <w:proofErr w:type="gramEnd"/>
    </w:p>
  </w:footnote>
  <w:footnote w:id="47">
    <w:p w:rsidR="00141FE9" w:rsidRDefault="00141FE9">
      <w:pPr>
        <w:pStyle w:val="FootnoteText"/>
      </w:pPr>
      <w:r>
        <w:rPr>
          <w:rStyle w:val="FootnoteReference"/>
        </w:rPr>
        <w:footnoteRef/>
      </w:r>
      <w:r>
        <w:t xml:space="preserve"> </w:t>
      </w:r>
      <w:proofErr w:type="spellStart"/>
      <w:proofErr w:type="gramStart"/>
      <w:r w:rsidR="00CF796D">
        <w:t>Buchli</w:t>
      </w:r>
      <w:proofErr w:type="spellEnd"/>
      <w:r w:rsidR="00CF796D">
        <w:t xml:space="preserve"> and Lucas.</w:t>
      </w:r>
      <w:proofErr w:type="gramEnd"/>
      <w:r w:rsidR="00CF796D">
        <w:t xml:space="preserve"> p.191</w:t>
      </w:r>
    </w:p>
  </w:footnote>
  <w:footnote w:id="48">
    <w:p w:rsidR="003709BA" w:rsidRDefault="003709BA">
      <w:pPr>
        <w:pStyle w:val="FootnoteText"/>
      </w:pPr>
      <w:r>
        <w:rPr>
          <w:rStyle w:val="FootnoteReference"/>
        </w:rPr>
        <w:footnoteRef/>
      </w:r>
      <w:r>
        <w:t xml:space="preserve"> </w:t>
      </w:r>
      <w:proofErr w:type="spellStart"/>
      <w:proofErr w:type="gramStart"/>
      <w:r>
        <w:t>Tro</w:t>
      </w:r>
      <w:r w:rsidR="00326930">
        <w:t>uilot</w:t>
      </w:r>
      <w:proofErr w:type="spellEnd"/>
      <w:r w:rsidR="00326930">
        <w:t xml:space="preserve"> in Simpson, K. (2009).</w:t>
      </w:r>
      <w:proofErr w:type="gramEnd"/>
      <w:r w:rsidR="00326930">
        <w:t xml:space="preserve"> </w:t>
      </w:r>
      <w:proofErr w:type="gramStart"/>
      <w:r w:rsidR="00326930">
        <w:rPr>
          <w:i/>
          <w:iCs/>
        </w:rPr>
        <w:t>Truth Recovery in Northern Ireland.</w:t>
      </w:r>
      <w:proofErr w:type="gramEnd"/>
      <w:r w:rsidR="00326930">
        <w:rPr>
          <w:i/>
          <w:iCs/>
        </w:rPr>
        <w:t xml:space="preserve"> </w:t>
      </w:r>
      <w:proofErr w:type="gramStart"/>
      <w:r w:rsidR="00326930">
        <w:t>Manchester University Press.</w:t>
      </w:r>
      <w:proofErr w:type="gramEnd"/>
      <w:r w:rsidR="00326930">
        <w:t xml:space="preserve"> p</w:t>
      </w:r>
      <w:r w:rsidR="00311DA2">
        <w:t>.101</w:t>
      </w:r>
    </w:p>
  </w:footnote>
  <w:footnote w:id="49">
    <w:p w:rsidR="009F3CAB" w:rsidRDefault="009F3CAB">
      <w:pPr>
        <w:pStyle w:val="FootnoteText"/>
      </w:pPr>
      <w:r>
        <w:rPr>
          <w:rStyle w:val="FootnoteReference"/>
        </w:rPr>
        <w:footnoteRef/>
      </w:r>
      <w:r>
        <w:t xml:space="preserve"> </w:t>
      </w:r>
      <w:proofErr w:type="gramStart"/>
      <w:r w:rsidR="00773E4A">
        <w:t>I</w:t>
      </w:r>
      <w:r>
        <w:t>bid</w:t>
      </w:r>
      <w:r w:rsidR="00773E4A">
        <w:t xml:space="preserve"> p.101.</w:t>
      </w:r>
      <w:proofErr w:type="gramEnd"/>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C7156"/>
    <w:rsid w:val="00000B6C"/>
    <w:rsid w:val="00002BCA"/>
    <w:rsid w:val="00002C3F"/>
    <w:rsid w:val="0001077B"/>
    <w:rsid w:val="000135B1"/>
    <w:rsid w:val="000145C4"/>
    <w:rsid w:val="000145D4"/>
    <w:rsid w:val="00014FF8"/>
    <w:rsid w:val="00021A2C"/>
    <w:rsid w:val="00022122"/>
    <w:rsid w:val="00022B6C"/>
    <w:rsid w:val="000264CE"/>
    <w:rsid w:val="000267D7"/>
    <w:rsid w:val="00030C92"/>
    <w:rsid w:val="000323E9"/>
    <w:rsid w:val="0003324C"/>
    <w:rsid w:val="000424E7"/>
    <w:rsid w:val="00045AC4"/>
    <w:rsid w:val="000501B7"/>
    <w:rsid w:val="000545BA"/>
    <w:rsid w:val="00057C8B"/>
    <w:rsid w:val="00064F6E"/>
    <w:rsid w:val="00072C02"/>
    <w:rsid w:val="0007372D"/>
    <w:rsid w:val="00073E42"/>
    <w:rsid w:val="00074025"/>
    <w:rsid w:val="00076506"/>
    <w:rsid w:val="00077F8C"/>
    <w:rsid w:val="00081D5C"/>
    <w:rsid w:val="000821D2"/>
    <w:rsid w:val="00084872"/>
    <w:rsid w:val="0008490E"/>
    <w:rsid w:val="00093794"/>
    <w:rsid w:val="000956EA"/>
    <w:rsid w:val="00095F39"/>
    <w:rsid w:val="000966EE"/>
    <w:rsid w:val="000978DF"/>
    <w:rsid w:val="000A0DD5"/>
    <w:rsid w:val="000A22D3"/>
    <w:rsid w:val="000A49AF"/>
    <w:rsid w:val="000B1D9B"/>
    <w:rsid w:val="000B407A"/>
    <w:rsid w:val="000B49B3"/>
    <w:rsid w:val="000C4FBD"/>
    <w:rsid w:val="000C5180"/>
    <w:rsid w:val="000C6864"/>
    <w:rsid w:val="000C74F0"/>
    <w:rsid w:val="000D55DC"/>
    <w:rsid w:val="000E15AE"/>
    <w:rsid w:val="000E436B"/>
    <w:rsid w:val="000E499F"/>
    <w:rsid w:val="000F3493"/>
    <w:rsid w:val="000F3748"/>
    <w:rsid w:val="000F374D"/>
    <w:rsid w:val="000F460C"/>
    <w:rsid w:val="000F6AB8"/>
    <w:rsid w:val="000F6E75"/>
    <w:rsid w:val="000F6FCB"/>
    <w:rsid w:val="00101413"/>
    <w:rsid w:val="00101CAB"/>
    <w:rsid w:val="00101D4E"/>
    <w:rsid w:val="00102416"/>
    <w:rsid w:val="0010496E"/>
    <w:rsid w:val="0010575D"/>
    <w:rsid w:val="00107E8F"/>
    <w:rsid w:val="00110861"/>
    <w:rsid w:val="00116B72"/>
    <w:rsid w:val="0012490A"/>
    <w:rsid w:val="00126276"/>
    <w:rsid w:val="00131C21"/>
    <w:rsid w:val="00132371"/>
    <w:rsid w:val="00140121"/>
    <w:rsid w:val="0014064E"/>
    <w:rsid w:val="00141143"/>
    <w:rsid w:val="00141273"/>
    <w:rsid w:val="00141FE9"/>
    <w:rsid w:val="00142490"/>
    <w:rsid w:val="00142C55"/>
    <w:rsid w:val="001435B3"/>
    <w:rsid w:val="00144F63"/>
    <w:rsid w:val="00155607"/>
    <w:rsid w:val="00165279"/>
    <w:rsid w:val="00166518"/>
    <w:rsid w:val="001704AD"/>
    <w:rsid w:val="001722DA"/>
    <w:rsid w:val="00175FE6"/>
    <w:rsid w:val="00180B8F"/>
    <w:rsid w:val="001827D2"/>
    <w:rsid w:val="00182C44"/>
    <w:rsid w:val="001846FF"/>
    <w:rsid w:val="00185CD5"/>
    <w:rsid w:val="00186B89"/>
    <w:rsid w:val="00191E3D"/>
    <w:rsid w:val="0019342A"/>
    <w:rsid w:val="00194423"/>
    <w:rsid w:val="001944C9"/>
    <w:rsid w:val="00197E9C"/>
    <w:rsid w:val="001A08D4"/>
    <w:rsid w:val="001A0CB0"/>
    <w:rsid w:val="001A2605"/>
    <w:rsid w:val="001A2CAB"/>
    <w:rsid w:val="001B4490"/>
    <w:rsid w:val="001B7635"/>
    <w:rsid w:val="001C18A3"/>
    <w:rsid w:val="001C6942"/>
    <w:rsid w:val="001C76E4"/>
    <w:rsid w:val="001C7AC1"/>
    <w:rsid w:val="001D1155"/>
    <w:rsid w:val="001D1A92"/>
    <w:rsid w:val="001D459D"/>
    <w:rsid w:val="001D6FDF"/>
    <w:rsid w:val="001E2B9A"/>
    <w:rsid w:val="001E2E70"/>
    <w:rsid w:val="001E3C29"/>
    <w:rsid w:val="001E66EA"/>
    <w:rsid w:val="001E6D3C"/>
    <w:rsid w:val="001E7102"/>
    <w:rsid w:val="001E7F56"/>
    <w:rsid w:val="001F1FCF"/>
    <w:rsid w:val="002021DD"/>
    <w:rsid w:val="00202953"/>
    <w:rsid w:val="00203060"/>
    <w:rsid w:val="00203B6A"/>
    <w:rsid w:val="00204556"/>
    <w:rsid w:val="002116A7"/>
    <w:rsid w:val="00213D53"/>
    <w:rsid w:val="002174F4"/>
    <w:rsid w:val="00222C28"/>
    <w:rsid w:val="00223A5D"/>
    <w:rsid w:val="00225712"/>
    <w:rsid w:val="0022633F"/>
    <w:rsid w:val="00231B41"/>
    <w:rsid w:val="00232F07"/>
    <w:rsid w:val="002420A4"/>
    <w:rsid w:val="00247919"/>
    <w:rsid w:val="002600AD"/>
    <w:rsid w:val="002607AB"/>
    <w:rsid w:val="00261BCE"/>
    <w:rsid w:val="00263087"/>
    <w:rsid w:val="002635A2"/>
    <w:rsid w:val="00271DA6"/>
    <w:rsid w:val="00273379"/>
    <w:rsid w:val="002734EF"/>
    <w:rsid w:val="00273F3D"/>
    <w:rsid w:val="002753CA"/>
    <w:rsid w:val="00282373"/>
    <w:rsid w:val="002873C8"/>
    <w:rsid w:val="00294955"/>
    <w:rsid w:val="00295443"/>
    <w:rsid w:val="00295CAE"/>
    <w:rsid w:val="00297E78"/>
    <w:rsid w:val="002A1006"/>
    <w:rsid w:val="002A15D0"/>
    <w:rsid w:val="002A4DBC"/>
    <w:rsid w:val="002A61A8"/>
    <w:rsid w:val="002A67FC"/>
    <w:rsid w:val="002A73C8"/>
    <w:rsid w:val="002B0750"/>
    <w:rsid w:val="002B118E"/>
    <w:rsid w:val="002B241B"/>
    <w:rsid w:val="002B54A3"/>
    <w:rsid w:val="002B665A"/>
    <w:rsid w:val="002B6937"/>
    <w:rsid w:val="002B7DAE"/>
    <w:rsid w:val="002C0549"/>
    <w:rsid w:val="002C2069"/>
    <w:rsid w:val="002D3887"/>
    <w:rsid w:val="002D5737"/>
    <w:rsid w:val="002D6046"/>
    <w:rsid w:val="002D7346"/>
    <w:rsid w:val="002D7CAF"/>
    <w:rsid w:val="002E64DD"/>
    <w:rsid w:val="002F06B7"/>
    <w:rsid w:val="002F3303"/>
    <w:rsid w:val="002F391F"/>
    <w:rsid w:val="003025C1"/>
    <w:rsid w:val="0030275D"/>
    <w:rsid w:val="00302880"/>
    <w:rsid w:val="00304680"/>
    <w:rsid w:val="00306977"/>
    <w:rsid w:val="00311DA2"/>
    <w:rsid w:val="003202CE"/>
    <w:rsid w:val="003228A6"/>
    <w:rsid w:val="00324606"/>
    <w:rsid w:val="00326930"/>
    <w:rsid w:val="003271F0"/>
    <w:rsid w:val="003316C8"/>
    <w:rsid w:val="003328CD"/>
    <w:rsid w:val="003400FE"/>
    <w:rsid w:val="003451F4"/>
    <w:rsid w:val="0034653B"/>
    <w:rsid w:val="00346E65"/>
    <w:rsid w:val="00350965"/>
    <w:rsid w:val="00352674"/>
    <w:rsid w:val="003569EB"/>
    <w:rsid w:val="00357779"/>
    <w:rsid w:val="00360A1D"/>
    <w:rsid w:val="003642CC"/>
    <w:rsid w:val="00364728"/>
    <w:rsid w:val="00365082"/>
    <w:rsid w:val="0036689A"/>
    <w:rsid w:val="003676FE"/>
    <w:rsid w:val="003709BA"/>
    <w:rsid w:val="00372CDB"/>
    <w:rsid w:val="0037530A"/>
    <w:rsid w:val="00376897"/>
    <w:rsid w:val="0038165D"/>
    <w:rsid w:val="0038510D"/>
    <w:rsid w:val="00387710"/>
    <w:rsid w:val="00390B65"/>
    <w:rsid w:val="00391EF6"/>
    <w:rsid w:val="003958A8"/>
    <w:rsid w:val="00395E78"/>
    <w:rsid w:val="0039601C"/>
    <w:rsid w:val="0039616A"/>
    <w:rsid w:val="0039646D"/>
    <w:rsid w:val="003A1ECE"/>
    <w:rsid w:val="003A533A"/>
    <w:rsid w:val="003B41FA"/>
    <w:rsid w:val="003B45ED"/>
    <w:rsid w:val="003B731E"/>
    <w:rsid w:val="003C67CB"/>
    <w:rsid w:val="003D35CF"/>
    <w:rsid w:val="003D3ABB"/>
    <w:rsid w:val="003D495B"/>
    <w:rsid w:val="003D4A03"/>
    <w:rsid w:val="003E19A9"/>
    <w:rsid w:val="003E25B8"/>
    <w:rsid w:val="003E63A7"/>
    <w:rsid w:val="003E7953"/>
    <w:rsid w:val="003E7BEC"/>
    <w:rsid w:val="003F7CA9"/>
    <w:rsid w:val="00400C30"/>
    <w:rsid w:val="004010D9"/>
    <w:rsid w:val="00403118"/>
    <w:rsid w:val="00404756"/>
    <w:rsid w:val="004076C4"/>
    <w:rsid w:val="0041023F"/>
    <w:rsid w:val="00412035"/>
    <w:rsid w:val="00413112"/>
    <w:rsid w:val="00415C7A"/>
    <w:rsid w:val="00426B69"/>
    <w:rsid w:val="00431686"/>
    <w:rsid w:val="00434189"/>
    <w:rsid w:val="00434CE9"/>
    <w:rsid w:val="00435BC5"/>
    <w:rsid w:val="0043796B"/>
    <w:rsid w:val="00437B4A"/>
    <w:rsid w:val="00440566"/>
    <w:rsid w:val="00440571"/>
    <w:rsid w:val="0044362C"/>
    <w:rsid w:val="004436D7"/>
    <w:rsid w:val="004451B2"/>
    <w:rsid w:val="004467E7"/>
    <w:rsid w:val="0045230C"/>
    <w:rsid w:val="00454299"/>
    <w:rsid w:val="0045466E"/>
    <w:rsid w:val="00454A88"/>
    <w:rsid w:val="00460F4D"/>
    <w:rsid w:val="004611BE"/>
    <w:rsid w:val="00462874"/>
    <w:rsid w:val="00464D43"/>
    <w:rsid w:val="004660AD"/>
    <w:rsid w:val="00466891"/>
    <w:rsid w:val="004703D9"/>
    <w:rsid w:val="00471E72"/>
    <w:rsid w:val="00472D46"/>
    <w:rsid w:val="00476F1A"/>
    <w:rsid w:val="00482264"/>
    <w:rsid w:val="00483B2F"/>
    <w:rsid w:val="00484336"/>
    <w:rsid w:val="00486F91"/>
    <w:rsid w:val="004933DE"/>
    <w:rsid w:val="00493B61"/>
    <w:rsid w:val="00494B33"/>
    <w:rsid w:val="00495902"/>
    <w:rsid w:val="00495AA9"/>
    <w:rsid w:val="004B0EB7"/>
    <w:rsid w:val="004B4853"/>
    <w:rsid w:val="004B6EEE"/>
    <w:rsid w:val="004B72E3"/>
    <w:rsid w:val="004C0FCA"/>
    <w:rsid w:val="004C1083"/>
    <w:rsid w:val="004C114E"/>
    <w:rsid w:val="004C1A42"/>
    <w:rsid w:val="004C2823"/>
    <w:rsid w:val="004C5D0C"/>
    <w:rsid w:val="004D16DA"/>
    <w:rsid w:val="004D35F2"/>
    <w:rsid w:val="004D5335"/>
    <w:rsid w:val="004D5CBC"/>
    <w:rsid w:val="004E11C4"/>
    <w:rsid w:val="004E38DD"/>
    <w:rsid w:val="004E5FA6"/>
    <w:rsid w:val="004F0F81"/>
    <w:rsid w:val="004F1055"/>
    <w:rsid w:val="004F6A2C"/>
    <w:rsid w:val="004F7050"/>
    <w:rsid w:val="00501358"/>
    <w:rsid w:val="005055BF"/>
    <w:rsid w:val="00506B40"/>
    <w:rsid w:val="005075B4"/>
    <w:rsid w:val="00510166"/>
    <w:rsid w:val="00511C4B"/>
    <w:rsid w:val="005141F2"/>
    <w:rsid w:val="00515E20"/>
    <w:rsid w:val="005160B2"/>
    <w:rsid w:val="005173AA"/>
    <w:rsid w:val="00520001"/>
    <w:rsid w:val="00520D9C"/>
    <w:rsid w:val="0052141B"/>
    <w:rsid w:val="00525413"/>
    <w:rsid w:val="0052707A"/>
    <w:rsid w:val="00527964"/>
    <w:rsid w:val="005306D6"/>
    <w:rsid w:val="005319A4"/>
    <w:rsid w:val="00531B1F"/>
    <w:rsid w:val="005327B9"/>
    <w:rsid w:val="0053511F"/>
    <w:rsid w:val="00535249"/>
    <w:rsid w:val="00536A4D"/>
    <w:rsid w:val="00536C6E"/>
    <w:rsid w:val="00537A5A"/>
    <w:rsid w:val="00543BA2"/>
    <w:rsid w:val="00555868"/>
    <w:rsid w:val="00560B4C"/>
    <w:rsid w:val="005639BF"/>
    <w:rsid w:val="0056635D"/>
    <w:rsid w:val="00567828"/>
    <w:rsid w:val="005743C2"/>
    <w:rsid w:val="00581CC9"/>
    <w:rsid w:val="00581D8A"/>
    <w:rsid w:val="00582483"/>
    <w:rsid w:val="00584932"/>
    <w:rsid w:val="0058537D"/>
    <w:rsid w:val="00585700"/>
    <w:rsid w:val="00587F55"/>
    <w:rsid w:val="00594802"/>
    <w:rsid w:val="005A231C"/>
    <w:rsid w:val="005A332D"/>
    <w:rsid w:val="005A44CD"/>
    <w:rsid w:val="005A50AB"/>
    <w:rsid w:val="005A720F"/>
    <w:rsid w:val="005B0B5E"/>
    <w:rsid w:val="005B257E"/>
    <w:rsid w:val="005B4EC2"/>
    <w:rsid w:val="005B5BFE"/>
    <w:rsid w:val="005B6F2D"/>
    <w:rsid w:val="005C3CC0"/>
    <w:rsid w:val="005C3E6C"/>
    <w:rsid w:val="005C58E8"/>
    <w:rsid w:val="005C5B20"/>
    <w:rsid w:val="005C65F3"/>
    <w:rsid w:val="005C6F93"/>
    <w:rsid w:val="005C7156"/>
    <w:rsid w:val="005C7B90"/>
    <w:rsid w:val="005C7F38"/>
    <w:rsid w:val="005D0C8A"/>
    <w:rsid w:val="005D1D77"/>
    <w:rsid w:val="005D2099"/>
    <w:rsid w:val="005D3D18"/>
    <w:rsid w:val="005D3F1B"/>
    <w:rsid w:val="005D3FAA"/>
    <w:rsid w:val="005D4E2B"/>
    <w:rsid w:val="005D6F30"/>
    <w:rsid w:val="005E1129"/>
    <w:rsid w:val="005F0232"/>
    <w:rsid w:val="005F1495"/>
    <w:rsid w:val="005F19FF"/>
    <w:rsid w:val="005F5982"/>
    <w:rsid w:val="005F7B7D"/>
    <w:rsid w:val="00605D5F"/>
    <w:rsid w:val="0060728A"/>
    <w:rsid w:val="0061781D"/>
    <w:rsid w:val="006224F2"/>
    <w:rsid w:val="00626B56"/>
    <w:rsid w:val="0063367D"/>
    <w:rsid w:val="006365DD"/>
    <w:rsid w:val="00636906"/>
    <w:rsid w:val="00637E28"/>
    <w:rsid w:val="00637F7B"/>
    <w:rsid w:val="006417DD"/>
    <w:rsid w:val="00642A71"/>
    <w:rsid w:val="00650686"/>
    <w:rsid w:val="00651346"/>
    <w:rsid w:val="00651469"/>
    <w:rsid w:val="00660505"/>
    <w:rsid w:val="00660BFD"/>
    <w:rsid w:val="006622EB"/>
    <w:rsid w:val="006641B9"/>
    <w:rsid w:val="00667AC9"/>
    <w:rsid w:val="006715DE"/>
    <w:rsid w:val="00671CCE"/>
    <w:rsid w:val="006731D3"/>
    <w:rsid w:val="00673881"/>
    <w:rsid w:val="00680ACB"/>
    <w:rsid w:val="00680CB8"/>
    <w:rsid w:val="00681E79"/>
    <w:rsid w:val="0068243A"/>
    <w:rsid w:val="006827E7"/>
    <w:rsid w:val="00683733"/>
    <w:rsid w:val="00684C28"/>
    <w:rsid w:val="00695813"/>
    <w:rsid w:val="00695E35"/>
    <w:rsid w:val="006A251B"/>
    <w:rsid w:val="006A390F"/>
    <w:rsid w:val="006A42A1"/>
    <w:rsid w:val="006A77BC"/>
    <w:rsid w:val="006B2373"/>
    <w:rsid w:val="006B3734"/>
    <w:rsid w:val="006B3774"/>
    <w:rsid w:val="006B3C78"/>
    <w:rsid w:val="006B5884"/>
    <w:rsid w:val="006C079D"/>
    <w:rsid w:val="006C19DB"/>
    <w:rsid w:val="006C24D5"/>
    <w:rsid w:val="006C584E"/>
    <w:rsid w:val="006C587B"/>
    <w:rsid w:val="006D0667"/>
    <w:rsid w:val="006D2150"/>
    <w:rsid w:val="006D315E"/>
    <w:rsid w:val="006D506C"/>
    <w:rsid w:val="006D6A0D"/>
    <w:rsid w:val="006E0F54"/>
    <w:rsid w:val="006E3059"/>
    <w:rsid w:val="006E4B95"/>
    <w:rsid w:val="006E54AA"/>
    <w:rsid w:val="006E5910"/>
    <w:rsid w:val="006E77E3"/>
    <w:rsid w:val="006F1799"/>
    <w:rsid w:val="006F1FF4"/>
    <w:rsid w:val="006F2E1E"/>
    <w:rsid w:val="006F38DE"/>
    <w:rsid w:val="006F7229"/>
    <w:rsid w:val="00700AA9"/>
    <w:rsid w:val="00706888"/>
    <w:rsid w:val="00714D99"/>
    <w:rsid w:val="00723203"/>
    <w:rsid w:val="0073129F"/>
    <w:rsid w:val="0073437E"/>
    <w:rsid w:val="00736206"/>
    <w:rsid w:val="00743829"/>
    <w:rsid w:val="00746B59"/>
    <w:rsid w:val="00746BF6"/>
    <w:rsid w:val="00751AA3"/>
    <w:rsid w:val="00751D8E"/>
    <w:rsid w:val="00752EDE"/>
    <w:rsid w:val="0075477F"/>
    <w:rsid w:val="007560DC"/>
    <w:rsid w:val="00762E59"/>
    <w:rsid w:val="00763993"/>
    <w:rsid w:val="00763A5B"/>
    <w:rsid w:val="0076548D"/>
    <w:rsid w:val="00773BFC"/>
    <w:rsid w:val="00773E4A"/>
    <w:rsid w:val="00774F64"/>
    <w:rsid w:val="00777201"/>
    <w:rsid w:val="00780FEB"/>
    <w:rsid w:val="00781627"/>
    <w:rsid w:val="00784B9E"/>
    <w:rsid w:val="00786348"/>
    <w:rsid w:val="00794839"/>
    <w:rsid w:val="007A4A94"/>
    <w:rsid w:val="007A516E"/>
    <w:rsid w:val="007A6171"/>
    <w:rsid w:val="007A6398"/>
    <w:rsid w:val="007B098B"/>
    <w:rsid w:val="007B1908"/>
    <w:rsid w:val="007B47EA"/>
    <w:rsid w:val="007B62D5"/>
    <w:rsid w:val="007C0268"/>
    <w:rsid w:val="007C0E57"/>
    <w:rsid w:val="007C3D0C"/>
    <w:rsid w:val="007C6FAA"/>
    <w:rsid w:val="007D2F4F"/>
    <w:rsid w:val="007D3E41"/>
    <w:rsid w:val="007D6466"/>
    <w:rsid w:val="007E2C94"/>
    <w:rsid w:val="007E2DB8"/>
    <w:rsid w:val="007E377A"/>
    <w:rsid w:val="007E4E5F"/>
    <w:rsid w:val="007E6A6C"/>
    <w:rsid w:val="007F1E9E"/>
    <w:rsid w:val="007F3992"/>
    <w:rsid w:val="007F561F"/>
    <w:rsid w:val="008003E9"/>
    <w:rsid w:val="00801CF5"/>
    <w:rsid w:val="008035AA"/>
    <w:rsid w:val="008058FC"/>
    <w:rsid w:val="00805B33"/>
    <w:rsid w:val="008066D3"/>
    <w:rsid w:val="00806C84"/>
    <w:rsid w:val="008072D1"/>
    <w:rsid w:val="008112BE"/>
    <w:rsid w:val="00811A27"/>
    <w:rsid w:val="0081600C"/>
    <w:rsid w:val="00816434"/>
    <w:rsid w:val="00817D1D"/>
    <w:rsid w:val="00823622"/>
    <w:rsid w:val="00823697"/>
    <w:rsid w:val="00823BF7"/>
    <w:rsid w:val="00824601"/>
    <w:rsid w:val="008250BC"/>
    <w:rsid w:val="00825C6A"/>
    <w:rsid w:val="008304CA"/>
    <w:rsid w:val="008322AB"/>
    <w:rsid w:val="00832BF4"/>
    <w:rsid w:val="008332B8"/>
    <w:rsid w:val="00833B4F"/>
    <w:rsid w:val="00840207"/>
    <w:rsid w:val="008406F1"/>
    <w:rsid w:val="008409B7"/>
    <w:rsid w:val="00841AF6"/>
    <w:rsid w:val="00845D18"/>
    <w:rsid w:val="00847A71"/>
    <w:rsid w:val="00850064"/>
    <w:rsid w:val="00850640"/>
    <w:rsid w:val="00850DA7"/>
    <w:rsid w:val="0085314B"/>
    <w:rsid w:val="00853861"/>
    <w:rsid w:val="00855D6A"/>
    <w:rsid w:val="008600FF"/>
    <w:rsid w:val="00862BF3"/>
    <w:rsid w:val="00863F62"/>
    <w:rsid w:val="008642CF"/>
    <w:rsid w:val="00864579"/>
    <w:rsid w:val="0086716D"/>
    <w:rsid w:val="008711F1"/>
    <w:rsid w:val="008714F3"/>
    <w:rsid w:val="00873CE7"/>
    <w:rsid w:val="008758E6"/>
    <w:rsid w:val="008765DB"/>
    <w:rsid w:val="00880A6A"/>
    <w:rsid w:val="008824BC"/>
    <w:rsid w:val="008841BB"/>
    <w:rsid w:val="00884E77"/>
    <w:rsid w:val="00886FED"/>
    <w:rsid w:val="00890C91"/>
    <w:rsid w:val="00891012"/>
    <w:rsid w:val="008917BD"/>
    <w:rsid w:val="00894D4C"/>
    <w:rsid w:val="008A0D05"/>
    <w:rsid w:val="008A20DE"/>
    <w:rsid w:val="008A5CBF"/>
    <w:rsid w:val="008A7D3C"/>
    <w:rsid w:val="008B0D96"/>
    <w:rsid w:val="008B2478"/>
    <w:rsid w:val="008B2F0C"/>
    <w:rsid w:val="008B35D2"/>
    <w:rsid w:val="008B3D7F"/>
    <w:rsid w:val="008C64E5"/>
    <w:rsid w:val="008C736E"/>
    <w:rsid w:val="008D70CF"/>
    <w:rsid w:val="008D7B98"/>
    <w:rsid w:val="008E32DF"/>
    <w:rsid w:val="008F0AED"/>
    <w:rsid w:val="008F2388"/>
    <w:rsid w:val="00902EDA"/>
    <w:rsid w:val="00905686"/>
    <w:rsid w:val="0090699C"/>
    <w:rsid w:val="00913326"/>
    <w:rsid w:val="0091592E"/>
    <w:rsid w:val="00915A42"/>
    <w:rsid w:val="0091690F"/>
    <w:rsid w:val="00916D34"/>
    <w:rsid w:val="00917CA9"/>
    <w:rsid w:val="00922AA6"/>
    <w:rsid w:val="009230C9"/>
    <w:rsid w:val="009269CA"/>
    <w:rsid w:val="00927617"/>
    <w:rsid w:val="00927D72"/>
    <w:rsid w:val="00930702"/>
    <w:rsid w:val="00931035"/>
    <w:rsid w:val="00932080"/>
    <w:rsid w:val="00932794"/>
    <w:rsid w:val="00935202"/>
    <w:rsid w:val="00935C85"/>
    <w:rsid w:val="00935D64"/>
    <w:rsid w:val="009360F7"/>
    <w:rsid w:val="00937CBC"/>
    <w:rsid w:val="009407F4"/>
    <w:rsid w:val="00940858"/>
    <w:rsid w:val="009413C3"/>
    <w:rsid w:val="00941A6E"/>
    <w:rsid w:val="009434BA"/>
    <w:rsid w:val="009451CD"/>
    <w:rsid w:val="00947844"/>
    <w:rsid w:val="0095723A"/>
    <w:rsid w:val="0096210A"/>
    <w:rsid w:val="009621FD"/>
    <w:rsid w:val="009629E6"/>
    <w:rsid w:val="00963339"/>
    <w:rsid w:val="00963B57"/>
    <w:rsid w:val="00963DED"/>
    <w:rsid w:val="0096514F"/>
    <w:rsid w:val="00965339"/>
    <w:rsid w:val="00967726"/>
    <w:rsid w:val="00967AE3"/>
    <w:rsid w:val="009733F7"/>
    <w:rsid w:val="009736BF"/>
    <w:rsid w:val="00974AAC"/>
    <w:rsid w:val="00984CE6"/>
    <w:rsid w:val="00984FD4"/>
    <w:rsid w:val="00986A4A"/>
    <w:rsid w:val="0099105F"/>
    <w:rsid w:val="00992141"/>
    <w:rsid w:val="00992266"/>
    <w:rsid w:val="009924AE"/>
    <w:rsid w:val="00993BFC"/>
    <w:rsid w:val="00994431"/>
    <w:rsid w:val="009958A2"/>
    <w:rsid w:val="009A160B"/>
    <w:rsid w:val="009A3D3D"/>
    <w:rsid w:val="009A415A"/>
    <w:rsid w:val="009A6525"/>
    <w:rsid w:val="009B08DF"/>
    <w:rsid w:val="009B2E50"/>
    <w:rsid w:val="009B4848"/>
    <w:rsid w:val="009B50DD"/>
    <w:rsid w:val="009B6045"/>
    <w:rsid w:val="009C5B59"/>
    <w:rsid w:val="009D032A"/>
    <w:rsid w:val="009D1870"/>
    <w:rsid w:val="009E0926"/>
    <w:rsid w:val="009E0A72"/>
    <w:rsid w:val="009E42A7"/>
    <w:rsid w:val="009E4933"/>
    <w:rsid w:val="009E53DF"/>
    <w:rsid w:val="009F0038"/>
    <w:rsid w:val="009F2A5F"/>
    <w:rsid w:val="009F3CAB"/>
    <w:rsid w:val="009F3FA3"/>
    <w:rsid w:val="009F4C1A"/>
    <w:rsid w:val="009F6833"/>
    <w:rsid w:val="00A00466"/>
    <w:rsid w:val="00A0335E"/>
    <w:rsid w:val="00A04170"/>
    <w:rsid w:val="00A04DAF"/>
    <w:rsid w:val="00A052EC"/>
    <w:rsid w:val="00A111F8"/>
    <w:rsid w:val="00A14712"/>
    <w:rsid w:val="00A153E5"/>
    <w:rsid w:val="00A17C6A"/>
    <w:rsid w:val="00A23BFF"/>
    <w:rsid w:val="00A30282"/>
    <w:rsid w:val="00A31C60"/>
    <w:rsid w:val="00A40045"/>
    <w:rsid w:val="00A4364C"/>
    <w:rsid w:val="00A46297"/>
    <w:rsid w:val="00A47E1E"/>
    <w:rsid w:val="00A5110A"/>
    <w:rsid w:val="00A52B4C"/>
    <w:rsid w:val="00A52CFE"/>
    <w:rsid w:val="00A532C2"/>
    <w:rsid w:val="00A54002"/>
    <w:rsid w:val="00A558EE"/>
    <w:rsid w:val="00A55948"/>
    <w:rsid w:val="00A568DE"/>
    <w:rsid w:val="00A574C5"/>
    <w:rsid w:val="00A64037"/>
    <w:rsid w:val="00A746B7"/>
    <w:rsid w:val="00A76C66"/>
    <w:rsid w:val="00A8046E"/>
    <w:rsid w:val="00A8530D"/>
    <w:rsid w:val="00A90709"/>
    <w:rsid w:val="00A91341"/>
    <w:rsid w:val="00AA0DEA"/>
    <w:rsid w:val="00AA0F63"/>
    <w:rsid w:val="00AA1B82"/>
    <w:rsid w:val="00AA3D0E"/>
    <w:rsid w:val="00AA779B"/>
    <w:rsid w:val="00AB3852"/>
    <w:rsid w:val="00AB39A2"/>
    <w:rsid w:val="00AB70E1"/>
    <w:rsid w:val="00AB71F6"/>
    <w:rsid w:val="00AB7B72"/>
    <w:rsid w:val="00AC08A9"/>
    <w:rsid w:val="00AD27AA"/>
    <w:rsid w:val="00AD359D"/>
    <w:rsid w:val="00AD769E"/>
    <w:rsid w:val="00AE4370"/>
    <w:rsid w:val="00AE502E"/>
    <w:rsid w:val="00AE542C"/>
    <w:rsid w:val="00AE67B0"/>
    <w:rsid w:val="00AF29BC"/>
    <w:rsid w:val="00AF54C8"/>
    <w:rsid w:val="00AF5FE2"/>
    <w:rsid w:val="00B01D38"/>
    <w:rsid w:val="00B01FA4"/>
    <w:rsid w:val="00B0233E"/>
    <w:rsid w:val="00B02925"/>
    <w:rsid w:val="00B10065"/>
    <w:rsid w:val="00B10140"/>
    <w:rsid w:val="00B116EF"/>
    <w:rsid w:val="00B1366A"/>
    <w:rsid w:val="00B1460E"/>
    <w:rsid w:val="00B224A2"/>
    <w:rsid w:val="00B255BD"/>
    <w:rsid w:val="00B27075"/>
    <w:rsid w:val="00B275B9"/>
    <w:rsid w:val="00B32DF1"/>
    <w:rsid w:val="00B33B22"/>
    <w:rsid w:val="00B366D6"/>
    <w:rsid w:val="00B41649"/>
    <w:rsid w:val="00B4279A"/>
    <w:rsid w:val="00B47669"/>
    <w:rsid w:val="00B509C7"/>
    <w:rsid w:val="00B53D67"/>
    <w:rsid w:val="00B55FEA"/>
    <w:rsid w:val="00B56BDD"/>
    <w:rsid w:val="00B56ED3"/>
    <w:rsid w:val="00B5716A"/>
    <w:rsid w:val="00B64AA4"/>
    <w:rsid w:val="00B6526D"/>
    <w:rsid w:val="00B65901"/>
    <w:rsid w:val="00B66A76"/>
    <w:rsid w:val="00B6768C"/>
    <w:rsid w:val="00B6785F"/>
    <w:rsid w:val="00B70E5C"/>
    <w:rsid w:val="00B767E1"/>
    <w:rsid w:val="00B76FFE"/>
    <w:rsid w:val="00B81D97"/>
    <w:rsid w:val="00B82C00"/>
    <w:rsid w:val="00B837A5"/>
    <w:rsid w:val="00B92E4E"/>
    <w:rsid w:val="00B94640"/>
    <w:rsid w:val="00B95E38"/>
    <w:rsid w:val="00B96268"/>
    <w:rsid w:val="00BA102C"/>
    <w:rsid w:val="00BA3968"/>
    <w:rsid w:val="00BA4AAB"/>
    <w:rsid w:val="00BA4D01"/>
    <w:rsid w:val="00BA6484"/>
    <w:rsid w:val="00BA7E28"/>
    <w:rsid w:val="00BA7ED2"/>
    <w:rsid w:val="00BB07C0"/>
    <w:rsid w:val="00BB5810"/>
    <w:rsid w:val="00BC19AC"/>
    <w:rsid w:val="00BC4C9D"/>
    <w:rsid w:val="00BC52F3"/>
    <w:rsid w:val="00BC667E"/>
    <w:rsid w:val="00BD09B1"/>
    <w:rsid w:val="00BD4D9C"/>
    <w:rsid w:val="00BD6E2B"/>
    <w:rsid w:val="00BE0E4A"/>
    <w:rsid w:val="00BE4464"/>
    <w:rsid w:val="00BF1543"/>
    <w:rsid w:val="00BF2259"/>
    <w:rsid w:val="00C0148F"/>
    <w:rsid w:val="00C02DB1"/>
    <w:rsid w:val="00C03C31"/>
    <w:rsid w:val="00C07DA1"/>
    <w:rsid w:val="00C11F86"/>
    <w:rsid w:val="00C12AF5"/>
    <w:rsid w:val="00C157BE"/>
    <w:rsid w:val="00C15B4F"/>
    <w:rsid w:val="00C15DEB"/>
    <w:rsid w:val="00C1699B"/>
    <w:rsid w:val="00C16A77"/>
    <w:rsid w:val="00C231CA"/>
    <w:rsid w:val="00C25457"/>
    <w:rsid w:val="00C2783D"/>
    <w:rsid w:val="00C34829"/>
    <w:rsid w:val="00C40593"/>
    <w:rsid w:val="00C40E19"/>
    <w:rsid w:val="00C41D2E"/>
    <w:rsid w:val="00C42DDA"/>
    <w:rsid w:val="00C453E4"/>
    <w:rsid w:val="00C532D6"/>
    <w:rsid w:val="00C545C2"/>
    <w:rsid w:val="00C64E7E"/>
    <w:rsid w:val="00C707AC"/>
    <w:rsid w:val="00C70E43"/>
    <w:rsid w:val="00C71B34"/>
    <w:rsid w:val="00C729DA"/>
    <w:rsid w:val="00C73533"/>
    <w:rsid w:val="00C736C1"/>
    <w:rsid w:val="00C75137"/>
    <w:rsid w:val="00C75785"/>
    <w:rsid w:val="00C76A09"/>
    <w:rsid w:val="00C87795"/>
    <w:rsid w:val="00C91083"/>
    <w:rsid w:val="00C92ADE"/>
    <w:rsid w:val="00C937AD"/>
    <w:rsid w:val="00CA6312"/>
    <w:rsid w:val="00CB5B13"/>
    <w:rsid w:val="00CB7530"/>
    <w:rsid w:val="00CC1122"/>
    <w:rsid w:val="00CC11E5"/>
    <w:rsid w:val="00CC3DE3"/>
    <w:rsid w:val="00CD0332"/>
    <w:rsid w:val="00CD17C3"/>
    <w:rsid w:val="00CD5BF4"/>
    <w:rsid w:val="00CD6E07"/>
    <w:rsid w:val="00CE1F15"/>
    <w:rsid w:val="00CE2642"/>
    <w:rsid w:val="00CE26BF"/>
    <w:rsid w:val="00CE2964"/>
    <w:rsid w:val="00CE307B"/>
    <w:rsid w:val="00CE4A08"/>
    <w:rsid w:val="00CF229D"/>
    <w:rsid w:val="00CF55C1"/>
    <w:rsid w:val="00CF796D"/>
    <w:rsid w:val="00D00F03"/>
    <w:rsid w:val="00D02B9A"/>
    <w:rsid w:val="00D05CF3"/>
    <w:rsid w:val="00D067AF"/>
    <w:rsid w:val="00D10994"/>
    <w:rsid w:val="00D109A2"/>
    <w:rsid w:val="00D12D7E"/>
    <w:rsid w:val="00D20866"/>
    <w:rsid w:val="00D219F9"/>
    <w:rsid w:val="00D22F8E"/>
    <w:rsid w:val="00D23CCC"/>
    <w:rsid w:val="00D370B1"/>
    <w:rsid w:val="00D374C6"/>
    <w:rsid w:val="00D416C3"/>
    <w:rsid w:val="00D45347"/>
    <w:rsid w:val="00D454BC"/>
    <w:rsid w:val="00D46C11"/>
    <w:rsid w:val="00D46CBF"/>
    <w:rsid w:val="00D47110"/>
    <w:rsid w:val="00D51FB0"/>
    <w:rsid w:val="00D525AE"/>
    <w:rsid w:val="00D54C37"/>
    <w:rsid w:val="00D62D66"/>
    <w:rsid w:val="00D639E1"/>
    <w:rsid w:val="00D644E1"/>
    <w:rsid w:val="00D644F5"/>
    <w:rsid w:val="00D653E5"/>
    <w:rsid w:val="00D65867"/>
    <w:rsid w:val="00D71980"/>
    <w:rsid w:val="00D72B77"/>
    <w:rsid w:val="00D744F4"/>
    <w:rsid w:val="00D77F07"/>
    <w:rsid w:val="00D83446"/>
    <w:rsid w:val="00D83F57"/>
    <w:rsid w:val="00D8431A"/>
    <w:rsid w:val="00D862C4"/>
    <w:rsid w:val="00D90893"/>
    <w:rsid w:val="00D95B94"/>
    <w:rsid w:val="00DA1D58"/>
    <w:rsid w:val="00DA4B92"/>
    <w:rsid w:val="00DB1A61"/>
    <w:rsid w:val="00DB24C1"/>
    <w:rsid w:val="00DB68E5"/>
    <w:rsid w:val="00DC168A"/>
    <w:rsid w:val="00DC3FBA"/>
    <w:rsid w:val="00DC5177"/>
    <w:rsid w:val="00DC6DB0"/>
    <w:rsid w:val="00DC7EA5"/>
    <w:rsid w:val="00DD1F4F"/>
    <w:rsid w:val="00DD3069"/>
    <w:rsid w:val="00DD4A04"/>
    <w:rsid w:val="00DD4F8D"/>
    <w:rsid w:val="00DD6C39"/>
    <w:rsid w:val="00DE42A8"/>
    <w:rsid w:val="00DE5FF2"/>
    <w:rsid w:val="00DE6D3F"/>
    <w:rsid w:val="00DF000E"/>
    <w:rsid w:val="00DF1D29"/>
    <w:rsid w:val="00DF3ED5"/>
    <w:rsid w:val="00DF408E"/>
    <w:rsid w:val="00DF5DDB"/>
    <w:rsid w:val="00DF7223"/>
    <w:rsid w:val="00E060E3"/>
    <w:rsid w:val="00E079B0"/>
    <w:rsid w:val="00E14CB9"/>
    <w:rsid w:val="00E17466"/>
    <w:rsid w:val="00E202AC"/>
    <w:rsid w:val="00E20EB3"/>
    <w:rsid w:val="00E25409"/>
    <w:rsid w:val="00E25BA3"/>
    <w:rsid w:val="00E32763"/>
    <w:rsid w:val="00E367D5"/>
    <w:rsid w:val="00E36E04"/>
    <w:rsid w:val="00E40078"/>
    <w:rsid w:val="00E4043C"/>
    <w:rsid w:val="00E41064"/>
    <w:rsid w:val="00E410E0"/>
    <w:rsid w:val="00E42FCE"/>
    <w:rsid w:val="00E44408"/>
    <w:rsid w:val="00E44725"/>
    <w:rsid w:val="00E44AF9"/>
    <w:rsid w:val="00E502C6"/>
    <w:rsid w:val="00E50695"/>
    <w:rsid w:val="00E55ABD"/>
    <w:rsid w:val="00E60885"/>
    <w:rsid w:val="00E60D21"/>
    <w:rsid w:val="00E61110"/>
    <w:rsid w:val="00E62539"/>
    <w:rsid w:val="00E63A9F"/>
    <w:rsid w:val="00E73E65"/>
    <w:rsid w:val="00E83B78"/>
    <w:rsid w:val="00E85C3A"/>
    <w:rsid w:val="00E90091"/>
    <w:rsid w:val="00E9163A"/>
    <w:rsid w:val="00E927CC"/>
    <w:rsid w:val="00E97B3B"/>
    <w:rsid w:val="00E97E79"/>
    <w:rsid w:val="00EA297E"/>
    <w:rsid w:val="00EA4784"/>
    <w:rsid w:val="00EC073E"/>
    <w:rsid w:val="00EC08EC"/>
    <w:rsid w:val="00EC0FE4"/>
    <w:rsid w:val="00EC26F0"/>
    <w:rsid w:val="00EC2D57"/>
    <w:rsid w:val="00EC51D6"/>
    <w:rsid w:val="00EC574B"/>
    <w:rsid w:val="00EC6537"/>
    <w:rsid w:val="00ED145B"/>
    <w:rsid w:val="00ED55E4"/>
    <w:rsid w:val="00ED6562"/>
    <w:rsid w:val="00EE0216"/>
    <w:rsid w:val="00EE05D7"/>
    <w:rsid w:val="00EE0A74"/>
    <w:rsid w:val="00EE5381"/>
    <w:rsid w:val="00EE777E"/>
    <w:rsid w:val="00EF0C33"/>
    <w:rsid w:val="00EF134E"/>
    <w:rsid w:val="00EF2383"/>
    <w:rsid w:val="00EF5EAF"/>
    <w:rsid w:val="00EF7CE6"/>
    <w:rsid w:val="00F01896"/>
    <w:rsid w:val="00F03853"/>
    <w:rsid w:val="00F1382A"/>
    <w:rsid w:val="00F14282"/>
    <w:rsid w:val="00F15254"/>
    <w:rsid w:val="00F159DF"/>
    <w:rsid w:val="00F22E8D"/>
    <w:rsid w:val="00F26C4E"/>
    <w:rsid w:val="00F2717C"/>
    <w:rsid w:val="00F2756B"/>
    <w:rsid w:val="00F32859"/>
    <w:rsid w:val="00F34511"/>
    <w:rsid w:val="00F35502"/>
    <w:rsid w:val="00F37B37"/>
    <w:rsid w:val="00F4220F"/>
    <w:rsid w:val="00F43D7C"/>
    <w:rsid w:val="00F43DAC"/>
    <w:rsid w:val="00F46C66"/>
    <w:rsid w:val="00F51236"/>
    <w:rsid w:val="00F51AED"/>
    <w:rsid w:val="00F544DC"/>
    <w:rsid w:val="00F55C63"/>
    <w:rsid w:val="00F618B6"/>
    <w:rsid w:val="00F718DF"/>
    <w:rsid w:val="00F74219"/>
    <w:rsid w:val="00F76A3C"/>
    <w:rsid w:val="00F80BCB"/>
    <w:rsid w:val="00F83DF7"/>
    <w:rsid w:val="00F87B50"/>
    <w:rsid w:val="00F9500D"/>
    <w:rsid w:val="00FA43E4"/>
    <w:rsid w:val="00FA4D74"/>
    <w:rsid w:val="00FA5578"/>
    <w:rsid w:val="00FA5D2F"/>
    <w:rsid w:val="00FB41AB"/>
    <w:rsid w:val="00FB5658"/>
    <w:rsid w:val="00FB5EB9"/>
    <w:rsid w:val="00FB7B9C"/>
    <w:rsid w:val="00FC03FA"/>
    <w:rsid w:val="00FC15F5"/>
    <w:rsid w:val="00FC199B"/>
    <w:rsid w:val="00FC20FA"/>
    <w:rsid w:val="00FC5A78"/>
    <w:rsid w:val="00FC684A"/>
    <w:rsid w:val="00FC7402"/>
    <w:rsid w:val="00FD1548"/>
    <w:rsid w:val="00FD1FF8"/>
    <w:rsid w:val="00FD2318"/>
    <w:rsid w:val="00FD49CC"/>
    <w:rsid w:val="00FE02C4"/>
    <w:rsid w:val="00FE0D70"/>
    <w:rsid w:val="00FE2246"/>
    <w:rsid w:val="00FE38FC"/>
    <w:rsid w:val="00FE4302"/>
    <w:rsid w:val="00FE5BFC"/>
    <w:rsid w:val="00FE685C"/>
    <w:rsid w:val="00FE6CC0"/>
    <w:rsid w:val="00FF0462"/>
    <w:rsid w:val="00FF3309"/>
    <w:rsid w:val="00FF495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156"/>
  </w:style>
  <w:style w:type="paragraph" w:styleId="Heading1">
    <w:name w:val="heading 1"/>
    <w:basedOn w:val="Normal"/>
    <w:next w:val="Normal"/>
    <w:link w:val="Heading1Char"/>
    <w:uiPriority w:val="9"/>
    <w:qFormat/>
    <w:rsid w:val="00935D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03060"/>
    <w:pPr>
      <w:spacing w:after="0" w:line="240" w:lineRule="auto"/>
    </w:pPr>
    <w:rPr>
      <w:sz w:val="20"/>
      <w:szCs w:val="20"/>
    </w:rPr>
  </w:style>
  <w:style w:type="character" w:customStyle="1" w:styleId="FootnoteTextChar">
    <w:name w:val="Footnote Text Char"/>
    <w:basedOn w:val="DefaultParagraphFont"/>
    <w:link w:val="FootnoteText"/>
    <w:uiPriority w:val="99"/>
    <w:rsid w:val="00203060"/>
    <w:rPr>
      <w:sz w:val="20"/>
      <w:szCs w:val="20"/>
    </w:rPr>
  </w:style>
  <w:style w:type="character" w:styleId="FootnoteReference">
    <w:name w:val="footnote reference"/>
    <w:basedOn w:val="DefaultParagraphFont"/>
    <w:uiPriority w:val="99"/>
    <w:semiHidden/>
    <w:unhideWhenUsed/>
    <w:rsid w:val="00203060"/>
    <w:rPr>
      <w:vertAlign w:val="superscript"/>
    </w:rPr>
  </w:style>
  <w:style w:type="character" w:styleId="Hyperlink">
    <w:name w:val="Hyperlink"/>
    <w:basedOn w:val="DefaultParagraphFont"/>
    <w:uiPriority w:val="99"/>
    <w:unhideWhenUsed/>
    <w:rsid w:val="006827E7"/>
    <w:rPr>
      <w:color w:val="0000FF"/>
      <w:u w:val="single"/>
    </w:rPr>
  </w:style>
  <w:style w:type="character" w:customStyle="1" w:styleId="UnresolvedMention">
    <w:name w:val="Unresolved Mention"/>
    <w:basedOn w:val="DefaultParagraphFont"/>
    <w:uiPriority w:val="99"/>
    <w:semiHidden/>
    <w:unhideWhenUsed/>
    <w:rsid w:val="0008490E"/>
    <w:rPr>
      <w:color w:val="605E5C"/>
      <w:shd w:val="clear" w:color="auto" w:fill="E1DFDD"/>
    </w:rPr>
  </w:style>
  <w:style w:type="character" w:customStyle="1" w:styleId="Heading1Char">
    <w:name w:val="Heading 1 Char"/>
    <w:basedOn w:val="DefaultParagraphFont"/>
    <w:link w:val="Heading1"/>
    <w:uiPriority w:val="9"/>
    <w:rsid w:val="00935D64"/>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B676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6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20082403">
      <w:bodyDiv w:val="1"/>
      <w:marLeft w:val="0"/>
      <w:marRight w:val="0"/>
      <w:marTop w:val="0"/>
      <w:marBottom w:val="0"/>
      <w:divBdr>
        <w:top w:val="none" w:sz="0" w:space="0" w:color="auto"/>
        <w:left w:val="none" w:sz="0" w:space="0" w:color="auto"/>
        <w:bottom w:val="none" w:sz="0" w:space="0" w:color="auto"/>
        <w:right w:val="none" w:sz="0" w:space="0" w:color="auto"/>
      </w:divBdr>
    </w:div>
    <w:div w:id="1635594528">
      <w:bodyDiv w:val="1"/>
      <w:marLeft w:val="0"/>
      <w:marRight w:val="0"/>
      <w:marTop w:val="0"/>
      <w:marBottom w:val="0"/>
      <w:divBdr>
        <w:top w:val="none" w:sz="0" w:space="0" w:color="auto"/>
        <w:left w:val="none" w:sz="0" w:space="0" w:color="auto"/>
        <w:bottom w:val="none" w:sz="0" w:space="0" w:color="auto"/>
        <w:right w:val="none" w:sz="0" w:space="0" w:color="auto"/>
      </w:divBdr>
    </w:div>
    <w:div w:id="182485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dag.org/publications/guatemala-memory-of-silence-report-of-the-commission-for-historical-clarification-conclusions-and-recommendations/" TargetMode="External"/><Relationship Id="rId13" Type="http://schemas.openxmlformats.org/officeDocument/2006/relationships/hyperlink" Target="https://www.un.org" TargetMode="External"/><Relationship Id="rId18" Type="http://schemas.openxmlformats.org/officeDocument/2006/relationships/hyperlink" Target="https://www.nationalgeographic.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cmp-cyprus.org/who-we-are" TargetMode="External"/><Relationship Id="rId17" Type="http://schemas.openxmlformats.org/officeDocument/2006/relationships/hyperlink" Target="https://www.itv.com" TargetMode="External"/><Relationship Id="rId2" Type="http://schemas.openxmlformats.org/officeDocument/2006/relationships/styles" Target="styles.xml"/><Relationship Id="rId16" Type="http://schemas.openxmlformats.org/officeDocument/2006/relationships/hyperlink" Target="https://www.itv.com/news/2021-03-15/my-dad-went-missing-eight-years-ago-i-will-never-stop-searching-for-answ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sip.org/publications/1997/02/truth-commission-guatemala" TargetMode="External"/><Relationship Id="rId5" Type="http://schemas.openxmlformats.org/officeDocument/2006/relationships/footnotes" Target="footnotes.xml"/><Relationship Id="rId15" Type="http://schemas.openxmlformats.org/officeDocument/2006/relationships/hyperlink" Target="https://www.theguardian.com" TargetMode="External"/><Relationship Id="rId10" Type="http://schemas.openxmlformats.org/officeDocument/2006/relationships/hyperlink" Target="http://www.icmp-mp.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36/bmj.317.7157.538a" TargetMode="External"/><Relationship Id="rId14" Type="http://schemas.openxmlformats.org/officeDocument/2006/relationships/hyperlink" Target="https://fafg.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oi.org/10.1136/bmj.317.7157.538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3193961-0B1A-45FF-8194-353CA6A91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3348</Words>
  <Characters>19088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 David (Social Worker)</dc:creator>
  <cp:lastModifiedBy>Quentin</cp:lastModifiedBy>
  <cp:revision>2</cp:revision>
  <dcterms:created xsi:type="dcterms:W3CDTF">2022-02-24T11:09:00Z</dcterms:created>
  <dcterms:modified xsi:type="dcterms:W3CDTF">2022-02-24T11:09:00Z</dcterms:modified>
</cp:coreProperties>
</file>