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both"/>
      </w:pPr>
      <w:r>
        <w:rPr>
          <w:rtl w:val="0"/>
          <w:lang w:val="en-US"/>
        </w:rPr>
        <w:t xml:space="preserve">Jury trials are for some people the symbol of freedom, by which a person is judged by his </w:t>
      </w:r>
      <w:r>
        <w:rPr>
          <w:rtl w:val="0"/>
          <w:lang w:val="en-US"/>
        </w:rPr>
        <w:t xml:space="preserve">equal </w:t>
      </w:r>
      <w:r>
        <w:rPr>
          <w:rtl w:val="0"/>
          <w:lang w:val="en-US"/>
        </w:rPr>
        <w:t xml:space="preserve">peers, not by some cold judges without feelings, who live in high society and do not have the same everyday problems as ordinary people. Some are of the opinion that the abolition of juries would lead to absolute tyranny. The jury is considered a fundamental part of the English legal system, not just something insignificant that we can easily replace overnight, Lord Devlin (1956) "Trial by jury is more than one wheel of the constitution, it is the lamp that shows that freedom lives ". If we look from the perspective of the </w:t>
      </w:r>
      <w:r>
        <w:rPr>
          <w:rtl w:val="0"/>
          <w:lang w:val="en-US"/>
        </w:rPr>
        <w:t>defendant</w:t>
      </w:r>
      <w:r>
        <w:rPr>
          <w:rtl w:val="0"/>
          <w:lang w:val="en-US"/>
        </w:rPr>
        <w:t xml:space="preserve">, he has at least theoretically a higher chance of being acquitted. The accused have the impression that if they are judged by someone who faces the same social difficulties as </w:t>
      </w:r>
      <w:r>
        <w:rPr>
          <w:rtl w:val="0"/>
          <w:lang w:val="en-US"/>
        </w:rPr>
        <w:t>them</w:t>
      </w:r>
      <w:r>
        <w:rPr>
          <w:rtl w:val="0"/>
          <w:lang w:val="en-US"/>
        </w:rPr>
        <w:t xml:space="preserve">, they will understand his case and see him as a human being, not as an insignificant </w:t>
      </w:r>
      <w:r>
        <w:rPr>
          <w:rtl w:val="0"/>
          <w:lang w:val="en-US"/>
        </w:rPr>
        <w:t>‘</w:t>
      </w:r>
      <w:r>
        <w:rPr>
          <w:rtl w:val="0"/>
          <w:lang w:val="en-US"/>
        </w:rPr>
        <w:t>number</w:t>
      </w:r>
      <w:r>
        <w:rPr>
          <w:rtl w:val="0"/>
          <w:lang w:val="en-US"/>
        </w:rPr>
        <w:t>’</w:t>
      </w:r>
      <w:r>
        <w:rPr>
          <w:rtl w:val="0"/>
          <w:lang w:val="en-US"/>
        </w:rPr>
        <w:t xml:space="preserve"> that needs to be punished. Chance is the only hope of </w:t>
      </w:r>
      <w:r>
        <w:rPr>
          <w:rtl w:val="0"/>
          <w:lang w:val="en-US"/>
        </w:rPr>
        <w:t>a</w:t>
      </w:r>
      <w:r>
        <w:rPr>
          <w:rtl w:val="0"/>
        </w:rPr>
        <w:t xml:space="preserve"> </w:t>
      </w:r>
      <w:r>
        <w:rPr>
          <w:rtl w:val="0"/>
          <w:lang w:val="en-US"/>
        </w:rPr>
        <w:t>defendant,</w:t>
      </w:r>
      <w:r>
        <w:rPr>
          <w:rtl w:val="0"/>
          <w:lang w:val="en-US"/>
        </w:rPr>
        <w:t xml:space="preserve"> if he is tried according to rigid laws without conscience and emotion, we can say that </w:t>
      </w:r>
      <w:r>
        <w:rPr>
          <w:rtl w:val="0"/>
          <w:lang w:val="en-US"/>
        </w:rPr>
        <w:t>‘</w:t>
      </w:r>
      <w:r>
        <w:rPr>
          <w:rtl w:val="0"/>
          <w:lang w:val="en-US"/>
        </w:rPr>
        <w:t>law</w:t>
      </w:r>
      <w:r>
        <w:rPr>
          <w:rtl w:val="0"/>
          <w:lang w:val="en-US"/>
        </w:rPr>
        <w:t xml:space="preserve">’ </w:t>
      </w:r>
      <w:r>
        <w:rPr>
          <w:rtl w:val="0"/>
          <w:lang w:val="en-US"/>
        </w:rPr>
        <w:t>is</w:t>
      </w:r>
      <w:r>
        <w:rPr>
          <w:rtl w:val="0"/>
          <w:lang w:val="en-US"/>
        </w:rPr>
        <w:t xml:space="preserve"> being done but not that </w:t>
      </w:r>
      <w:r>
        <w:rPr>
          <w:rtl w:val="0"/>
          <w:lang w:val="en-US"/>
        </w:rPr>
        <w:t>‘</w:t>
      </w:r>
      <w:r>
        <w:rPr>
          <w:rtl w:val="0"/>
          <w:lang w:val="fr-FR"/>
        </w:rPr>
        <w:t>justice</w:t>
      </w:r>
      <w:r>
        <w:rPr>
          <w:rtl w:val="0"/>
          <w:lang w:val="en-US"/>
        </w:rPr>
        <w:t>'</w:t>
      </w:r>
      <w:r>
        <w:rPr>
          <w:rtl w:val="0"/>
          <w:lang w:val="en-US"/>
        </w:rPr>
        <w:t xml:space="preserve"> is being done. In any court, above all, justice should be done.</w:t>
      </w:r>
      <w:r>
        <w:rPr>
          <w:rtl w:val="0"/>
          <w:lang w:val="en-US"/>
        </w:rPr>
        <w:t xml:space="preserve"> </w:t>
      </w:r>
    </w:p>
    <w:p>
      <w:pPr>
        <w:pStyle w:val="Body"/>
        <w:jc w:val="both"/>
      </w:pPr>
      <w:r>
        <w:rPr>
          <w:rtl w:val="0"/>
          <w:lang w:val="en-US"/>
        </w:rPr>
        <w:t xml:space="preserve">The job of the jurors would be to weigh up </w:t>
      </w:r>
      <w:r>
        <w:rPr>
          <w:rtl w:val="0"/>
          <w:lang w:val="en-US"/>
        </w:rPr>
        <w:t xml:space="preserve">the </w:t>
      </w:r>
      <w:r>
        <w:rPr>
          <w:rtl w:val="0"/>
          <w:lang w:val="en-US"/>
        </w:rPr>
        <w:t xml:space="preserve">evidence and what are the true facts of the case. And after the judge informs them of the relevant and applicable laws, the jurors should reach a final verdict. They all sound logical and </w:t>
      </w:r>
      <w:r>
        <w:rPr>
          <w:rtl w:val="0"/>
          <w:lang w:val="en-US"/>
        </w:rPr>
        <w:t>straightforward</w:t>
      </w:r>
      <w:r>
        <w:rPr>
          <w:rtl w:val="0"/>
          <w:lang w:val="en-US"/>
        </w:rPr>
        <w:t>, but it is not always that simple, because here we come across the factors that are the reason why the abolition of juries can be implemented. Jury trials can be very long and expensive and in some cases unsuccessful. An example of this kind is the case R v Mills was a trial which began in June 2003 and after 21 months collapsed in March 2005. Considering the jury selection system, a large part of the unsuccessful trials could be one of the reasons. Before 1972, only people who owned a house over a prescribed rateable value could be considered eligible to be jurors.</w:t>
      </w:r>
    </w:p>
    <w:p>
      <w:pPr>
        <w:pStyle w:val="Body"/>
        <w:jc w:val="both"/>
      </w:pPr>
      <w:r>
        <w:rPr>
          <w:rtl w:val="0"/>
          <w:lang w:val="en-US"/>
        </w:rPr>
        <w:t xml:space="preserve">The Morris Committee in 1965 estimated that 78 </w:t>
      </w:r>
      <w:r>
        <w:rPr>
          <w:rtl w:val="0"/>
          <w:lang w:val="en-US"/>
        </w:rPr>
        <w:t>per cent</w:t>
      </w:r>
      <w:r>
        <w:rPr>
          <w:rtl w:val="0"/>
          <w:lang w:val="en-US"/>
        </w:rPr>
        <w:t xml:space="preserve"> of those who were registered on the electoral list did not qualify for the requirements to be jurors, hence the new problem that ordinary people did not feel fully represented because these attributes were only people who were </w:t>
      </w:r>
      <w:r>
        <w:rPr>
          <w:rtl w:val="0"/>
          <w:lang w:val="en-US"/>
        </w:rPr>
        <w:t xml:space="preserve">a </w:t>
      </w:r>
      <w:r>
        <w:rPr>
          <w:rtl w:val="0"/>
          <w:lang w:val="en-US"/>
        </w:rPr>
        <w:t>middle or upper class by no means those from a poor class.</w:t>
      </w:r>
      <w:r>
        <w:rPr>
          <w:rtl w:val="0"/>
          <w:lang w:val="en-US"/>
        </w:rPr>
        <w:t xml:space="preserve"> </w:t>
      </w:r>
    </w:p>
    <w:p>
      <w:pPr>
        <w:pStyle w:val="Body"/>
        <w:jc w:val="both"/>
      </w:pPr>
      <w:r>
        <w:rPr>
          <w:rtl w:val="0"/>
          <w:lang w:val="en-US"/>
        </w:rPr>
        <w:t xml:space="preserve">In his review of the Criminal Courts (2001) Sir Robin Auld proposed changing the law regarding the criteria that a person must </w:t>
      </w:r>
      <w:r>
        <w:rPr>
          <w:rtl w:val="0"/>
          <w:lang w:val="en-US"/>
        </w:rPr>
        <w:t>fulfil</w:t>
      </w:r>
      <w:r>
        <w:rPr>
          <w:rtl w:val="0"/>
          <w:lang w:val="en-US"/>
        </w:rPr>
        <w:t xml:space="preserve"> in order to be considered as a juror, saying that this attribution should be a mandatory public duty of every citizen except for those with mental illness. Today after the government accepted the proposal of The Criminal Justice Act. 2003, s.321 and Sched. 33 amended the Juries Act. 1974, the requirements were simplified whereby potential jurors must meet the following conditions: be between the ages of 18 and 75, be on the electoral register, resident of the Uk, Channel Island or Isle of Man for at least five years since the age of 13, not </w:t>
      </w:r>
      <w:r>
        <w:rPr>
          <w:rtl w:val="0"/>
          <w:lang w:val="en-US"/>
        </w:rPr>
        <w:t xml:space="preserve">a </w:t>
      </w:r>
      <w:r>
        <w:rPr>
          <w:rtl w:val="0"/>
          <w:lang w:val="en-US"/>
        </w:rPr>
        <w:t xml:space="preserve">mentally disordered person and not disqualified from jury service. But these simplifications did not necessarily improve the system. The weakening of the requirements for the qualification of some people as jurors brought a large number of potential jurors but at the same time a large number of non-competent ones for this task. Lord Denning in What Next in the Law (1982) claimed that the repercussions of the 1972 amendments led to </w:t>
      </w:r>
      <w:r>
        <w:rPr>
          <w:rtl w:val="0"/>
          <w:lang w:val="en-US"/>
        </w:rPr>
        <w:t>potential</w:t>
      </w:r>
      <w:r>
        <w:rPr>
          <w:rtl w:val="0"/>
          <w:lang w:val="en-US"/>
        </w:rPr>
        <w:t xml:space="preserve"> jurors being summoned who are not sufficiently intelligent or educated to perform their </w:t>
      </w:r>
      <w:r>
        <w:rPr>
          <w:rtl w:val="0"/>
          <w:lang w:val="en-US"/>
        </w:rPr>
        <w:t>tasks</w:t>
      </w:r>
      <w:r>
        <w:rPr>
          <w:rtl w:val="0"/>
          <w:lang w:val="en-US"/>
        </w:rPr>
        <w:t xml:space="preserve"> properly.</w:t>
      </w:r>
      <w:r>
        <w:rPr>
          <w:rtl w:val="0"/>
          <w:lang w:val="en-US"/>
        </w:rPr>
        <w:t xml:space="preserve"> </w:t>
      </w:r>
    </w:p>
    <w:p>
      <w:pPr>
        <w:pStyle w:val="Body"/>
        <w:jc w:val="both"/>
      </w:pPr>
      <w:r>
        <w:rPr>
          <w:rtl w:val="0"/>
          <w:lang w:val="en-US"/>
        </w:rPr>
        <w:t xml:space="preserve">And this lack of competence led to jury miscarriages. According to The Guardian "The jurors who tried the case of Andrew Adams said they were affected by the 'prejudice and bias' they say was voiced by some of their colleagues. Defendant Adams served 15 years imprisonment finding guilty </w:t>
      </w:r>
      <w:r>
        <w:rPr>
          <w:rtl w:val="0"/>
          <w:lang w:val="en-US"/>
        </w:rPr>
        <w:t>of</w:t>
      </w:r>
      <w:r>
        <w:rPr>
          <w:rtl w:val="0"/>
          <w:lang w:val="en-US"/>
        </w:rPr>
        <w:t xml:space="preserve"> murdering a science teacher J. Royal on Tyneside in 1990. Two jurors testified that they heard other jury members make damaging claims about Adams that had not been given in evidence".</w:t>
      </w:r>
    </w:p>
    <w:p>
      <w:pPr>
        <w:pStyle w:val="Body"/>
        <w:jc w:val="both"/>
      </w:pPr>
      <w:r>
        <w:rPr>
          <w:rtl w:val="0"/>
          <w:lang w:val="en-US"/>
        </w:rPr>
        <w:t xml:space="preserve">The selection of jurors should be based on judgment, intelligence and a good understanding of the requirements, not on their social status, the wealth they own or the </w:t>
      </w:r>
      <w:r>
        <w:rPr>
          <w:rtl w:val="0"/>
          <w:lang w:val="en-US"/>
        </w:rPr>
        <w:t>colour</w:t>
      </w:r>
      <w:r>
        <w:rPr>
          <w:rtl w:val="0"/>
          <w:lang w:val="en-US"/>
        </w:rPr>
        <w:t xml:space="preserve"> of their skin</w:t>
      </w:r>
      <w:r>
        <w:rPr>
          <w:rtl w:val="0"/>
          <w:lang w:val="en-US"/>
        </w:rPr>
        <w:t xml:space="preserve"> they have. </w:t>
      </w:r>
      <w:r>
        <w:rPr>
          <w:rtl w:val="0"/>
          <w:lang w:val="en-US"/>
        </w:rPr>
        <w:t>But the main problem in the justice courts of England and Wales, where urgent measures must be taken, is an unprecedented backlog.</w:t>
      </w:r>
      <w:r>
        <w:rPr>
          <w:rtl w:val="0"/>
          <w:lang w:val="en-US"/>
        </w:rPr>
        <w:t xml:space="preserve"> When criminal courts stop due to the pandemic, cases continue to pile up with no judge or jury able to hear them. </w:t>
      </w:r>
      <w:r>
        <w:rPr>
          <w:rtl w:val="0"/>
          <w:lang w:val="en-US"/>
        </w:rPr>
        <w:t xml:space="preserve">For those in pre-trial detention, this meant uncertainty </w:t>
      </w:r>
      <w:r>
        <w:rPr>
          <w:rtl w:val="0"/>
          <w:lang w:val="en-US"/>
        </w:rPr>
        <w:t>about</w:t>
      </w:r>
      <w:r>
        <w:rPr>
          <w:rtl w:val="0"/>
          <w:lang w:val="en-US"/>
        </w:rPr>
        <w:t xml:space="preserve"> the time they will spend behind bars before having a fair trial. Covid-19 had a shattering effect not only in the NHS but also in the criminal justice system where, due to social distancing during the pandemic, the vast majority of trials could not take place.</w:t>
      </w:r>
    </w:p>
    <w:p>
      <w:pPr>
        <w:pStyle w:val="Body"/>
        <w:bidi w:val="0"/>
      </w:pPr>
      <w:r>
        <w:rPr>
          <w:rtl w:val="0"/>
        </w:rPr>
        <w:t>The victims suffer because of the extended time they have to wait to be heard, the witnesses will no longer remember important details related to the case</w:t>
      </w:r>
      <w:r>
        <w:rPr>
          <w:rtl w:val="0"/>
        </w:rPr>
        <w:t xml:space="preserve"> ( </w:t>
      </w:r>
      <w:r>
        <w:rPr>
          <w:rtl w:val="0"/>
          <w:lang w:val="nl-NL"/>
        </w:rPr>
        <w:t>Russel</w:t>
      </w:r>
      <w:r>
        <w:rPr>
          <w:rtl w:val="0"/>
        </w:rPr>
        <w:t xml:space="preserve"> 2021).  </w:t>
      </w:r>
    </w:p>
    <w:p>
      <w:pPr>
        <w:pStyle w:val="Body"/>
        <w:bidi w:val="0"/>
        <w:rPr>
          <w:shd w:val="clear" w:color="auto" w:fill="ffffff"/>
        </w:rPr>
      </w:pPr>
      <w:r>
        <w:rPr>
          <w:rtl w:val="0"/>
        </w:rPr>
        <w:t>The abolition of juries could be a solution for speeding up verdicts in backlogged cases or for the economy, but the voice of those who need to be heard risks not being heard anymore.</w:t>
      </w:r>
      <w:r>
        <w:rPr>
          <w:rtl w:val="0"/>
        </w:rPr>
        <w:t xml:space="preserve"> </w:t>
      </w:r>
    </w:p>
    <w:p>
      <w:pPr>
        <w:pStyle w:val="Default"/>
        <w:bidi w:val="0"/>
        <w:spacing w:before="0" w:line="240" w:lineRule="auto"/>
        <w:ind w:left="0" w:right="0" w:firstLine="0"/>
        <w:jc w:val="left"/>
        <w:rPr>
          <w:rFonts w:ascii="Arial" w:cs="Arial" w:hAnsi="Arial" w:eastAsia="Arial"/>
          <w:i w:val="1"/>
          <w:iCs w:val="1"/>
          <w:outline w:val="0"/>
          <w:color w:val="1f2024"/>
          <w:shd w:val="clear" w:color="auto" w:fill="ffffff"/>
          <w:rtl w:val="0"/>
          <w14:textFill>
            <w14:solidFill>
              <w14:srgbClr w14:val="202124"/>
            </w14:solidFill>
          </w14:textFill>
        </w:rPr>
      </w:pPr>
    </w:p>
    <w:p>
      <w:pPr>
        <w:pStyle w:val="Default"/>
        <w:bidi w:val="0"/>
        <w:spacing w:before="0" w:line="240" w:lineRule="auto"/>
        <w:ind w:left="0" w:right="0" w:firstLine="0"/>
        <w:jc w:val="left"/>
        <w:rPr>
          <w:rFonts w:ascii="Arial" w:cs="Arial" w:hAnsi="Arial" w:eastAsia="Arial"/>
          <w:outline w:val="0"/>
          <w:color w:val="707479"/>
          <w:shd w:val="clear" w:color="auto" w:fill="ffffff"/>
          <w:rtl w:val="0"/>
          <w14:textFill>
            <w14:solidFill>
              <w14:srgbClr w14:val="70757A"/>
            </w14:solidFill>
          </w14:textFill>
        </w:rPr>
      </w:pPr>
    </w:p>
    <w:p>
      <w:pPr>
        <w:pStyle w:val="Default"/>
        <w:bidi w:val="0"/>
        <w:spacing w:before="0" w:line="240" w:lineRule="auto"/>
        <w:ind w:left="0" w:right="0" w:firstLine="0"/>
        <w:jc w:val="left"/>
        <w:rPr>
          <w:rFonts w:ascii="Arial" w:cs="Arial" w:hAnsi="Arial" w:eastAsia="Arial"/>
          <w:outline w:val="0"/>
          <w:color w:val="707479"/>
          <w:shd w:val="clear" w:color="auto" w:fill="ffffff"/>
          <w:rtl w:val="0"/>
          <w14:textFill>
            <w14:solidFill>
              <w14:srgbClr w14:val="70757A"/>
            </w14:solidFill>
          </w14:textFill>
        </w:rPr>
      </w:pPr>
      <w:r>
        <w:rPr>
          <w:rFonts w:ascii="Arial" w:hAnsi="Arial"/>
          <w:outline w:val="0"/>
          <w:color w:val="707479"/>
          <w:shd w:val="clear" w:color="auto" w:fill="ffffff"/>
          <w:rtl w:val="0"/>
          <w:lang w:val="en-US"/>
          <w14:textFill>
            <w14:solidFill>
              <w14:srgbClr w14:val="70757A"/>
            </w14:solidFill>
          </w14:textFill>
        </w:rPr>
        <w:t xml:space="preserve">                                                                    1</w:t>
      </w:r>
    </w:p>
    <w:p>
      <w:pPr>
        <w:pStyle w:val="Default"/>
        <w:bidi w:val="0"/>
        <w:spacing w:before="0" w:line="240" w:lineRule="auto"/>
        <w:ind w:left="0" w:right="0" w:firstLine="0"/>
        <w:jc w:val="left"/>
        <w:rPr>
          <w:rFonts w:ascii="Arial" w:cs="Arial" w:hAnsi="Arial" w:eastAsia="Arial"/>
          <w:outline w:val="0"/>
          <w:color w:val="707479"/>
          <w:shd w:val="clear" w:color="auto" w:fill="ffffff"/>
          <w:rtl w:val="0"/>
          <w14:textFill>
            <w14:solidFill>
              <w14:srgbClr w14:val="70757A"/>
            </w14:solidFill>
          </w14:textFill>
        </w:rPr>
      </w:pPr>
      <w:r>
        <w:rPr>
          <w:rFonts w:ascii="Arial" w:hAnsi="Arial"/>
          <w:outline w:val="0"/>
          <w:color w:val="707479"/>
          <w:shd w:val="clear" w:color="auto" w:fill="ffffff"/>
          <w:rtl w:val="0"/>
          <w:lang w:val="en-US"/>
          <w14:textFill>
            <w14:solidFill>
              <w14:srgbClr w14:val="70757A"/>
            </w14:solidFill>
          </w14:textFill>
        </w:rPr>
        <w:t xml:space="preserve">Albon, E. And Kaur Dua, S. (2020) </w:t>
      </w:r>
      <w:r>
        <w:rPr>
          <w:rFonts w:ascii="Arial" w:hAnsi="Arial"/>
          <w:i w:val="1"/>
          <w:iCs w:val="1"/>
          <w:outline w:val="0"/>
          <w:color w:val="707479"/>
          <w:shd w:val="clear" w:color="auto" w:fill="ffffff"/>
          <w:rtl w:val="0"/>
          <w:lang w:val="en-US"/>
          <w14:textFill>
            <w14:solidFill>
              <w14:srgbClr w14:val="70757A"/>
            </w14:solidFill>
          </w14:textFill>
        </w:rPr>
        <w:t>English legal system.</w:t>
      </w:r>
      <w:r>
        <w:rPr>
          <w:rFonts w:ascii="Arial" w:hAnsi="Arial"/>
          <w:outline w:val="0"/>
          <w:color w:val="707479"/>
          <w:shd w:val="clear" w:color="auto" w:fill="ffffff"/>
          <w:rtl w:val="0"/>
          <w:lang w:val="en-US"/>
          <w14:textFill>
            <w14:solidFill>
              <w14:srgbClr w14:val="70757A"/>
            </w14:solidFill>
          </w14:textFill>
        </w:rPr>
        <w:t xml:space="preserve"> 21st edn. Harlow: Pearson </w:t>
      </w:r>
    </w:p>
    <w:p>
      <w:pPr>
        <w:pStyle w:val="Default"/>
        <w:bidi w:val="0"/>
        <w:spacing w:before="0" w:line="240" w:lineRule="auto"/>
        <w:ind w:left="0" w:right="0" w:firstLine="0"/>
        <w:jc w:val="left"/>
        <w:rPr>
          <w:rFonts w:ascii="Arial" w:cs="Arial" w:hAnsi="Arial" w:eastAsia="Arial"/>
          <w:outline w:val="0"/>
          <w:color w:val="707479"/>
          <w:shd w:val="clear" w:color="auto" w:fill="ffffff"/>
          <w:rtl w:val="0"/>
          <w14:textFill>
            <w14:solidFill>
              <w14:srgbClr w14:val="70757A"/>
            </w14:solidFill>
          </w14:textFill>
        </w:rPr>
      </w:pPr>
    </w:p>
    <w:p>
      <w:pPr>
        <w:pStyle w:val="Default"/>
        <w:bidi w:val="0"/>
        <w:spacing w:before="0" w:line="240" w:lineRule="auto"/>
        <w:ind w:left="0" w:right="0" w:firstLine="0"/>
        <w:jc w:val="left"/>
        <w:rPr>
          <w:rFonts w:ascii="Arial" w:cs="Arial" w:hAnsi="Arial" w:eastAsia="Arial"/>
          <w:outline w:val="0"/>
          <w:color w:val="707479"/>
          <w:shd w:val="clear" w:color="auto" w:fill="ffffff"/>
          <w:rtl w:val="0"/>
          <w14:textFill>
            <w14:solidFill>
              <w14:srgbClr w14:val="70757A"/>
            </w14:solidFill>
          </w14:textFill>
        </w:rPr>
      </w:pPr>
      <w:r>
        <w:rPr>
          <w:rFonts w:ascii="Arial" w:hAnsi="Arial"/>
          <w:outline w:val="0"/>
          <w:color w:val="707479"/>
          <w:shd w:val="clear" w:color="auto" w:fill="ffffff"/>
          <w:rtl w:val="0"/>
          <w:lang w:val="en-US"/>
          <w14:textFill>
            <w14:solidFill>
              <w14:srgbClr w14:val="70757A"/>
            </w14:solidFill>
          </w14:textFill>
        </w:rPr>
        <w:t xml:space="preserve">Quinn, B. (2021) </w:t>
      </w:r>
      <w:r>
        <w:rPr>
          <w:rFonts w:ascii="Arial" w:hAnsi="Arial" w:hint="default"/>
          <w:outline w:val="0"/>
          <w:color w:val="707479"/>
          <w:shd w:val="clear" w:color="auto" w:fill="ffffff"/>
          <w:rtl w:val="0"/>
          <w:lang w:val="en-US"/>
          <w14:textFill>
            <w14:solidFill>
              <w14:srgbClr w14:val="70757A"/>
            </w14:solidFill>
          </w14:textFill>
        </w:rPr>
        <w:t>‘</w:t>
      </w:r>
      <w:r>
        <w:rPr>
          <w:rFonts w:ascii="Arial" w:hAnsi="Arial"/>
          <w:outline w:val="0"/>
          <w:color w:val="707479"/>
          <w:shd w:val="clear" w:color="auto" w:fill="ffffff"/>
          <w:rtl w:val="0"/>
          <w:lang w:val="en-US"/>
          <w14:textFill>
            <w14:solidFill>
              <w14:srgbClr w14:val="70757A"/>
            </w14:solidFill>
          </w14:textFill>
        </w:rPr>
        <w:t>Case backlog threatens criminal justice system in England and Wales, say inspectors</w:t>
      </w:r>
      <w:r>
        <w:rPr>
          <w:rFonts w:ascii="Arial" w:hAnsi="Arial" w:hint="default"/>
          <w:outline w:val="0"/>
          <w:color w:val="707479"/>
          <w:shd w:val="clear" w:color="auto" w:fill="ffffff"/>
          <w:rtl w:val="0"/>
          <w:lang w:val="en-US"/>
          <w14:textFill>
            <w14:solidFill>
              <w14:srgbClr w14:val="70757A"/>
            </w14:solidFill>
          </w14:textFill>
        </w:rPr>
        <w:t>’</w:t>
      </w:r>
      <w:r>
        <w:rPr>
          <w:rFonts w:ascii="Arial" w:hAnsi="Arial"/>
          <w:outline w:val="0"/>
          <w:color w:val="707479"/>
          <w:shd w:val="clear" w:color="auto" w:fill="ffffff"/>
          <w:rtl w:val="0"/>
          <w:lang w:val="en-US"/>
          <w14:textFill>
            <w14:solidFill>
              <w14:srgbClr w14:val="70757A"/>
            </w14:solidFill>
          </w14:textFill>
        </w:rPr>
        <w:t xml:space="preserve">, </w:t>
      </w:r>
      <w:r>
        <w:rPr>
          <w:rFonts w:ascii="Arial" w:hAnsi="Arial"/>
          <w:i w:val="1"/>
          <w:iCs w:val="1"/>
          <w:outline w:val="0"/>
          <w:color w:val="707479"/>
          <w:shd w:val="clear" w:color="auto" w:fill="ffffff"/>
          <w:rtl w:val="0"/>
          <w:lang w:val="en-US"/>
          <w14:textFill>
            <w14:solidFill>
              <w14:srgbClr w14:val="70757A"/>
            </w14:solidFill>
          </w14:textFill>
        </w:rPr>
        <w:t xml:space="preserve">The Guardian, </w:t>
      </w:r>
      <w:r>
        <w:rPr>
          <w:rFonts w:ascii="Arial" w:hAnsi="Arial"/>
          <w:outline w:val="0"/>
          <w:color w:val="707479"/>
          <w:shd w:val="clear" w:color="auto" w:fill="ffffff"/>
          <w:rtl w:val="0"/>
          <w:lang w:val="en-US"/>
          <w14:textFill>
            <w14:solidFill>
              <w14:srgbClr w14:val="70757A"/>
            </w14:solidFill>
          </w14:textFill>
        </w:rPr>
        <w:t xml:space="preserve">19 January  </w:t>
      </w:r>
    </w:p>
    <w:p>
      <w:pPr>
        <w:pStyle w:val="Default"/>
        <w:bidi w:val="0"/>
        <w:spacing w:before="0" w:line="240" w:lineRule="auto"/>
        <w:ind w:left="0" w:right="0" w:firstLine="0"/>
        <w:jc w:val="left"/>
        <w:rPr>
          <w:rFonts w:ascii="Arial" w:cs="Arial" w:hAnsi="Arial" w:eastAsia="Arial"/>
          <w:outline w:val="0"/>
          <w:color w:val="707479"/>
          <w:shd w:val="clear" w:color="auto" w:fill="ffffff"/>
          <w:rtl w:val="0"/>
          <w14:textFill>
            <w14:solidFill>
              <w14:srgbClr w14:val="70757A"/>
            </w14:solidFill>
          </w14:textFill>
        </w:rPr>
      </w:pPr>
    </w:p>
    <w:p>
      <w:pPr>
        <w:pStyle w:val="Default"/>
        <w:bidi w:val="0"/>
        <w:spacing w:before="0" w:line="240" w:lineRule="auto"/>
        <w:ind w:left="0" w:right="0" w:firstLine="0"/>
        <w:jc w:val="left"/>
        <w:rPr>
          <w:rFonts w:ascii="Arial" w:cs="Arial" w:hAnsi="Arial" w:eastAsia="Arial"/>
          <w:outline w:val="0"/>
          <w:color w:val="707479"/>
          <w:shd w:val="clear" w:color="auto" w:fill="ffffff"/>
          <w:rtl w:val="0"/>
          <w14:textFill>
            <w14:solidFill>
              <w14:srgbClr w14:val="70757A"/>
            </w14:solidFill>
          </w14:textFill>
        </w:rPr>
      </w:pPr>
      <w:r>
        <w:rPr>
          <w:rFonts w:ascii="Arial" w:hAnsi="Arial"/>
          <w:outline w:val="0"/>
          <w:color w:val="707479"/>
          <w:shd w:val="clear" w:color="auto" w:fill="ffffff"/>
          <w:rtl w:val="0"/>
          <w:lang w:val="en-US"/>
          <w14:textFill>
            <w14:solidFill>
              <w14:srgbClr w14:val="70757A"/>
            </w14:solidFill>
          </w14:textFill>
        </w:rPr>
        <w:t xml:space="preserve">Rose, D. (2006) </w:t>
      </w:r>
      <w:r>
        <w:rPr>
          <w:rFonts w:ascii="Arial" w:hAnsi="Arial" w:hint="default"/>
          <w:outline w:val="0"/>
          <w:color w:val="707479"/>
          <w:shd w:val="clear" w:color="auto" w:fill="ffffff"/>
          <w:rtl w:val="0"/>
          <w:lang w:val="en-US"/>
          <w14:textFill>
            <w14:solidFill>
              <w14:srgbClr w14:val="70757A"/>
            </w14:solidFill>
          </w14:textFill>
        </w:rPr>
        <w:t>‘</w:t>
      </w:r>
      <w:r>
        <w:rPr>
          <w:rFonts w:ascii="Arial" w:hAnsi="Arial"/>
          <w:outline w:val="0"/>
          <w:color w:val="707479"/>
          <w:shd w:val="clear" w:color="auto" w:fill="ffffff"/>
          <w:rtl w:val="0"/>
          <w:lang w:val="en-US"/>
          <w14:textFill>
            <w14:solidFill>
              <w14:srgbClr w14:val="70757A"/>
            </w14:solidFill>
          </w14:textFill>
        </w:rPr>
        <w:t>Verdict was wrong, say murder jurors</w:t>
      </w:r>
      <w:r>
        <w:rPr>
          <w:rFonts w:ascii="Arial" w:hAnsi="Arial" w:hint="default"/>
          <w:outline w:val="0"/>
          <w:color w:val="707479"/>
          <w:shd w:val="clear" w:color="auto" w:fill="ffffff"/>
          <w:rtl w:val="0"/>
          <w:lang w:val="en-US"/>
          <w14:textFill>
            <w14:solidFill>
              <w14:srgbClr w14:val="70757A"/>
            </w14:solidFill>
          </w14:textFill>
        </w:rPr>
        <w:t>’</w:t>
      </w:r>
      <w:r>
        <w:rPr>
          <w:rFonts w:ascii="Arial" w:hAnsi="Arial"/>
          <w:outline w:val="0"/>
          <w:color w:val="707479"/>
          <w:shd w:val="clear" w:color="auto" w:fill="ffffff"/>
          <w:rtl w:val="0"/>
          <w:lang w:val="en-US"/>
          <w14:textFill>
            <w14:solidFill>
              <w14:srgbClr w14:val="70757A"/>
            </w14:solidFill>
          </w14:textFill>
        </w:rPr>
        <w:t xml:space="preserve">, </w:t>
      </w:r>
      <w:r>
        <w:rPr>
          <w:rFonts w:ascii="Arial" w:hAnsi="Arial"/>
          <w:i w:val="1"/>
          <w:iCs w:val="1"/>
          <w:outline w:val="0"/>
          <w:color w:val="707479"/>
          <w:shd w:val="clear" w:color="auto" w:fill="ffffff"/>
          <w:rtl w:val="0"/>
          <w:lang w:val="en-US"/>
          <w14:textFill>
            <w14:solidFill>
              <w14:srgbClr w14:val="70757A"/>
            </w14:solidFill>
          </w14:textFill>
        </w:rPr>
        <w:t>The Guardian,</w:t>
      </w:r>
      <w:r>
        <w:rPr>
          <w:rFonts w:ascii="Arial" w:hAnsi="Arial"/>
          <w:outline w:val="0"/>
          <w:color w:val="707479"/>
          <w:shd w:val="clear" w:color="auto" w:fill="ffffff"/>
          <w:rtl w:val="0"/>
          <w:lang w:val="en-US"/>
          <w14:textFill>
            <w14:solidFill>
              <w14:srgbClr w14:val="70757A"/>
            </w14:solidFill>
          </w14:textFill>
        </w:rPr>
        <w:t xml:space="preserve"> 3 December</w:t>
      </w:r>
    </w:p>
    <w:p>
      <w:pPr>
        <w:pStyle w:val="Default"/>
        <w:bidi w:val="0"/>
        <w:spacing w:before="0" w:line="240" w:lineRule="auto"/>
        <w:ind w:left="0" w:right="0" w:firstLine="0"/>
        <w:jc w:val="left"/>
        <w:rPr>
          <w:rFonts w:ascii="Arial" w:cs="Arial" w:hAnsi="Arial" w:eastAsia="Arial"/>
          <w:sz w:val="32"/>
          <w:szCs w:val="32"/>
          <w:shd w:val="clear" w:color="auto" w:fill="ffffff"/>
          <w:rtl w:val="0"/>
        </w:rPr>
      </w:pPr>
    </w:p>
    <w:p>
      <w:pPr>
        <w:pStyle w:val="Default"/>
        <w:bidi w:val="0"/>
        <w:spacing w:before="0" w:line="240" w:lineRule="auto"/>
        <w:ind w:left="0" w:right="0" w:firstLine="0"/>
        <w:jc w:val="left"/>
        <w:rPr>
          <w:rFonts w:ascii="Arial" w:cs="Arial" w:hAnsi="Arial" w:eastAsia="Arial"/>
          <w:i w:val="1"/>
          <w:iCs w:val="1"/>
          <w:outline w:val="0"/>
          <w:color w:val="1f2024"/>
          <w:shd w:val="clear" w:color="auto" w:fill="ffffff"/>
          <w:rtl w:val="0"/>
          <w14:textFill>
            <w14:solidFill>
              <w14:srgbClr w14:val="202124"/>
            </w14:solidFill>
          </w14:textFill>
        </w:rPr>
      </w:pPr>
    </w:p>
    <w:p>
      <w:pPr>
        <w:pStyle w:val="Default"/>
        <w:bidi w:val="0"/>
        <w:spacing w:before="0" w:line="240" w:lineRule="auto"/>
        <w:ind w:left="0" w:right="0" w:firstLine="0"/>
        <w:jc w:val="left"/>
        <w:rPr>
          <w:rFonts w:ascii="Arial" w:cs="Arial" w:hAnsi="Arial" w:eastAsia="Arial"/>
          <w:i w:val="1"/>
          <w:iCs w:val="1"/>
          <w:outline w:val="0"/>
          <w:color w:val="1f2024"/>
          <w:shd w:val="clear" w:color="auto" w:fill="ffffff"/>
          <w:rtl w:val="0"/>
          <w14:textFill>
            <w14:solidFill>
              <w14:srgbClr w14:val="202124"/>
            </w14:solidFill>
          </w14:textFill>
        </w:rPr>
      </w:pPr>
    </w:p>
    <w:p>
      <w:pPr>
        <w:pStyle w:val="Default"/>
        <w:bidi w:val="0"/>
        <w:spacing w:before="0" w:line="240" w:lineRule="auto"/>
        <w:ind w:left="0" w:right="0" w:firstLine="0"/>
        <w:jc w:val="left"/>
        <w:rPr>
          <w:rFonts w:ascii="Arial" w:cs="Arial" w:hAnsi="Arial" w:eastAsia="Arial"/>
          <w:outline w:val="0"/>
          <w:color w:val="707479"/>
          <w:shd w:val="clear" w:color="auto" w:fill="ffffff"/>
          <w:rtl w:val="0"/>
          <w14:textFill>
            <w14:solidFill>
              <w14:srgbClr w14:val="70757A"/>
            </w14:solidFill>
          </w14:textFill>
        </w:rPr>
      </w:pPr>
    </w:p>
    <w:p>
      <w:pPr>
        <w:pStyle w:val="Default"/>
        <w:bidi w:val="0"/>
        <w:spacing w:before="0" w:line="240" w:lineRule="auto"/>
        <w:ind w:left="0" w:right="0" w:firstLine="0"/>
        <w:jc w:val="left"/>
        <w:rPr>
          <w:rtl w:val="0"/>
        </w:rPr>
      </w:pPr>
      <w:r>
        <w:rPr>
          <w:rFonts w:ascii="Arial" w:cs="Arial" w:hAnsi="Arial" w:eastAsia="Arial"/>
          <w:outline w:val="0"/>
          <w:color w:val="707479"/>
          <w:shd w:val="clear" w:color="auto" w:fill="ffffff"/>
          <w:rtl w:val="0"/>
          <w14:textFill>
            <w14:solidFill>
              <w14:srgbClr w14:val="70757A"/>
            </w14:solidFill>
          </w14:textFill>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