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EC9DD" w14:textId="77777777" w:rsidR="00EC10A5" w:rsidRPr="008919E5" w:rsidRDefault="00EC10A5" w:rsidP="00EC10A5">
      <w:pPr>
        <w:jc w:val="center"/>
        <w:rPr>
          <w:rFonts w:ascii="Arial" w:eastAsia="Times New Roman" w:hAnsi="Arial" w:cs="Arial"/>
          <w:color w:val="000000"/>
          <w:sz w:val="32"/>
          <w:szCs w:val="32"/>
          <w:lang w:val="en-IN" w:eastAsia="en-IN"/>
        </w:rPr>
      </w:pPr>
      <w:r w:rsidRPr="008919E5">
        <w:rPr>
          <w:rFonts w:ascii="Arial" w:hAnsi="Arial" w:cs="Arial"/>
          <w:sz w:val="32"/>
          <w:szCs w:val="32"/>
        </w:rPr>
        <w:t>Name: ​Ehis Tessy Masadey</w:t>
      </w:r>
      <w:r w:rsidRPr="008919E5">
        <w:rPr>
          <w:rFonts w:ascii="Arial" w:hAnsi="Arial" w:cs="Arial"/>
          <w:sz w:val="32"/>
          <w:szCs w:val="32"/>
        </w:rPr>
        <w:br/>
        <w:t>Student Number: 2244813</w:t>
      </w:r>
    </w:p>
    <w:p w14:paraId="1DD31F38" w14:textId="77777777" w:rsidR="00EC10A5" w:rsidRPr="008919E5" w:rsidRDefault="00EC10A5" w:rsidP="00EC10A5">
      <w:pPr>
        <w:jc w:val="center"/>
        <w:rPr>
          <w:rFonts w:ascii="Arial" w:eastAsia="Times New Roman" w:hAnsi="Arial" w:cs="Arial"/>
          <w:color w:val="000000"/>
          <w:sz w:val="32"/>
          <w:szCs w:val="32"/>
          <w:lang w:val="en-IN" w:eastAsia="en-IN"/>
        </w:rPr>
      </w:pPr>
      <w:r w:rsidRPr="008919E5">
        <w:rPr>
          <w:rFonts w:ascii="Arial" w:eastAsia="Times New Roman" w:hAnsi="Arial" w:cs="Arial"/>
          <w:color w:val="000000"/>
          <w:sz w:val="32"/>
          <w:szCs w:val="32"/>
          <w:lang w:val="en-IN" w:eastAsia="en-IN"/>
        </w:rPr>
        <w:t>Module Code: BMHP6029</w:t>
      </w:r>
    </w:p>
    <w:p w14:paraId="47616B74" w14:textId="77777777" w:rsidR="00EC10A5" w:rsidRPr="008919E5" w:rsidRDefault="00EC10A5" w:rsidP="00EC10A5">
      <w:pPr>
        <w:jc w:val="center"/>
        <w:rPr>
          <w:rFonts w:ascii="Arial" w:eastAsia="Times New Roman" w:hAnsi="Arial" w:cs="Arial"/>
          <w:color w:val="000000"/>
          <w:sz w:val="32"/>
          <w:szCs w:val="32"/>
          <w:lang w:val="en-IN" w:eastAsia="en-IN"/>
        </w:rPr>
      </w:pPr>
      <w:r w:rsidRPr="008919E5">
        <w:rPr>
          <w:rFonts w:ascii="Arial" w:eastAsia="Times New Roman" w:hAnsi="Arial" w:cs="Arial"/>
          <w:color w:val="000000"/>
          <w:sz w:val="32"/>
          <w:szCs w:val="32"/>
          <w:lang w:val="en-IN" w:eastAsia="en-IN"/>
        </w:rPr>
        <w:t>Module Title: Psychological Classifications and Provisions</w:t>
      </w:r>
    </w:p>
    <w:p w14:paraId="7F641F3F" w14:textId="77777777" w:rsidR="00EC10A5" w:rsidRPr="008919E5" w:rsidRDefault="00EC10A5" w:rsidP="00EC10A5">
      <w:pPr>
        <w:jc w:val="center"/>
        <w:rPr>
          <w:rFonts w:ascii="Arial" w:eastAsia="Times New Roman" w:hAnsi="Arial" w:cs="Arial"/>
          <w:color w:val="000000"/>
          <w:sz w:val="32"/>
          <w:szCs w:val="32"/>
          <w:lang w:val="en-IN" w:eastAsia="en-IN"/>
        </w:rPr>
      </w:pPr>
      <w:r w:rsidRPr="008919E5">
        <w:rPr>
          <w:rFonts w:ascii="Arial" w:eastAsia="Times New Roman" w:hAnsi="Arial" w:cs="Arial"/>
          <w:color w:val="000000"/>
          <w:sz w:val="32"/>
          <w:szCs w:val="32"/>
          <w:lang w:val="en-IN" w:eastAsia="en-IN"/>
        </w:rPr>
        <w:t>Assignment Title: Component 2</w:t>
      </w:r>
    </w:p>
    <w:p w14:paraId="3F0FB97C" w14:textId="77777777" w:rsidR="00EC10A5" w:rsidRPr="008919E5" w:rsidRDefault="00EC10A5" w:rsidP="00EC10A5">
      <w:pPr>
        <w:jc w:val="center"/>
        <w:rPr>
          <w:rFonts w:ascii="Arial" w:eastAsia="Times New Roman" w:hAnsi="Arial" w:cs="Arial"/>
          <w:color w:val="000000"/>
          <w:sz w:val="32"/>
          <w:szCs w:val="32"/>
          <w:lang w:val="en-IN" w:eastAsia="en-IN"/>
        </w:rPr>
      </w:pPr>
      <w:r w:rsidRPr="008919E5">
        <w:rPr>
          <w:rFonts w:ascii="Arial" w:eastAsia="Times New Roman" w:hAnsi="Arial" w:cs="Arial"/>
          <w:color w:val="000000"/>
          <w:sz w:val="32"/>
          <w:szCs w:val="32"/>
          <w:lang w:val="en-IN" w:eastAsia="en-IN"/>
        </w:rPr>
        <w:t>(Report – Autistic Spectrum Disorders)</w:t>
      </w:r>
    </w:p>
    <w:p w14:paraId="594B9ECA" w14:textId="77777777" w:rsidR="00EC10A5" w:rsidRPr="008919E5" w:rsidRDefault="00EC10A5" w:rsidP="00EC10A5">
      <w:pPr>
        <w:jc w:val="center"/>
        <w:rPr>
          <w:rFonts w:ascii="Arial" w:eastAsia="Times New Roman" w:hAnsi="Arial" w:cs="Arial"/>
          <w:color w:val="000000"/>
          <w:sz w:val="32"/>
          <w:szCs w:val="32"/>
          <w:lang w:val="en-IN" w:eastAsia="en-IN"/>
        </w:rPr>
      </w:pPr>
      <w:r w:rsidRPr="008919E5">
        <w:rPr>
          <w:rFonts w:ascii="Arial" w:eastAsia="Times New Roman" w:hAnsi="Arial" w:cs="Arial"/>
          <w:color w:val="000000"/>
          <w:sz w:val="32"/>
          <w:szCs w:val="32"/>
          <w:lang w:val="en-IN" w:eastAsia="en-IN"/>
        </w:rPr>
        <w:t>Lecturer: Neale Haddon</w:t>
      </w:r>
    </w:p>
    <w:p w14:paraId="451795EE" w14:textId="77777777" w:rsidR="00EC10A5" w:rsidRPr="00B34D2A" w:rsidRDefault="00EC10A5" w:rsidP="00EC10A5">
      <w:pPr>
        <w:jc w:val="center"/>
        <w:rPr>
          <w:rFonts w:ascii="Arial" w:hAnsi="Arial" w:cs="Arial"/>
          <w:sz w:val="36"/>
          <w:szCs w:val="36"/>
        </w:rPr>
      </w:pPr>
    </w:p>
    <w:p w14:paraId="34DFB08A" w14:textId="77777777" w:rsidR="00EC10A5" w:rsidRPr="00C97ECA" w:rsidRDefault="00EC10A5" w:rsidP="00EC10A5">
      <w:pPr>
        <w:jc w:val="left"/>
        <w:rPr>
          <w:rFonts w:ascii="Arial" w:hAnsi="Arial" w:cs="Arial"/>
        </w:rPr>
      </w:pPr>
    </w:p>
    <w:p w14:paraId="04847940" w14:textId="77777777" w:rsidR="00EC10A5" w:rsidRPr="00C97ECA" w:rsidRDefault="00EC10A5" w:rsidP="00EC10A5">
      <w:pPr>
        <w:jc w:val="left"/>
        <w:rPr>
          <w:rFonts w:ascii="Arial" w:hAnsi="Arial" w:cs="Arial"/>
        </w:rPr>
      </w:pPr>
    </w:p>
    <w:p w14:paraId="692C3AEE" w14:textId="77777777" w:rsidR="00EC10A5" w:rsidRDefault="00EC10A5" w:rsidP="00EC10A5">
      <w:pPr>
        <w:rPr>
          <w:rFonts w:ascii="Arial" w:hAnsi="Arial" w:cs="Arial"/>
          <w:sz w:val="22"/>
        </w:rPr>
      </w:pPr>
    </w:p>
    <w:p w14:paraId="60DD9C84" w14:textId="77777777" w:rsidR="00EC10A5" w:rsidRDefault="00EC10A5" w:rsidP="00EC10A5">
      <w:pPr>
        <w:rPr>
          <w:rFonts w:ascii="Arial" w:hAnsi="Arial" w:cs="Arial"/>
          <w:sz w:val="22"/>
        </w:rPr>
      </w:pPr>
    </w:p>
    <w:p w14:paraId="30CA6EE9" w14:textId="77777777" w:rsidR="00EC10A5" w:rsidRDefault="00EC10A5" w:rsidP="00EC10A5">
      <w:pPr>
        <w:rPr>
          <w:rFonts w:ascii="Arial" w:hAnsi="Arial" w:cs="Arial"/>
          <w:sz w:val="22"/>
        </w:rPr>
      </w:pPr>
    </w:p>
    <w:p w14:paraId="610DBD41" w14:textId="77777777" w:rsidR="00EC10A5" w:rsidRDefault="00EC10A5" w:rsidP="00EC10A5">
      <w:pPr>
        <w:rPr>
          <w:rFonts w:ascii="Arial" w:hAnsi="Arial" w:cs="Arial"/>
          <w:sz w:val="22"/>
        </w:rPr>
      </w:pPr>
    </w:p>
    <w:p w14:paraId="672253EE" w14:textId="77777777" w:rsidR="00EC10A5" w:rsidRDefault="00EC10A5" w:rsidP="00EC10A5">
      <w:pPr>
        <w:rPr>
          <w:rFonts w:ascii="Arial" w:hAnsi="Arial" w:cs="Arial"/>
          <w:sz w:val="22"/>
        </w:rPr>
      </w:pPr>
    </w:p>
    <w:p w14:paraId="2AFAD230" w14:textId="77777777" w:rsidR="00EC10A5" w:rsidRDefault="00EC10A5" w:rsidP="00EC10A5">
      <w:pPr>
        <w:rPr>
          <w:rFonts w:ascii="Arial" w:hAnsi="Arial" w:cs="Arial"/>
          <w:sz w:val="22"/>
        </w:rPr>
      </w:pPr>
    </w:p>
    <w:p w14:paraId="735E5786" w14:textId="77777777" w:rsidR="00EC10A5" w:rsidRDefault="00EC10A5" w:rsidP="00EC10A5">
      <w:pPr>
        <w:rPr>
          <w:rFonts w:ascii="Arial" w:hAnsi="Arial" w:cs="Arial"/>
          <w:sz w:val="22"/>
        </w:rPr>
      </w:pPr>
    </w:p>
    <w:p w14:paraId="05509297" w14:textId="77777777" w:rsidR="00EC10A5" w:rsidRDefault="00EC10A5" w:rsidP="00EC10A5">
      <w:pPr>
        <w:rPr>
          <w:rFonts w:ascii="Arial" w:hAnsi="Arial" w:cs="Arial"/>
          <w:sz w:val="22"/>
        </w:rPr>
      </w:pPr>
    </w:p>
    <w:p w14:paraId="7F145556" w14:textId="77777777" w:rsidR="00EC10A5" w:rsidRDefault="00EC10A5" w:rsidP="00EC10A5">
      <w:pPr>
        <w:rPr>
          <w:rFonts w:ascii="Arial" w:hAnsi="Arial" w:cs="Arial"/>
          <w:sz w:val="22"/>
        </w:rPr>
      </w:pPr>
    </w:p>
    <w:p w14:paraId="4A1AC412" w14:textId="77777777" w:rsidR="00EC10A5" w:rsidRDefault="00EC10A5" w:rsidP="00EC10A5">
      <w:pPr>
        <w:rPr>
          <w:rFonts w:ascii="Arial" w:hAnsi="Arial" w:cs="Arial"/>
          <w:sz w:val="22"/>
        </w:rPr>
      </w:pPr>
    </w:p>
    <w:p w14:paraId="7FE0BBE1" w14:textId="77777777" w:rsidR="00EC10A5" w:rsidRDefault="00EC10A5" w:rsidP="00EC10A5">
      <w:pPr>
        <w:rPr>
          <w:rFonts w:ascii="Arial" w:hAnsi="Arial" w:cs="Arial"/>
          <w:sz w:val="22"/>
        </w:rPr>
      </w:pPr>
    </w:p>
    <w:p w14:paraId="6B94A2AB" w14:textId="77777777" w:rsidR="00EC10A5" w:rsidRDefault="00EC10A5" w:rsidP="00EC10A5">
      <w:pPr>
        <w:rPr>
          <w:rFonts w:ascii="Arial" w:hAnsi="Arial" w:cs="Arial"/>
          <w:sz w:val="22"/>
        </w:rPr>
      </w:pPr>
    </w:p>
    <w:p w14:paraId="16DA01D5" w14:textId="77777777" w:rsidR="00EC10A5" w:rsidRDefault="00EC10A5" w:rsidP="00EC10A5">
      <w:pPr>
        <w:rPr>
          <w:rFonts w:ascii="Arial" w:hAnsi="Arial" w:cs="Arial"/>
          <w:sz w:val="22"/>
        </w:rPr>
      </w:pPr>
    </w:p>
    <w:p w14:paraId="3F28D66D" w14:textId="77777777" w:rsidR="00EC10A5" w:rsidRDefault="00EC10A5" w:rsidP="00EC10A5">
      <w:pPr>
        <w:rPr>
          <w:rFonts w:ascii="Arial" w:hAnsi="Arial" w:cs="Arial"/>
          <w:sz w:val="22"/>
        </w:rPr>
      </w:pPr>
    </w:p>
    <w:p w14:paraId="30219A79" w14:textId="77777777" w:rsidR="00EC10A5" w:rsidRDefault="00EC10A5" w:rsidP="00EC10A5">
      <w:pPr>
        <w:rPr>
          <w:rFonts w:ascii="Arial" w:hAnsi="Arial" w:cs="Arial"/>
          <w:sz w:val="22"/>
        </w:rPr>
      </w:pPr>
    </w:p>
    <w:p w14:paraId="0D2A23A4" w14:textId="77777777" w:rsidR="00EC10A5" w:rsidRDefault="00EC10A5" w:rsidP="00EC10A5">
      <w:pPr>
        <w:rPr>
          <w:rFonts w:ascii="Arial" w:hAnsi="Arial" w:cs="Arial"/>
          <w:sz w:val="22"/>
        </w:rPr>
      </w:pPr>
    </w:p>
    <w:p w14:paraId="0D3BA5D7" w14:textId="77777777" w:rsidR="00EC10A5" w:rsidRDefault="00EC10A5" w:rsidP="00EC10A5">
      <w:pPr>
        <w:rPr>
          <w:rFonts w:ascii="Arial" w:hAnsi="Arial" w:cs="Arial"/>
          <w:sz w:val="22"/>
        </w:rPr>
      </w:pPr>
    </w:p>
    <w:p w14:paraId="2FD910D3" w14:textId="77777777" w:rsidR="00EC10A5" w:rsidRDefault="00EC10A5" w:rsidP="00EC10A5">
      <w:pPr>
        <w:rPr>
          <w:rFonts w:ascii="Arial" w:hAnsi="Arial" w:cs="Arial"/>
          <w:sz w:val="22"/>
        </w:rPr>
      </w:pPr>
    </w:p>
    <w:p w14:paraId="403164BF" w14:textId="77777777" w:rsidR="00EC10A5" w:rsidRDefault="00EC10A5" w:rsidP="00EC10A5">
      <w:pPr>
        <w:rPr>
          <w:rFonts w:ascii="Arial" w:hAnsi="Arial" w:cs="Arial"/>
          <w:b/>
          <w:bCs/>
          <w:sz w:val="22"/>
        </w:rPr>
      </w:pPr>
    </w:p>
    <w:sdt>
      <w:sdtPr>
        <w:rPr>
          <w:rFonts w:ascii="Times New Roman" w:eastAsia="Calibri" w:hAnsi="Times New Roman" w:cs="Times New Roman"/>
          <w:b/>
          <w:bCs/>
          <w:color w:val="auto"/>
          <w:sz w:val="40"/>
          <w:szCs w:val="40"/>
          <w:lang w:val="en-GB"/>
        </w:rPr>
        <w:id w:val="-594097770"/>
        <w:docPartObj>
          <w:docPartGallery w:val="Table of Contents"/>
          <w:docPartUnique/>
        </w:docPartObj>
      </w:sdtPr>
      <w:sdtEndPr>
        <w:rPr>
          <w:noProof/>
          <w:sz w:val="24"/>
          <w:szCs w:val="22"/>
        </w:rPr>
      </w:sdtEndPr>
      <w:sdtContent>
        <w:p w14:paraId="41F2B925" w14:textId="77777777" w:rsidR="00EC10A5" w:rsidRPr="00131DDE" w:rsidRDefault="00EC10A5" w:rsidP="00EC10A5">
          <w:pPr>
            <w:pStyle w:val="TOCHeading"/>
            <w:rPr>
              <w:rFonts w:ascii="Arial" w:hAnsi="Arial" w:cs="Arial"/>
              <w:color w:val="auto"/>
              <w:sz w:val="28"/>
              <w:szCs w:val="28"/>
            </w:rPr>
          </w:pPr>
          <w:r w:rsidRPr="00131DDE">
            <w:rPr>
              <w:rFonts w:ascii="Arial" w:hAnsi="Arial" w:cs="Arial"/>
              <w:color w:val="auto"/>
              <w:sz w:val="28"/>
              <w:szCs w:val="28"/>
            </w:rPr>
            <w:t>TABLE OF CONTENTS</w:t>
          </w:r>
        </w:p>
        <w:p w14:paraId="17B59E67" w14:textId="77777777" w:rsidR="00EC10A5" w:rsidRPr="006122C3" w:rsidRDefault="00EC10A5" w:rsidP="00EC10A5">
          <w:pPr>
            <w:rPr>
              <w:lang w:val="en-US"/>
            </w:rPr>
          </w:pPr>
        </w:p>
        <w:p w14:paraId="2D8AA6B7" w14:textId="77777777" w:rsidR="00EC10A5" w:rsidRPr="004438BA" w:rsidRDefault="00EC10A5" w:rsidP="00EC10A5">
          <w:pPr>
            <w:pStyle w:val="TOC1"/>
            <w:rPr>
              <w:b w:val="0"/>
              <w:bCs w:val="0"/>
              <w:u w:val="dotted"/>
            </w:rPr>
          </w:pPr>
          <w:r>
            <w:rPr>
              <w:noProof w:val="0"/>
            </w:rPr>
            <w:fldChar w:fldCharType="begin"/>
          </w:r>
          <w:r>
            <w:instrText xml:space="preserve"> TOC \o "1-3" \h \z \u </w:instrText>
          </w:r>
          <w:r>
            <w:rPr>
              <w:noProof w:val="0"/>
            </w:rPr>
            <w:fldChar w:fldCharType="separate"/>
          </w:r>
          <w:r w:rsidRPr="004438BA">
            <w:rPr>
              <w:b w:val="0"/>
              <w:bCs w:val="0"/>
              <w:u w:val="dotted"/>
            </w:rPr>
            <w:t>INTROD</w:t>
          </w:r>
          <w:r w:rsidRPr="004438BA">
            <w:rPr>
              <w:b w:val="0"/>
              <w:bCs w:val="0"/>
              <w:webHidden/>
              <w:u w:val="dotted"/>
            </w:rPr>
            <w:t>UCTION</w:t>
          </w:r>
          <w:r>
            <w:rPr>
              <w:b w:val="0"/>
              <w:bCs w:val="0"/>
              <w:webHidden/>
              <w:u w:val="dotted"/>
            </w:rPr>
            <w:t xml:space="preserve"> ------------------------------------……………………………………………..………….3</w:t>
          </w:r>
        </w:p>
        <w:p w14:paraId="3B2A9764" w14:textId="77777777" w:rsidR="00EC10A5" w:rsidRPr="004438BA" w:rsidRDefault="00EC10A5" w:rsidP="00EC10A5">
          <w:pPr>
            <w:pStyle w:val="TOC1"/>
            <w:rPr>
              <w:u w:val="dotted"/>
            </w:rPr>
          </w:pPr>
          <w:hyperlink w:anchor="_Toc234601891" w:history="1">
            <w:r w:rsidRPr="004438BA">
              <w:rPr>
                <w:rStyle w:val="Hyperlink"/>
                <w:b w:val="0"/>
                <w:bCs w:val="0"/>
                <w:u w:val="dotted"/>
              </w:rPr>
              <w:t>CLASSIFICATION AND DIAGNOSIS</w:t>
            </w:r>
            <w:r w:rsidRPr="004438BA">
              <w:rPr>
                <w:webHidden/>
                <w:u w:val="dotted"/>
              </w:rPr>
              <w:tab/>
            </w:r>
            <w:r w:rsidRPr="004438BA">
              <w:rPr>
                <w:webHidden/>
                <w:u w:val="dotted"/>
              </w:rPr>
              <w:fldChar w:fldCharType="begin"/>
            </w:r>
            <w:r w:rsidRPr="004438BA">
              <w:rPr>
                <w:webHidden/>
                <w:u w:val="dotted"/>
              </w:rPr>
              <w:instrText xml:space="preserve"> PAGEREF _Toc234601891 \h </w:instrText>
            </w:r>
            <w:r w:rsidRPr="004438BA">
              <w:rPr>
                <w:webHidden/>
                <w:u w:val="dotted"/>
              </w:rPr>
            </w:r>
            <w:r w:rsidRPr="004438BA">
              <w:rPr>
                <w:webHidden/>
                <w:u w:val="dotted"/>
              </w:rPr>
              <w:fldChar w:fldCharType="separate"/>
            </w:r>
            <w:r w:rsidRPr="004438BA">
              <w:rPr>
                <w:webHidden/>
                <w:u w:val="dotted"/>
              </w:rPr>
              <w:t>3</w:t>
            </w:r>
            <w:r w:rsidRPr="004438BA">
              <w:rPr>
                <w:webHidden/>
                <w:u w:val="dotted"/>
              </w:rPr>
              <w:fldChar w:fldCharType="end"/>
            </w:r>
          </w:hyperlink>
        </w:p>
        <w:p w14:paraId="6BFEBA28" w14:textId="77777777" w:rsidR="00EC10A5" w:rsidRPr="004438BA" w:rsidRDefault="00EC10A5" w:rsidP="00EC10A5">
          <w:pPr>
            <w:pStyle w:val="TOC1"/>
            <w:rPr>
              <w:u w:val="dotted"/>
            </w:rPr>
          </w:pPr>
          <w:hyperlink w:anchor="_Toc234601892" w:history="1">
            <w:r w:rsidRPr="004438BA">
              <w:rPr>
                <w:rStyle w:val="Hyperlink"/>
                <w:b w:val="0"/>
                <w:bCs w:val="0"/>
                <w:u w:val="dotted"/>
              </w:rPr>
              <w:t>TREATMENT, REHABILITATION, AND LIMITATION</w:t>
            </w:r>
            <w:r w:rsidRPr="004438BA">
              <w:rPr>
                <w:webHidden/>
                <w:u w:val="dotted"/>
              </w:rPr>
              <w:tab/>
            </w:r>
            <w:r w:rsidRPr="004438BA">
              <w:rPr>
                <w:webHidden/>
                <w:u w:val="dotted"/>
              </w:rPr>
              <w:fldChar w:fldCharType="begin"/>
            </w:r>
            <w:r w:rsidRPr="004438BA">
              <w:rPr>
                <w:webHidden/>
                <w:u w:val="dotted"/>
              </w:rPr>
              <w:instrText xml:space="preserve"> PAGEREF _Toc234601892 \h </w:instrText>
            </w:r>
            <w:r w:rsidRPr="004438BA">
              <w:rPr>
                <w:webHidden/>
                <w:u w:val="dotted"/>
              </w:rPr>
            </w:r>
            <w:r w:rsidRPr="004438BA">
              <w:rPr>
                <w:webHidden/>
                <w:u w:val="dotted"/>
              </w:rPr>
              <w:fldChar w:fldCharType="separate"/>
            </w:r>
            <w:r w:rsidRPr="004438BA">
              <w:rPr>
                <w:webHidden/>
                <w:u w:val="dotted"/>
              </w:rPr>
              <w:t>4</w:t>
            </w:r>
            <w:r w:rsidRPr="004438BA">
              <w:rPr>
                <w:webHidden/>
                <w:u w:val="dotted"/>
              </w:rPr>
              <w:fldChar w:fldCharType="end"/>
            </w:r>
          </w:hyperlink>
        </w:p>
        <w:p w14:paraId="263880C7" w14:textId="77777777" w:rsidR="00EC10A5" w:rsidRPr="004438BA" w:rsidRDefault="00EC10A5" w:rsidP="00EC10A5">
          <w:pPr>
            <w:pStyle w:val="TOC2"/>
            <w:tabs>
              <w:tab w:val="right" w:leader="dot" w:pos="9350"/>
            </w:tabs>
            <w:rPr>
              <w:noProof/>
              <w:u w:val="dotted"/>
            </w:rPr>
          </w:pPr>
          <w:hyperlink w:anchor="_Toc234601893" w:history="1">
            <w:r w:rsidRPr="004438BA">
              <w:rPr>
                <w:rStyle w:val="Hyperlink"/>
                <w:rFonts w:ascii="Arial" w:hAnsi="Arial" w:cs="Arial"/>
                <w:noProof/>
                <w:u w:val="dotted"/>
              </w:rPr>
              <w:t>TREATMENT:</w:t>
            </w:r>
            <w:r w:rsidRPr="004438BA">
              <w:rPr>
                <w:noProof/>
                <w:webHidden/>
                <w:u w:val="dotted"/>
              </w:rPr>
              <w:tab/>
            </w:r>
            <w:r w:rsidRPr="004438BA">
              <w:rPr>
                <w:noProof/>
                <w:webHidden/>
                <w:u w:val="dotted"/>
              </w:rPr>
              <w:fldChar w:fldCharType="begin"/>
            </w:r>
            <w:r w:rsidRPr="004438BA">
              <w:rPr>
                <w:noProof/>
                <w:webHidden/>
                <w:u w:val="dotted"/>
              </w:rPr>
              <w:instrText xml:space="preserve"> PAGEREF _Toc234601893 \h </w:instrText>
            </w:r>
            <w:r w:rsidRPr="004438BA">
              <w:rPr>
                <w:noProof/>
                <w:webHidden/>
                <w:u w:val="dotted"/>
              </w:rPr>
            </w:r>
            <w:r w:rsidRPr="004438BA">
              <w:rPr>
                <w:noProof/>
                <w:webHidden/>
                <w:u w:val="dotted"/>
              </w:rPr>
              <w:fldChar w:fldCharType="separate"/>
            </w:r>
            <w:r w:rsidRPr="004438BA">
              <w:rPr>
                <w:noProof/>
                <w:webHidden/>
                <w:u w:val="dotted"/>
              </w:rPr>
              <w:t>4</w:t>
            </w:r>
            <w:r w:rsidRPr="004438BA">
              <w:rPr>
                <w:noProof/>
                <w:webHidden/>
                <w:u w:val="dotted"/>
              </w:rPr>
              <w:fldChar w:fldCharType="end"/>
            </w:r>
          </w:hyperlink>
        </w:p>
        <w:p w14:paraId="60B109AA" w14:textId="77777777" w:rsidR="00EC10A5" w:rsidRPr="004438BA" w:rsidRDefault="00EC10A5" w:rsidP="00EC10A5">
          <w:pPr>
            <w:pStyle w:val="TOC2"/>
            <w:tabs>
              <w:tab w:val="right" w:leader="dot" w:pos="9350"/>
            </w:tabs>
            <w:rPr>
              <w:noProof/>
              <w:u w:val="dotted"/>
            </w:rPr>
          </w:pPr>
          <w:hyperlink w:anchor="_Toc234601894" w:history="1">
            <w:r w:rsidRPr="004438BA">
              <w:rPr>
                <w:rStyle w:val="Hyperlink"/>
                <w:rFonts w:ascii="Arial" w:hAnsi="Arial" w:cs="Arial"/>
                <w:noProof/>
                <w:u w:val="dotted"/>
              </w:rPr>
              <w:t>REHABILITATION:</w:t>
            </w:r>
            <w:r w:rsidRPr="004438BA">
              <w:rPr>
                <w:noProof/>
                <w:webHidden/>
                <w:u w:val="dotted"/>
              </w:rPr>
              <w:tab/>
            </w:r>
            <w:r w:rsidRPr="004438BA">
              <w:rPr>
                <w:noProof/>
                <w:webHidden/>
                <w:u w:val="dotted"/>
              </w:rPr>
              <w:fldChar w:fldCharType="begin"/>
            </w:r>
            <w:r w:rsidRPr="004438BA">
              <w:rPr>
                <w:noProof/>
                <w:webHidden/>
                <w:u w:val="dotted"/>
              </w:rPr>
              <w:instrText xml:space="preserve"> PAGEREF _Toc234601894 \h </w:instrText>
            </w:r>
            <w:r w:rsidRPr="004438BA">
              <w:rPr>
                <w:noProof/>
                <w:webHidden/>
                <w:u w:val="dotted"/>
              </w:rPr>
            </w:r>
            <w:r w:rsidRPr="004438BA">
              <w:rPr>
                <w:noProof/>
                <w:webHidden/>
                <w:u w:val="dotted"/>
              </w:rPr>
              <w:fldChar w:fldCharType="separate"/>
            </w:r>
            <w:r w:rsidRPr="004438BA">
              <w:rPr>
                <w:noProof/>
                <w:webHidden/>
                <w:u w:val="dotted"/>
              </w:rPr>
              <w:t>5</w:t>
            </w:r>
            <w:r w:rsidRPr="004438BA">
              <w:rPr>
                <w:noProof/>
                <w:webHidden/>
                <w:u w:val="dotted"/>
              </w:rPr>
              <w:fldChar w:fldCharType="end"/>
            </w:r>
          </w:hyperlink>
        </w:p>
        <w:p w14:paraId="02CCA184" w14:textId="77777777" w:rsidR="00EC10A5" w:rsidRPr="004438BA" w:rsidRDefault="00EC10A5" w:rsidP="00EC10A5">
          <w:pPr>
            <w:pStyle w:val="TOC2"/>
            <w:tabs>
              <w:tab w:val="right" w:leader="dot" w:pos="9350"/>
            </w:tabs>
            <w:rPr>
              <w:noProof/>
              <w:u w:val="dotted"/>
            </w:rPr>
          </w:pPr>
          <w:hyperlink w:anchor="_Toc234601895" w:history="1">
            <w:r w:rsidRPr="004438BA">
              <w:rPr>
                <w:rStyle w:val="Hyperlink"/>
                <w:rFonts w:ascii="Arial" w:hAnsi="Arial" w:cs="Arial"/>
                <w:noProof/>
                <w:u w:val="dotted"/>
              </w:rPr>
              <w:t>LIMITATION:</w:t>
            </w:r>
            <w:r w:rsidRPr="004438BA">
              <w:rPr>
                <w:noProof/>
                <w:webHidden/>
                <w:u w:val="dotted"/>
              </w:rPr>
              <w:tab/>
            </w:r>
            <w:r w:rsidRPr="004438BA">
              <w:rPr>
                <w:noProof/>
                <w:webHidden/>
                <w:u w:val="dotted"/>
              </w:rPr>
              <w:fldChar w:fldCharType="begin"/>
            </w:r>
            <w:r w:rsidRPr="004438BA">
              <w:rPr>
                <w:noProof/>
                <w:webHidden/>
                <w:u w:val="dotted"/>
              </w:rPr>
              <w:instrText xml:space="preserve"> PAGEREF _Toc234601895 \h </w:instrText>
            </w:r>
            <w:r w:rsidRPr="004438BA">
              <w:rPr>
                <w:noProof/>
                <w:webHidden/>
                <w:u w:val="dotted"/>
              </w:rPr>
            </w:r>
            <w:r w:rsidRPr="004438BA">
              <w:rPr>
                <w:noProof/>
                <w:webHidden/>
                <w:u w:val="dotted"/>
              </w:rPr>
              <w:fldChar w:fldCharType="separate"/>
            </w:r>
            <w:r w:rsidRPr="004438BA">
              <w:rPr>
                <w:noProof/>
                <w:webHidden/>
                <w:u w:val="dotted"/>
              </w:rPr>
              <w:t>5</w:t>
            </w:r>
            <w:r w:rsidRPr="004438BA">
              <w:rPr>
                <w:noProof/>
                <w:webHidden/>
                <w:u w:val="dotted"/>
              </w:rPr>
              <w:fldChar w:fldCharType="end"/>
            </w:r>
          </w:hyperlink>
        </w:p>
        <w:p w14:paraId="7F5D07DC" w14:textId="77777777" w:rsidR="00EC10A5" w:rsidRPr="004438BA" w:rsidRDefault="00EC10A5" w:rsidP="00EC10A5">
          <w:pPr>
            <w:pStyle w:val="TOC1"/>
            <w:rPr>
              <w:u w:val="single"/>
            </w:rPr>
          </w:pPr>
          <w:hyperlink w:anchor="_Toc234601896" w:history="1">
            <w:r w:rsidRPr="00131DDE">
              <w:rPr>
                <w:rStyle w:val="Hyperlink"/>
                <w:b w:val="0"/>
                <w:bCs w:val="0"/>
                <w:u w:val="none"/>
              </w:rPr>
              <w:t>CURRENT</w:t>
            </w:r>
            <w:r w:rsidRPr="00131DDE">
              <w:rPr>
                <w:rStyle w:val="Hyperlink"/>
                <w:b w:val="0"/>
                <w:bCs w:val="0"/>
              </w:rPr>
              <w:t xml:space="preserve"> DEBATES AND EMERGING ISSUES</w:t>
            </w:r>
            <w:r w:rsidRPr="00131DDE">
              <w:rPr>
                <w:webHidden/>
              </w:rPr>
              <w:tab/>
            </w:r>
            <w:r w:rsidRPr="00131DDE">
              <w:rPr>
                <w:webHidden/>
              </w:rPr>
              <w:fldChar w:fldCharType="begin"/>
            </w:r>
            <w:r w:rsidRPr="00131DDE">
              <w:rPr>
                <w:webHidden/>
              </w:rPr>
              <w:instrText xml:space="preserve"> PAGEREF _Toc234601896 \h </w:instrText>
            </w:r>
            <w:r w:rsidRPr="00131DDE">
              <w:rPr>
                <w:webHidden/>
              </w:rPr>
            </w:r>
            <w:r w:rsidRPr="00131DDE">
              <w:rPr>
                <w:webHidden/>
              </w:rPr>
              <w:fldChar w:fldCharType="separate"/>
            </w:r>
            <w:r w:rsidRPr="00131DDE">
              <w:rPr>
                <w:webHidden/>
              </w:rPr>
              <w:t>5</w:t>
            </w:r>
            <w:r w:rsidRPr="00131DDE">
              <w:rPr>
                <w:webHidden/>
              </w:rPr>
              <w:fldChar w:fldCharType="end"/>
            </w:r>
          </w:hyperlink>
        </w:p>
        <w:p w14:paraId="2F038AFF" w14:textId="77777777" w:rsidR="00EC10A5" w:rsidRPr="00131DDE" w:rsidRDefault="00EC10A5" w:rsidP="00EC10A5">
          <w:pPr>
            <w:pStyle w:val="TOC1"/>
          </w:pPr>
          <w:hyperlink w:anchor="_Toc234601897" w:history="1">
            <w:r w:rsidRPr="00131DDE">
              <w:rPr>
                <w:rStyle w:val="Hyperlink"/>
                <w:b w:val="0"/>
                <w:bCs w:val="0"/>
              </w:rPr>
              <w:t>RECOMMENDATIONS</w:t>
            </w:r>
            <w:r w:rsidRPr="00131DDE">
              <w:rPr>
                <w:webHidden/>
              </w:rPr>
              <w:tab/>
            </w:r>
            <w:r w:rsidRPr="00131DDE">
              <w:rPr>
                <w:webHidden/>
              </w:rPr>
              <w:fldChar w:fldCharType="begin"/>
            </w:r>
            <w:r w:rsidRPr="00131DDE">
              <w:rPr>
                <w:webHidden/>
              </w:rPr>
              <w:instrText xml:space="preserve"> PAGEREF _Toc234601897 \h </w:instrText>
            </w:r>
            <w:r w:rsidRPr="00131DDE">
              <w:rPr>
                <w:webHidden/>
              </w:rPr>
            </w:r>
            <w:r w:rsidRPr="00131DDE">
              <w:rPr>
                <w:webHidden/>
              </w:rPr>
              <w:fldChar w:fldCharType="separate"/>
            </w:r>
            <w:r w:rsidRPr="00131DDE">
              <w:rPr>
                <w:webHidden/>
              </w:rPr>
              <w:t>6</w:t>
            </w:r>
            <w:r w:rsidRPr="00131DDE">
              <w:rPr>
                <w:webHidden/>
              </w:rPr>
              <w:fldChar w:fldCharType="end"/>
            </w:r>
          </w:hyperlink>
        </w:p>
        <w:p w14:paraId="35F81DCC" w14:textId="77777777" w:rsidR="00EC10A5" w:rsidRPr="00131DDE" w:rsidRDefault="00EC10A5" w:rsidP="00EC10A5">
          <w:pPr>
            <w:pStyle w:val="TOC1"/>
          </w:pPr>
          <w:hyperlink w:anchor="_Toc234601898" w:history="1">
            <w:r w:rsidRPr="004438BA">
              <w:rPr>
                <w:rStyle w:val="Hyperlink"/>
                <w:b w:val="0"/>
                <w:bCs w:val="0"/>
              </w:rPr>
              <w:t>CONCLUSION</w:t>
            </w:r>
            <w:r w:rsidRPr="00131DDE">
              <w:rPr>
                <w:webHidden/>
              </w:rPr>
              <w:tab/>
            </w:r>
            <w:r w:rsidRPr="00131DDE">
              <w:rPr>
                <w:webHidden/>
              </w:rPr>
              <w:fldChar w:fldCharType="begin"/>
            </w:r>
            <w:r w:rsidRPr="00131DDE">
              <w:rPr>
                <w:webHidden/>
              </w:rPr>
              <w:instrText xml:space="preserve"> PAGEREF _Toc234601898 \h </w:instrText>
            </w:r>
            <w:r w:rsidRPr="00131DDE">
              <w:rPr>
                <w:webHidden/>
              </w:rPr>
            </w:r>
            <w:r w:rsidRPr="00131DDE">
              <w:rPr>
                <w:webHidden/>
              </w:rPr>
              <w:fldChar w:fldCharType="separate"/>
            </w:r>
            <w:r w:rsidRPr="00131DDE">
              <w:rPr>
                <w:webHidden/>
              </w:rPr>
              <w:t>8</w:t>
            </w:r>
            <w:r w:rsidRPr="00131DDE">
              <w:rPr>
                <w:webHidden/>
              </w:rPr>
              <w:fldChar w:fldCharType="end"/>
            </w:r>
          </w:hyperlink>
        </w:p>
        <w:p w14:paraId="0A9BE7B1" w14:textId="77777777" w:rsidR="00EC10A5" w:rsidRPr="00131DDE" w:rsidRDefault="00EC10A5" w:rsidP="00EC10A5">
          <w:pPr>
            <w:pStyle w:val="TOC1"/>
          </w:pPr>
          <w:hyperlink w:anchor="_Toc234601899" w:history="1">
            <w:r w:rsidRPr="00131DDE">
              <w:rPr>
                <w:rStyle w:val="Hyperlink"/>
                <w:b w:val="0"/>
                <w:bCs w:val="0"/>
              </w:rPr>
              <w:t>REFERENCE LIST</w:t>
            </w:r>
            <w:r w:rsidRPr="00131DDE">
              <w:rPr>
                <w:webHidden/>
              </w:rPr>
              <w:tab/>
            </w:r>
            <w:r w:rsidRPr="00131DDE">
              <w:rPr>
                <w:webHidden/>
              </w:rPr>
              <w:fldChar w:fldCharType="begin"/>
            </w:r>
            <w:r w:rsidRPr="00131DDE">
              <w:rPr>
                <w:webHidden/>
              </w:rPr>
              <w:instrText xml:space="preserve"> PAGEREF _Toc234601899 \h </w:instrText>
            </w:r>
            <w:r w:rsidRPr="00131DDE">
              <w:rPr>
                <w:webHidden/>
              </w:rPr>
            </w:r>
            <w:r w:rsidRPr="00131DDE">
              <w:rPr>
                <w:webHidden/>
              </w:rPr>
              <w:fldChar w:fldCharType="separate"/>
            </w:r>
            <w:r w:rsidRPr="00131DDE">
              <w:rPr>
                <w:webHidden/>
              </w:rPr>
              <w:t>9</w:t>
            </w:r>
            <w:r w:rsidRPr="00131DDE">
              <w:rPr>
                <w:webHidden/>
              </w:rPr>
              <w:fldChar w:fldCharType="end"/>
            </w:r>
          </w:hyperlink>
        </w:p>
        <w:p w14:paraId="1A1416D8" w14:textId="77777777" w:rsidR="00EC10A5" w:rsidRDefault="00EC10A5" w:rsidP="00EC10A5">
          <w:r>
            <w:rPr>
              <w:b/>
              <w:bCs/>
              <w:noProof/>
            </w:rPr>
            <w:fldChar w:fldCharType="end"/>
          </w:r>
        </w:p>
      </w:sdtContent>
    </w:sdt>
    <w:p w14:paraId="0FBD1006" w14:textId="77777777" w:rsidR="00EC10A5" w:rsidRDefault="00EC10A5" w:rsidP="00EC10A5">
      <w:pPr>
        <w:rPr>
          <w:rFonts w:ascii="Arial" w:hAnsi="Arial" w:cs="Arial"/>
          <w:b/>
          <w:bCs/>
          <w:sz w:val="28"/>
          <w:szCs w:val="28"/>
        </w:rPr>
      </w:pPr>
    </w:p>
    <w:p w14:paraId="631C6874" w14:textId="77777777" w:rsidR="00EC10A5" w:rsidRDefault="00EC10A5" w:rsidP="00EC10A5">
      <w:pPr>
        <w:rPr>
          <w:rFonts w:ascii="Arial" w:hAnsi="Arial" w:cs="Arial"/>
          <w:b/>
          <w:bCs/>
          <w:sz w:val="28"/>
          <w:szCs w:val="28"/>
        </w:rPr>
      </w:pPr>
    </w:p>
    <w:p w14:paraId="53E025C5" w14:textId="77777777" w:rsidR="00EC10A5" w:rsidRDefault="00EC10A5" w:rsidP="00EC10A5">
      <w:pPr>
        <w:rPr>
          <w:rFonts w:ascii="Arial" w:hAnsi="Arial" w:cs="Arial"/>
          <w:b/>
          <w:bCs/>
          <w:sz w:val="28"/>
          <w:szCs w:val="28"/>
        </w:rPr>
      </w:pPr>
    </w:p>
    <w:p w14:paraId="5915EB87" w14:textId="77777777" w:rsidR="00EC10A5" w:rsidRDefault="00EC10A5" w:rsidP="00EC10A5">
      <w:pPr>
        <w:rPr>
          <w:rFonts w:ascii="Arial" w:hAnsi="Arial" w:cs="Arial"/>
          <w:b/>
          <w:bCs/>
          <w:sz w:val="28"/>
          <w:szCs w:val="28"/>
        </w:rPr>
      </w:pPr>
    </w:p>
    <w:p w14:paraId="38F988A3" w14:textId="77777777" w:rsidR="00EC10A5" w:rsidRDefault="00EC10A5" w:rsidP="00EC10A5">
      <w:pPr>
        <w:rPr>
          <w:rFonts w:ascii="Arial" w:hAnsi="Arial" w:cs="Arial"/>
          <w:b/>
          <w:bCs/>
          <w:sz w:val="28"/>
          <w:szCs w:val="28"/>
        </w:rPr>
      </w:pPr>
    </w:p>
    <w:p w14:paraId="57FBB2F3" w14:textId="77777777" w:rsidR="00EC10A5" w:rsidRDefault="00EC10A5" w:rsidP="00EC10A5">
      <w:pPr>
        <w:rPr>
          <w:rFonts w:ascii="Arial" w:hAnsi="Arial" w:cs="Arial"/>
          <w:b/>
          <w:bCs/>
          <w:sz w:val="28"/>
          <w:szCs w:val="28"/>
        </w:rPr>
      </w:pPr>
    </w:p>
    <w:p w14:paraId="6E0CF708" w14:textId="77777777" w:rsidR="00EC10A5" w:rsidRDefault="00EC10A5" w:rsidP="00EC10A5">
      <w:pPr>
        <w:rPr>
          <w:rFonts w:ascii="Arial" w:hAnsi="Arial" w:cs="Arial"/>
          <w:b/>
          <w:bCs/>
          <w:sz w:val="28"/>
          <w:szCs w:val="28"/>
        </w:rPr>
      </w:pPr>
    </w:p>
    <w:p w14:paraId="026DD72F" w14:textId="77777777" w:rsidR="00EC10A5" w:rsidRDefault="00EC10A5" w:rsidP="00EC10A5">
      <w:pPr>
        <w:rPr>
          <w:rFonts w:ascii="Arial" w:hAnsi="Arial" w:cs="Arial"/>
          <w:b/>
          <w:bCs/>
          <w:sz w:val="28"/>
          <w:szCs w:val="28"/>
        </w:rPr>
      </w:pPr>
    </w:p>
    <w:p w14:paraId="4AE4E17E" w14:textId="77777777" w:rsidR="00EC10A5" w:rsidRDefault="00EC10A5" w:rsidP="00EC10A5">
      <w:pPr>
        <w:rPr>
          <w:rFonts w:ascii="Arial" w:hAnsi="Arial" w:cs="Arial"/>
          <w:b/>
          <w:bCs/>
          <w:sz w:val="28"/>
          <w:szCs w:val="28"/>
        </w:rPr>
      </w:pPr>
    </w:p>
    <w:p w14:paraId="49AB7A30" w14:textId="77777777" w:rsidR="00EC10A5" w:rsidRDefault="00EC10A5" w:rsidP="00EC10A5">
      <w:pPr>
        <w:rPr>
          <w:rFonts w:ascii="Arial" w:hAnsi="Arial" w:cs="Arial"/>
          <w:b/>
          <w:bCs/>
          <w:sz w:val="28"/>
          <w:szCs w:val="28"/>
        </w:rPr>
      </w:pPr>
    </w:p>
    <w:p w14:paraId="527B64FE" w14:textId="77777777" w:rsidR="00EC10A5" w:rsidRDefault="00EC10A5" w:rsidP="00EC10A5">
      <w:pPr>
        <w:rPr>
          <w:rFonts w:ascii="Arial" w:hAnsi="Arial" w:cs="Arial"/>
          <w:b/>
          <w:bCs/>
          <w:sz w:val="28"/>
          <w:szCs w:val="28"/>
        </w:rPr>
      </w:pPr>
    </w:p>
    <w:p w14:paraId="62DE5124" w14:textId="77777777" w:rsidR="00EC10A5" w:rsidRDefault="00EC10A5" w:rsidP="00EC10A5">
      <w:pPr>
        <w:rPr>
          <w:rFonts w:ascii="Arial" w:hAnsi="Arial" w:cs="Arial"/>
          <w:b/>
          <w:bCs/>
          <w:sz w:val="28"/>
          <w:szCs w:val="28"/>
        </w:rPr>
      </w:pPr>
    </w:p>
    <w:p w14:paraId="05DBCF5D" w14:textId="77777777" w:rsidR="00EC10A5" w:rsidRDefault="00EC10A5" w:rsidP="00EC10A5">
      <w:pPr>
        <w:rPr>
          <w:rFonts w:ascii="Arial" w:hAnsi="Arial" w:cs="Arial"/>
          <w:b/>
          <w:bCs/>
          <w:sz w:val="28"/>
          <w:szCs w:val="28"/>
        </w:rPr>
      </w:pPr>
    </w:p>
    <w:p w14:paraId="5CAECADF" w14:textId="77777777" w:rsidR="00EC10A5" w:rsidRDefault="00EC10A5" w:rsidP="00EC10A5">
      <w:pPr>
        <w:rPr>
          <w:rFonts w:ascii="Arial" w:hAnsi="Arial" w:cs="Arial"/>
          <w:sz w:val="22"/>
        </w:rPr>
      </w:pPr>
      <w:bookmarkStart w:id="0" w:name="_Toc234601890"/>
    </w:p>
    <w:p w14:paraId="38A9ADAC" w14:textId="77777777" w:rsidR="00EC10A5" w:rsidRPr="0071584F" w:rsidRDefault="00EC10A5" w:rsidP="00EC10A5">
      <w:pPr>
        <w:rPr>
          <w:rFonts w:ascii="Arial" w:hAnsi="Arial" w:cs="Arial"/>
          <w:sz w:val="22"/>
        </w:rPr>
      </w:pPr>
      <w:r w:rsidRPr="0071584F">
        <w:rPr>
          <w:rFonts w:ascii="Arial" w:hAnsi="Arial" w:cs="Arial"/>
          <w:sz w:val="22"/>
        </w:rPr>
        <w:lastRenderedPageBreak/>
        <w:t>INTRODUCTION</w:t>
      </w:r>
      <w:bookmarkEnd w:id="0"/>
    </w:p>
    <w:p w14:paraId="60785F19" w14:textId="77777777" w:rsidR="00EC10A5" w:rsidRDefault="00EC10A5" w:rsidP="00EC10A5">
      <w:pPr>
        <w:rPr>
          <w:rFonts w:ascii="Arial" w:hAnsi="Arial" w:cs="Arial"/>
          <w:sz w:val="22"/>
        </w:rPr>
      </w:pPr>
      <w:r>
        <w:rPr>
          <w:rFonts w:ascii="Arial" w:hAnsi="Arial" w:cs="Arial"/>
          <w:sz w:val="22"/>
        </w:rPr>
        <w:t xml:space="preserve"> </w:t>
      </w:r>
      <w:r w:rsidRPr="00BC3F9A">
        <w:rPr>
          <w:rFonts w:ascii="Arial" w:hAnsi="Arial" w:cs="Arial"/>
          <w:sz w:val="22"/>
        </w:rPr>
        <w:t xml:space="preserve">Autism Spectrum Disorder (ASD) refers to a spectrum of neurodevelopmental conditions that manifest as persistent differences in social communication and interaction, coupled with restricted, repetitive behaviours, interests, or activities. The diagnostic term “spectrum” emphasises wide variation across multiple areas, such as severity of symptoms, intellectual ability, language skills, and individual support needs. </w:t>
      </w:r>
    </w:p>
    <w:p w14:paraId="04E52418" w14:textId="77777777" w:rsidR="00EC10A5" w:rsidRDefault="00EC10A5" w:rsidP="00EC10A5">
      <w:pPr>
        <w:rPr>
          <w:rFonts w:ascii="Arial" w:hAnsi="Arial" w:cs="Arial"/>
          <w:sz w:val="22"/>
        </w:rPr>
      </w:pPr>
      <w:r w:rsidRPr="00BC3F9A">
        <w:rPr>
          <w:rFonts w:ascii="Arial" w:hAnsi="Arial" w:cs="Arial"/>
          <w:sz w:val="22"/>
        </w:rPr>
        <w:t xml:space="preserve">The ICD-11 distinguishes ASD as a neurodevelopmental disorder under </w:t>
      </w:r>
      <w:r>
        <w:rPr>
          <w:rFonts w:ascii="Arial" w:hAnsi="Arial" w:cs="Arial"/>
          <w:sz w:val="22"/>
        </w:rPr>
        <w:t>the category</w:t>
      </w:r>
      <w:r w:rsidRPr="00BC3F9A">
        <w:rPr>
          <w:rFonts w:ascii="Arial" w:hAnsi="Arial" w:cs="Arial"/>
          <w:sz w:val="22"/>
        </w:rPr>
        <w:t xml:space="preserve"> of autism spectrum disorder with and without accompanying intellectual developmental disorder or functional language impairment (WHO, 2022). This allows </w:t>
      </w:r>
      <w:r>
        <w:rPr>
          <w:rFonts w:ascii="Arial" w:hAnsi="Arial" w:cs="Arial"/>
          <w:sz w:val="22"/>
        </w:rPr>
        <w:t xml:space="preserve">the </w:t>
      </w:r>
      <w:r w:rsidRPr="00BC3F9A">
        <w:rPr>
          <w:rFonts w:ascii="Arial" w:hAnsi="Arial" w:cs="Arial"/>
          <w:sz w:val="22"/>
        </w:rPr>
        <w:t xml:space="preserve">clinic to assess and treat individuals with autism while accounting for heterogeneity within the diagnosis. </w:t>
      </w:r>
    </w:p>
    <w:p w14:paraId="65A6504F" w14:textId="77777777" w:rsidR="00EC10A5" w:rsidRDefault="00EC10A5" w:rsidP="00EC10A5">
      <w:pPr>
        <w:rPr>
          <w:rFonts w:ascii="Arial" w:hAnsi="Arial" w:cs="Arial"/>
          <w:sz w:val="22"/>
        </w:rPr>
      </w:pPr>
      <w:r>
        <w:rPr>
          <w:rFonts w:ascii="Arial" w:hAnsi="Arial" w:cs="Arial"/>
          <w:sz w:val="22"/>
        </w:rPr>
        <w:t xml:space="preserve">   </w:t>
      </w:r>
    </w:p>
    <w:p w14:paraId="3863CB41" w14:textId="77777777" w:rsidR="00EC10A5" w:rsidRDefault="00EC10A5" w:rsidP="00EC10A5">
      <w:pPr>
        <w:rPr>
          <w:rFonts w:ascii="Arial" w:hAnsi="Arial" w:cs="Arial"/>
          <w:sz w:val="22"/>
        </w:rPr>
      </w:pPr>
      <w:r w:rsidRPr="00BC3F9A">
        <w:rPr>
          <w:rFonts w:ascii="Arial" w:hAnsi="Arial" w:cs="Arial"/>
          <w:sz w:val="22"/>
        </w:rPr>
        <w:t>Autism is diagnosed through developmental history, clinical observations, and behavioural assessments rather than laboratory testing, with symptoms typically presenting during early childhood (National Institute for Health and Care Excellence (NICE), 2021). While there is no cure for autism spectrum disorder, evidence-based interventions are available to target symptoms. Treatment follows a multidisciplinary approach and may include behavioural therapy, speech and language therapy, occupational therapy, educational support, and family-centred care to target symptoms such as difficulty with communication, adaptive functioning, and behaviour to improve quality of life (Lord et al., 2020). Supports for autistic people should focus on maximising independence and participation in society, as well as long-term wellbeing across school, healthcare, and community settings (WHO, 2022).</w:t>
      </w:r>
    </w:p>
    <w:p w14:paraId="67794D4F" w14:textId="77777777" w:rsidR="00EC10A5" w:rsidRPr="006122C3" w:rsidRDefault="00EC10A5" w:rsidP="00EC10A5">
      <w:pPr>
        <w:rPr>
          <w:rFonts w:ascii="Arial" w:hAnsi="Arial" w:cs="Arial"/>
          <w:sz w:val="22"/>
        </w:rPr>
      </w:pPr>
    </w:p>
    <w:p w14:paraId="3397C197" w14:textId="77777777" w:rsidR="00EC10A5" w:rsidRDefault="00EC10A5" w:rsidP="00EC10A5">
      <w:pPr>
        <w:rPr>
          <w:rFonts w:ascii="Arial" w:hAnsi="Arial" w:cs="Arial"/>
          <w:sz w:val="22"/>
        </w:rPr>
      </w:pPr>
      <w:bookmarkStart w:id="1" w:name="_Toc234601891"/>
      <w:r w:rsidRPr="00B34D2A">
        <w:rPr>
          <w:rFonts w:ascii="Arial" w:hAnsi="Arial" w:cs="Arial"/>
          <w:sz w:val="22"/>
        </w:rPr>
        <w:t>CLASSIFICATION AND DIAGNOSIS</w:t>
      </w:r>
      <w:bookmarkEnd w:id="1"/>
    </w:p>
    <w:p w14:paraId="5FEA9B4A" w14:textId="77777777" w:rsidR="00EC10A5" w:rsidRPr="008F500B" w:rsidRDefault="00EC10A5" w:rsidP="00EC10A5">
      <w:pPr>
        <w:rPr>
          <w:rFonts w:ascii="Arial" w:hAnsi="Arial" w:cs="Arial"/>
          <w:sz w:val="22"/>
        </w:rPr>
      </w:pPr>
      <w:r w:rsidRPr="008F500B">
        <w:rPr>
          <w:rFonts w:ascii="Arial" w:hAnsi="Arial" w:cs="Arial"/>
          <w:sz w:val="22"/>
        </w:rPr>
        <w:t xml:space="preserve">The ICD-11 criteria </w:t>
      </w:r>
      <w:r>
        <w:rPr>
          <w:rFonts w:ascii="Arial" w:hAnsi="Arial" w:cs="Arial"/>
          <w:sz w:val="22"/>
        </w:rPr>
        <w:t>categorise</w:t>
      </w:r>
      <w:r w:rsidRPr="008F500B">
        <w:rPr>
          <w:rFonts w:ascii="Arial" w:hAnsi="Arial" w:cs="Arial"/>
          <w:sz w:val="22"/>
        </w:rPr>
        <w:t xml:space="preserve"> Autism Spectrum Disorder (ASD) as follows: “ASD is </w:t>
      </w:r>
      <w:r>
        <w:rPr>
          <w:rFonts w:ascii="Arial" w:hAnsi="Arial" w:cs="Arial"/>
          <w:sz w:val="22"/>
        </w:rPr>
        <w:t>conceptualised</w:t>
      </w:r>
      <w:r w:rsidRPr="008F500B">
        <w:rPr>
          <w:rFonts w:ascii="Arial" w:hAnsi="Arial" w:cs="Arial"/>
          <w:sz w:val="22"/>
        </w:rPr>
        <w:t xml:space="preserve"> as a neurodevelopmental disorder that manifests lifelong. It is defined by persistent difficulties in social communication and social interaction, and restricted, repetitive </w:t>
      </w:r>
      <w:r>
        <w:rPr>
          <w:rFonts w:ascii="Arial" w:hAnsi="Arial" w:cs="Arial"/>
          <w:sz w:val="22"/>
        </w:rPr>
        <w:t>behaviours</w:t>
      </w:r>
      <w:r w:rsidRPr="008F500B">
        <w:rPr>
          <w:rFonts w:ascii="Arial" w:hAnsi="Arial" w:cs="Arial"/>
          <w:sz w:val="22"/>
        </w:rPr>
        <w:t xml:space="preserve">, interests or activities (WHO, 2022). The ICD-11 criteria </w:t>
      </w:r>
      <w:r>
        <w:rPr>
          <w:rFonts w:ascii="Arial" w:hAnsi="Arial" w:cs="Arial"/>
          <w:sz w:val="22"/>
        </w:rPr>
        <w:t>conceptualise</w:t>
      </w:r>
      <w:r w:rsidRPr="008F500B">
        <w:rPr>
          <w:rFonts w:ascii="Arial" w:hAnsi="Arial" w:cs="Arial"/>
          <w:sz w:val="22"/>
        </w:rPr>
        <w:t xml:space="preserve"> autism as a spectrum due to the heterogeneity. Furthermore, people are </w:t>
      </w:r>
      <w:r>
        <w:rPr>
          <w:rFonts w:ascii="Arial" w:hAnsi="Arial" w:cs="Arial"/>
          <w:sz w:val="22"/>
        </w:rPr>
        <w:t>characterised</w:t>
      </w:r>
      <w:r w:rsidRPr="008F500B">
        <w:rPr>
          <w:rFonts w:ascii="Arial" w:hAnsi="Arial" w:cs="Arial"/>
          <w:sz w:val="22"/>
        </w:rPr>
        <w:t xml:space="preserve"> based on the symptoms associated </w:t>
      </w:r>
      <w:r>
        <w:rPr>
          <w:rFonts w:ascii="Arial" w:hAnsi="Arial" w:cs="Arial"/>
          <w:sz w:val="22"/>
        </w:rPr>
        <w:t xml:space="preserve">with </w:t>
      </w:r>
      <w:r w:rsidRPr="008F500B">
        <w:rPr>
          <w:rFonts w:ascii="Arial" w:hAnsi="Arial" w:cs="Arial"/>
          <w:sz w:val="22"/>
        </w:rPr>
        <w:t xml:space="preserve">or not associated with intellectual developmental disorder and/or problems with functional language to help </w:t>
      </w:r>
      <w:r>
        <w:rPr>
          <w:rFonts w:ascii="Arial" w:hAnsi="Arial" w:cs="Arial"/>
          <w:sz w:val="22"/>
        </w:rPr>
        <w:t>clinicians</w:t>
      </w:r>
      <w:r w:rsidRPr="008F500B">
        <w:rPr>
          <w:rFonts w:ascii="Arial" w:hAnsi="Arial" w:cs="Arial"/>
          <w:sz w:val="22"/>
        </w:rPr>
        <w:t xml:space="preserve"> specify levels of support needed while accounting for the differences between autistic people (WHO, 2022).</w:t>
      </w:r>
    </w:p>
    <w:p w14:paraId="46545321" w14:textId="77777777" w:rsidR="00EC10A5" w:rsidRDefault="00EC10A5" w:rsidP="00EC10A5">
      <w:pPr>
        <w:jc w:val="left"/>
        <w:rPr>
          <w:rFonts w:ascii="Arial" w:hAnsi="Arial" w:cs="Arial"/>
          <w:sz w:val="22"/>
        </w:rPr>
      </w:pPr>
    </w:p>
    <w:p w14:paraId="2C05EC63" w14:textId="77777777" w:rsidR="00EC10A5" w:rsidRPr="008F500B" w:rsidRDefault="00EC10A5" w:rsidP="00EC10A5">
      <w:pPr>
        <w:rPr>
          <w:rFonts w:ascii="Arial" w:hAnsi="Arial" w:cs="Arial"/>
          <w:sz w:val="22"/>
        </w:rPr>
      </w:pPr>
      <w:r w:rsidRPr="008F500B">
        <w:rPr>
          <w:rFonts w:ascii="Arial" w:hAnsi="Arial" w:cs="Arial"/>
          <w:sz w:val="22"/>
        </w:rPr>
        <w:t xml:space="preserve">ICD-11 criteria </w:t>
      </w:r>
      <w:r>
        <w:rPr>
          <w:rFonts w:ascii="Arial" w:hAnsi="Arial" w:cs="Arial"/>
          <w:sz w:val="22"/>
        </w:rPr>
        <w:t>encourage</w:t>
      </w:r>
      <w:r w:rsidRPr="008F500B">
        <w:rPr>
          <w:rFonts w:ascii="Arial" w:hAnsi="Arial" w:cs="Arial"/>
          <w:sz w:val="22"/>
        </w:rPr>
        <w:t xml:space="preserve"> developmental assessment over </w:t>
      </w:r>
      <w:r>
        <w:rPr>
          <w:rFonts w:ascii="Arial" w:hAnsi="Arial" w:cs="Arial"/>
          <w:sz w:val="22"/>
        </w:rPr>
        <w:t>a</w:t>
      </w:r>
      <w:r w:rsidRPr="008F500B">
        <w:rPr>
          <w:rFonts w:ascii="Arial" w:hAnsi="Arial" w:cs="Arial"/>
          <w:sz w:val="22"/>
        </w:rPr>
        <w:t xml:space="preserve"> designated test. ASD should be diagnosed by showing evidence of onset during the developmental period; however, symptoms </w:t>
      </w:r>
      <w:r w:rsidRPr="008F500B">
        <w:rPr>
          <w:rFonts w:ascii="Arial" w:hAnsi="Arial" w:cs="Arial"/>
          <w:sz w:val="22"/>
        </w:rPr>
        <w:lastRenderedPageBreak/>
        <w:t>may not show until social demands are more challenging for the individual. An assessment by a group of medical professionals</w:t>
      </w:r>
      <w:r>
        <w:rPr>
          <w:rFonts w:ascii="Arial" w:hAnsi="Arial" w:cs="Arial"/>
          <w:sz w:val="22"/>
        </w:rPr>
        <w:t>, including developmental history, behavioural observations, a caregiver interview, a psychological assessment, and the exclusion of</w:t>
      </w:r>
      <w:r w:rsidRPr="008F500B">
        <w:rPr>
          <w:rFonts w:ascii="Arial" w:hAnsi="Arial" w:cs="Arial"/>
          <w:sz w:val="22"/>
        </w:rPr>
        <w:t xml:space="preserve"> other possible causes of </w:t>
      </w:r>
      <w:r>
        <w:rPr>
          <w:rFonts w:ascii="Arial" w:hAnsi="Arial" w:cs="Arial"/>
          <w:sz w:val="22"/>
        </w:rPr>
        <w:t>behaviours,</w:t>
      </w:r>
      <w:r w:rsidRPr="008F500B">
        <w:rPr>
          <w:rFonts w:ascii="Arial" w:hAnsi="Arial" w:cs="Arial"/>
          <w:sz w:val="22"/>
        </w:rPr>
        <w:t xml:space="preserve"> is suggested (NICE, 2021). </w:t>
      </w:r>
      <w:r>
        <w:rPr>
          <w:rFonts w:ascii="Arial" w:hAnsi="Arial" w:cs="Arial"/>
          <w:sz w:val="22"/>
        </w:rPr>
        <w:t>Standardised</w:t>
      </w:r>
      <w:r w:rsidRPr="008F500B">
        <w:rPr>
          <w:rFonts w:ascii="Arial" w:hAnsi="Arial" w:cs="Arial"/>
          <w:sz w:val="22"/>
        </w:rPr>
        <w:t xml:space="preserve"> assessments may be utili</w:t>
      </w:r>
      <w:r>
        <w:rPr>
          <w:rFonts w:ascii="Arial" w:hAnsi="Arial" w:cs="Arial"/>
          <w:sz w:val="22"/>
        </w:rPr>
        <w:t>s</w:t>
      </w:r>
      <w:r w:rsidRPr="008F500B">
        <w:rPr>
          <w:rFonts w:ascii="Arial" w:hAnsi="Arial" w:cs="Arial"/>
          <w:sz w:val="22"/>
        </w:rPr>
        <w:t>ed</w:t>
      </w:r>
      <w:r>
        <w:rPr>
          <w:rFonts w:ascii="Arial" w:hAnsi="Arial" w:cs="Arial"/>
          <w:sz w:val="22"/>
        </w:rPr>
        <w:t>,</w:t>
      </w:r>
      <w:r w:rsidRPr="008F500B">
        <w:rPr>
          <w:rFonts w:ascii="Arial" w:hAnsi="Arial" w:cs="Arial"/>
          <w:sz w:val="22"/>
        </w:rPr>
        <w:t xml:space="preserve"> but clinical judgment and interpretation are crucial (Lord et al., 2020).</w:t>
      </w:r>
    </w:p>
    <w:p w14:paraId="7A4A4BCE" w14:textId="77777777" w:rsidR="00EC10A5" w:rsidRDefault="00EC10A5" w:rsidP="00EC10A5">
      <w:pPr>
        <w:rPr>
          <w:rFonts w:ascii="Arial" w:hAnsi="Arial" w:cs="Arial"/>
          <w:sz w:val="22"/>
        </w:rPr>
      </w:pPr>
    </w:p>
    <w:p w14:paraId="0F4B26BC" w14:textId="77777777" w:rsidR="00EC10A5" w:rsidRDefault="00EC10A5" w:rsidP="00EC10A5">
      <w:pPr>
        <w:rPr>
          <w:rFonts w:ascii="Arial" w:hAnsi="Arial" w:cs="Arial"/>
          <w:sz w:val="22"/>
        </w:rPr>
      </w:pPr>
      <w:r>
        <w:rPr>
          <w:rFonts w:ascii="Arial" w:hAnsi="Arial" w:cs="Arial"/>
          <w:sz w:val="22"/>
        </w:rPr>
        <w:t xml:space="preserve"> The article by WHO (2022) mentions “Autism spectrum disorder” throughout; however, this is simply because it</w:t>
      </w:r>
      <w:r w:rsidRPr="008F500B">
        <w:rPr>
          <w:rFonts w:ascii="Arial" w:hAnsi="Arial" w:cs="Arial"/>
          <w:sz w:val="22"/>
        </w:rPr>
        <w:t xml:space="preserve"> is the formal term used when </w:t>
      </w:r>
      <w:r>
        <w:rPr>
          <w:rFonts w:ascii="Arial" w:hAnsi="Arial" w:cs="Arial"/>
          <w:sz w:val="22"/>
        </w:rPr>
        <w:t>categorising</w:t>
      </w:r>
      <w:r w:rsidRPr="008F500B">
        <w:rPr>
          <w:rFonts w:ascii="Arial" w:hAnsi="Arial" w:cs="Arial"/>
          <w:sz w:val="22"/>
        </w:rPr>
        <w:t xml:space="preserve"> diseases and disabilities. Language within the diagnosis of autism is changing</w:t>
      </w:r>
      <w:r>
        <w:rPr>
          <w:rFonts w:ascii="Arial" w:hAnsi="Arial" w:cs="Arial"/>
          <w:sz w:val="22"/>
        </w:rPr>
        <w:t>,</w:t>
      </w:r>
      <w:r w:rsidRPr="008F500B">
        <w:rPr>
          <w:rFonts w:ascii="Arial" w:hAnsi="Arial" w:cs="Arial"/>
          <w:sz w:val="22"/>
        </w:rPr>
        <w:t xml:space="preserve"> and many people within the autistic community identify their diagnosis as an autistic condition or autism. Referring to autism as a disorder may promote deficit language and </w:t>
      </w:r>
      <w:r>
        <w:rPr>
          <w:rFonts w:ascii="Arial" w:hAnsi="Arial" w:cs="Arial"/>
          <w:sz w:val="22"/>
        </w:rPr>
        <w:t>increase</w:t>
      </w:r>
      <w:r w:rsidRPr="008F500B">
        <w:rPr>
          <w:rFonts w:ascii="Arial" w:hAnsi="Arial" w:cs="Arial"/>
          <w:sz w:val="22"/>
        </w:rPr>
        <w:t xml:space="preserve"> stigma (Botha, Hanlon and Williams, </w:t>
      </w:r>
      <w:r>
        <w:rPr>
          <w:rFonts w:ascii="Arial" w:hAnsi="Arial" w:cs="Arial"/>
          <w:sz w:val="22"/>
        </w:rPr>
        <w:t>2023</w:t>
      </w:r>
      <w:r w:rsidRPr="008F500B">
        <w:rPr>
          <w:rFonts w:ascii="Arial" w:hAnsi="Arial" w:cs="Arial"/>
          <w:sz w:val="22"/>
        </w:rPr>
        <w:t>). Diagnosis should not be referred to as an illness</w:t>
      </w:r>
      <w:r>
        <w:rPr>
          <w:rFonts w:ascii="Arial" w:hAnsi="Arial" w:cs="Arial"/>
          <w:sz w:val="22"/>
        </w:rPr>
        <w:t>,</w:t>
      </w:r>
      <w:r w:rsidRPr="008F500B">
        <w:rPr>
          <w:rFonts w:ascii="Arial" w:hAnsi="Arial" w:cs="Arial"/>
          <w:sz w:val="22"/>
        </w:rPr>
        <w:t xml:space="preserve"> as we do not treat autism like a curable disease.</w:t>
      </w:r>
    </w:p>
    <w:p w14:paraId="5119A861" w14:textId="77777777" w:rsidR="00EC10A5" w:rsidRPr="00C97ECA" w:rsidRDefault="00EC10A5" w:rsidP="00EC10A5">
      <w:pPr>
        <w:rPr>
          <w:rFonts w:ascii="Arial" w:hAnsi="Arial" w:cs="Arial"/>
          <w:sz w:val="22"/>
        </w:rPr>
      </w:pPr>
    </w:p>
    <w:p w14:paraId="605D5FE9" w14:textId="77777777" w:rsidR="00EC10A5" w:rsidRPr="0098252C" w:rsidRDefault="00EC10A5" w:rsidP="00EC10A5">
      <w:pPr>
        <w:rPr>
          <w:rFonts w:ascii="Arial" w:hAnsi="Arial" w:cs="Arial"/>
        </w:rPr>
      </w:pPr>
      <w:bookmarkStart w:id="2" w:name="_Toc234601892"/>
      <w:r w:rsidRPr="0098252C">
        <w:rPr>
          <w:rFonts w:ascii="Arial" w:hAnsi="Arial" w:cs="Arial"/>
        </w:rPr>
        <w:t>TREATMENT, REHABILITATION, AND LIMITATION</w:t>
      </w:r>
      <w:bookmarkEnd w:id="2"/>
    </w:p>
    <w:p w14:paraId="79356334" w14:textId="77777777" w:rsidR="00EC10A5" w:rsidRDefault="00EC10A5" w:rsidP="00EC10A5">
      <w:pPr>
        <w:rPr>
          <w:rFonts w:ascii="Arial" w:hAnsi="Arial" w:cs="Arial"/>
          <w:sz w:val="22"/>
        </w:rPr>
      </w:pPr>
      <w:r w:rsidRPr="00414340">
        <w:rPr>
          <w:rFonts w:ascii="Arial" w:hAnsi="Arial" w:cs="Arial"/>
          <w:sz w:val="22"/>
        </w:rPr>
        <w:t>Autism is lifelong</w:t>
      </w:r>
      <w:r>
        <w:rPr>
          <w:rFonts w:ascii="Arial" w:hAnsi="Arial" w:cs="Arial"/>
          <w:sz w:val="22"/>
        </w:rPr>
        <w:t>,</w:t>
      </w:r>
      <w:r w:rsidRPr="00414340">
        <w:rPr>
          <w:rFonts w:ascii="Arial" w:hAnsi="Arial" w:cs="Arial"/>
          <w:sz w:val="22"/>
        </w:rPr>
        <w:t xml:space="preserve"> and there is no cure. Therefore, </w:t>
      </w:r>
      <w:r>
        <w:rPr>
          <w:rFonts w:ascii="Arial" w:hAnsi="Arial" w:cs="Arial"/>
          <w:sz w:val="22"/>
        </w:rPr>
        <w:t xml:space="preserve">the </w:t>
      </w:r>
      <w:r w:rsidRPr="00414340">
        <w:rPr>
          <w:rFonts w:ascii="Arial" w:hAnsi="Arial" w:cs="Arial"/>
          <w:sz w:val="22"/>
        </w:rPr>
        <w:t xml:space="preserve">goal of treatment is to reduce difficulties and support strengths. Areas for intervention may include function, communication, independence, and quality of life, but should not be aimed at 'treating away' autism (WHO, 2022). </w:t>
      </w:r>
    </w:p>
    <w:p w14:paraId="102BC1DF" w14:textId="77777777" w:rsidR="00EC10A5" w:rsidRPr="0098252C" w:rsidRDefault="00EC10A5" w:rsidP="00EC10A5">
      <w:pPr>
        <w:rPr>
          <w:rFonts w:ascii="Arial" w:hAnsi="Arial" w:cs="Arial"/>
          <w:sz w:val="22"/>
        </w:rPr>
      </w:pPr>
      <w:bookmarkStart w:id="3" w:name="_Toc234601893"/>
      <w:r w:rsidRPr="0098252C">
        <w:rPr>
          <w:rFonts w:ascii="Arial" w:hAnsi="Arial" w:cs="Arial"/>
          <w:sz w:val="22"/>
        </w:rPr>
        <w:t>TREATMENT:</w:t>
      </w:r>
      <w:bookmarkEnd w:id="3"/>
    </w:p>
    <w:p w14:paraId="79B944C6" w14:textId="77777777" w:rsidR="00EC10A5" w:rsidRDefault="00EC10A5" w:rsidP="00EC10A5">
      <w:pPr>
        <w:rPr>
          <w:rFonts w:ascii="Arial" w:hAnsi="Arial" w:cs="Arial"/>
          <w:sz w:val="22"/>
        </w:rPr>
      </w:pPr>
      <w:r w:rsidRPr="00414340">
        <w:rPr>
          <w:rFonts w:ascii="Arial" w:hAnsi="Arial" w:cs="Arial"/>
          <w:sz w:val="22"/>
        </w:rPr>
        <w:t xml:space="preserve">Reflecting this recovery-oriented paradigm shift, ICD-11 promotes person-centred and multidisciplinary intervention based on an individual’s developmental pattern, strengths, and support needs. </w:t>
      </w:r>
    </w:p>
    <w:p w14:paraId="53906C0B" w14:textId="77777777" w:rsidR="00EC10A5" w:rsidRPr="00AD169B" w:rsidRDefault="00EC10A5" w:rsidP="00EC10A5">
      <w:pPr>
        <w:pStyle w:val="ListParagraph"/>
        <w:numPr>
          <w:ilvl w:val="0"/>
          <w:numId w:val="1"/>
        </w:numPr>
        <w:rPr>
          <w:rFonts w:ascii="Arial" w:hAnsi="Arial" w:cs="Arial"/>
          <w:sz w:val="22"/>
        </w:rPr>
      </w:pPr>
      <w:r w:rsidRPr="00AD169B">
        <w:rPr>
          <w:rFonts w:ascii="Arial" w:hAnsi="Arial" w:cs="Arial"/>
          <w:sz w:val="22"/>
        </w:rPr>
        <w:t xml:space="preserve">Treatments can include behavioural intervention, speech and language therapy, occupational therapy, educational support, psychological intervention, and parent-mediated programmes, among others (NICE, 2021). </w:t>
      </w:r>
    </w:p>
    <w:p w14:paraId="668DD59C" w14:textId="77777777" w:rsidR="00EC10A5" w:rsidRPr="0071584F" w:rsidRDefault="00EC10A5" w:rsidP="00EC10A5">
      <w:pPr>
        <w:pStyle w:val="ListParagraph"/>
        <w:numPr>
          <w:ilvl w:val="0"/>
          <w:numId w:val="1"/>
        </w:numPr>
        <w:rPr>
          <w:rFonts w:ascii="Arial" w:hAnsi="Arial" w:cs="Arial"/>
          <w:sz w:val="22"/>
        </w:rPr>
      </w:pPr>
      <w:r w:rsidRPr="00AD169B">
        <w:rPr>
          <w:rFonts w:ascii="Arial" w:hAnsi="Arial" w:cs="Arial"/>
          <w:sz w:val="22"/>
        </w:rPr>
        <w:t>If applicable, medication can also be used to treat co-occurring symptoms of anxiety, epilepsy, attention-deficit/hyperactivity disorder (ADHD), or sleep problems, but should not be used to target autistic traits (NICE, 2021).</w:t>
      </w:r>
    </w:p>
    <w:p w14:paraId="6A48A5EC" w14:textId="77777777" w:rsidR="00EC10A5" w:rsidRPr="00DF5E33" w:rsidRDefault="00EC10A5" w:rsidP="00EC10A5">
      <w:pPr>
        <w:rPr>
          <w:rFonts w:ascii="Arial" w:hAnsi="Arial" w:cs="Arial"/>
          <w:sz w:val="22"/>
        </w:rPr>
      </w:pPr>
      <w:bookmarkStart w:id="4" w:name="_Toc234601894"/>
      <w:r w:rsidRPr="00DF5E33">
        <w:rPr>
          <w:rFonts w:ascii="Arial" w:hAnsi="Arial" w:cs="Arial"/>
          <w:sz w:val="22"/>
        </w:rPr>
        <w:t>REHABILITATION:</w:t>
      </w:r>
      <w:bookmarkEnd w:id="4"/>
    </w:p>
    <w:p w14:paraId="0012504A" w14:textId="77777777" w:rsidR="00EC10A5" w:rsidRDefault="00EC10A5" w:rsidP="00EC10A5">
      <w:pPr>
        <w:jc w:val="left"/>
        <w:rPr>
          <w:rFonts w:ascii="Arial" w:hAnsi="Arial" w:cs="Arial"/>
          <w:sz w:val="22"/>
        </w:rPr>
      </w:pPr>
      <w:r w:rsidRPr="00414340">
        <w:rPr>
          <w:rFonts w:ascii="Arial" w:hAnsi="Arial" w:cs="Arial"/>
          <w:sz w:val="22"/>
        </w:rPr>
        <w:t xml:space="preserve">Within ICD-11, rehabilitation also refers to support that enables individuals to participate in education, employment, family life and community. </w:t>
      </w:r>
    </w:p>
    <w:p w14:paraId="599EDC88" w14:textId="77777777" w:rsidR="00EC10A5" w:rsidRPr="00AD169B" w:rsidRDefault="00EC10A5" w:rsidP="00EC10A5">
      <w:pPr>
        <w:pStyle w:val="ListParagraph"/>
        <w:numPr>
          <w:ilvl w:val="0"/>
          <w:numId w:val="3"/>
        </w:numPr>
        <w:rPr>
          <w:rFonts w:ascii="Arial" w:hAnsi="Arial" w:cs="Arial"/>
          <w:sz w:val="22"/>
        </w:rPr>
      </w:pPr>
      <w:r w:rsidRPr="00AD169B">
        <w:rPr>
          <w:rFonts w:ascii="Arial" w:hAnsi="Arial" w:cs="Arial"/>
          <w:sz w:val="22"/>
        </w:rPr>
        <w:t xml:space="preserve">Methods of rehabilitation can include social skills training, vocational support, sensory integration support, assistive technologies, independent living programmes, and coordinated transition from paediatric to adult services, among others (WHO, 2022). </w:t>
      </w:r>
    </w:p>
    <w:p w14:paraId="3E7F2958" w14:textId="77777777" w:rsidR="00EC10A5" w:rsidRPr="00AD169B" w:rsidRDefault="00EC10A5" w:rsidP="00EC10A5">
      <w:pPr>
        <w:pStyle w:val="ListParagraph"/>
        <w:numPr>
          <w:ilvl w:val="0"/>
          <w:numId w:val="3"/>
        </w:numPr>
        <w:rPr>
          <w:rFonts w:ascii="Arial" w:hAnsi="Arial" w:cs="Arial"/>
          <w:sz w:val="22"/>
        </w:rPr>
      </w:pPr>
      <w:r w:rsidRPr="00AD169B">
        <w:rPr>
          <w:rFonts w:ascii="Arial" w:hAnsi="Arial" w:cs="Arial"/>
          <w:sz w:val="22"/>
        </w:rPr>
        <w:lastRenderedPageBreak/>
        <w:t>These strategies are employed to optimise independence and reduce societal barriers through a collaborative approach by healthcare professionals, educators, employers, and family.</w:t>
      </w:r>
    </w:p>
    <w:p w14:paraId="2F61F793" w14:textId="77777777" w:rsidR="00EC10A5" w:rsidRPr="00DF5E33" w:rsidRDefault="00EC10A5" w:rsidP="00EC10A5">
      <w:pPr>
        <w:pStyle w:val="ListParagraph"/>
        <w:numPr>
          <w:ilvl w:val="0"/>
          <w:numId w:val="3"/>
        </w:numPr>
        <w:rPr>
          <w:rFonts w:ascii="Arial" w:hAnsi="Arial" w:cs="Arial"/>
          <w:sz w:val="22"/>
        </w:rPr>
      </w:pPr>
      <w:r w:rsidRPr="00AD169B">
        <w:rPr>
          <w:rFonts w:ascii="Arial" w:hAnsi="Arial" w:cs="Arial"/>
          <w:sz w:val="22"/>
        </w:rPr>
        <w:t xml:space="preserve">Early intervention is especially beneficial and can lead to improvements in communication skills, adaptive behaviour, and social participation if tailored to the child and started early in life (Lord et al., 2020). However, intervention can look very different across patients due to the spectrum nature of autism and varying access to services. As such, interventions should not be guided by a one-size-fits-all mentality. </w:t>
      </w:r>
    </w:p>
    <w:p w14:paraId="5C639DBD" w14:textId="77777777" w:rsidR="00EC10A5" w:rsidRPr="0098252C" w:rsidRDefault="00EC10A5" w:rsidP="00EC10A5">
      <w:pPr>
        <w:rPr>
          <w:rFonts w:ascii="Arial" w:hAnsi="Arial" w:cs="Arial"/>
          <w:sz w:val="22"/>
        </w:rPr>
      </w:pPr>
      <w:bookmarkStart w:id="5" w:name="_Toc234601895"/>
      <w:r w:rsidRPr="0098252C">
        <w:rPr>
          <w:rFonts w:ascii="Arial" w:hAnsi="Arial" w:cs="Arial"/>
          <w:sz w:val="22"/>
        </w:rPr>
        <w:t>LIMITATION:</w:t>
      </w:r>
      <w:bookmarkEnd w:id="5"/>
    </w:p>
    <w:p w14:paraId="74A7459B" w14:textId="77777777" w:rsidR="00EC10A5" w:rsidRPr="00AD169B" w:rsidRDefault="00EC10A5" w:rsidP="00EC10A5">
      <w:pPr>
        <w:pStyle w:val="ListParagraph"/>
        <w:numPr>
          <w:ilvl w:val="0"/>
          <w:numId w:val="2"/>
        </w:numPr>
        <w:rPr>
          <w:rFonts w:ascii="Arial" w:hAnsi="Arial" w:cs="Arial"/>
          <w:sz w:val="22"/>
        </w:rPr>
      </w:pPr>
      <w:r w:rsidRPr="00AD169B">
        <w:rPr>
          <w:rFonts w:ascii="Arial" w:hAnsi="Arial" w:cs="Arial"/>
          <w:sz w:val="22"/>
        </w:rPr>
        <w:t xml:space="preserve">Intervention has also received criticism from some autistic people and neurodiversity advocates for encouraging autistic individuals to conform to neurotypical behaviours, rather than focusing on quality of life and self-acceptance (Pellicano and den Houting, 2022). </w:t>
      </w:r>
    </w:p>
    <w:p w14:paraId="5026455E" w14:textId="77777777" w:rsidR="00EC10A5" w:rsidRPr="00DF5E33" w:rsidRDefault="00EC10A5" w:rsidP="00EC10A5">
      <w:pPr>
        <w:pStyle w:val="ListParagraph"/>
        <w:numPr>
          <w:ilvl w:val="0"/>
          <w:numId w:val="2"/>
        </w:numPr>
        <w:rPr>
          <w:rFonts w:ascii="Arial" w:hAnsi="Arial" w:cs="Arial"/>
          <w:sz w:val="22"/>
        </w:rPr>
      </w:pPr>
      <w:r w:rsidRPr="00AD169B">
        <w:rPr>
          <w:rFonts w:ascii="Arial" w:hAnsi="Arial" w:cs="Arial"/>
          <w:sz w:val="22"/>
        </w:rPr>
        <w:t>Other limitations include a lack of access to specialist services, long wait times for treatment, high cost, and a lack of adult rehabilitation services.</w:t>
      </w:r>
    </w:p>
    <w:p w14:paraId="673FFCF0" w14:textId="77777777" w:rsidR="00EC10A5" w:rsidRDefault="00EC10A5" w:rsidP="00EC10A5">
      <w:pPr>
        <w:rPr>
          <w:rFonts w:ascii="Arial" w:hAnsi="Arial" w:cs="Arial"/>
          <w:sz w:val="22"/>
        </w:rPr>
      </w:pPr>
      <w:r w:rsidRPr="001E258F">
        <w:rPr>
          <w:rFonts w:ascii="Arial" w:hAnsi="Arial" w:cs="Arial"/>
          <w:sz w:val="22"/>
        </w:rPr>
        <w:t xml:space="preserve">So, although treatment and rehabilitation modalities have </w:t>
      </w:r>
      <w:r>
        <w:rPr>
          <w:rFonts w:ascii="Arial" w:hAnsi="Arial" w:cs="Arial"/>
          <w:sz w:val="22"/>
        </w:rPr>
        <w:t xml:space="preserve">been </w:t>
      </w:r>
      <w:r w:rsidRPr="001E258F">
        <w:rPr>
          <w:rFonts w:ascii="Arial" w:hAnsi="Arial" w:cs="Arial"/>
          <w:sz w:val="22"/>
        </w:rPr>
        <w:t>shown to improve outcomes in the long term, they require individuali</w:t>
      </w:r>
      <w:r>
        <w:rPr>
          <w:rFonts w:ascii="Arial" w:hAnsi="Arial" w:cs="Arial"/>
          <w:sz w:val="22"/>
        </w:rPr>
        <w:t>s</w:t>
      </w:r>
      <w:r w:rsidRPr="001E258F">
        <w:rPr>
          <w:rFonts w:ascii="Arial" w:hAnsi="Arial" w:cs="Arial"/>
          <w:sz w:val="22"/>
        </w:rPr>
        <w:t xml:space="preserve">ed, evidence-based, and neurodiversity informed care that </w:t>
      </w:r>
      <w:r>
        <w:rPr>
          <w:rFonts w:ascii="Arial" w:hAnsi="Arial" w:cs="Arial"/>
          <w:sz w:val="22"/>
        </w:rPr>
        <w:t>centres</w:t>
      </w:r>
      <w:r w:rsidRPr="001E258F">
        <w:rPr>
          <w:rFonts w:ascii="Arial" w:hAnsi="Arial" w:cs="Arial"/>
          <w:sz w:val="22"/>
        </w:rPr>
        <w:t xml:space="preserve"> on the </w:t>
      </w:r>
      <w:r>
        <w:rPr>
          <w:rFonts w:ascii="Arial" w:hAnsi="Arial" w:cs="Arial"/>
          <w:sz w:val="22"/>
        </w:rPr>
        <w:t>person's</w:t>
      </w:r>
      <w:r w:rsidRPr="001E258F">
        <w:rPr>
          <w:rFonts w:ascii="Arial" w:hAnsi="Arial" w:cs="Arial"/>
          <w:sz w:val="22"/>
        </w:rPr>
        <w:t xml:space="preserve"> needs and goals for inclusion in society.</w:t>
      </w:r>
    </w:p>
    <w:p w14:paraId="1CD78291" w14:textId="77777777" w:rsidR="00EC10A5" w:rsidRPr="006122C3" w:rsidRDefault="00EC10A5" w:rsidP="00EC10A5">
      <w:pPr>
        <w:rPr>
          <w:rFonts w:ascii="Arial" w:hAnsi="Arial" w:cs="Arial"/>
          <w:sz w:val="22"/>
        </w:rPr>
      </w:pPr>
    </w:p>
    <w:p w14:paraId="12B8C66D" w14:textId="77777777" w:rsidR="00EC10A5" w:rsidRPr="00A95FAE" w:rsidRDefault="00EC10A5" w:rsidP="00EC10A5">
      <w:pPr>
        <w:rPr>
          <w:rFonts w:ascii="Arial" w:hAnsi="Arial" w:cs="Arial"/>
          <w:sz w:val="22"/>
        </w:rPr>
      </w:pPr>
      <w:bookmarkStart w:id="6" w:name="_Toc234601896"/>
      <w:r w:rsidRPr="00A95FAE">
        <w:rPr>
          <w:rFonts w:ascii="Arial" w:hAnsi="Arial" w:cs="Arial"/>
          <w:sz w:val="22"/>
        </w:rPr>
        <w:t>CURRENT DEBATES AND EMERGING ISSUES</w:t>
      </w:r>
      <w:bookmarkEnd w:id="6"/>
    </w:p>
    <w:p w14:paraId="55A0FD97" w14:textId="77777777" w:rsidR="00EC10A5" w:rsidRDefault="00EC10A5" w:rsidP="00EC10A5">
      <w:pPr>
        <w:rPr>
          <w:rFonts w:ascii="Arial" w:hAnsi="Arial" w:cs="Arial"/>
          <w:sz w:val="22"/>
        </w:rPr>
      </w:pPr>
      <w:r w:rsidRPr="00E6790B">
        <w:rPr>
          <w:rFonts w:ascii="Arial" w:hAnsi="Arial" w:cs="Arial"/>
          <w:sz w:val="22"/>
        </w:rPr>
        <w:t xml:space="preserve">ASD is one of the most controversial conditions to be diagnosed in the current health care setting. Questions about terminology, diagnosis, treatment, and acceptance in society plague the autistic community. Autism spectrum disorder is a neurodevelopmental condition listed in the ICD-11 used to diagnose individuals </w:t>
      </w:r>
      <w:r>
        <w:rPr>
          <w:rFonts w:ascii="Arial" w:hAnsi="Arial" w:cs="Arial"/>
          <w:sz w:val="22"/>
        </w:rPr>
        <w:t>who</w:t>
      </w:r>
      <w:r w:rsidRPr="00E6790B">
        <w:rPr>
          <w:rFonts w:ascii="Arial" w:hAnsi="Arial" w:cs="Arial"/>
          <w:sz w:val="22"/>
        </w:rPr>
        <w:t xml:space="preserve"> receive health and social care services (WHO, 2022). The recent rise of the neurodiversity movement states </w:t>
      </w:r>
      <w:r>
        <w:rPr>
          <w:rFonts w:ascii="Arial" w:hAnsi="Arial" w:cs="Arial"/>
          <w:sz w:val="22"/>
        </w:rPr>
        <w:t xml:space="preserve">that </w:t>
      </w:r>
      <w:r w:rsidRPr="00E6790B">
        <w:rPr>
          <w:rFonts w:ascii="Arial" w:hAnsi="Arial" w:cs="Arial"/>
          <w:sz w:val="22"/>
        </w:rPr>
        <w:t>autism is not something to be cured but simply another form of neurological function (Pellicano and den Houting, 2022). This has made health care professionals refer to individuals as having autistic strengths in addition to needs.</w:t>
      </w:r>
    </w:p>
    <w:p w14:paraId="1C2D7A53" w14:textId="77777777" w:rsidR="00EC10A5" w:rsidRDefault="00EC10A5" w:rsidP="00EC10A5">
      <w:pPr>
        <w:rPr>
          <w:rFonts w:ascii="Arial" w:hAnsi="Arial" w:cs="Arial"/>
          <w:sz w:val="22"/>
        </w:rPr>
      </w:pPr>
    </w:p>
    <w:p w14:paraId="17BA8E48" w14:textId="77777777" w:rsidR="00EC10A5" w:rsidRPr="00E6790B" w:rsidRDefault="00EC10A5" w:rsidP="00EC10A5">
      <w:pPr>
        <w:rPr>
          <w:rFonts w:ascii="Arial" w:hAnsi="Arial" w:cs="Arial"/>
          <w:sz w:val="22"/>
        </w:rPr>
      </w:pPr>
      <w:r w:rsidRPr="00E6790B">
        <w:rPr>
          <w:rFonts w:ascii="Arial" w:hAnsi="Arial" w:cs="Arial"/>
          <w:sz w:val="22"/>
        </w:rPr>
        <w:t xml:space="preserve">Medical professionals and autistic people have </w:t>
      </w:r>
      <w:r>
        <w:rPr>
          <w:rFonts w:ascii="Arial" w:hAnsi="Arial" w:cs="Arial"/>
          <w:sz w:val="22"/>
        </w:rPr>
        <w:t>conflicting</w:t>
      </w:r>
      <w:r w:rsidRPr="00E6790B">
        <w:rPr>
          <w:rFonts w:ascii="Arial" w:hAnsi="Arial" w:cs="Arial"/>
          <w:sz w:val="22"/>
        </w:rPr>
        <w:t xml:space="preserve"> opinions on what to call autism. The ICD-11 features autism as a disorder to fit the diagnostic language; however, people who identify as autistic prefer terms such as “person” or “condition” when referring to autism (“Autism Speaks” promotes “Autistic Person”) (Botha, Hanlon and Williams, 2023). On the other hand, clinicians are afraid that if it is not classified as a disorder, those who are autistic will not be able to receive medical care or any of the benefits that come with the diagnosis. Some of these benefits include </w:t>
      </w:r>
      <w:r w:rsidRPr="00E6790B">
        <w:rPr>
          <w:rFonts w:ascii="Arial" w:hAnsi="Arial" w:cs="Arial"/>
          <w:sz w:val="22"/>
        </w:rPr>
        <w:lastRenderedPageBreak/>
        <w:t>educational support, disability benefits, and protection from discrimination. As a result, changing its classification could be detrimental to those who need help.</w:t>
      </w:r>
    </w:p>
    <w:p w14:paraId="6AF1289C" w14:textId="77777777" w:rsidR="00EC10A5" w:rsidRDefault="00EC10A5" w:rsidP="00EC10A5">
      <w:pPr>
        <w:jc w:val="left"/>
        <w:rPr>
          <w:rFonts w:ascii="Arial" w:hAnsi="Arial" w:cs="Arial"/>
          <w:sz w:val="22"/>
        </w:rPr>
      </w:pPr>
    </w:p>
    <w:p w14:paraId="40AFDB50" w14:textId="77777777" w:rsidR="00EC10A5" w:rsidRDefault="00EC10A5" w:rsidP="00EC10A5">
      <w:pPr>
        <w:rPr>
          <w:rFonts w:ascii="Arial" w:hAnsi="Arial" w:cs="Arial"/>
          <w:sz w:val="22"/>
        </w:rPr>
      </w:pPr>
      <w:r w:rsidRPr="00E6790B">
        <w:rPr>
          <w:rFonts w:ascii="Arial" w:hAnsi="Arial" w:cs="Arial"/>
          <w:sz w:val="22"/>
        </w:rPr>
        <w:t>Arguably</w:t>
      </w:r>
      <w:r>
        <w:rPr>
          <w:rFonts w:ascii="Arial" w:hAnsi="Arial" w:cs="Arial"/>
          <w:sz w:val="22"/>
        </w:rPr>
        <w:t>,</w:t>
      </w:r>
      <w:r w:rsidRPr="00E6790B">
        <w:rPr>
          <w:rFonts w:ascii="Arial" w:hAnsi="Arial" w:cs="Arial"/>
          <w:sz w:val="22"/>
        </w:rPr>
        <w:t xml:space="preserve"> one of the biggest debates is about treatment. Some behavioural treatments, such as ABA, have been shown to increase an autistic individual’s communication and independent living skills. However, it is argued that this condition forces neurotypical standards on people who exhibit behaviour that does not fit the diagnosis (NICE, 2021; Pellicano and den Houting, 2022). Treatment is starting to become more informed by neurodiversity research and advocates for </w:t>
      </w:r>
      <w:r>
        <w:rPr>
          <w:rFonts w:ascii="Arial" w:hAnsi="Arial" w:cs="Arial"/>
          <w:sz w:val="22"/>
        </w:rPr>
        <w:t>person-centred</w:t>
      </w:r>
      <w:r w:rsidRPr="00E6790B">
        <w:rPr>
          <w:rFonts w:ascii="Arial" w:hAnsi="Arial" w:cs="Arial"/>
          <w:sz w:val="22"/>
        </w:rPr>
        <w:t>, strengths-based treatment that helps autistic individuals gain independence and live satisfying lives without trying to rid them of autistic traits.</w:t>
      </w:r>
    </w:p>
    <w:p w14:paraId="357D629B" w14:textId="77777777" w:rsidR="00EC10A5" w:rsidRDefault="00EC10A5" w:rsidP="00EC10A5">
      <w:pPr>
        <w:rPr>
          <w:rFonts w:ascii="Arial" w:hAnsi="Arial" w:cs="Arial"/>
          <w:sz w:val="22"/>
        </w:rPr>
      </w:pPr>
    </w:p>
    <w:p w14:paraId="263CA648" w14:textId="77777777" w:rsidR="00EC10A5" w:rsidRDefault="00EC10A5" w:rsidP="00EC10A5">
      <w:pPr>
        <w:rPr>
          <w:rFonts w:ascii="Arial" w:hAnsi="Arial" w:cs="Arial"/>
          <w:sz w:val="22"/>
        </w:rPr>
      </w:pPr>
      <w:r w:rsidRPr="00E6790B">
        <w:rPr>
          <w:rFonts w:ascii="Arial" w:hAnsi="Arial" w:cs="Arial"/>
          <w:sz w:val="22"/>
        </w:rPr>
        <w:t>Due to these debates, health care policy and clinical practice have been affected. Recently, there has been a push for shared decision-making between clinicians and patients, individuali</w:t>
      </w:r>
      <w:r>
        <w:rPr>
          <w:rFonts w:ascii="Arial" w:hAnsi="Arial" w:cs="Arial"/>
          <w:sz w:val="22"/>
        </w:rPr>
        <w:t>s</w:t>
      </w:r>
      <w:r w:rsidRPr="00E6790B">
        <w:rPr>
          <w:rFonts w:ascii="Arial" w:hAnsi="Arial" w:cs="Arial"/>
          <w:sz w:val="22"/>
        </w:rPr>
        <w:t>ed support, early intervention, inclusive education, and interdisciplinary rehabilitation that includes autistic people in the conversation (WHO, 2022). In the future, autism will most likely keep its title as a disorder to allow people with autism to still receive medical care</w:t>
      </w:r>
      <w:r>
        <w:rPr>
          <w:rFonts w:ascii="Arial" w:hAnsi="Arial" w:cs="Arial"/>
          <w:sz w:val="22"/>
        </w:rPr>
        <w:t>,</w:t>
      </w:r>
      <w:r w:rsidRPr="00E6790B">
        <w:rPr>
          <w:rFonts w:ascii="Arial" w:hAnsi="Arial" w:cs="Arial"/>
          <w:sz w:val="22"/>
        </w:rPr>
        <w:t xml:space="preserve"> but will also be viewed through a neurodiversity lens where rights and inclusion in society are as important as clinical support (</w:t>
      </w:r>
      <w:proofErr w:type="spellStart"/>
      <w:r w:rsidRPr="00E6790B">
        <w:rPr>
          <w:rFonts w:ascii="Arial" w:hAnsi="Arial" w:cs="Arial"/>
          <w:sz w:val="22"/>
        </w:rPr>
        <w:t>Happé</w:t>
      </w:r>
      <w:proofErr w:type="spellEnd"/>
      <w:r w:rsidRPr="00E6790B">
        <w:rPr>
          <w:rFonts w:ascii="Arial" w:hAnsi="Arial" w:cs="Arial"/>
          <w:sz w:val="22"/>
        </w:rPr>
        <w:t xml:space="preserve"> and Frith, 2020).</w:t>
      </w:r>
    </w:p>
    <w:p w14:paraId="7FC3E70D" w14:textId="77777777" w:rsidR="00EC10A5" w:rsidRPr="00C97ECA" w:rsidRDefault="00EC10A5" w:rsidP="00EC10A5">
      <w:pPr>
        <w:rPr>
          <w:rFonts w:ascii="Arial" w:hAnsi="Arial" w:cs="Arial"/>
          <w:sz w:val="22"/>
        </w:rPr>
      </w:pPr>
    </w:p>
    <w:p w14:paraId="1983E831" w14:textId="77777777" w:rsidR="00EC10A5" w:rsidRPr="00A95FAE" w:rsidRDefault="00EC10A5" w:rsidP="00EC10A5">
      <w:pPr>
        <w:rPr>
          <w:rFonts w:ascii="Arial" w:hAnsi="Arial" w:cs="Arial"/>
          <w:sz w:val="22"/>
        </w:rPr>
      </w:pPr>
      <w:bookmarkStart w:id="7" w:name="_Toc234601897"/>
      <w:r w:rsidRPr="00A95FAE">
        <w:rPr>
          <w:rFonts w:ascii="Arial" w:hAnsi="Arial" w:cs="Arial"/>
          <w:sz w:val="22"/>
        </w:rPr>
        <w:t>RECOMMENDATIONS</w:t>
      </w:r>
      <w:bookmarkEnd w:id="7"/>
    </w:p>
    <w:p w14:paraId="746F6D0D" w14:textId="77777777" w:rsidR="00EC10A5" w:rsidRPr="005C6C40" w:rsidRDefault="00EC10A5" w:rsidP="00EC10A5">
      <w:pPr>
        <w:rPr>
          <w:rFonts w:ascii="Arial" w:hAnsi="Arial" w:cs="Arial"/>
          <w:sz w:val="22"/>
          <w:szCs w:val="20"/>
        </w:rPr>
      </w:pPr>
      <w:r w:rsidRPr="005C6C40">
        <w:rPr>
          <w:rFonts w:ascii="Arial" w:hAnsi="Arial" w:cs="Arial"/>
          <w:sz w:val="22"/>
          <w:szCs w:val="20"/>
        </w:rPr>
        <w:t xml:space="preserve">My experience as a parent to a child with autism spectrum disorder (ASD) leads me to advocate for a joint effort between parents, teachers, and health providers to ensure autistic children get consistent, </w:t>
      </w:r>
      <w:r>
        <w:rPr>
          <w:rFonts w:ascii="Arial" w:hAnsi="Arial" w:cs="Arial"/>
          <w:sz w:val="22"/>
          <w:szCs w:val="20"/>
        </w:rPr>
        <w:t>personalised</w:t>
      </w:r>
      <w:r w:rsidRPr="005C6C40">
        <w:rPr>
          <w:rFonts w:ascii="Arial" w:hAnsi="Arial" w:cs="Arial"/>
          <w:sz w:val="22"/>
          <w:szCs w:val="20"/>
        </w:rPr>
        <w:t xml:space="preserve"> help.</w:t>
      </w:r>
      <w:r>
        <w:rPr>
          <w:rFonts w:ascii="Arial" w:hAnsi="Arial" w:cs="Arial"/>
          <w:sz w:val="22"/>
          <w:szCs w:val="20"/>
        </w:rPr>
        <w:t xml:space="preserve"> </w:t>
      </w:r>
      <w:r w:rsidRPr="005C6C40">
        <w:rPr>
          <w:rFonts w:ascii="Arial" w:hAnsi="Arial" w:cs="Arial"/>
          <w:sz w:val="22"/>
          <w:szCs w:val="20"/>
        </w:rPr>
        <w:t xml:space="preserve">My </w:t>
      </w:r>
      <w:r>
        <w:rPr>
          <w:rFonts w:ascii="Arial" w:hAnsi="Arial" w:cs="Arial"/>
          <w:sz w:val="22"/>
          <w:szCs w:val="20"/>
        </w:rPr>
        <w:t>child</w:t>
      </w:r>
      <w:r w:rsidRPr="005C6C40">
        <w:rPr>
          <w:rFonts w:ascii="Arial" w:hAnsi="Arial" w:cs="Arial"/>
          <w:sz w:val="22"/>
          <w:szCs w:val="20"/>
        </w:rPr>
        <w:t xml:space="preserve"> has difficulty communicating, socialising with others, and when there are changes in his daily routine. Through my own experience with my child, I have noticed that by simplifying my language, keeping routines consistent, and praising him when he does something good, he has learned to be more confident in his daily life. Maintaining contact with teachers and medical professionals has allowed me to make sure he receives the same type of assistance at home and at school.</w:t>
      </w:r>
    </w:p>
    <w:p w14:paraId="71B76FF9" w14:textId="77777777" w:rsidR="00EC10A5" w:rsidRPr="005C6C40" w:rsidRDefault="00EC10A5" w:rsidP="00EC10A5">
      <w:pPr>
        <w:rPr>
          <w:rFonts w:ascii="Arial" w:hAnsi="Arial" w:cs="Arial"/>
          <w:sz w:val="22"/>
          <w:szCs w:val="20"/>
        </w:rPr>
      </w:pPr>
    </w:p>
    <w:p w14:paraId="254FA529" w14:textId="77777777" w:rsidR="00EC10A5" w:rsidRDefault="00EC10A5" w:rsidP="00EC10A5">
      <w:pPr>
        <w:rPr>
          <w:rFonts w:ascii="Arial" w:hAnsi="Arial" w:cs="Arial"/>
          <w:sz w:val="22"/>
          <w:szCs w:val="20"/>
        </w:rPr>
      </w:pPr>
      <w:r w:rsidRPr="005C6C40">
        <w:rPr>
          <w:rFonts w:ascii="Arial" w:hAnsi="Arial" w:cs="Arial"/>
          <w:sz w:val="22"/>
          <w:szCs w:val="20"/>
        </w:rPr>
        <w:t xml:space="preserve">In addition, continue to implement evidence-based interventions such as Applied Behaviour Analysis (ABA) when deemed necessary and </w:t>
      </w:r>
      <w:r>
        <w:rPr>
          <w:rFonts w:ascii="Arial" w:hAnsi="Arial" w:cs="Arial"/>
          <w:sz w:val="22"/>
          <w:szCs w:val="20"/>
        </w:rPr>
        <w:t>individualised</w:t>
      </w:r>
      <w:r w:rsidRPr="005C6C40">
        <w:rPr>
          <w:rFonts w:ascii="Arial" w:hAnsi="Arial" w:cs="Arial"/>
          <w:sz w:val="22"/>
          <w:szCs w:val="20"/>
        </w:rPr>
        <w:t xml:space="preserve"> for the child. Praising my child with verbal affirmations and small rewards when he communicates or completes a task has motivated him to learn how to communicate, </w:t>
      </w:r>
      <w:r>
        <w:rPr>
          <w:rFonts w:ascii="Arial" w:hAnsi="Arial" w:cs="Arial"/>
          <w:sz w:val="22"/>
          <w:szCs w:val="20"/>
        </w:rPr>
        <w:t>socialise</w:t>
      </w:r>
      <w:r w:rsidRPr="005C6C40">
        <w:rPr>
          <w:rFonts w:ascii="Arial" w:hAnsi="Arial" w:cs="Arial"/>
          <w:sz w:val="22"/>
          <w:szCs w:val="20"/>
        </w:rPr>
        <w:t xml:space="preserve">, and gain independent living skills. Lastly, I believe we should focus on awareness, early intervention, and having more resources that offer </w:t>
      </w:r>
      <w:r w:rsidRPr="005C6C40">
        <w:rPr>
          <w:rFonts w:ascii="Arial" w:hAnsi="Arial" w:cs="Arial"/>
          <w:sz w:val="22"/>
          <w:szCs w:val="20"/>
        </w:rPr>
        <w:lastRenderedPageBreak/>
        <w:t xml:space="preserve">multidisciplinary support for autistic children to reach their fullest potential and increase their </w:t>
      </w:r>
      <w:r>
        <w:rPr>
          <w:rFonts w:ascii="Arial" w:hAnsi="Arial" w:cs="Arial"/>
          <w:sz w:val="22"/>
          <w:szCs w:val="20"/>
        </w:rPr>
        <w:t>well-being</w:t>
      </w:r>
      <w:r w:rsidRPr="005C6C40">
        <w:rPr>
          <w:rFonts w:ascii="Arial" w:hAnsi="Arial" w:cs="Arial"/>
          <w:sz w:val="22"/>
          <w:szCs w:val="20"/>
        </w:rPr>
        <w:t>, independence, and inclusion in education and society.</w:t>
      </w:r>
    </w:p>
    <w:p w14:paraId="7B7FD98D" w14:textId="77777777" w:rsidR="00EC10A5" w:rsidRPr="005C6C40" w:rsidRDefault="00EC10A5" w:rsidP="00EC10A5">
      <w:pPr>
        <w:rPr>
          <w:rFonts w:ascii="Arial" w:hAnsi="Arial" w:cs="Arial"/>
          <w:sz w:val="22"/>
          <w:szCs w:val="20"/>
        </w:rPr>
      </w:pPr>
    </w:p>
    <w:p w14:paraId="72C9F73F" w14:textId="77777777" w:rsidR="00EC10A5" w:rsidRPr="000C3D5E" w:rsidRDefault="00EC10A5" w:rsidP="00EC10A5">
      <w:pPr>
        <w:rPr>
          <w:rFonts w:ascii="Arial" w:hAnsi="Arial" w:cs="Arial"/>
          <w:sz w:val="22"/>
        </w:rPr>
      </w:pPr>
      <w:r w:rsidRPr="000C3D5E">
        <w:rPr>
          <w:rFonts w:ascii="Arial" w:hAnsi="Arial" w:cs="Arial"/>
          <w:sz w:val="22"/>
        </w:rPr>
        <w:t>OTHER RECOMMENDATIONS</w:t>
      </w:r>
    </w:p>
    <w:p w14:paraId="491F23FF" w14:textId="77777777" w:rsidR="00EC10A5" w:rsidRPr="00A13469" w:rsidRDefault="00EC10A5" w:rsidP="00EC10A5">
      <w:pPr>
        <w:pStyle w:val="ListParagraph"/>
        <w:numPr>
          <w:ilvl w:val="0"/>
          <w:numId w:val="4"/>
        </w:numPr>
        <w:rPr>
          <w:rFonts w:ascii="Arial" w:hAnsi="Arial" w:cs="Arial"/>
          <w:sz w:val="22"/>
        </w:rPr>
      </w:pPr>
      <w:r w:rsidRPr="00A13469">
        <w:rPr>
          <w:rFonts w:ascii="Arial" w:hAnsi="Arial" w:cs="Arial"/>
          <w:sz w:val="22"/>
        </w:rPr>
        <w:t>AUTISM CLASSIFICATION SHOULD BE MAINTAINED</w:t>
      </w:r>
      <w:r>
        <w:rPr>
          <w:rFonts w:ascii="Arial" w:hAnsi="Arial" w:cs="Arial"/>
          <w:sz w:val="22"/>
        </w:rPr>
        <w:t>:</w:t>
      </w:r>
      <w:r w:rsidRPr="00A13469">
        <w:rPr>
          <w:rFonts w:ascii="Arial" w:hAnsi="Arial" w:cs="Arial"/>
          <w:sz w:val="22"/>
        </w:rPr>
        <w:t xml:space="preserve"> Maintaining the ICD-11's autism spectrum disorder classification is crucial, as it accommodates the wide spectrum of intellectual and language functioning, as well as support levels. Ideally, ICD-11 language descriptions would include criteria that are clinically valid and measurement-based while applying strength-based, neurodiversity affirming terminology that does not limit access to services and protections (WHO, 2024; Pellicano and den Houting, 2022).</w:t>
      </w:r>
    </w:p>
    <w:p w14:paraId="4AB4CE12" w14:textId="77777777" w:rsidR="00EC10A5" w:rsidRDefault="00EC10A5" w:rsidP="00EC10A5">
      <w:pPr>
        <w:rPr>
          <w:rFonts w:ascii="Arial" w:hAnsi="Arial" w:cs="Arial"/>
          <w:sz w:val="22"/>
        </w:rPr>
      </w:pPr>
    </w:p>
    <w:p w14:paraId="1552599D" w14:textId="77777777" w:rsidR="00EC10A5" w:rsidRPr="00AC25E2" w:rsidRDefault="00EC10A5" w:rsidP="00EC10A5">
      <w:pPr>
        <w:pStyle w:val="ListParagraph"/>
        <w:numPr>
          <w:ilvl w:val="0"/>
          <w:numId w:val="4"/>
        </w:numPr>
        <w:rPr>
          <w:rFonts w:ascii="Arial" w:hAnsi="Arial" w:cs="Arial"/>
          <w:sz w:val="22"/>
        </w:rPr>
      </w:pPr>
      <w:r w:rsidRPr="00AC25E2">
        <w:rPr>
          <w:rFonts w:ascii="Arial" w:hAnsi="Arial" w:cs="Arial"/>
          <w:sz w:val="22"/>
        </w:rPr>
        <w:t>DIAGNOSIS SHOULD BE MORE TIMELY, EQUITABLE AND CULTURALLY RESPONSIVE</w:t>
      </w:r>
      <w:r>
        <w:rPr>
          <w:rFonts w:ascii="Arial" w:hAnsi="Arial" w:cs="Arial"/>
          <w:sz w:val="22"/>
        </w:rPr>
        <w:t xml:space="preserve">: </w:t>
      </w:r>
      <w:r w:rsidRPr="00AC25E2">
        <w:rPr>
          <w:rFonts w:ascii="Arial" w:hAnsi="Arial" w:cs="Arial"/>
          <w:sz w:val="22"/>
        </w:rPr>
        <w:t>Governments and healthcare systems should allocate funding to multidisciplinary autism teams, increase access to specialised training, and create referral criteria for children and adults</w:t>
      </w:r>
      <w:r>
        <w:rPr>
          <w:rFonts w:ascii="Arial" w:hAnsi="Arial" w:cs="Arial"/>
          <w:sz w:val="22"/>
        </w:rPr>
        <w:t xml:space="preserve"> </w:t>
      </w:r>
      <w:r w:rsidRPr="00AC25E2">
        <w:rPr>
          <w:rFonts w:ascii="Arial" w:hAnsi="Arial" w:cs="Arial"/>
          <w:sz w:val="22"/>
        </w:rPr>
        <w:t>(NICE, 2017; NICE, 2021a). Diagnostic tools should undergo further research to support their validity among women, racialised minorities, older adults, and people with intellectual disabilities and language difficulties (Lord et al., 2020).</w:t>
      </w:r>
    </w:p>
    <w:p w14:paraId="1344A40B" w14:textId="77777777" w:rsidR="00EC10A5" w:rsidRDefault="00EC10A5" w:rsidP="00EC10A5">
      <w:pPr>
        <w:rPr>
          <w:rFonts w:ascii="Arial" w:hAnsi="Arial" w:cs="Arial"/>
          <w:sz w:val="22"/>
        </w:rPr>
      </w:pPr>
    </w:p>
    <w:p w14:paraId="4B5602D3" w14:textId="77777777" w:rsidR="00EC10A5" w:rsidRPr="00AC25E2" w:rsidRDefault="00EC10A5" w:rsidP="00EC10A5">
      <w:pPr>
        <w:pStyle w:val="ListParagraph"/>
        <w:numPr>
          <w:ilvl w:val="0"/>
          <w:numId w:val="4"/>
        </w:numPr>
        <w:rPr>
          <w:rFonts w:ascii="Arial" w:hAnsi="Arial" w:cs="Arial"/>
          <w:sz w:val="22"/>
        </w:rPr>
      </w:pPr>
      <w:r w:rsidRPr="00AC25E2">
        <w:rPr>
          <w:rFonts w:ascii="Arial" w:hAnsi="Arial" w:cs="Arial"/>
          <w:sz w:val="22"/>
        </w:rPr>
        <w:t>TREATMENT SHOULD NOT AIM TO NORMALISE AUTISTIC BEHAVIOUR:</w:t>
      </w:r>
      <w:r>
        <w:rPr>
          <w:rFonts w:ascii="Arial" w:hAnsi="Arial" w:cs="Arial"/>
          <w:sz w:val="22"/>
        </w:rPr>
        <w:t xml:space="preserve"> </w:t>
      </w:r>
      <w:r w:rsidRPr="00AC25E2">
        <w:rPr>
          <w:rFonts w:ascii="Arial" w:hAnsi="Arial" w:cs="Arial"/>
          <w:sz w:val="22"/>
        </w:rPr>
        <w:t xml:space="preserve">Treatments such as speech and language therapy, occupational therapy, mental health services, educational support, and parent-implemented strategies should be tailored to the person and periodically </w:t>
      </w:r>
      <w:r>
        <w:rPr>
          <w:rFonts w:ascii="Arial" w:hAnsi="Arial" w:cs="Arial"/>
          <w:sz w:val="22"/>
        </w:rPr>
        <w:t>reassessed</w:t>
      </w:r>
      <w:r w:rsidRPr="00AC25E2">
        <w:rPr>
          <w:rFonts w:ascii="Arial" w:hAnsi="Arial" w:cs="Arial"/>
          <w:sz w:val="22"/>
        </w:rPr>
        <w:t>. When used, medication should target specific co-existing illnesses rather than traits associated with autism (NICE, 2021b; Chapman and Botha, 2023).</w:t>
      </w:r>
    </w:p>
    <w:p w14:paraId="3DB747C5" w14:textId="77777777" w:rsidR="00EC10A5" w:rsidRDefault="00EC10A5" w:rsidP="00EC10A5">
      <w:pPr>
        <w:rPr>
          <w:rFonts w:ascii="Arial" w:hAnsi="Arial" w:cs="Arial"/>
          <w:sz w:val="22"/>
        </w:rPr>
      </w:pPr>
    </w:p>
    <w:p w14:paraId="3B4938B8" w14:textId="77777777" w:rsidR="00EC10A5" w:rsidRDefault="00EC10A5" w:rsidP="00EC10A5">
      <w:pPr>
        <w:pStyle w:val="ListParagraph"/>
        <w:numPr>
          <w:ilvl w:val="0"/>
          <w:numId w:val="4"/>
        </w:numPr>
        <w:rPr>
          <w:rFonts w:ascii="Arial" w:hAnsi="Arial" w:cs="Arial"/>
          <w:sz w:val="22"/>
        </w:rPr>
      </w:pPr>
      <w:r w:rsidRPr="00AC25E2">
        <w:rPr>
          <w:rFonts w:ascii="Arial" w:hAnsi="Arial" w:cs="Arial"/>
          <w:sz w:val="22"/>
        </w:rPr>
        <w:t>REHABILITATION POLICY</w:t>
      </w:r>
      <w:r>
        <w:rPr>
          <w:rFonts w:ascii="Arial" w:hAnsi="Arial" w:cs="Arial"/>
          <w:sz w:val="22"/>
        </w:rPr>
        <w:t xml:space="preserve">: </w:t>
      </w:r>
      <w:r w:rsidRPr="00AC25E2">
        <w:rPr>
          <w:rFonts w:ascii="Arial" w:hAnsi="Arial" w:cs="Arial"/>
          <w:sz w:val="22"/>
        </w:rPr>
        <w:t xml:space="preserve">Support should continue throughout life and cover education, healthcare, job training, housing, and opportunities for community engagement. Life skill development and vocational goals should be addressed before age 18 and include topics such as employment skills training, use of adaptive technology, and access to respite support for caregivers. </w:t>
      </w:r>
    </w:p>
    <w:p w14:paraId="0311B0C2" w14:textId="77777777" w:rsidR="00EC10A5" w:rsidRPr="00AC25E2" w:rsidRDefault="00EC10A5" w:rsidP="00EC10A5">
      <w:pPr>
        <w:pStyle w:val="ListParagraph"/>
        <w:rPr>
          <w:rFonts w:ascii="Arial" w:hAnsi="Arial" w:cs="Arial"/>
          <w:sz w:val="22"/>
        </w:rPr>
      </w:pPr>
    </w:p>
    <w:p w14:paraId="58B6A1A5" w14:textId="77777777" w:rsidR="00EC10A5" w:rsidRDefault="00EC10A5" w:rsidP="00EC10A5">
      <w:pPr>
        <w:rPr>
          <w:rFonts w:ascii="Arial" w:hAnsi="Arial" w:cs="Arial"/>
          <w:sz w:val="22"/>
        </w:rPr>
      </w:pPr>
      <w:r w:rsidRPr="00AC25E2">
        <w:rPr>
          <w:rFonts w:ascii="Arial" w:hAnsi="Arial" w:cs="Arial"/>
          <w:sz w:val="22"/>
        </w:rPr>
        <w:t xml:space="preserve">These recommendations would improve </w:t>
      </w:r>
      <w:r>
        <w:rPr>
          <w:rFonts w:ascii="Arial" w:hAnsi="Arial" w:cs="Arial"/>
          <w:sz w:val="22"/>
        </w:rPr>
        <w:t>the standardisation</w:t>
      </w:r>
      <w:r w:rsidRPr="00AC25E2">
        <w:rPr>
          <w:rFonts w:ascii="Arial" w:hAnsi="Arial" w:cs="Arial"/>
          <w:sz w:val="22"/>
        </w:rPr>
        <w:t xml:space="preserve"> of diagnosis, preventable harm, service accountability, and policy that respects neurodiversity.</w:t>
      </w:r>
    </w:p>
    <w:p w14:paraId="7164265C" w14:textId="77777777" w:rsidR="00EC10A5" w:rsidRPr="006122C3" w:rsidRDefault="00EC10A5" w:rsidP="00EC10A5">
      <w:pPr>
        <w:rPr>
          <w:rFonts w:ascii="Arial" w:hAnsi="Arial" w:cs="Arial"/>
          <w:sz w:val="22"/>
        </w:rPr>
      </w:pPr>
    </w:p>
    <w:p w14:paraId="2A208C16" w14:textId="77777777" w:rsidR="00EC10A5" w:rsidRDefault="00EC10A5" w:rsidP="00EC10A5">
      <w:pPr>
        <w:rPr>
          <w:rFonts w:ascii="Arial" w:hAnsi="Arial" w:cs="Arial"/>
          <w:sz w:val="22"/>
        </w:rPr>
      </w:pPr>
      <w:bookmarkStart w:id="8" w:name="_Toc234601898"/>
      <w:r w:rsidRPr="000C3D5E">
        <w:rPr>
          <w:rFonts w:ascii="Arial" w:hAnsi="Arial" w:cs="Arial"/>
          <w:sz w:val="22"/>
        </w:rPr>
        <w:t>CONCLUSIO</w:t>
      </w:r>
      <w:bookmarkEnd w:id="8"/>
      <w:r>
        <w:rPr>
          <w:rFonts w:ascii="Arial" w:hAnsi="Arial" w:cs="Arial"/>
          <w:sz w:val="22"/>
        </w:rPr>
        <w:t>N</w:t>
      </w:r>
    </w:p>
    <w:p w14:paraId="3DAAFACA" w14:textId="77777777" w:rsidR="00EC10A5" w:rsidRPr="000C3D5E" w:rsidRDefault="00EC10A5" w:rsidP="00EC10A5">
      <w:pPr>
        <w:rPr>
          <w:rFonts w:ascii="Arial" w:hAnsi="Arial" w:cs="Arial"/>
          <w:sz w:val="22"/>
        </w:rPr>
      </w:pPr>
      <w:r w:rsidRPr="0028168F">
        <w:rPr>
          <w:rFonts w:ascii="Arial" w:hAnsi="Arial" w:cs="Arial"/>
          <w:sz w:val="22"/>
          <w:szCs w:val="20"/>
        </w:rPr>
        <w:t xml:space="preserve">Autism Spectrum Disorder (ASD) a lifelong neurodevelopmental disorder that has </w:t>
      </w:r>
      <w:r>
        <w:rPr>
          <w:rFonts w:ascii="Arial" w:hAnsi="Arial" w:cs="Arial"/>
          <w:sz w:val="22"/>
          <w:szCs w:val="20"/>
        </w:rPr>
        <w:t>changed</w:t>
      </w:r>
      <w:r w:rsidRPr="0028168F">
        <w:rPr>
          <w:rFonts w:ascii="Arial" w:hAnsi="Arial" w:cs="Arial"/>
          <w:sz w:val="22"/>
          <w:szCs w:val="20"/>
        </w:rPr>
        <w:t xml:space="preserve"> classification over time with further clinical understanding and cultural awareness. Changes from DSM-5 to ICD-11 allowed for a broader spectrum-based definition that takes into consideration variation in intellectual and language abilities (WHO, 2024). However, many autistic individuals are currently either misdiagnosed or go undiagnosed due to </w:t>
      </w:r>
      <w:r>
        <w:rPr>
          <w:rFonts w:ascii="Arial" w:hAnsi="Arial" w:cs="Arial"/>
          <w:sz w:val="22"/>
          <w:szCs w:val="20"/>
        </w:rPr>
        <w:t xml:space="preserve">the </w:t>
      </w:r>
      <w:r w:rsidRPr="0028168F">
        <w:rPr>
          <w:rFonts w:ascii="Arial" w:hAnsi="Arial" w:cs="Arial"/>
          <w:sz w:val="22"/>
          <w:szCs w:val="20"/>
        </w:rPr>
        <w:t xml:space="preserve">wide </w:t>
      </w:r>
      <w:r>
        <w:rPr>
          <w:rFonts w:ascii="Arial" w:hAnsi="Arial" w:cs="Arial"/>
          <w:sz w:val="22"/>
          <w:szCs w:val="20"/>
        </w:rPr>
        <w:t>range</w:t>
      </w:r>
      <w:r w:rsidRPr="0028168F">
        <w:rPr>
          <w:rFonts w:ascii="Arial" w:hAnsi="Arial" w:cs="Arial"/>
          <w:sz w:val="22"/>
          <w:szCs w:val="20"/>
        </w:rPr>
        <w:t xml:space="preserve"> of autistic symptomatology, cultural backgrounds, and other diagnostic overshadowing that disproportionately affects girls and minorities (Volkmar, 2021). </w:t>
      </w:r>
    </w:p>
    <w:p w14:paraId="6363E635" w14:textId="77777777" w:rsidR="00EC10A5" w:rsidRDefault="00EC10A5" w:rsidP="00EC10A5">
      <w:pPr>
        <w:jc w:val="left"/>
        <w:rPr>
          <w:rFonts w:ascii="Arial" w:hAnsi="Arial" w:cs="Arial"/>
          <w:sz w:val="22"/>
          <w:szCs w:val="20"/>
        </w:rPr>
      </w:pPr>
    </w:p>
    <w:p w14:paraId="0A835C65" w14:textId="77777777" w:rsidR="00EC10A5" w:rsidRDefault="00EC10A5" w:rsidP="00EC10A5">
      <w:pPr>
        <w:rPr>
          <w:rFonts w:ascii="Arial" w:hAnsi="Arial" w:cs="Arial"/>
          <w:sz w:val="22"/>
          <w:szCs w:val="20"/>
        </w:rPr>
      </w:pPr>
      <w:r w:rsidRPr="0028168F">
        <w:rPr>
          <w:rFonts w:ascii="Arial" w:hAnsi="Arial" w:cs="Arial"/>
          <w:sz w:val="22"/>
          <w:szCs w:val="20"/>
        </w:rPr>
        <w:t xml:space="preserve">As it stands, research indicates that tailored, interdisciplinary care and intervention throughout the lifespan can help autistic people improve their communication skills and overall independence, but no intervention </w:t>
      </w:r>
      <w:r>
        <w:rPr>
          <w:rFonts w:ascii="Arial" w:hAnsi="Arial" w:cs="Arial"/>
          <w:sz w:val="22"/>
          <w:szCs w:val="20"/>
        </w:rPr>
        <w:t>is</w:t>
      </w:r>
      <w:r w:rsidRPr="0028168F">
        <w:rPr>
          <w:rFonts w:ascii="Arial" w:hAnsi="Arial" w:cs="Arial"/>
          <w:sz w:val="22"/>
          <w:szCs w:val="20"/>
        </w:rPr>
        <w:t xml:space="preserve"> helpful for all autistic people (Lord and McCauley, 2022). Additionally, there has been a recent push for neurodiversity in society</w:t>
      </w:r>
      <w:r>
        <w:rPr>
          <w:rFonts w:ascii="Arial" w:hAnsi="Arial" w:cs="Arial"/>
          <w:sz w:val="22"/>
          <w:szCs w:val="20"/>
        </w:rPr>
        <w:t>,</w:t>
      </w:r>
      <w:r w:rsidRPr="0028168F">
        <w:rPr>
          <w:rFonts w:ascii="Arial" w:hAnsi="Arial" w:cs="Arial"/>
          <w:sz w:val="22"/>
          <w:szCs w:val="20"/>
        </w:rPr>
        <w:t xml:space="preserve"> which encourages doctors and lawmakers to see autism as a difference instead of a deficit, while also ensuring that autistic people have access to required medical care (Silberman, 2015). </w:t>
      </w:r>
    </w:p>
    <w:p w14:paraId="6C7C39B3" w14:textId="77777777" w:rsidR="00EC10A5" w:rsidRDefault="00EC10A5" w:rsidP="00EC10A5">
      <w:pPr>
        <w:rPr>
          <w:rFonts w:ascii="Arial" w:hAnsi="Arial" w:cs="Arial"/>
          <w:sz w:val="22"/>
          <w:szCs w:val="20"/>
        </w:rPr>
      </w:pPr>
    </w:p>
    <w:p w14:paraId="74BE6BE7" w14:textId="77777777" w:rsidR="00EC10A5" w:rsidRDefault="00EC10A5" w:rsidP="00EC10A5">
      <w:pPr>
        <w:rPr>
          <w:rFonts w:ascii="Arial" w:hAnsi="Arial" w:cs="Arial"/>
          <w:sz w:val="22"/>
          <w:szCs w:val="20"/>
        </w:rPr>
      </w:pPr>
      <w:r w:rsidRPr="0028168F">
        <w:rPr>
          <w:rFonts w:ascii="Arial" w:hAnsi="Arial" w:cs="Arial"/>
          <w:sz w:val="22"/>
          <w:szCs w:val="20"/>
        </w:rPr>
        <w:t xml:space="preserve">Moving forward, </w:t>
      </w:r>
      <w:r>
        <w:rPr>
          <w:rFonts w:ascii="Arial" w:hAnsi="Arial" w:cs="Arial"/>
          <w:sz w:val="22"/>
          <w:szCs w:val="20"/>
        </w:rPr>
        <w:t>healthcare providers and educators must focus</w:t>
      </w:r>
      <w:r w:rsidRPr="0028168F">
        <w:rPr>
          <w:rFonts w:ascii="Arial" w:hAnsi="Arial" w:cs="Arial"/>
          <w:sz w:val="22"/>
          <w:szCs w:val="20"/>
        </w:rPr>
        <w:t xml:space="preserve"> on providing evidence-based care as well as strengths-based and rights-based models of autism that allow autistic people to have agency over their own lives and thrive in society. Research should also continue to be conducted to improve accuracy in diagnosis, determine how effective interventions are in the long run, address discrepancies in healthcare and education for autistic people, and work with autistic individuals when changing how we classify and view autism. Autism requires a multidisciplinary approach with input from clinicians, teachers, policymakers, scientists, caregivers, and autistic people to provide compassionate, tailored, and long-lasting care (Fletcher-Watson and </w:t>
      </w:r>
      <w:proofErr w:type="spellStart"/>
      <w:r w:rsidRPr="0028168F">
        <w:rPr>
          <w:rFonts w:ascii="Arial" w:hAnsi="Arial" w:cs="Arial"/>
          <w:sz w:val="22"/>
          <w:szCs w:val="20"/>
        </w:rPr>
        <w:t>Happé</w:t>
      </w:r>
      <w:proofErr w:type="spellEnd"/>
      <w:r w:rsidRPr="0028168F">
        <w:rPr>
          <w:rFonts w:ascii="Arial" w:hAnsi="Arial" w:cs="Arial"/>
          <w:sz w:val="22"/>
          <w:szCs w:val="20"/>
        </w:rPr>
        <w:t>, 2019).</w:t>
      </w:r>
    </w:p>
    <w:p w14:paraId="483E8211" w14:textId="77777777" w:rsidR="00EC10A5" w:rsidRDefault="00EC10A5" w:rsidP="00EC10A5">
      <w:pPr>
        <w:rPr>
          <w:rFonts w:ascii="Arial" w:hAnsi="Arial" w:cs="Arial"/>
          <w:sz w:val="22"/>
          <w:szCs w:val="20"/>
        </w:rPr>
      </w:pPr>
    </w:p>
    <w:p w14:paraId="2110977A" w14:textId="77777777" w:rsidR="00EC10A5" w:rsidRDefault="00EC10A5" w:rsidP="00EC10A5">
      <w:pPr>
        <w:rPr>
          <w:rFonts w:ascii="Arial" w:hAnsi="Arial" w:cs="Arial"/>
          <w:sz w:val="22"/>
          <w:szCs w:val="20"/>
        </w:rPr>
      </w:pPr>
    </w:p>
    <w:p w14:paraId="148FD9DF" w14:textId="77777777" w:rsidR="00EC10A5" w:rsidRDefault="00EC10A5" w:rsidP="00EC10A5">
      <w:pPr>
        <w:rPr>
          <w:rFonts w:ascii="Arial" w:hAnsi="Arial" w:cs="Arial"/>
          <w:sz w:val="22"/>
          <w:szCs w:val="20"/>
        </w:rPr>
      </w:pPr>
    </w:p>
    <w:p w14:paraId="6DA5FC7A" w14:textId="77777777" w:rsidR="00EC10A5" w:rsidRDefault="00EC10A5" w:rsidP="00EC10A5">
      <w:pPr>
        <w:rPr>
          <w:rFonts w:ascii="Arial" w:hAnsi="Arial" w:cs="Arial"/>
          <w:sz w:val="22"/>
          <w:szCs w:val="20"/>
        </w:rPr>
      </w:pPr>
    </w:p>
    <w:p w14:paraId="13D3C491" w14:textId="77777777" w:rsidR="00EC10A5" w:rsidRDefault="00EC10A5" w:rsidP="00EC10A5">
      <w:pPr>
        <w:rPr>
          <w:rFonts w:ascii="Arial" w:hAnsi="Arial" w:cs="Arial"/>
          <w:sz w:val="22"/>
          <w:szCs w:val="20"/>
        </w:rPr>
      </w:pPr>
    </w:p>
    <w:p w14:paraId="5401D637" w14:textId="77777777" w:rsidR="00EC10A5" w:rsidRDefault="00EC10A5" w:rsidP="00EC10A5">
      <w:pPr>
        <w:rPr>
          <w:rFonts w:ascii="Arial" w:hAnsi="Arial" w:cs="Arial"/>
          <w:sz w:val="22"/>
          <w:szCs w:val="20"/>
        </w:rPr>
      </w:pPr>
    </w:p>
    <w:p w14:paraId="0EF93C17" w14:textId="77777777" w:rsidR="00EC10A5" w:rsidRDefault="00EC10A5" w:rsidP="00EC10A5">
      <w:pPr>
        <w:rPr>
          <w:rFonts w:ascii="Arial" w:hAnsi="Arial" w:cs="Arial"/>
          <w:sz w:val="22"/>
          <w:szCs w:val="20"/>
        </w:rPr>
      </w:pPr>
    </w:p>
    <w:p w14:paraId="3E28A60C" w14:textId="77777777" w:rsidR="00EC10A5" w:rsidRPr="006122C3" w:rsidRDefault="00EC10A5" w:rsidP="00EC10A5">
      <w:pPr>
        <w:rPr>
          <w:rFonts w:ascii="Arial" w:hAnsi="Arial" w:cs="Arial"/>
          <w:sz w:val="22"/>
          <w:szCs w:val="20"/>
        </w:rPr>
      </w:pPr>
    </w:p>
    <w:p w14:paraId="3876FD1E" w14:textId="77777777" w:rsidR="00EC10A5" w:rsidRPr="0071584F" w:rsidRDefault="00EC10A5" w:rsidP="00EC10A5">
      <w:pPr>
        <w:rPr>
          <w:rFonts w:ascii="Arial" w:hAnsi="Arial" w:cs="Arial"/>
          <w:i/>
          <w:iCs/>
          <w:sz w:val="22"/>
        </w:rPr>
      </w:pPr>
      <w:bookmarkStart w:id="9" w:name="_Toc234601899"/>
      <w:r w:rsidRPr="0071584F">
        <w:rPr>
          <w:rFonts w:ascii="Arial" w:hAnsi="Arial" w:cs="Arial"/>
          <w:i/>
          <w:iCs/>
          <w:sz w:val="22"/>
        </w:rPr>
        <w:lastRenderedPageBreak/>
        <w:t>REFERENCE LIST</w:t>
      </w:r>
      <w:bookmarkEnd w:id="9"/>
      <w:r w:rsidRPr="0071584F">
        <w:rPr>
          <w:rFonts w:ascii="Arial" w:hAnsi="Arial" w:cs="Arial"/>
          <w:i/>
          <w:iCs/>
          <w:sz w:val="22"/>
        </w:rPr>
        <w:t xml:space="preserve">    </w:t>
      </w:r>
    </w:p>
    <w:p w14:paraId="47D92ACF" w14:textId="77777777" w:rsidR="00EC10A5" w:rsidRPr="0071584F" w:rsidRDefault="00EC10A5" w:rsidP="00EC10A5">
      <w:pPr>
        <w:pStyle w:val="ListParagraph"/>
        <w:numPr>
          <w:ilvl w:val="0"/>
          <w:numId w:val="5"/>
        </w:numPr>
        <w:rPr>
          <w:rFonts w:ascii="Arial" w:hAnsi="Arial" w:cs="Arial"/>
          <w:i/>
          <w:iCs/>
          <w:sz w:val="22"/>
          <w:lang w:val="en-US"/>
        </w:rPr>
      </w:pPr>
      <w:r w:rsidRPr="0071584F">
        <w:rPr>
          <w:rFonts w:ascii="Arial" w:hAnsi="Arial" w:cs="Arial"/>
          <w:i/>
          <w:iCs/>
          <w:sz w:val="22"/>
          <w:lang w:val="en-US"/>
        </w:rPr>
        <w:t>Botha, M., Hanlon, J. and Williams, G.L. (2023). ‘Does language matter? Identity-first and person-first language in autism research and practice’, Autism, 27(4), pp. 1019–1028.</w:t>
      </w:r>
    </w:p>
    <w:p w14:paraId="714C28E7" w14:textId="77777777" w:rsidR="00EC10A5" w:rsidRPr="0071584F" w:rsidRDefault="00EC10A5" w:rsidP="00EC10A5">
      <w:pPr>
        <w:pStyle w:val="ListParagraph"/>
        <w:numPr>
          <w:ilvl w:val="0"/>
          <w:numId w:val="5"/>
        </w:numPr>
        <w:rPr>
          <w:rFonts w:ascii="Arial" w:hAnsi="Arial" w:cs="Arial"/>
          <w:i/>
          <w:iCs/>
          <w:sz w:val="22"/>
          <w:lang w:val="en-US"/>
        </w:rPr>
      </w:pPr>
      <w:r w:rsidRPr="0071584F">
        <w:rPr>
          <w:rFonts w:ascii="Arial" w:hAnsi="Arial" w:cs="Arial"/>
          <w:i/>
          <w:iCs/>
          <w:sz w:val="22"/>
          <w:lang w:val="en-US"/>
        </w:rPr>
        <w:t>Chapman, R. and Botha, M. (2023) ‘Neurodivergence-informed therapy’, Developmental Medicine and Child Neurology, 65(3), pp. 310–317.</w:t>
      </w:r>
    </w:p>
    <w:p w14:paraId="11CA20BB" w14:textId="77777777" w:rsidR="00EC10A5" w:rsidRPr="0071584F" w:rsidRDefault="00EC10A5" w:rsidP="00EC10A5">
      <w:pPr>
        <w:pStyle w:val="ListParagraph"/>
        <w:numPr>
          <w:ilvl w:val="0"/>
          <w:numId w:val="5"/>
        </w:numPr>
        <w:rPr>
          <w:rFonts w:ascii="Arial" w:hAnsi="Arial" w:cs="Arial"/>
          <w:i/>
          <w:iCs/>
          <w:sz w:val="22"/>
          <w:lang w:val="en-US"/>
        </w:rPr>
      </w:pPr>
      <w:r w:rsidRPr="0071584F">
        <w:rPr>
          <w:rFonts w:ascii="Arial" w:hAnsi="Arial" w:cs="Arial"/>
          <w:i/>
          <w:iCs/>
          <w:sz w:val="22"/>
          <w:lang w:val="en-US"/>
        </w:rPr>
        <w:t xml:space="preserve">Fletcher-Watson, S. and </w:t>
      </w:r>
      <w:proofErr w:type="spellStart"/>
      <w:r w:rsidRPr="0071584F">
        <w:rPr>
          <w:rFonts w:ascii="Arial" w:hAnsi="Arial" w:cs="Arial"/>
          <w:i/>
          <w:iCs/>
          <w:sz w:val="22"/>
          <w:lang w:val="en-US"/>
        </w:rPr>
        <w:t>Happé</w:t>
      </w:r>
      <w:proofErr w:type="spellEnd"/>
      <w:r w:rsidRPr="0071584F">
        <w:rPr>
          <w:rFonts w:ascii="Arial" w:hAnsi="Arial" w:cs="Arial"/>
          <w:i/>
          <w:iCs/>
          <w:sz w:val="22"/>
          <w:lang w:val="en-US"/>
        </w:rPr>
        <w:t xml:space="preserve">, F. (2019) Autism: A New Introduction to Psychological Theory and Current Debate. 2nd </w:t>
      </w:r>
      <w:proofErr w:type="spellStart"/>
      <w:r w:rsidRPr="0071584F">
        <w:rPr>
          <w:rFonts w:ascii="Arial" w:hAnsi="Arial" w:cs="Arial"/>
          <w:i/>
          <w:iCs/>
          <w:sz w:val="22"/>
          <w:lang w:val="en-US"/>
        </w:rPr>
        <w:t>edn</w:t>
      </w:r>
      <w:proofErr w:type="spellEnd"/>
      <w:r w:rsidRPr="0071584F">
        <w:rPr>
          <w:rFonts w:ascii="Arial" w:hAnsi="Arial" w:cs="Arial"/>
          <w:i/>
          <w:iCs/>
          <w:sz w:val="22"/>
          <w:lang w:val="en-US"/>
        </w:rPr>
        <w:t>. London: Routledge.</w:t>
      </w:r>
    </w:p>
    <w:p w14:paraId="12564E53" w14:textId="77777777" w:rsidR="00EC10A5" w:rsidRPr="0071584F" w:rsidRDefault="00EC10A5" w:rsidP="00EC10A5">
      <w:pPr>
        <w:pStyle w:val="ListParagraph"/>
        <w:numPr>
          <w:ilvl w:val="0"/>
          <w:numId w:val="5"/>
        </w:numPr>
        <w:rPr>
          <w:rFonts w:ascii="Arial" w:hAnsi="Arial" w:cs="Arial"/>
          <w:i/>
          <w:iCs/>
          <w:sz w:val="22"/>
          <w:lang w:val="en-US"/>
        </w:rPr>
      </w:pPr>
      <w:r w:rsidRPr="0071584F">
        <w:rPr>
          <w:rFonts w:ascii="Arial" w:hAnsi="Arial" w:cs="Arial"/>
          <w:i/>
          <w:iCs/>
          <w:sz w:val="22"/>
          <w:lang w:val="en-US"/>
        </w:rPr>
        <w:t xml:space="preserve">Frith, U. (2003) Autism: Explaining the Enigma. 2nd </w:t>
      </w:r>
      <w:proofErr w:type="spellStart"/>
      <w:r w:rsidRPr="0071584F">
        <w:rPr>
          <w:rFonts w:ascii="Arial" w:hAnsi="Arial" w:cs="Arial"/>
          <w:i/>
          <w:iCs/>
          <w:sz w:val="22"/>
          <w:lang w:val="en-US"/>
        </w:rPr>
        <w:t>edn</w:t>
      </w:r>
      <w:proofErr w:type="spellEnd"/>
      <w:r w:rsidRPr="0071584F">
        <w:rPr>
          <w:rFonts w:ascii="Arial" w:hAnsi="Arial" w:cs="Arial"/>
          <w:i/>
          <w:iCs/>
          <w:sz w:val="22"/>
          <w:lang w:val="en-US"/>
        </w:rPr>
        <w:t>. Oxford: Blackwell Publishing.</w:t>
      </w:r>
    </w:p>
    <w:p w14:paraId="140775F6" w14:textId="77777777" w:rsidR="00EC10A5" w:rsidRPr="0071584F" w:rsidRDefault="00EC10A5" w:rsidP="00EC10A5">
      <w:pPr>
        <w:pStyle w:val="ListParagraph"/>
        <w:numPr>
          <w:ilvl w:val="0"/>
          <w:numId w:val="5"/>
        </w:numPr>
        <w:rPr>
          <w:rFonts w:ascii="Arial" w:hAnsi="Arial" w:cs="Arial"/>
          <w:i/>
          <w:iCs/>
          <w:sz w:val="22"/>
          <w:lang w:val="en-US"/>
        </w:rPr>
      </w:pPr>
      <w:r w:rsidRPr="0071584F">
        <w:rPr>
          <w:rFonts w:ascii="Arial" w:hAnsi="Arial" w:cs="Arial"/>
          <w:i/>
          <w:iCs/>
          <w:sz w:val="22"/>
          <w:lang w:val="en-US"/>
        </w:rPr>
        <w:t>Lord, C. and McCauley, J.B. (2022) The Lancet Commission on the Future of Care and Clinical Research in Autism. London: Elsevier.</w:t>
      </w:r>
    </w:p>
    <w:p w14:paraId="7D450D7E" w14:textId="77777777" w:rsidR="00EC10A5" w:rsidRPr="0071584F" w:rsidRDefault="00EC10A5" w:rsidP="00EC10A5">
      <w:pPr>
        <w:pStyle w:val="ListParagraph"/>
        <w:numPr>
          <w:ilvl w:val="0"/>
          <w:numId w:val="5"/>
        </w:numPr>
        <w:rPr>
          <w:rFonts w:ascii="Arial" w:hAnsi="Arial" w:cs="Arial"/>
          <w:i/>
          <w:iCs/>
          <w:sz w:val="22"/>
          <w:lang w:val="en-US"/>
        </w:rPr>
      </w:pPr>
      <w:proofErr w:type="spellStart"/>
      <w:r w:rsidRPr="0071584F">
        <w:rPr>
          <w:rFonts w:ascii="Arial" w:hAnsi="Arial" w:cs="Arial"/>
          <w:i/>
          <w:iCs/>
          <w:sz w:val="22"/>
          <w:lang w:val="en-US"/>
        </w:rPr>
        <w:t>Happé</w:t>
      </w:r>
      <w:proofErr w:type="spellEnd"/>
      <w:r w:rsidRPr="0071584F">
        <w:rPr>
          <w:rFonts w:ascii="Arial" w:hAnsi="Arial" w:cs="Arial"/>
          <w:i/>
          <w:iCs/>
          <w:sz w:val="22"/>
          <w:lang w:val="en-US"/>
        </w:rPr>
        <w:t>, F. and Frith, U. (2020) ‘Annual Research Review: Looking back to look forward – changes in the concept of autism and implications for future research’, Journal of Child Psychology and Psychiatry, 61(3), pp. 218–232.</w:t>
      </w:r>
    </w:p>
    <w:p w14:paraId="5D23A4A4" w14:textId="77777777" w:rsidR="00EC10A5" w:rsidRPr="0071584F" w:rsidRDefault="00EC10A5" w:rsidP="00EC10A5">
      <w:pPr>
        <w:pStyle w:val="ListParagraph"/>
        <w:numPr>
          <w:ilvl w:val="0"/>
          <w:numId w:val="5"/>
        </w:numPr>
        <w:rPr>
          <w:rFonts w:ascii="Arial" w:hAnsi="Arial" w:cs="Arial"/>
          <w:i/>
          <w:iCs/>
          <w:sz w:val="22"/>
          <w:lang w:val="en-US"/>
        </w:rPr>
      </w:pPr>
      <w:r w:rsidRPr="0071584F">
        <w:rPr>
          <w:rFonts w:ascii="Arial" w:hAnsi="Arial" w:cs="Arial"/>
          <w:i/>
          <w:iCs/>
          <w:sz w:val="22"/>
          <w:lang w:val="en-US"/>
        </w:rPr>
        <w:t xml:space="preserve">Lord, C., </w:t>
      </w:r>
      <w:proofErr w:type="spellStart"/>
      <w:r w:rsidRPr="0071584F">
        <w:rPr>
          <w:rFonts w:ascii="Arial" w:hAnsi="Arial" w:cs="Arial"/>
          <w:i/>
          <w:iCs/>
          <w:sz w:val="22"/>
          <w:lang w:val="en-US"/>
        </w:rPr>
        <w:t>Brugha</w:t>
      </w:r>
      <w:proofErr w:type="spellEnd"/>
      <w:r w:rsidRPr="0071584F">
        <w:rPr>
          <w:rFonts w:ascii="Arial" w:hAnsi="Arial" w:cs="Arial"/>
          <w:i/>
          <w:iCs/>
          <w:sz w:val="22"/>
          <w:lang w:val="en-US"/>
        </w:rPr>
        <w:t>, T.S., Charman, T., Cusack, J., Dumas, G., Frazier, T., Jones, E.J.H., Jones, R.M., Pickles, A., State, M.W., Taylor, J.L. and Veenstra-VanderWeele, J. (2020) ‘Autism spectrum disorder’, Nature Reviews Disease Primers, 6(1), article 5.</w:t>
      </w:r>
    </w:p>
    <w:p w14:paraId="3B7009CF" w14:textId="77777777" w:rsidR="00EC10A5" w:rsidRPr="0071584F" w:rsidRDefault="00EC10A5" w:rsidP="00EC10A5">
      <w:pPr>
        <w:pStyle w:val="ListParagraph"/>
        <w:numPr>
          <w:ilvl w:val="0"/>
          <w:numId w:val="5"/>
        </w:numPr>
        <w:rPr>
          <w:rFonts w:ascii="Arial" w:hAnsi="Arial" w:cs="Arial"/>
          <w:i/>
          <w:iCs/>
          <w:sz w:val="22"/>
          <w:lang w:val="en-US"/>
        </w:rPr>
      </w:pPr>
      <w:r w:rsidRPr="0071584F">
        <w:rPr>
          <w:rFonts w:ascii="Arial" w:hAnsi="Arial" w:cs="Arial"/>
          <w:i/>
          <w:iCs/>
          <w:sz w:val="22"/>
          <w:lang w:val="en-US"/>
        </w:rPr>
        <w:t>National Institute for Health and Care Excellence (NICE) (2021) Autism spectrum disorder in under 19s: support and management (CG170). London: NICE.</w:t>
      </w:r>
    </w:p>
    <w:p w14:paraId="5435290F" w14:textId="77777777" w:rsidR="00EC10A5" w:rsidRPr="0071584F" w:rsidRDefault="00EC10A5" w:rsidP="00EC10A5">
      <w:pPr>
        <w:pStyle w:val="ListParagraph"/>
        <w:numPr>
          <w:ilvl w:val="0"/>
          <w:numId w:val="5"/>
        </w:numPr>
        <w:rPr>
          <w:rFonts w:ascii="Arial" w:hAnsi="Arial" w:cs="Arial"/>
          <w:i/>
          <w:iCs/>
          <w:sz w:val="22"/>
          <w:lang w:val="en-US"/>
        </w:rPr>
      </w:pPr>
      <w:r w:rsidRPr="0071584F">
        <w:rPr>
          <w:rFonts w:ascii="Arial" w:hAnsi="Arial" w:cs="Arial"/>
          <w:i/>
          <w:iCs/>
          <w:sz w:val="22"/>
          <w:lang w:val="en-US"/>
        </w:rPr>
        <w:t>National Institute for Health and Care Excellence (NICE) (2017) Autism spectrum disorder in under 19s: recognition, referral and diagnosis (CG128). London: NICE.</w:t>
      </w:r>
    </w:p>
    <w:p w14:paraId="1674FCA5" w14:textId="77777777" w:rsidR="00EC10A5" w:rsidRPr="0071584F" w:rsidRDefault="00EC10A5" w:rsidP="00EC10A5">
      <w:pPr>
        <w:pStyle w:val="ListParagraph"/>
        <w:numPr>
          <w:ilvl w:val="0"/>
          <w:numId w:val="5"/>
        </w:numPr>
        <w:rPr>
          <w:rFonts w:ascii="Arial" w:hAnsi="Arial" w:cs="Arial"/>
          <w:i/>
          <w:iCs/>
          <w:sz w:val="22"/>
          <w:lang w:val="en-US"/>
        </w:rPr>
      </w:pPr>
      <w:r w:rsidRPr="0071584F">
        <w:rPr>
          <w:rFonts w:ascii="Arial" w:hAnsi="Arial" w:cs="Arial"/>
          <w:i/>
          <w:iCs/>
          <w:sz w:val="22"/>
          <w:lang w:val="en-US"/>
        </w:rPr>
        <w:t>National Institute for Health and Care Excellence (NICE) (2021a) Autism spectrum disorder in adults: diagnosis and management (CG142). London: NICE.</w:t>
      </w:r>
    </w:p>
    <w:p w14:paraId="210CF167" w14:textId="77777777" w:rsidR="00EC10A5" w:rsidRPr="0071584F" w:rsidRDefault="00EC10A5" w:rsidP="00EC10A5">
      <w:pPr>
        <w:pStyle w:val="ListParagraph"/>
        <w:numPr>
          <w:ilvl w:val="0"/>
          <w:numId w:val="5"/>
        </w:numPr>
        <w:rPr>
          <w:rFonts w:ascii="Arial" w:hAnsi="Arial" w:cs="Arial"/>
          <w:i/>
          <w:iCs/>
          <w:sz w:val="22"/>
          <w:lang w:val="en-US"/>
        </w:rPr>
      </w:pPr>
      <w:r w:rsidRPr="0071584F">
        <w:rPr>
          <w:rFonts w:ascii="Arial" w:hAnsi="Arial" w:cs="Arial"/>
          <w:i/>
          <w:iCs/>
          <w:sz w:val="22"/>
          <w:lang w:val="en-US"/>
        </w:rPr>
        <w:t xml:space="preserve">Silberman, S. (2015) </w:t>
      </w:r>
      <w:proofErr w:type="spellStart"/>
      <w:r w:rsidRPr="0071584F">
        <w:rPr>
          <w:rFonts w:ascii="Arial" w:hAnsi="Arial" w:cs="Arial"/>
          <w:i/>
          <w:iCs/>
          <w:sz w:val="22"/>
          <w:lang w:val="en-US"/>
        </w:rPr>
        <w:t>NeuroTribes</w:t>
      </w:r>
      <w:proofErr w:type="spellEnd"/>
      <w:r w:rsidRPr="0071584F">
        <w:rPr>
          <w:rFonts w:ascii="Arial" w:hAnsi="Arial" w:cs="Arial"/>
          <w:i/>
          <w:iCs/>
          <w:sz w:val="22"/>
          <w:lang w:val="en-US"/>
        </w:rPr>
        <w:t>: The Legacy of Autism and the Future of Neurodiversity. New York: Avery.</w:t>
      </w:r>
    </w:p>
    <w:p w14:paraId="0895BD62" w14:textId="77777777" w:rsidR="00EC10A5" w:rsidRPr="0071584F" w:rsidRDefault="00EC10A5" w:rsidP="00EC10A5">
      <w:pPr>
        <w:pStyle w:val="ListParagraph"/>
        <w:numPr>
          <w:ilvl w:val="0"/>
          <w:numId w:val="5"/>
        </w:numPr>
        <w:rPr>
          <w:rFonts w:ascii="Arial" w:hAnsi="Arial" w:cs="Arial"/>
          <w:i/>
          <w:iCs/>
          <w:sz w:val="22"/>
          <w:lang w:val="en-US"/>
        </w:rPr>
      </w:pPr>
      <w:r w:rsidRPr="0071584F">
        <w:rPr>
          <w:rFonts w:ascii="Arial" w:hAnsi="Arial" w:cs="Arial"/>
          <w:i/>
          <w:iCs/>
          <w:sz w:val="22"/>
          <w:lang w:val="en-US"/>
        </w:rPr>
        <w:t>Pellicano, E. and den Houting, J. (2022) ‘Annual Research Review: Shifting from “normal science” to neurodiversity in autism science’, Journal of Child Psychology and Psychiatry, 63(4), pp. 381–396.</w:t>
      </w:r>
    </w:p>
    <w:p w14:paraId="738F1E95" w14:textId="77777777" w:rsidR="00EC10A5" w:rsidRPr="0071584F" w:rsidRDefault="00EC10A5" w:rsidP="00EC10A5">
      <w:pPr>
        <w:pStyle w:val="ListParagraph"/>
        <w:numPr>
          <w:ilvl w:val="0"/>
          <w:numId w:val="5"/>
        </w:numPr>
        <w:rPr>
          <w:rFonts w:ascii="Arial" w:hAnsi="Arial" w:cs="Arial"/>
          <w:i/>
          <w:iCs/>
          <w:sz w:val="22"/>
          <w:lang w:val="en-US"/>
        </w:rPr>
      </w:pPr>
      <w:r w:rsidRPr="0071584F">
        <w:rPr>
          <w:rFonts w:ascii="Arial" w:hAnsi="Arial" w:cs="Arial"/>
          <w:i/>
          <w:iCs/>
          <w:sz w:val="22"/>
          <w:lang w:val="en-US"/>
        </w:rPr>
        <w:t xml:space="preserve">Volkmar, F.R. (2021) Autism and Pervasive Developmental Disorders. 3rd </w:t>
      </w:r>
      <w:proofErr w:type="spellStart"/>
      <w:r w:rsidRPr="0071584F">
        <w:rPr>
          <w:rFonts w:ascii="Arial" w:hAnsi="Arial" w:cs="Arial"/>
          <w:i/>
          <w:iCs/>
          <w:sz w:val="22"/>
          <w:lang w:val="en-US"/>
        </w:rPr>
        <w:t>edn</w:t>
      </w:r>
      <w:proofErr w:type="spellEnd"/>
      <w:r w:rsidRPr="0071584F">
        <w:rPr>
          <w:rFonts w:ascii="Arial" w:hAnsi="Arial" w:cs="Arial"/>
          <w:i/>
          <w:iCs/>
          <w:sz w:val="22"/>
          <w:lang w:val="en-US"/>
        </w:rPr>
        <w:t>. Cambridge: Cambridge University Press.</w:t>
      </w:r>
    </w:p>
    <w:p w14:paraId="54952CFE" w14:textId="77777777" w:rsidR="00EC10A5" w:rsidRPr="0071584F" w:rsidRDefault="00EC10A5" w:rsidP="00EC10A5">
      <w:pPr>
        <w:pStyle w:val="ListParagraph"/>
        <w:numPr>
          <w:ilvl w:val="0"/>
          <w:numId w:val="5"/>
        </w:numPr>
        <w:rPr>
          <w:rFonts w:ascii="Arial" w:hAnsi="Arial" w:cs="Arial"/>
          <w:i/>
          <w:iCs/>
          <w:sz w:val="22"/>
        </w:rPr>
      </w:pPr>
      <w:r w:rsidRPr="0071584F">
        <w:rPr>
          <w:rFonts w:ascii="Arial" w:hAnsi="Arial" w:cs="Arial"/>
          <w:i/>
          <w:iCs/>
          <w:sz w:val="22"/>
        </w:rPr>
        <w:t>World Health Organisation (WHO) (2022). International Classification of Diseases 11th Revision (ICD-11): Clinical Descriptions and Diagnostic Requirements for Mental, Behavioural or Neurodevelopmental Disorders. Geneva: World Health Organisation.</w:t>
      </w:r>
    </w:p>
    <w:p w14:paraId="79EBF7A4" w14:textId="77777777" w:rsidR="00EC10A5" w:rsidRPr="0071584F" w:rsidRDefault="00EC10A5" w:rsidP="00EC10A5">
      <w:pPr>
        <w:pStyle w:val="ListParagraph"/>
        <w:numPr>
          <w:ilvl w:val="0"/>
          <w:numId w:val="5"/>
        </w:numPr>
        <w:rPr>
          <w:rFonts w:ascii="Arial" w:hAnsi="Arial" w:cs="Arial"/>
          <w:i/>
          <w:iCs/>
          <w:sz w:val="22"/>
          <w:lang w:val="en-US"/>
        </w:rPr>
      </w:pPr>
      <w:r w:rsidRPr="0071584F">
        <w:rPr>
          <w:rFonts w:ascii="Arial" w:hAnsi="Arial" w:cs="Arial"/>
          <w:i/>
          <w:iCs/>
          <w:sz w:val="22"/>
          <w:lang w:val="en-US"/>
        </w:rPr>
        <w:lastRenderedPageBreak/>
        <w:t xml:space="preserve">World Health </w:t>
      </w:r>
      <w:proofErr w:type="spellStart"/>
      <w:r w:rsidRPr="0071584F">
        <w:rPr>
          <w:rFonts w:ascii="Arial" w:hAnsi="Arial" w:cs="Arial"/>
          <w:i/>
          <w:iCs/>
          <w:sz w:val="22"/>
          <w:lang w:val="en-US"/>
        </w:rPr>
        <w:t>Organisation</w:t>
      </w:r>
      <w:proofErr w:type="spellEnd"/>
      <w:r w:rsidRPr="0071584F">
        <w:rPr>
          <w:rFonts w:ascii="Arial" w:hAnsi="Arial" w:cs="Arial"/>
          <w:i/>
          <w:iCs/>
          <w:sz w:val="22"/>
          <w:lang w:val="en-US"/>
        </w:rPr>
        <w:t xml:space="preserve"> (WHO) (2019) International Classification of Diseases for Mortality and Morbidity Statistics (11th Revision). Geneva: World Health </w:t>
      </w:r>
      <w:proofErr w:type="spellStart"/>
      <w:r w:rsidRPr="0071584F">
        <w:rPr>
          <w:rFonts w:ascii="Arial" w:hAnsi="Arial" w:cs="Arial"/>
          <w:i/>
          <w:iCs/>
          <w:sz w:val="22"/>
          <w:lang w:val="en-US"/>
        </w:rPr>
        <w:t>Organisation</w:t>
      </w:r>
      <w:proofErr w:type="spellEnd"/>
      <w:r w:rsidRPr="0071584F">
        <w:rPr>
          <w:rFonts w:ascii="Arial" w:hAnsi="Arial" w:cs="Arial"/>
          <w:i/>
          <w:iCs/>
          <w:sz w:val="22"/>
          <w:lang w:val="en-US"/>
        </w:rPr>
        <w:t>.</w:t>
      </w:r>
    </w:p>
    <w:p w14:paraId="6C8859F1" w14:textId="77777777" w:rsidR="00EC10A5" w:rsidRPr="0071584F" w:rsidRDefault="00EC10A5" w:rsidP="00EC10A5">
      <w:pPr>
        <w:jc w:val="left"/>
        <w:rPr>
          <w:rFonts w:ascii="Arial" w:hAnsi="Arial" w:cs="Arial"/>
          <w:b/>
          <w:bCs/>
          <w:i/>
          <w:iCs/>
          <w:lang w:val="en-US"/>
        </w:rPr>
      </w:pPr>
    </w:p>
    <w:p w14:paraId="3FD284D0" w14:textId="77777777" w:rsidR="00911301" w:rsidRPr="00EC10A5" w:rsidRDefault="00911301" w:rsidP="00EC10A5"/>
    <w:sectPr w:rsidR="00911301" w:rsidRPr="00EC10A5" w:rsidSect="00EC10A5">
      <w:footerReference w:type="default" r:id="rI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3710315"/>
      <w:docPartObj>
        <w:docPartGallery w:val="Page Numbers (Bottom of Page)"/>
        <w:docPartUnique/>
      </w:docPartObj>
    </w:sdtPr>
    <w:sdtEndPr>
      <w:rPr>
        <w:noProof/>
      </w:rPr>
    </w:sdtEndPr>
    <w:sdtContent>
      <w:p w14:paraId="45EF6D0F" w14:textId="77777777" w:rsidR="00EC10A5" w:rsidRDefault="00EC10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37B1B1" w14:textId="77777777" w:rsidR="00EC10A5" w:rsidRDefault="00EC10A5">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26EF1"/>
    <w:multiLevelType w:val="hybridMultilevel"/>
    <w:tmpl w:val="AE06BE0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9F47FCE"/>
    <w:multiLevelType w:val="hybridMultilevel"/>
    <w:tmpl w:val="99802B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266243"/>
    <w:multiLevelType w:val="hybridMultilevel"/>
    <w:tmpl w:val="03285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6E7CBC"/>
    <w:multiLevelType w:val="hybridMultilevel"/>
    <w:tmpl w:val="F70C0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8E1F64"/>
    <w:multiLevelType w:val="hybridMultilevel"/>
    <w:tmpl w:val="0F28CE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07833277">
    <w:abstractNumId w:val="0"/>
  </w:num>
  <w:num w:numId="2" w16cid:durableId="1823695297">
    <w:abstractNumId w:val="4"/>
  </w:num>
  <w:num w:numId="3" w16cid:durableId="573392351">
    <w:abstractNumId w:val="1"/>
  </w:num>
  <w:num w:numId="4" w16cid:durableId="999698738">
    <w:abstractNumId w:val="3"/>
  </w:num>
  <w:num w:numId="5" w16cid:durableId="12384421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0A5"/>
    <w:rsid w:val="003E2135"/>
    <w:rsid w:val="008E6391"/>
    <w:rsid w:val="00911301"/>
    <w:rsid w:val="00EC10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DC673"/>
  <w15:chartTrackingRefBased/>
  <w15:docId w15:val="{C8A4FD0C-1FD3-42A7-B6B0-207BDD60C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0A5"/>
    <w:pPr>
      <w:spacing w:after="0" w:line="360" w:lineRule="auto"/>
      <w:jc w:val="both"/>
    </w:pPr>
    <w:rPr>
      <w:rFonts w:ascii="Times New Roman" w:eastAsia="Calibri" w:hAnsi="Times New Roman" w:cs="Times New Roman"/>
      <w:kern w:val="0"/>
      <w:szCs w:val="22"/>
    </w:rPr>
  </w:style>
  <w:style w:type="paragraph" w:styleId="Heading1">
    <w:name w:val="heading 1"/>
    <w:basedOn w:val="Normal"/>
    <w:next w:val="Normal"/>
    <w:link w:val="Heading1Char"/>
    <w:uiPriority w:val="9"/>
    <w:qFormat/>
    <w:rsid w:val="00EC10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10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10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10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10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10A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10A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10A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10A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10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10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10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10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10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10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10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10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10A5"/>
    <w:rPr>
      <w:rFonts w:eastAsiaTheme="majorEastAsia" w:cstheme="majorBidi"/>
      <w:color w:val="272727" w:themeColor="text1" w:themeTint="D8"/>
    </w:rPr>
  </w:style>
  <w:style w:type="paragraph" w:styleId="Title">
    <w:name w:val="Title"/>
    <w:basedOn w:val="Normal"/>
    <w:next w:val="Normal"/>
    <w:link w:val="TitleChar"/>
    <w:uiPriority w:val="10"/>
    <w:qFormat/>
    <w:rsid w:val="00EC10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10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10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10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10A5"/>
    <w:pPr>
      <w:spacing w:before="160"/>
      <w:jc w:val="center"/>
    </w:pPr>
    <w:rPr>
      <w:i/>
      <w:iCs/>
      <w:color w:val="404040" w:themeColor="text1" w:themeTint="BF"/>
    </w:rPr>
  </w:style>
  <w:style w:type="character" w:customStyle="1" w:styleId="QuoteChar">
    <w:name w:val="Quote Char"/>
    <w:basedOn w:val="DefaultParagraphFont"/>
    <w:link w:val="Quote"/>
    <w:uiPriority w:val="29"/>
    <w:rsid w:val="00EC10A5"/>
    <w:rPr>
      <w:i/>
      <w:iCs/>
      <w:color w:val="404040" w:themeColor="text1" w:themeTint="BF"/>
    </w:rPr>
  </w:style>
  <w:style w:type="paragraph" w:styleId="ListParagraph">
    <w:name w:val="List Paragraph"/>
    <w:basedOn w:val="Normal"/>
    <w:link w:val="ListParagraphChar"/>
    <w:uiPriority w:val="34"/>
    <w:qFormat/>
    <w:rsid w:val="00EC10A5"/>
    <w:pPr>
      <w:ind w:left="720"/>
      <w:contextualSpacing/>
    </w:pPr>
  </w:style>
  <w:style w:type="character" w:styleId="IntenseEmphasis">
    <w:name w:val="Intense Emphasis"/>
    <w:basedOn w:val="DefaultParagraphFont"/>
    <w:uiPriority w:val="21"/>
    <w:qFormat/>
    <w:rsid w:val="00EC10A5"/>
    <w:rPr>
      <w:i/>
      <w:iCs/>
      <w:color w:val="0F4761" w:themeColor="accent1" w:themeShade="BF"/>
    </w:rPr>
  </w:style>
  <w:style w:type="paragraph" w:styleId="IntenseQuote">
    <w:name w:val="Intense Quote"/>
    <w:basedOn w:val="Normal"/>
    <w:next w:val="Normal"/>
    <w:link w:val="IntenseQuoteChar"/>
    <w:uiPriority w:val="30"/>
    <w:qFormat/>
    <w:rsid w:val="00EC10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10A5"/>
    <w:rPr>
      <w:i/>
      <w:iCs/>
      <w:color w:val="0F4761" w:themeColor="accent1" w:themeShade="BF"/>
    </w:rPr>
  </w:style>
  <w:style w:type="character" w:styleId="IntenseReference">
    <w:name w:val="Intense Reference"/>
    <w:basedOn w:val="DefaultParagraphFont"/>
    <w:uiPriority w:val="32"/>
    <w:qFormat/>
    <w:rsid w:val="00EC10A5"/>
    <w:rPr>
      <w:b/>
      <w:bCs/>
      <w:smallCaps/>
      <w:color w:val="0F4761" w:themeColor="accent1" w:themeShade="BF"/>
      <w:spacing w:val="5"/>
    </w:rPr>
  </w:style>
  <w:style w:type="character" w:customStyle="1" w:styleId="ListParagraphChar">
    <w:name w:val="List Paragraph Char"/>
    <w:link w:val="ListParagraph"/>
    <w:uiPriority w:val="34"/>
    <w:locked/>
    <w:rsid w:val="00EC10A5"/>
  </w:style>
  <w:style w:type="character" w:styleId="Hyperlink">
    <w:name w:val="Hyperlink"/>
    <w:basedOn w:val="DefaultParagraphFont"/>
    <w:uiPriority w:val="99"/>
    <w:unhideWhenUsed/>
    <w:rsid w:val="00EC10A5"/>
    <w:rPr>
      <w:color w:val="467886" w:themeColor="hyperlink"/>
      <w:u w:val="single"/>
    </w:rPr>
  </w:style>
  <w:style w:type="paragraph" w:styleId="Footer">
    <w:name w:val="footer"/>
    <w:basedOn w:val="Normal"/>
    <w:link w:val="FooterChar"/>
    <w:uiPriority w:val="99"/>
    <w:unhideWhenUsed/>
    <w:rsid w:val="00EC10A5"/>
    <w:pPr>
      <w:tabs>
        <w:tab w:val="center" w:pos="4680"/>
        <w:tab w:val="right" w:pos="9360"/>
      </w:tabs>
      <w:spacing w:line="240" w:lineRule="auto"/>
    </w:pPr>
  </w:style>
  <w:style w:type="character" w:customStyle="1" w:styleId="FooterChar">
    <w:name w:val="Footer Char"/>
    <w:basedOn w:val="DefaultParagraphFont"/>
    <w:link w:val="Footer"/>
    <w:uiPriority w:val="99"/>
    <w:rsid w:val="00EC10A5"/>
    <w:rPr>
      <w:rFonts w:ascii="Times New Roman" w:eastAsia="Calibri" w:hAnsi="Times New Roman" w:cs="Times New Roman"/>
      <w:kern w:val="0"/>
      <w:szCs w:val="22"/>
    </w:rPr>
  </w:style>
  <w:style w:type="paragraph" w:styleId="TOCHeading">
    <w:name w:val="TOC Heading"/>
    <w:basedOn w:val="Heading1"/>
    <w:next w:val="Normal"/>
    <w:uiPriority w:val="39"/>
    <w:unhideWhenUsed/>
    <w:qFormat/>
    <w:rsid w:val="00EC10A5"/>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EC10A5"/>
    <w:pPr>
      <w:tabs>
        <w:tab w:val="right" w:leader="dot" w:pos="9350"/>
      </w:tabs>
      <w:spacing w:after="100"/>
    </w:pPr>
    <w:rPr>
      <w:rFonts w:ascii="Arial" w:hAnsi="Arial" w:cs="Arial"/>
      <w:b/>
      <w:bCs/>
      <w:noProof/>
      <w:sz w:val="22"/>
    </w:rPr>
  </w:style>
  <w:style w:type="paragraph" w:styleId="TOC2">
    <w:name w:val="toc 2"/>
    <w:basedOn w:val="Normal"/>
    <w:next w:val="Normal"/>
    <w:autoRedefine/>
    <w:uiPriority w:val="39"/>
    <w:unhideWhenUsed/>
    <w:rsid w:val="00EC10A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6" ma:contentTypeDescription="Create a new document." ma:contentTypeScope="" ma:versionID="6f068162f382a98c2ca99f83f6fe2d63">
  <xsd:schema xmlns:xsd="http://www.w3.org/2001/XMLSchema" xmlns:xs="http://www.w3.org/2001/XMLSchema" xmlns:p="http://schemas.microsoft.com/office/2006/metadata/properties" xmlns:ns3="6642d537-5170-4cd9-a3f2-9ec198ee3eac" targetNamespace="http://schemas.microsoft.com/office/2006/metadata/properties" ma:root="true" ma:fieldsID="637a209b50d614329567ffcdab4a466b"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Props1.xml><?xml version="1.0" encoding="utf-8"?>
<ds:datastoreItem xmlns:ds="http://schemas.openxmlformats.org/officeDocument/2006/customXml" ds:itemID="{6E509CD9-0922-4B08-B3D1-316C1DA1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8196BB-BBAF-4364-B5C8-05DFDAB42FC2}">
  <ds:schemaRefs>
    <ds:schemaRef ds:uri="http://schemas.microsoft.com/sharepoint/v3/contenttype/forms"/>
  </ds:schemaRefs>
</ds:datastoreItem>
</file>

<file path=customXml/itemProps3.xml><?xml version="1.0" encoding="utf-8"?>
<ds:datastoreItem xmlns:ds="http://schemas.openxmlformats.org/officeDocument/2006/customXml" ds:itemID="{A54C0996-1036-4305-811D-3C0B9CB8FF54}">
  <ds:schemaRefs>
    <ds:schemaRef ds:uri="http://schemas.microsoft.com/office/2006/metadata/properties"/>
    <ds:schemaRef ds:uri="http://schemas.microsoft.com/office/infopath/2007/PartnerControls"/>
    <ds:schemaRef ds:uri="6642d537-5170-4cd9-a3f2-9ec198ee3ea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2664</Words>
  <Characters>15190</Characters>
  <Application>Microsoft Office Word</Application>
  <DocSecurity>0</DocSecurity>
  <Lines>126</Lines>
  <Paragraphs>35</Paragraphs>
  <ScaleCrop>false</ScaleCrop>
  <Company/>
  <LinksUpToDate>false</LinksUpToDate>
  <CharactersWithSpaces>17819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Ehis Tessy Masadey (2244813)</dc:creator>
  <cp:keywords/>
  <dc:description/>
  <cp:lastModifiedBy>Ehis Tessy Masadey (2244813)</cp:lastModifiedBy>
  <cp:revision>1</cp:revision>
  <dcterms:created xsi:type="dcterms:W3CDTF">2026-07-17T17:50:00Z</dcterms:created>
  <dcterms:modified xsi:type="dcterms:W3CDTF">2026-07-17T17:56:00Z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