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50E76F" w14:textId="77777777" w:rsidR="00A45F59" w:rsidRDefault="00000000">
      <w:pPr>
        <w:spacing w:after="60"/>
      </w:pPr>
      <w:r>
        <w:rPr>
          <w:b/>
          <w:bCs/>
          <w:color w:val="1F3864"/>
          <w:sz w:val="44"/>
          <w:szCs w:val="44"/>
        </w:rPr>
        <w:t>Workshop: Stakeholder Analysis</w:t>
      </w:r>
    </w:p>
    <w:p w14:paraId="0ECB6ECF" w14:textId="77777777" w:rsidR="00A45F59" w:rsidRDefault="00000000">
      <w:pPr>
        <w:spacing w:after="200"/>
      </w:pPr>
      <w:r>
        <w:rPr>
          <w:i/>
          <w:iCs/>
          <w:color w:val="0F6B5C"/>
          <w:sz w:val="22"/>
          <w:szCs w:val="22"/>
        </w:rPr>
        <w:t>A three-stage method: Identification → Analysis (Mendelow's Matrix) → Communication Plan</w:t>
      </w:r>
    </w:p>
    <w:p w14:paraId="2D66BABD" w14:textId="77777777" w:rsidR="00A45F59" w:rsidRDefault="00A45F59">
      <w:pPr>
        <w:pBdr>
          <w:bottom w:val="single" w:sz="12" w:space="4" w:color="1F3864"/>
        </w:pBdr>
      </w:pPr>
    </w:p>
    <w:p w14:paraId="5916BFB2" w14:textId="28D841E7" w:rsidR="00A45F59" w:rsidRDefault="00000000">
      <w:pPr>
        <w:spacing w:before="200" w:after="200"/>
      </w:pPr>
      <w:r>
        <w:rPr>
          <w:sz w:val="22"/>
          <w:szCs w:val="22"/>
        </w:rPr>
        <w:t>Stakeholder analysis is not a single step it is a sequence. Before you can decide how to communicate with anyone, you must first know who they are (Identification), then understand how much power and interest they hold over the outcome (Analysis), and only then decide how, how often, and through what channel to engage them (Communication Plan). Each stage builds on the one before it.</w:t>
      </w:r>
    </w:p>
    <w:p w14:paraId="58C5041A" w14:textId="77777777" w:rsidR="00A45F59" w:rsidRDefault="00000000">
      <w:pPr>
        <w:pStyle w:val="Heading1"/>
        <w:shd w:val="clear" w:color="auto" w:fill="1F3864"/>
        <w:spacing w:before="320" w:after="140"/>
      </w:pPr>
      <w:r>
        <w:rPr>
          <w:b/>
          <w:bCs/>
          <w:color w:val="FFFFFF"/>
          <w:sz w:val="26"/>
          <w:szCs w:val="26"/>
        </w:rPr>
        <w:t xml:space="preserve">  Stage 1 — Identification: Primary and Secondary Stakeholders</w:t>
      </w:r>
    </w:p>
    <w:p w14:paraId="193B3DA1" w14:textId="77777777" w:rsidR="00A45F59" w:rsidRDefault="00000000">
      <w:pPr>
        <w:spacing w:after="120"/>
      </w:pPr>
      <w:r>
        <w:rPr>
          <w:sz w:val="22"/>
          <w:szCs w:val="22"/>
        </w:rPr>
        <w:t>Start by listing everyone with a stake in the decision or project, then sort each one into one of two groups.</w:t>
      </w:r>
    </w:p>
    <w:p w14:paraId="10B7F759" w14:textId="77777777" w:rsidR="00A45F59" w:rsidRDefault="00000000">
      <w:pPr>
        <w:spacing w:before="140" w:after="60"/>
      </w:pPr>
      <w:r>
        <w:rPr>
          <w:b/>
          <w:bCs/>
          <w:color w:val="1F3864"/>
          <w:sz w:val="23"/>
          <w:szCs w:val="23"/>
        </w:rPr>
        <w:t>Primary stakeholders</w:t>
      </w:r>
    </w:p>
    <w:p w14:paraId="7C98CB19" w14:textId="48BCF2F4" w:rsidR="00A45F59" w:rsidRDefault="00000000">
      <w:pPr>
        <w:spacing w:after="120"/>
      </w:pPr>
      <w:r>
        <w:rPr>
          <w:sz w:val="22"/>
          <w:szCs w:val="22"/>
        </w:rPr>
        <w:t>Those directly affected by, or essential to, the core activity</w:t>
      </w:r>
      <w:r w:rsidR="00960EB6">
        <w:rPr>
          <w:sz w:val="22"/>
          <w:szCs w:val="22"/>
        </w:rPr>
        <w:t>. T</w:t>
      </w:r>
      <w:r>
        <w:rPr>
          <w:sz w:val="22"/>
          <w:szCs w:val="22"/>
        </w:rPr>
        <w:t>hey have a direct operational, financial, or transactional relationship with the organisation (e.g. those who fund it, work in it, or rely on its core service).</w:t>
      </w:r>
    </w:p>
    <w:p w14:paraId="0CB48003" w14:textId="77777777" w:rsidR="00A45F59" w:rsidRDefault="00000000">
      <w:pPr>
        <w:spacing w:before="140" w:after="60"/>
      </w:pPr>
      <w:r>
        <w:rPr>
          <w:b/>
          <w:bCs/>
          <w:color w:val="1F3864"/>
          <w:sz w:val="23"/>
          <w:szCs w:val="23"/>
        </w:rPr>
        <w:t>Secondary stakeholders</w:t>
      </w:r>
    </w:p>
    <w:p w14:paraId="039FA55F" w14:textId="77777777" w:rsidR="00A45F59" w:rsidRDefault="00000000">
      <w:pPr>
        <w:spacing w:after="120"/>
      </w:pPr>
      <w:r>
        <w:rPr>
          <w:sz w:val="22"/>
          <w:szCs w:val="22"/>
        </w:rPr>
        <w:t>Those indirectly affected, or who influence the organisation from the outside without being essential to day-to-day operations (e.g. regulators, community groups, media, pressure groups).</w:t>
      </w:r>
    </w:p>
    <w:p w14:paraId="1E97DC6B" w14:textId="77777777" w:rsidR="00A45F59" w:rsidRDefault="00000000">
      <w:pPr>
        <w:spacing w:before="120" w:after="100"/>
      </w:pPr>
      <w:r>
        <w:rPr>
          <w:b/>
          <w:bCs/>
          <w:color w:val="0F6B5C"/>
          <w:sz w:val="22"/>
          <w:szCs w:val="22"/>
        </w:rPr>
        <w:t>Workshop activity:</w:t>
      </w:r>
    </w:p>
    <w:p w14:paraId="42EFC379" w14:textId="77777777" w:rsidR="00A45F59" w:rsidRDefault="00000000">
      <w:pPr>
        <w:pStyle w:val="ListParagraph"/>
        <w:numPr>
          <w:ilvl w:val="0"/>
          <w:numId w:val="2"/>
        </w:numPr>
        <w:spacing w:after="60"/>
      </w:pPr>
      <w:r>
        <w:rPr>
          <w:sz w:val="22"/>
          <w:szCs w:val="22"/>
        </w:rPr>
        <w:t>In small groups, list every stakeholder you can think of for the case provided.</w:t>
      </w:r>
    </w:p>
    <w:p w14:paraId="032AC131" w14:textId="77777777" w:rsidR="00A45F59" w:rsidRDefault="00000000">
      <w:pPr>
        <w:pStyle w:val="ListParagraph"/>
        <w:numPr>
          <w:ilvl w:val="0"/>
          <w:numId w:val="2"/>
        </w:numPr>
        <w:spacing w:after="60"/>
      </w:pPr>
      <w:r>
        <w:rPr>
          <w:sz w:val="22"/>
          <w:szCs w:val="22"/>
        </w:rPr>
        <w:t>Sort each into a Primary or Secondary column.</w:t>
      </w:r>
    </w:p>
    <w:p w14:paraId="1A422C2D" w14:textId="7A0C6D47" w:rsidR="00A45F59" w:rsidRDefault="00000000">
      <w:pPr>
        <w:pStyle w:val="ListParagraph"/>
        <w:numPr>
          <w:ilvl w:val="0"/>
          <w:numId w:val="2"/>
        </w:numPr>
        <w:spacing w:after="60"/>
      </w:pPr>
      <w:r>
        <w:rPr>
          <w:sz w:val="22"/>
          <w:szCs w:val="22"/>
        </w:rPr>
        <w:t>For any stakeholder that's hard to place, discuss why the primary/secondary line is often debatable, and that discussion is the learning point.</w:t>
      </w:r>
    </w:p>
    <w:p w14:paraId="77A576BD" w14:textId="77777777" w:rsidR="00A45F59" w:rsidRDefault="00000000">
      <w:pPr>
        <w:pStyle w:val="Heading1"/>
        <w:shd w:val="clear" w:color="auto" w:fill="1F3864"/>
        <w:spacing w:before="320" w:after="140"/>
      </w:pPr>
      <w:r>
        <w:rPr>
          <w:b/>
          <w:bCs/>
          <w:color w:val="FFFFFF"/>
          <w:sz w:val="26"/>
          <w:szCs w:val="26"/>
        </w:rPr>
        <w:t xml:space="preserve">  Stage 2 — Analysis: Mendelow's Matrix</w:t>
      </w:r>
    </w:p>
    <w:p w14:paraId="21C930F1" w14:textId="77777777" w:rsidR="00A45F59" w:rsidRDefault="00000000">
      <w:pPr>
        <w:spacing w:after="120"/>
      </w:pPr>
      <w:r>
        <w:rPr>
          <w:sz w:val="22"/>
          <w:szCs w:val="22"/>
        </w:rPr>
        <w:t>Once stakeholders are identified, plot each one on a 2×2 grid using two dimensions: Power (their ability to influence the outcome) and Interest (how concerned or involved they are in the issue).</w:t>
      </w:r>
    </w:p>
    <w:tbl>
      <w:tblPr>
        <w:tblW w:w="9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0"/>
        <w:gridCol w:w="3600"/>
        <w:gridCol w:w="3800"/>
      </w:tblGrid>
      <w:tr w:rsidR="00A45F59" w14:paraId="70FEF57D" w14:textId="77777777">
        <w:tblPrEx>
          <w:tblCellMar>
            <w:top w:w="0" w:type="dxa"/>
            <w:bottom w:w="0" w:type="dxa"/>
          </w:tblCellMar>
        </w:tblPrEx>
        <w:tc>
          <w:tcPr>
            <w:tcW w:w="2400" w:type="dxa"/>
            <w:shd w:val="clear" w:color="auto" w:fill="1F3864"/>
            <w:tcMar>
              <w:top w:w="100" w:type="dxa"/>
              <w:left w:w="100" w:type="dxa"/>
              <w:bottom w:w="100" w:type="dxa"/>
              <w:right w:w="100" w:type="dxa"/>
            </w:tcMar>
          </w:tcPr>
          <w:p w14:paraId="3E673FD4" w14:textId="77777777" w:rsidR="00A45F59" w:rsidRDefault="00000000">
            <w:r>
              <w:rPr>
                <w:b/>
                <w:bCs/>
                <w:color w:val="FFFFFF"/>
              </w:rPr>
              <w:t>Quadrant</w:t>
            </w:r>
          </w:p>
        </w:tc>
        <w:tc>
          <w:tcPr>
            <w:tcW w:w="3600" w:type="dxa"/>
            <w:shd w:val="clear" w:color="auto" w:fill="1F3864"/>
            <w:tcMar>
              <w:top w:w="100" w:type="dxa"/>
              <w:left w:w="100" w:type="dxa"/>
              <w:bottom w:w="100" w:type="dxa"/>
              <w:right w:w="100" w:type="dxa"/>
            </w:tcMar>
          </w:tcPr>
          <w:p w14:paraId="1A087D49" w14:textId="77777777" w:rsidR="00A45F59" w:rsidRDefault="00000000">
            <w:r>
              <w:rPr>
                <w:b/>
                <w:bCs/>
                <w:color w:val="FFFFFF"/>
              </w:rPr>
              <w:t>Description</w:t>
            </w:r>
          </w:p>
        </w:tc>
        <w:tc>
          <w:tcPr>
            <w:tcW w:w="3800" w:type="dxa"/>
            <w:shd w:val="clear" w:color="auto" w:fill="1F3864"/>
            <w:tcMar>
              <w:top w:w="100" w:type="dxa"/>
              <w:left w:w="100" w:type="dxa"/>
              <w:bottom w:w="100" w:type="dxa"/>
              <w:right w:w="100" w:type="dxa"/>
            </w:tcMar>
          </w:tcPr>
          <w:p w14:paraId="52BB281E" w14:textId="77777777" w:rsidR="00A45F59" w:rsidRDefault="00000000">
            <w:r>
              <w:rPr>
                <w:b/>
                <w:bCs/>
                <w:color w:val="FFFFFF"/>
              </w:rPr>
              <w:t>Engagement approach</w:t>
            </w:r>
          </w:p>
        </w:tc>
      </w:tr>
      <w:tr w:rsidR="00A45F59" w14:paraId="3545557D" w14:textId="77777777">
        <w:tblPrEx>
          <w:tblCellMar>
            <w:top w:w="0" w:type="dxa"/>
            <w:bottom w:w="0" w:type="dxa"/>
          </w:tblCellMar>
        </w:tblPrEx>
        <w:tc>
          <w:tcPr>
            <w:tcW w:w="2400" w:type="dxa"/>
            <w:shd w:val="clear" w:color="auto" w:fill="EAF1EF"/>
            <w:tcMar>
              <w:top w:w="100" w:type="dxa"/>
              <w:left w:w="100" w:type="dxa"/>
              <w:bottom w:w="100" w:type="dxa"/>
              <w:right w:w="100" w:type="dxa"/>
            </w:tcMar>
          </w:tcPr>
          <w:p w14:paraId="001CC083" w14:textId="77777777" w:rsidR="00A45F59" w:rsidRDefault="00000000">
            <w:pPr>
              <w:spacing w:after="40"/>
            </w:pPr>
            <w:r>
              <w:rPr>
                <w:b/>
                <w:bCs/>
              </w:rPr>
              <w:t>Key players</w:t>
            </w:r>
          </w:p>
        </w:tc>
        <w:tc>
          <w:tcPr>
            <w:tcW w:w="3600" w:type="dxa"/>
            <w:tcMar>
              <w:top w:w="100" w:type="dxa"/>
              <w:left w:w="100" w:type="dxa"/>
              <w:bottom w:w="100" w:type="dxa"/>
              <w:right w:w="100" w:type="dxa"/>
            </w:tcMar>
          </w:tcPr>
          <w:p w14:paraId="6A121E0E" w14:textId="77777777" w:rsidR="00A45F59" w:rsidRDefault="00000000">
            <w:pPr>
              <w:spacing w:after="40"/>
            </w:pPr>
            <w:r>
              <w:t>High power, high interest</w:t>
            </w:r>
          </w:p>
        </w:tc>
        <w:tc>
          <w:tcPr>
            <w:tcW w:w="3800" w:type="dxa"/>
            <w:tcMar>
              <w:top w:w="100" w:type="dxa"/>
              <w:left w:w="100" w:type="dxa"/>
              <w:bottom w:w="100" w:type="dxa"/>
              <w:right w:w="100" w:type="dxa"/>
            </w:tcMar>
          </w:tcPr>
          <w:p w14:paraId="5417EF54" w14:textId="77777777" w:rsidR="00A45F59" w:rsidRDefault="00000000">
            <w:pPr>
              <w:spacing w:after="40"/>
            </w:pPr>
            <w:r>
              <w:t>Manage closely — engage fully in decision-making</w:t>
            </w:r>
          </w:p>
        </w:tc>
      </w:tr>
      <w:tr w:rsidR="00A45F59" w14:paraId="60E58049" w14:textId="77777777">
        <w:tblPrEx>
          <w:tblCellMar>
            <w:top w:w="0" w:type="dxa"/>
            <w:bottom w:w="0" w:type="dxa"/>
          </w:tblCellMar>
        </w:tblPrEx>
        <w:tc>
          <w:tcPr>
            <w:tcW w:w="2400" w:type="dxa"/>
            <w:shd w:val="clear" w:color="auto" w:fill="EAF1EF"/>
            <w:tcMar>
              <w:top w:w="100" w:type="dxa"/>
              <w:left w:w="100" w:type="dxa"/>
              <w:bottom w:w="100" w:type="dxa"/>
              <w:right w:w="100" w:type="dxa"/>
            </w:tcMar>
          </w:tcPr>
          <w:p w14:paraId="3FED6C6F" w14:textId="77777777" w:rsidR="00A45F59" w:rsidRDefault="00000000">
            <w:pPr>
              <w:spacing w:after="40"/>
            </w:pPr>
            <w:r>
              <w:rPr>
                <w:b/>
                <w:bCs/>
              </w:rPr>
              <w:t>Keep satisfied</w:t>
            </w:r>
          </w:p>
        </w:tc>
        <w:tc>
          <w:tcPr>
            <w:tcW w:w="3600" w:type="dxa"/>
            <w:tcMar>
              <w:top w:w="100" w:type="dxa"/>
              <w:left w:w="100" w:type="dxa"/>
              <w:bottom w:w="100" w:type="dxa"/>
              <w:right w:w="100" w:type="dxa"/>
            </w:tcMar>
          </w:tcPr>
          <w:p w14:paraId="1265B7DE" w14:textId="77777777" w:rsidR="00A45F59" w:rsidRDefault="00000000">
            <w:pPr>
              <w:spacing w:after="40"/>
            </w:pPr>
            <w:r>
              <w:t>High power, low interest</w:t>
            </w:r>
          </w:p>
        </w:tc>
        <w:tc>
          <w:tcPr>
            <w:tcW w:w="3800" w:type="dxa"/>
            <w:tcMar>
              <w:top w:w="100" w:type="dxa"/>
              <w:left w:w="100" w:type="dxa"/>
              <w:bottom w:w="100" w:type="dxa"/>
              <w:right w:w="100" w:type="dxa"/>
            </w:tcMar>
          </w:tcPr>
          <w:p w14:paraId="634B7572" w14:textId="77777777" w:rsidR="00A45F59" w:rsidRDefault="00000000">
            <w:pPr>
              <w:spacing w:after="40"/>
            </w:pPr>
            <w:r>
              <w:t>Meet their needs without over-engaging them</w:t>
            </w:r>
          </w:p>
        </w:tc>
      </w:tr>
      <w:tr w:rsidR="00A45F59" w14:paraId="56E323BB" w14:textId="77777777">
        <w:tblPrEx>
          <w:tblCellMar>
            <w:top w:w="0" w:type="dxa"/>
            <w:bottom w:w="0" w:type="dxa"/>
          </w:tblCellMar>
        </w:tblPrEx>
        <w:tc>
          <w:tcPr>
            <w:tcW w:w="2400" w:type="dxa"/>
            <w:shd w:val="clear" w:color="auto" w:fill="EAF1EF"/>
            <w:tcMar>
              <w:top w:w="100" w:type="dxa"/>
              <w:left w:w="100" w:type="dxa"/>
              <w:bottom w:w="100" w:type="dxa"/>
              <w:right w:w="100" w:type="dxa"/>
            </w:tcMar>
          </w:tcPr>
          <w:p w14:paraId="5F77639C" w14:textId="77777777" w:rsidR="00A45F59" w:rsidRDefault="00000000">
            <w:pPr>
              <w:spacing w:after="40"/>
            </w:pPr>
            <w:r>
              <w:rPr>
                <w:b/>
                <w:bCs/>
              </w:rPr>
              <w:t>Keep informed</w:t>
            </w:r>
          </w:p>
        </w:tc>
        <w:tc>
          <w:tcPr>
            <w:tcW w:w="3600" w:type="dxa"/>
            <w:tcMar>
              <w:top w:w="100" w:type="dxa"/>
              <w:left w:w="100" w:type="dxa"/>
              <w:bottom w:w="100" w:type="dxa"/>
              <w:right w:w="100" w:type="dxa"/>
            </w:tcMar>
          </w:tcPr>
          <w:p w14:paraId="02353184" w14:textId="77777777" w:rsidR="00A45F59" w:rsidRDefault="00000000">
            <w:pPr>
              <w:spacing w:after="40"/>
            </w:pPr>
            <w:r>
              <w:t>Low power, high interest</w:t>
            </w:r>
          </w:p>
        </w:tc>
        <w:tc>
          <w:tcPr>
            <w:tcW w:w="3800" w:type="dxa"/>
            <w:tcMar>
              <w:top w:w="100" w:type="dxa"/>
              <w:left w:w="100" w:type="dxa"/>
              <w:bottom w:w="100" w:type="dxa"/>
              <w:right w:w="100" w:type="dxa"/>
            </w:tcMar>
          </w:tcPr>
          <w:p w14:paraId="4DB94043" w14:textId="77777777" w:rsidR="00A45F59" w:rsidRDefault="00000000">
            <w:pPr>
              <w:spacing w:after="40"/>
            </w:pPr>
            <w:r>
              <w:t>Communicate regularly — they can build coalitions</w:t>
            </w:r>
          </w:p>
        </w:tc>
      </w:tr>
      <w:tr w:rsidR="00A45F59" w14:paraId="2CD27C4A" w14:textId="77777777">
        <w:tblPrEx>
          <w:tblCellMar>
            <w:top w:w="0" w:type="dxa"/>
            <w:bottom w:w="0" w:type="dxa"/>
          </w:tblCellMar>
        </w:tblPrEx>
        <w:tc>
          <w:tcPr>
            <w:tcW w:w="2400" w:type="dxa"/>
            <w:shd w:val="clear" w:color="auto" w:fill="EAF1EF"/>
            <w:tcMar>
              <w:top w:w="100" w:type="dxa"/>
              <w:left w:w="100" w:type="dxa"/>
              <w:bottom w:w="100" w:type="dxa"/>
              <w:right w:w="100" w:type="dxa"/>
            </w:tcMar>
          </w:tcPr>
          <w:p w14:paraId="62DEA229" w14:textId="77777777" w:rsidR="00A45F59" w:rsidRDefault="00000000">
            <w:pPr>
              <w:spacing w:after="40"/>
            </w:pPr>
            <w:r>
              <w:rPr>
                <w:b/>
                <w:bCs/>
              </w:rPr>
              <w:t>Minimal effort</w:t>
            </w:r>
          </w:p>
        </w:tc>
        <w:tc>
          <w:tcPr>
            <w:tcW w:w="3600" w:type="dxa"/>
            <w:tcMar>
              <w:top w:w="100" w:type="dxa"/>
              <w:left w:w="100" w:type="dxa"/>
              <w:bottom w:w="100" w:type="dxa"/>
              <w:right w:w="100" w:type="dxa"/>
            </w:tcMar>
          </w:tcPr>
          <w:p w14:paraId="11FFE7F2" w14:textId="77777777" w:rsidR="00A45F59" w:rsidRDefault="00000000">
            <w:pPr>
              <w:spacing w:after="40"/>
            </w:pPr>
            <w:r>
              <w:t>Low power, low interest</w:t>
            </w:r>
          </w:p>
        </w:tc>
        <w:tc>
          <w:tcPr>
            <w:tcW w:w="3800" w:type="dxa"/>
            <w:tcMar>
              <w:top w:w="100" w:type="dxa"/>
              <w:left w:w="100" w:type="dxa"/>
              <w:bottom w:w="100" w:type="dxa"/>
              <w:right w:w="100" w:type="dxa"/>
            </w:tcMar>
          </w:tcPr>
          <w:p w14:paraId="2171FBB8" w14:textId="77777777" w:rsidR="00A45F59" w:rsidRDefault="00000000">
            <w:pPr>
              <w:spacing w:after="40"/>
            </w:pPr>
            <w:r>
              <w:t>Monitor only — general communications suffice</w:t>
            </w:r>
          </w:p>
        </w:tc>
      </w:tr>
    </w:tbl>
    <w:p w14:paraId="21F6F070" w14:textId="77777777" w:rsidR="00A45F59" w:rsidRDefault="00000000">
      <w:pPr>
        <w:spacing w:before="160" w:after="100"/>
      </w:pPr>
      <w:r>
        <w:rPr>
          <w:b/>
          <w:bCs/>
          <w:color w:val="0F6B5C"/>
          <w:sz w:val="22"/>
          <w:szCs w:val="22"/>
        </w:rPr>
        <w:t>Workshop activity:</w:t>
      </w:r>
    </w:p>
    <w:p w14:paraId="1972AC17" w14:textId="77777777" w:rsidR="00A45F59" w:rsidRDefault="00000000">
      <w:pPr>
        <w:pStyle w:val="ListParagraph"/>
        <w:numPr>
          <w:ilvl w:val="0"/>
          <w:numId w:val="2"/>
        </w:numPr>
        <w:spacing w:after="60"/>
      </w:pPr>
      <w:r>
        <w:rPr>
          <w:sz w:val="22"/>
          <w:szCs w:val="22"/>
        </w:rPr>
        <w:t>Take the stakeholders identified in Stage 1 and place each on the grid.</w:t>
      </w:r>
    </w:p>
    <w:p w14:paraId="5F40B90F" w14:textId="77777777" w:rsidR="00A45F59" w:rsidRDefault="00000000">
      <w:pPr>
        <w:pStyle w:val="ListParagraph"/>
        <w:numPr>
          <w:ilvl w:val="0"/>
          <w:numId w:val="2"/>
        </w:numPr>
        <w:spacing w:after="60"/>
      </w:pPr>
      <w:r>
        <w:rPr>
          <w:sz w:val="22"/>
          <w:szCs w:val="22"/>
        </w:rPr>
        <w:t>For every placement, write one line justifying both the power rating and the interest rating.</w:t>
      </w:r>
    </w:p>
    <w:p w14:paraId="510851F6" w14:textId="77777777" w:rsidR="00A45F59" w:rsidRDefault="00000000">
      <w:pPr>
        <w:pStyle w:val="ListParagraph"/>
        <w:numPr>
          <w:ilvl w:val="0"/>
          <w:numId w:val="2"/>
        </w:numPr>
        <w:spacing w:after="60"/>
      </w:pPr>
      <w:r>
        <w:rPr>
          <w:sz w:val="22"/>
          <w:szCs w:val="22"/>
        </w:rPr>
        <w:t>Compare placements across groups — disagreement here is expected and worth discussing.</w:t>
      </w:r>
    </w:p>
    <w:p w14:paraId="473D1838" w14:textId="77777777" w:rsidR="00A45F59" w:rsidRDefault="00000000">
      <w:pPr>
        <w:pStyle w:val="Heading1"/>
        <w:shd w:val="clear" w:color="auto" w:fill="1F3864"/>
        <w:spacing w:before="320" w:after="140"/>
      </w:pPr>
      <w:r>
        <w:rPr>
          <w:b/>
          <w:bCs/>
          <w:color w:val="FFFFFF"/>
          <w:sz w:val="26"/>
          <w:szCs w:val="26"/>
        </w:rPr>
        <w:t xml:space="preserve">  Stage 3 — Communication Plan</w:t>
      </w:r>
    </w:p>
    <w:p w14:paraId="0DD6EB9F" w14:textId="77777777" w:rsidR="00A45F59" w:rsidRDefault="00000000">
      <w:pPr>
        <w:spacing w:after="120"/>
      </w:pPr>
      <w:r>
        <w:rPr>
          <w:sz w:val="22"/>
          <w:szCs w:val="22"/>
        </w:rPr>
        <w:t>Translate each Mendelow quadrant into a concrete engagement strategy. The communication plan should specify, for each stakeholder: what they need to know, how often, through what channel, and who is responsible for telling them.</w:t>
      </w:r>
    </w:p>
    <w:tbl>
      <w:tblPr>
        <w:tblW w:w="9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1400"/>
        <w:gridCol w:w="1900"/>
        <w:gridCol w:w="1700"/>
        <w:gridCol w:w="1400"/>
        <w:gridCol w:w="1900"/>
      </w:tblGrid>
      <w:tr w:rsidR="00A45F59" w14:paraId="1968A21B" w14:textId="77777777">
        <w:tblPrEx>
          <w:tblCellMar>
            <w:top w:w="0" w:type="dxa"/>
            <w:bottom w:w="0" w:type="dxa"/>
          </w:tblCellMar>
        </w:tblPrEx>
        <w:tc>
          <w:tcPr>
            <w:tcW w:w="1500" w:type="dxa"/>
            <w:shd w:val="clear" w:color="auto" w:fill="1F3864"/>
            <w:tcMar>
              <w:top w:w="100" w:type="dxa"/>
              <w:left w:w="100" w:type="dxa"/>
              <w:bottom w:w="100" w:type="dxa"/>
              <w:right w:w="100" w:type="dxa"/>
            </w:tcMar>
          </w:tcPr>
          <w:p w14:paraId="0919ECFC" w14:textId="77777777" w:rsidR="00A45F59" w:rsidRDefault="00000000">
            <w:r>
              <w:rPr>
                <w:b/>
                <w:bCs/>
                <w:color w:val="FFFFFF"/>
              </w:rPr>
              <w:lastRenderedPageBreak/>
              <w:t>Stakeholder</w:t>
            </w:r>
          </w:p>
        </w:tc>
        <w:tc>
          <w:tcPr>
            <w:tcW w:w="1400" w:type="dxa"/>
            <w:shd w:val="clear" w:color="auto" w:fill="1F3864"/>
            <w:tcMar>
              <w:top w:w="100" w:type="dxa"/>
              <w:left w:w="100" w:type="dxa"/>
              <w:bottom w:w="100" w:type="dxa"/>
              <w:right w:w="100" w:type="dxa"/>
            </w:tcMar>
          </w:tcPr>
          <w:p w14:paraId="42A53831" w14:textId="77777777" w:rsidR="00A45F59" w:rsidRDefault="00000000">
            <w:r>
              <w:rPr>
                <w:b/>
                <w:bCs/>
                <w:color w:val="FFFFFF"/>
              </w:rPr>
              <w:t>Quadrant</w:t>
            </w:r>
          </w:p>
        </w:tc>
        <w:tc>
          <w:tcPr>
            <w:tcW w:w="1900" w:type="dxa"/>
            <w:shd w:val="clear" w:color="auto" w:fill="1F3864"/>
            <w:tcMar>
              <w:top w:w="100" w:type="dxa"/>
              <w:left w:w="100" w:type="dxa"/>
              <w:bottom w:w="100" w:type="dxa"/>
              <w:right w:w="100" w:type="dxa"/>
            </w:tcMar>
          </w:tcPr>
          <w:p w14:paraId="576995ED" w14:textId="77777777" w:rsidR="00A45F59" w:rsidRDefault="00000000">
            <w:r>
              <w:rPr>
                <w:b/>
                <w:bCs/>
                <w:color w:val="FFFFFF"/>
              </w:rPr>
              <w:t>Key message / interest</w:t>
            </w:r>
          </w:p>
        </w:tc>
        <w:tc>
          <w:tcPr>
            <w:tcW w:w="1700" w:type="dxa"/>
            <w:shd w:val="clear" w:color="auto" w:fill="1F3864"/>
            <w:tcMar>
              <w:top w:w="100" w:type="dxa"/>
              <w:left w:w="100" w:type="dxa"/>
              <w:bottom w:w="100" w:type="dxa"/>
              <w:right w:w="100" w:type="dxa"/>
            </w:tcMar>
          </w:tcPr>
          <w:p w14:paraId="08A9950B" w14:textId="77777777" w:rsidR="00A45F59" w:rsidRDefault="00000000">
            <w:r>
              <w:rPr>
                <w:b/>
                <w:bCs/>
                <w:color w:val="FFFFFF"/>
              </w:rPr>
              <w:t>Channel / method</w:t>
            </w:r>
          </w:p>
        </w:tc>
        <w:tc>
          <w:tcPr>
            <w:tcW w:w="1400" w:type="dxa"/>
            <w:shd w:val="clear" w:color="auto" w:fill="1F3864"/>
            <w:tcMar>
              <w:top w:w="100" w:type="dxa"/>
              <w:left w:w="100" w:type="dxa"/>
              <w:bottom w:w="100" w:type="dxa"/>
              <w:right w:w="100" w:type="dxa"/>
            </w:tcMar>
          </w:tcPr>
          <w:p w14:paraId="6CC788B5" w14:textId="77777777" w:rsidR="00A45F59" w:rsidRDefault="00000000">
            <w:r>
              <w:rPr>
                <w:b/>
                <w:bCs/>
                <w:color w:val="FFFFFF"/>
              </w:rPr>
              <w:t>Frequency</w:t>
            </w:r>
          </w:p>
        </w:tc>
        <w:tc>
          <w:tcPr>
            <w:tcW w:w="1900" w:type="dxa"/>
            <w:shd w:val="clear" w:color="auto" w:fill="1F3864"/>
            <w:tcMar>
              <w:top w:w="100" w:type="dxa"/>
              <w:left w:w="100" w:type="dxa"/>
              <w:bottom w:w="100" w:type="dxa"/>
              <w:right w:w="100" w:type="dxa"/>
            </w:tcMar>
          </w:tcPr>
          <w:p w14:paraId="3DD46D0F" w14:textId="77777777" w:rsidR="00A45F59" w:rsidRDefault="00000000">
            <w:r>
              <w:rPr>
                <w:b/>
                <w:bCs/>
                <w:color w:val="FFFFFF"/>
              </w:rPr>
              <w:t>Owner</w:t>
            </w:r>
          </w:p>
        </w:tc>
      </w:tr>
      <w:tr w:rsidR="00A45F59" w14:paraId="5067055B" w14:textId="77777777">
        <w:tblPrEx>
          <w:tblCellMar>
            <w:top w:w="0" w:type="dxa"/>
            <w:bottom w:w="0" w:type="dxa"/>
          </w:tblCellMar>
        </w:tblPrEx>
        <w:tc>
          <w:tcPr>
            <w:tcW w:w="1500" w:type="dxa"/>
            <w:tcMar>
              <w:top w:w="100" w:type="dxa"/>
              <w:left w:w="100" w:type="dxa"/>
              <w:bottom w:w="100" w:type="dxa"/>
              <w:right w:w="100" w:type="dxa"/>
            </w:tcMar>
          </w:tcPr>
          <w:p w14:paraId="5E1FAE7D" w14:textId="77777777" w:rsidR="00A45F59" w:rsidRDefault="00A45F59">
            <w:pPr>
              <w:spacing w:after="40"/>
            </w:pPr>
          </w:p>
        </w:tc>
        <w:tc>
          <w:tcPr>
            <w:tcW w:w="1400" w:type="dxa"/>
            <w:tcMar>
              <w:top w:w="100" w:type="dxa"/>
              <w:left w:w="100" w:type="dxa"/>
              <w:bottom w:w="100" w:type="dxa"/>
              <w:right w:w="100" w:type="dxa"/>
            </w:tcMar>
          </w:tcPr>
          <w:p w14:paraId="0075D299" w14:textId="77777777" w:rsidR="00A45F59" w:rsidRDefault="00A45F59">
            <w:pPr>
              <w:spacing w:after="40"/>
            </w:pPr>
          </w:p>
        </w:tc>
        <w:tc>
          <w:tcPr>
            <w:tcW w:w="1900" w:type="dxa"/>
            <w:tcMar>
              <w:top w:w="100" w:type="dxa"/>
              <w:left w:w="100" w:type="dxa"/>
              <w:bottom w:w="100" w:type="dxa"/>
              <w:right w:w="100" w:type="dxa"/>
            </w:tcMar>
          </w:tcPr>
          <w:p w14:paraId="431CDB3F" w14:textId="77777777" w:rsidR="00A45F59" w:rsidRDefault="00A45F59">
            <w:pPr>
              <w:spacing w:after="40"/>
            </w:pPr>
          </w:p>
        </w:tc>
        <w:tc>
          <w:tcPr>
            <w:tcW w:w="1700" w:type="dxa"/>
            <w:tcMar>
              <w:top w:w="100" w:type="dxa"/>
              <w:left w:w="100" w:type="dxa"/>
              <w:bottom w:w="100" w:type="dxa"/>
              <w:right w:w="100" w:type="dxa"/>
            </w:tcMar>
          </w:tcPr>
          <w:p w14:paraId="4513EB69" w14:textId="77777777" w:rsidR="00A45F59" w:rsidRDefault="00A45F59">
            <w:pPr>
              <w:spacing w:after="40"/>
            </w:pPr>
          </w:p>
        </w:tc>
        <w:tc>
          <w:tcPr>
            <w:tcW w:w="1400" w:type="dxa"/>
            <w:tcMar>
              <w:top w:w="100" w:type="dxa"/>
              <w:left w:w="100" w:type="dxa"/>
              <w:bottom w:w="100" w:type="dxa"/>
              <w:right w:w="100" w:type="dxa"/>
            </w:tcMar>
          </w:tcPr>
          <w:p w14:paraId="283AF330" w14:textId="77777777" w:rsidR="00A45F59" w:rsidRDefault="00A45F59">
            <w:pPr>
              <w:spacing w:after="40"/>
            </w:pPr>
          </w:p>
        </w:tc>
        <w:tc>
          <w:tcPr>
            <w:tcW w:w="1900" w:type="dxa"/>
            <w:tcMar>
              <w:top w:w="100" w:type="dxa"/>
              <w:left w:w="100" w:type="dxa"/>
              <w:bottom w:w="100" w:type="dxa"/>
              <w:right w:w="100" w:type="dxa"/>
            </w:tcMar>
          </w:tcPr>
          <w:p w14:paraId="78903C52" w14:textId="77777777" w:rsidR="00A45F59" w:rsidRDefault="00A45F59">
            <w:pPr>
              <w:spacing w:after="40"/>
            </w:pPr>
          </w:p>
        </w:tc>
      </w:tr>
      <w:tr w:rsidR="00A45F59" w14:paraId="52AB2877" w14:textId="77777777">
        <w:tblPrEx>
          <w:tblCellMar>
            <w:top w:w="0" w:type="dxa"/>
            <w:bottom w:w="0" w:type="dxa"/>
          </w:tblCellMar>
        </w:tblPrEx>
        <w:tc>
          <w:tcPr>
            <w:tcW w:w="1500" w:type="dxa"/>
            <w:tcMar>
              <w:top w:w="100" w:type="dxa"/>
              <w:left w:w="100" w:type="dxa"/>
              <w:bottom w:w="100" w:type="dxa"/>
              <w:right w:w="100" w:type="dxa"/>
            </w:tcMar>
          </w:tcPr>
          <w:p w14:paraId="1B455FBC" w14:textId="77777777" w:rsidR="00A45F59" w:rsidRDefault="00A45F59">
            <w:pPr>
              <w:spacing w:after="40"/>
            </w:pPr>
          </w:p>
        </w:tc>
        <w:tc>
          <w:tcPr>
            <w:tcW w:w="1400" w:type="dxa"/>
            <w:tcMar>
              <w:top w:w="100" w:type="dxa"/>
              <w:left w:w="100" w:type="dxa"/>
              <w:bottom w:w="100" w:type="dxa"/>
              <w:right w:w="100" w:type="dxa"/>
            </w:tcMar>
          </w:tcPr>
          <w:p w14:paraId="4F766372" w14:textId="77777777" w:rsidR="00A45F59" w:rsidRDefault="00A45F59">
            <w:pPr>
              <w:spacing w:after="40"/>
            </w:pPr>
          </w:p>
        </w:tc>
        <w:tc>
          <w:tcPr>
            <w:tcW w:w="1900" w:type="dxa"/>
            <w:tcMar>
              <w:top w:w="100" w:type="dxa"/>
              <w:left w:w="100" w:type="dxa"/>
              <w:bottom w:w="100" w:type="dxa"/>
              <w:right w:w="100" w:type="dxa"/>
            </w:tcMar>
          </w:tcPr>
          <w:p w14:paraId="0BD1F671" w14:textId="77777777" w:rsidR="00A45F59" w:rsidRDefault="00A45F59">
            <w:pPr>
              <w:spacing w:after="40"/>
            </w:pPr>
          </w:p>
        </w:tc>
        <w:tc>
          <w:tcPr>
            <w:tcW w:w="1700" w:type="dxa"/>
            <w:tcMar>
              <w:top w:w="100" w:type="dxa"/>
              <w:left w:w="100" w:type="dxa"/>
              <w:bottom w:w="100" w:type="dxa"/>
              <w:right w:w="100" w:type="dxa"/>
            </w:tcMar>
          </w:tcPr>
          <w:p w14:paraId="10E8015B" w14:textId="77777777" w:rsidR="00A45F59" w:rsidRDefault="00A45F59">
            <w:pPr>
              <w:spacing w:after="40"/>
            </w:pPr>
          </w:p>
        </w:tc>
        <w:tc>
          <w:tcPr>
            <w:tcW w:w="1400" w:type="dxa"/>
            <w:tcMar>
              <w:top w:w="100" w:type="dxa"/>
              <w:left w:w="100" w:type="dxa"/>
              <w:bottom w:w="100" w:type="dxa"/>
              <w:right w:w="100" w:type="dxa"/>
            </w:tcMar>
          </w:tcPr>
          <w:p w14:paraId="2F88AB4B" w14:textId="77777777" w:rsidR="00A45F59" w:rsidRDefault="00A45F59">
            <w:pPr>
              <w:spacing w:after="40"/>
            </w:pPr>
          </w:p>
        </w:tc>
        <w:tc>
          <w:tcPr>
            <w:tcW w:w="1900" w:type="dxa"/>
            <w:tcMar>
              <w:top w:w="100" w:type="dxa"/>
              <w:left w:w="100" w:type="dxa"/>
              <w:bottom w:w="100" w:type="dxa"/>
              <w:right w:w="100" w:type="dxa"/>
            </w:tcMar>
          </w:tcPr>
          <w:p w14:paraId="29202EAB" w14:textId="77777777" w:rsidR="00A45F59" w:rsidRDefault="00A45F59">
            <w:pPr>
              <w:spacing w:after="40"/>
            </w:pPr>
          </w:p>
        </w:tc>
      </w:tr>
      <w:tr w:rsidR="00A45F59" w14:paraId="72F1C409" w14:textId="77777777">
        <w:tblPrEx>
          <w:tblCellMar>
            <w:top w:w="0" w:type="dxa"/>
            <w:bottom w:w="0" w:type="dxa"/>
          </w:tblCellMar>
        </w:tblPrEx>
        <w:tc>
          <w:tcPr>
            <w:tcW w:w="1500" w:type="dxa"/>
            <w:tcMar>
              <w:top w:w="100" w:type="dxa"/>
              <w:left w:w="100" w:type="dxa"/>
              <w:bottom w:w="100" w:type="dxa"/>
              <w:right w:w="100" w:type="dxa"/>
            </w:tcMar>
          </w:tcPr>
          <w:p w14:paraId="0B3C4EFA" w14:textId="77777777" w:rsidR="00A45F59" w:rsidRDefault="00A45F59">
            <w:pPr>
              <w:spacing w:after="40"/>
            </w:pPr>
          </w:p>
        </w:tc>
        <w:tc>
          <w:tcPr>
            <w:tcW w:w="1400" w:type="dxa"/>
            <w:tcMar>
              <w:top w:w="100" w:type="dxa"/>
              <w:left w:w="100" w:type="dxa"/>
              <w:bottom w:w="100" w:type="dxa"/>
              <w:right w:w="100" w:type="dxa"/>
            </w:tcMar>
          </w:tcPr>
          <w:p w14:paraId="23AE75F5" w14:textId="77777777" w:rsidR="00A45F59" w:rsidRDefault="00A45F59">
            <w:pPr>
              <w:spacing w:after="40"/>
            </w:pPr>
          </w:p>
        </w:tc>
        <w:tc>
          <w:tcPr>
            <w:tcW w:w="1900" w:type="dxa"/>
            <w:tcMar>
              <w:top w:w="100" w:type="dxa"/>
              <w:left w:w="100" w:type="dxa"/>
              <w:bottom w:w="100" w:type="dxa"/>
              <w:right w:w="100" w:type="dxa"/>
            </w:tcMar>
          </w:tcPr>
          <w:p w14:paraId="76F00720" w14:textId="77777777" w:rsidR="00A45F59" w:rsidRDefault="00A45F59">
            <w:pPr>
              <w:spacing w:after="40"/>
            </w:pPr>
          </w:p>
        </w:tc>
        <w:tc>
          <w:tcPr>
            <w:tcW w:w="1700" w:type="dxa"/>
            <w:tcMar>
              <w:top w:w="100" w:type="dxa"/>
              <w:left w:w="100" w:type="dxa"/>
              <w:bottom w:w="100" w:type="dxa"/>
              <w:right w:w="100" w:type="dxa"/>
            </w:tcMar>
          </w:tcPr>
          <w:p w14:paraId="714E4FA2" w14:textId="77777777" w:rsidR="00A45F59" w:rsidRDefault="00A45F59">
            <w:pPr>
              <w:spacing w:after="40"/>
            </w:pPr>
          </w:p>
        </w:tc>
        <w:tc>
          <w:tcPr>
            <w:tcW w:w="1400" w:type="dxa"/>
            <w:tcMar>
              <w:top w:w="100" w:type="dxa"/>
              <w:left w:w="100" w:type="dxa"/>
              <w:bottom w:w="100" w:type="dxa"/>
              <w:right w:w="100" w:type="dxa"/>
            </w:tcMar>
          </w:tcPr>
          <w:p w14:paraId="6451E12D" w14:textId="77777777" w:rsidR="00A45F59" w:rsidRDefault="00A45F59">
            <w:pPr>
              <w:spacing w:after="40"/>
            </w:pPr>
          </w:p>
        </w:tc>
        <w:tc>
          <w:tcPr>
            <w:tcW w:w="1900" w:type="dxa"/>
            <w:tcMar>
              <w:top w:w="100" w:type="dxa"/>
              <w:left w:w="100" w:type="dxa"/>
              <w:bottom w:w="100" w:type="dxa"/>
              <w:right w:w="100" w:type="dxa"/>
            </w:tcMar>
          </w:tcPr>
          <w:p w14:paraId="343867C5" w14:textId="77777777" w:rsidR="00A45F59" w:rsidRDefault="00A45F59">
            <w:pPr>
              <w:spacing w:after="40"/>
            </w:pPr>
          </w:p>
        </w:tc>
      </w:tr>
      <w:tr w:rsidR="00A45F59" w14:paraId="1D6DB862" w14:textId="77777777">
        <w:tblPrEx>
          <w:tblCellMar>
            <w:top w:w="0" w:type="dxa"/>
            <w:bottom w:w="0" w:type="dxa"/>
          </w:tblCellMar>
        </w:tblPrEx>
        <w:tc>
          <w:tcPr>
            <w:tcW w:w="1500" w:type="dxa"/>
            <w:tcMar>
              <w:top w:w="100" w:type="dxa"/>
              <w:left w:w="100" w:type="dxa"/>
              <w:bottom w:w="100" w:type="dxa"/>
              <w:right w:w="100" w:type="dxa"/>
            </w:tcMar>
          </w:tcPr>
          <w:p w14:paraId="3FFA7472" w14:textId="77777777" w:rsidR="00A45F59" w:rsidRDefault="00A45F59">
            <w:pPr>
              <w:spacing w:after="40"/>
            </w:pPr>
          </w:p>
        </w:tc>
        <w:tc>
          <w:tcPr>
            <w:tcW w:w="1400" w:type="dxa"/>
            <w:tcMar>
              <w:top w:w="100" w:type="dxa"/>
              <w:left w:w="100" w:type="dxa"/>
              <w:bottom w:w="100" w:type="dxa"/>
              <w:right w:w="100" w:type="dxa"/>
            </w:tcMar>
          </w:tcPr>
          <w:p w14:paraId="065217E7" w14:textId="77777777" w:rsidR="00A45F59" w:rsidRDefault="00A45F59">
            <w:pPr>
              <w:spacing w:after="40"/>
            </w:pPr>
          </w:p>
        </w:tc>
        <w:tc>
          <w:tcPr>
            <w:tcW w:w="1900" w:type="dxa"/>
            <w:tcMar>
              <w:top w:w="100" w:type="dxa"/>
              <w:left w:w="100" w:type="dxa"/>
              <w:bottom w:w="100" w:type="dxa"/>
              <w:right w:w="100" w:type="dxa"/>
            </w:tcMar>
          </w:tcPr>
          <w:p w14:paraId="166BAE45" w14:textId="77777777" w:rsidR="00A45F59" w:rsidRDefault="00A45F59">
            <w:pPr>
              <w:spacing w:after="40"/>
            </w:pPr>
          </w:p>
        </w:tc>
        <w:tc>
          <w:tcPr>
            <w:tcW w:w="1700" w:type="dxa"/>
            <w:tcMar>
              <w:top w:w="100" w:type="dxa"/>
              <w:left w:w="100" w:type="dxa"/>
              <w:bottom w:w="100" w:type="dxa"/>
              <w:right w:w="100" w:type="dxa"/>
            </w:tcMar>
          </w:tcPr>
          <w:p w14:paraId="3C094D21" w14:textId="77777777" w:rsidR="00A45F59" w:rsidRDefault="00A45F59">
            <w:pPr>
              <w:spacing w:after="40"/>
            </w:pPr>
          </w:p>
        </w:tc>
        <w:tc>
          <w:tcPr>
            <w:tcW w:w="1400" w:type="dxa"/>
            <w:tcMar>
              <w:top w:w="100" w:type="dxa"/>
              <w:left w:w="100" w:type="dxa"/>
              <w:bottom w:w="100" w:type="dxa"/>
              <w:right w:w="100" w:type="dxa"/>
            </w:tcMar>
          </w:tcPr>
          <w:p w14:paraId="4BE0D071" w14:textId="77777777" w:rsidR="00A45F59" w:rsidRDefault="00A45F59">
            <w:pPr>
              <w:spacing w:after="40"/>
            </w:pPr>
          </w:p>
        </w:tc>
        <w:tc>
          <w:tcPr>
            <w:tcW w:w="1900" w:type="dxa"/>
            <w:tcMar>
              <w:top w:w="100" w:type="dxa"/>
              <w:left w:w="100" w:type="dxa"/>
              <w:bottom w:w="100" w:type="dxa"/>
              <w:right w:w="100" w:type="dxa"/>
            </w:tcMar>
          </w:tcPr>
          <w:p w14:paraId="0AA956A5" w14:textId="77777777" w:rsidR="00A45F59" w:rsidRDefault="00A45F59">
            <w:pPr>
              <w:spacing w:after="40"/>
            </w:pPr>
          </w:p>
        </w:tc>
      </w:tr>
      <w:tr w:rsidR="00A45F59" w14:paraId="2DEFFDC1" w14:textId="77777777">
        <w:tblPrEx>
          <w:tblCellMar>
            <w:top w:w="0" w:type="dxa"/>
            <w:bottom w:w="0" w:type="dxa"/>
          </w:tblCellMar>
        </w:tblPrEx>
        <w:tc>
          <w:tcPr>
            <w:tcW w:w="1500" w:type="dxa"/>
            <w:tcMar>
              <w:top w:w="100" w:type="dxa"/>
              <w:left w:w="100" w:type="dxa"/>
              <w:bottom w:w="100" w:type="dxa"/>
              <w:right w:w="100" w:type="dxa"/>
            </w:tcMar>
          </w:tcPr>
          <w:p w14:paraId="1547432C" w14:textId="77777777" w:rsidR="00A45F59" w:rsidRDefault="00A45F59">
            <w:pPr>
              <w:spacing w:after="40"/>
            </w:pPr>
          </w:p>
        </w:tc>
        <w:tc>
          <w:tcPr>
            <w:tcW w:w="1400" w:type="dxa"/>
            <w:tcMar>
              <w:top w:w="100" w:type="dxa"/>
              <w:left w:w="100" w:type="dxa"/>
              <w:bottom w:w="100" w:type="dxa"/>
              <w:right w:w="100" w:type="dxa"/>
            </w:tcMar>
          </w:tcPr>
          <w:p w14:paraId="69E8B1F8" w14:textId="77777777" w:rsidR="00A45F59" w:rsidRDefault="00A45F59">
            <w:pPr>
              <w:spacing w:after="40"/>
            </w:pPr>
          </w:p>
        </w:tc>
        <w:tc>
          <w:tcPr>
            <w:tcW w:w="1900" w:type="dxa"/>
            <w:tcMar>
              <w:top w:w="100" w:type="dxa"/>
              <w:left w:w="100" w:type="dxa"/>
              <w:bottom w:w="100" w:type="dxa"/>
              <w:right w:w="100" w:type="dxa"/>
            </w:tcMar>
          </w:tcPr>
          <w:p w14:paraId="1F005FC5" w14:textId="77777777" w:rsidR="00A45F59" w:rsidRDefault="00A45F59">
            <w:pPr>
              <w:spacing w:after="40"/>
            </w:pPr>
          </w:p>
        </w:tc>
        <w:tc>
          <w:tcPr>
            <w:tcW w:w="1700" w:type="dxa"/>
            <w:tcMar>
              <w:top w:w="100" w:type="dxa"/>
              <w:left w:w="100" w:type="dxa"/>
              <w:bottom w:w="100" w:type="dxa"/>
              <w:right w:w="100" w:type="dxa"/>
            </w:tcMar>
          </w:tcPr>
          <w:p w14:paraId="6C66D8E3" w14:textId="77777777" w:rsidR="00A45F59" w:rsidRDefault="00A45F59">
            <w:pPr>
              <w:spacing w:after="40"/>
            </w:pPr>
          </w:p>
        </w:tc>
        <w:tc>
          <w:tcPr>
            <w:tcW w:w="1400" w:type="dxa"/>
            <w:tcMar>
              <w:top w:w="100" w:type="dxa"/>
              <w:left w:w="100" w:type="dxa"/>
              <w:bottom w:w="100" w:type="dxa"/>
              <w:right w:w="100" w:type="dxa"/>
            </w:tcMar>
          </w:tcPr>
          <w:p w14:paraId="409B71E1" w14:textId="77777777" w:rsidR="00A45F59" w:rsidRDefault="00A45F59">
            <w:pPr>
              <w:spacing w:after="40"/>
            </w:pPr>
          </w:p>
        </w:tc>
        <w:tc>
          <w:tcPr>
            <w:tcW w:w="1900" w:type="dxa"/>
            <w:tcMar>
              <w:top w:w="100" w:type="dxa"/>
              <w:left w:w="100" w:type="dxa"/>
              <w:bottom w:w="100" w:type="dxa"/>
              <w:right w:w="100" w:type="dxa"/>
            </w:tcMar>
          </w:tcPr>
          <w:p w14:paraId="266C907E" w14:textId="77777777" w:rsidR="00A45F59" w:rsidRDefault="00A45F59">
            <w:pPr>
              <w:spacing w:after="40"/>
            </w:pPr>
          </w:p>
        </w:tc>
      </w:tr>
    </w:tbl>
    <w:p w14:paraId="6AE68FA1" w14:textId="77777777" w:rsidR="00A45F59" w:rsidRDefault="00000000">
      <w:pPr>
        <w:spacing w:before="160" w:after="100"/>
      </w:pPr>
      <w:r>
        <w:rPr>
          <w:b/>
          <w:bCs/>
          <w:color w:val="0F6B5C"/>
          <w:sz w:val="22"/>
          <w:szCs w:val="22"/>
        </w:rPr>
        <w:t>Workshop activity:</w:t>
      </w:r>
    </w:p>
    <w:p w14:paraId="2A210E5F" w14:textId="77777777" w:rsidR="00A45F59" w:rsidRDefault="00000000">
      <w:pPr>
        <w:pStyle w:val="ListParagraph"/>
        <w:numPr>
          <w:ilvl w:val="0"/>
          <w:numId w:val="2"/>
        </w:numPr>
        <w:spacing w:after="60"/>
      </w:pPr>
      <w:r>
        <w:rPr>
          <w:sz w:val="22"/>
          <w:szCs w:val="22"/>
        </w:rPr>
        <w:t>Complete the communication plan table above for each stakeholder from Stage 2.</w:t>
      </w:r>
    </w:p>
    <w:p w14:paraId="51312827" w14:textId="44C35C03" w:rsidR="00A45F59" w:rsidRDefault="00000000">
      <w:pPr>
        <w:pStyle w:val="ListParagraph"/>
        <w:numPr>
          <w:ilvl w:val="0"/>
          <w:numId w:val="2"/>
        </w:numPr>
        <w:spacing w:after="60"/>
      </w:pPr>
      <w:r>
        <w:rPr>
          <w:sz w:val="22"/>
          <w:szCs w:val="22"/>
        </w:rPr>
        <w:t>Be specific on frequency and channel 'communicate regularly' is not a plan.</w:t>
      </w:r>
    </w:p>
    <w:p w14:paraId="65DE519B" w14:textId="77777777" w:rsidR="00A45F59" w:rsidRDefault="00000000">
      <w:pPr>
        <w:pStyle w:val="ListParagraph"/>
        <w:numPr>
          <w:ilvl w:val="0"/>
          <w:numId w:val="2"/>
        </w:numPr>
        <w:spacing w:after="60"/>
      </w:pPr>
      <w:r>
        <w:rPr>
          <w:sz w:val="22"/>
          <w:szCs w:val="22"/>
        </w:rPr>
        <w:t>Discuss: which stakeholders are easiest to under-serve, and what's the risk of doing so?</w:t>
      </w:r>
    </w:p>
    <w:p w14:paraId="1CEDA7AA" w14:textId="77777777" w:rsidR="00A45F59" w:rsidRDefault="00000000">
      <w:pPr>
        <w:pBdr>
          <w:top w:val="single" w:sz="6" w:space="8" w:color="CCCCCC"/>
        </w:pBdr>
        <w:spacing w:before="240"/>
      </w:pPr>
      <w:r>
        <w:rPr>
          <w:i/>
          <w:iCs/>
          <w:color w:val="666666"/>
          <w:sz w:val="18"/>
          <w:szCs w:val="18"/>
        </w:rPr>
        <w:t>Note on sources: the communication plan structure above is adapted from established stakeholder-management practice (Smartsheet, 2016/2024), applied here to a strategic management teaching context.</w:t>
      </w:r>
    </w:p>
    <w:sectPr w:rsidR="00A45F59">
      <w:pgSz w:w="11906" w:h="16838"/>
      <w:pgMar w:top="1000" w:right="1100" w:bottom="1000" w:left="110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110036"/>
    <w:multiLevelType w:val="hybridMultilevel"/>
    <w:tmpl w:val="840E93F6"/>
    <w:lvl w:ilvl="0" w:tplc="B864541C">
      <w:start w:val="1"/>
      <w:numFmt w:val="bullet"/>
      <w:lvlText w:val="•"/>
      <w:lvlJc w:val="left"/>
      <w:pPr>
        <w:ind w:left="431" w:hanging="259"/>
      </w:pPr>
    </w:lvl>
    <w:lvl w:ilvl="1" w:tplc="4002DF02">
      <w:numFmt w:val="decimal"/>
      <w:lvlText w:val=""/>
      <w:lvlJc w:val="left"/>
    </w:lvl>
    <w:lvl w:ilvl="2" w:tplc="C9CC4D3A">
      <w:numFmt w:val="decimal"/>
      <w:lvlText w:val=""/>
      <w:lvlJc w:val="left"/>
    </w:lvl>
    <w:lvl w:ilvl="3" w:tplc="029A3824">
      <w:numFmt w:val="decimal"/>
      <w:lvlText w:val=""/>
      <w:lvlJc w:val="left"/>
    </w:lvl>
    <w:lvl w:ilvl="4" w:tplc="2190E4C4">
      <w:numFmt w:val="decimal"/>
      <w:lvlText w:val=""/>
      <w:lvlJc w:val="left"/>
    </w:lvl>
    <w:lvl w:ilvl="5" w:tplc="C0A03502">
      <w:numFmt w:val="decimal"/>
      <w:lvlText w:val=""/>
      <w:lvlJc w:val="left"/>
    </w:lvl>
    <w:lvl w:ilvl="6" w:tplc="017AE044">
      <w:numFmt w:val="decimal"/>
      <w:lvlText w:val=""/>
      <w:lvlJc w:val="left"/>
    </w:lvl>
    <w:lvl w:ilvl="7" w:tplc="50E0088E">
      <w:numFmt w:val="decimal"/>
      <w:lvlText w:val=""/>
      <w:lvlJc w:val="left"/>
    </w:lvl>
    <w:lvl w:ilvl="8" w:tplc="ABC65428">
      <w:numFmt w:val="decimal"/>
      <w:lvlText w:val=""/>
      <w:lvlJc w:val="left"/>
    </w:lvl>
  </w:abstractNum>
  <w:abstractNum w:abstractNumId="1" w15:restartNumberingAfterBreak="0">
    <w:nsid w:val="55B54B3A"/>
    <w:multiLevelType w:val="hybridMultilevel"/>
    <w:tmpl w:val="7DAE0E96"/>
    <w:lvl w:ilvl="0" w:tplc="EBBAD826">
      <w:start w:val="1"/>
      <w:numFmt w:val="bullet"/>
      <w:lvlText w:val="●"/>
      <w:lvlJc w:val="left"/>
      <w:pPr>
        <w:ind w:left="720" w:hanging="360"/>
      </w:pPr>
    </w:lvl>
    <w:lvl w:ilvl="1" w:tplc="DA34BA48">
      <w:start w:val="1"/>
      <w:numFmt w:val="bullet"/>
      <w:lvlText w:val="○"/>
      <w:lvlJc w:val="left"/>
      <w:pPr>
        <w:ind w:left="1440" w:hanging="360"/>
      </w:pPr>
    </w:lvl>
    <w:lvl w:ilvl="2" w:tplc="F8FA242A">
      <w:start w:val="1"/>
      <w:numFmt w:val="bullet"/>
      <w:lvlText w:val="■"/>
      <w:lvlJc w:val="left"/>
      <w:pPr>
        <w:ind w:left="2160" w:hanging="360"/>
      </w:pPr>
    </w:lvl>
    <w:lvl w:ilvl="3" w:tplc="C226B7F8">
      <w:start w:val="1"/>
      <w:numFmt w:val="bullet"/>
      <w:lvlText w:val="●"/>
      <w:lvlJc w:val="left"/>
      <w:pPr>
        <w:ind w:left="2880" w:hanging="360"/>
      </w:pPr>
    </w:lvl>
    <w:lvl w:ilvl="4" w:tplc="51C44F7C">
      <w:start w:val="1"/>
      <w:numFmt w:val="bullet"/>
      <w:lvlText w:val="○"/>
      <w:lvlJc w:val="left"/>
      <w:pPr>
        <w:ind w:left="3600" w:hanging="360"/>
      </w:pPr>
    </w:lvl>
    <w:lvl w:ilvl="5" w:tplc="D9DEDB1E">
      <w:start w:val="1"/>
      <w:numFmt w:val="bullet"/>
      <w:lvlText w:val="■"/>
      <w:lvlJc w:val="left"/>
      <w:pPr>
        <w:ind w:left="4320" w:hanging="360"/>
      </w:pPr>
    </w:lvl>
    <w:lvl w:ilvl="6" w:tplc="CD84F2E6">
      <w:start w:val="1"/>
      <w:numFmt w:val="bullet"/>
      <w:lvlText w:val="●"/>
      <w:lvlJc w:val="left"/>
      <w:pPr>
        <w:ind w:left="5040" w:hanging="360"/>
      </w:pPr>
    </w:lvl>
    <w:lvl w:ilvl="7" w:tplc="262A704A">
      <w:start w:val="1"/>
      <w:numFmt w:val="bullet"/>
      <w:lvlText w:val="●"/>
      <w:lvlJc w:val="left"/>
      <w:pPr>
        <w:ind w:left="5760" w:hanging="360"/>
      </w:pPr>
    </w:lvl>
    <w:lvl w:ilvl="8" w:tplc="52AE427A">
      <w:start w:val="1"/>
      <w:numFmt w:val="bullet"/>
      <w:lvlText w:val="●"/>
      <w:lvlJc w:val="left"/>
      <w:pPr>
        <w:ind w:left="6480" w:hanging="360"/>
      </w:pPr>
    </w:lvl>
  </w:abstractNum>
  <w:num w:numId="1" w16cid:durableId="365256024">
    <w:abstractNumId w:val="1"/>
    <w:lvlOverride w:ilvl="0">
      <w:startOverride w:val="1"/>
    </w:lvlOverride>
  </w:num>
  <w:num w:numId="2" w16cid:durableId="102860722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F59"/>
    <w:rsid w:val="00936775"/>
    <w:rsid w:val="00960EB6"/>
    <w:rsid w:val="00A45F5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17462"/>
  <w15:docId w15:val="{E7DC9FD1-9B8A-4CD1-A548-C4F0145B0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471</Words>
  <Characters>2689</Characters>
  <Application>Microsoft Office Word</Application>
  <DocSecurity>0</DocSecurity>
  <Lines>22</Lines>
  <Paragraphs>6</Paragraphs>
  <ScaleCrop>false</ScaleCrop>
  <Company>University of Wales Trinity Saint David</Company>
  <LinksUpToDate>false</LinksUpToDate>
  <CharactersWithSpaces>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Laila Maazouz</cp:lastModifiedBy>
  <cp:revision>2</cp:revision>
  <dcterms:created xsi:type="dcterms:W3CDTF">2026-07-16T10:21:00Z</dcterms:created>
  <dcterms:modified xsi:type="dcterms:W3CDTF">2026-07-16T10:25:00Z</dcterms:modified>
</cp:coreProperties>
</file>