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3B22" w:rsidRPr="006A3B22" w:rsidRDefault="006A3B22" w:rsidP="006A3B22">
      <w:pPr>
        <w:spacing w:line="360" w:lineRule="auto"/>
        <w:rPr>
          <w:rFonts w:eastAsia="Times New Roman" w:cstheme="minorHAnsi"/>
          <w:color w:val="000000"/>
          <w:kern w:val="0"/>
          <w:u w:val="single"/>
          <w:lang w:eastAsia="en-GB"/>
          <w14:ligatures w14:val="none"/>
        </w:rPr>
      </w:pPr>
      <w:r w:rsidRPr="006A3B22">
        <w:rPr>
          <w:rFonts w:eastAsia="Times New Roman" w:cstheme="minorHAnsi"/>
          <w:b/>
          <w:bCs/>
          <w:color w:val="0E101A"/>
          <w:kern w:val="0"/>
          <w:u w:val="single"/>
          <w:lang w:eastAsia="en-GB"/>
          <w14:ligatures w14:val="none"/>
        </w:rPr>
        <w:t>Research Methodology</w:t>
      </w: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u w:val="single"/>
          <w:lang w:eastAsia="en-GB"/>
          <w14:ligatures w14:val="none"/>
        </w:rPr>
      </w:pPr>
      <w:r w:rsidRPr="006A3B22">
        <w:rPr>
          <w:rFonts w:eastAsia="Times New Roman" w:cstheme="minorHAnsi"/>
          <w:b/>
          <w:bCs/>
          <w:color w:val="0E101A"/>
          <w:kern w:val="0"/>
          <w:u w:val="single"/>
          <w:lang w:eastAsia="en-GB"/>
          <w14:ligatures w14:val="none"/>
        </w:rPr>
        <w:t>Introduction </w:t>
      </w:r>
    </w:p>
    <w:p w:rsidR="006A3B22" w:rsidRPr="006A3B22" w:rsidRDefault="006A3B22" w:rsidP="006A3B22">
      <w:pPr>
        <w:spacing w:line="360" w:lineRule="auto"/>
        <w:rPr>
          <w:rFonts w:eastAsia="Times New Roman" w:cstheme="minorHAnsi"/>
          <w:color w:val="000000"/>
          <w:kern w:val="0"/>
          <w:lang w:eastAsia="en-GB"/>
          <w14:ligatures w14:val="none"/>
        </w:rPr>
      </w:pPr>
      <w:r w:rsidRPr="006A3B22">
        <w:rPr>
          <w:rFonts w:eastAsia="Times New Roman" w:cstheme="minorHAnsi"/>
          <w:color w:val="0E101A"/>
          <w:kern w:val="0"/>
          <w:lang w:eastAsia="en-GB"/>
          <w14:ligatures w14:val="none"/>
        </w:rPr>
        <w:t>This chapter explores the methodology that will be used to examine gaps that have been identified in the literature review. These gaps include language barriers between police and the public and the lack of implementation by the police in instances when communication aids are required to liaise and communicate efficiently with those involved in police interactions, Hunter et al (2022). This research also highlighted how the media plays an influential part in the portrayal of police within multicultural communities, Tudor, S (2023).</w:t>
      </w: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lang w:eastAsia="en-GB"/>
          <w14:ligatures w14:val="none"/>
        </w:rPr>
      </w:pPr>
      <w:r w:rsidRPr="006A3B22">
        <w:rPr>
          <w:rFonts w:eastAsia="Times New Roman" w:cstheme="minorHAnsi"/>
          <w:color w:val="0E101A"/>
          <w:kern w:val="0"/>
          <w:lang w:eastAsia="en-GB"/>
          <w14:ligatures w14:val="none"/>
        </w:rPr>
        <w:t>The objectives of the study are displayed as follows: </w:t>
      </w:r>
    </w:p>
    <w:p w:rsidR="006A3B22" w:rsidRPr="006A3B22" w:rsidRDefault="006A3B22" w:rsidP="006A3B22">
      <w:pPr>
        <w:numPr>
          <w:ilvl w:val="0"/>
          <w:numId w:val="1"/>
        </w:numPr>
        <w:spacing w:line="360" w:lineRule="auto"/>
        <w:textAlignment w:val="baseline"/>
        <w:rPr>
          <w:rFonts w:eastAsia="Times New Roman" w:cstheme="minorHAnsi"/>
          <w:color w:val="0E101A"/>
          <w:kern w:val="0"/>
          <w:lang w:eastAsia="en-GB"/>
          <w14:ligatures w14:val="none"/>
        </w:rPr>
      </w:pPr>
      <w:r w:rsidRPr="006A3B22">
        <w:rPr>
          <w:rFonts w:eastAsia="Times New Roman" w:cstheme="minorHAnsi"/>
          <w:color w:val="0E101A"/>
          <w:kern w:val="0"/>
          <w:lang w:eastAsia="en-GB"/>
          <w14:ligatures w14:val="none"/>
        </w:rPr>
        <w:t>Ethnic minority communities and the relationship with police </w:t>
      </w:r>
    </w:p>
    <w:p w:rsidR="006A3B22" w:rsidRPr="006A3B22" w:rsidRDefault="006A3B22" w:rsidP="006A3B22">
      <w:pPr>
        <w:numPr>
          <w:ilvl w:val="0"/>
          <w:numId w:val="1"/>
        </w:numPr>
        <w:spacing w:line="360" w:lineRule="auto"/>
        <w:textAlignment w:val="baseline"/>
        <w:rPr>
          <w:rFonts w:eastAsia="Times New Roman" w:cstheme="minorHAnsi"/>
          <w:color w:val="0E101A"/>
          <w:kern w:val="0"/>
          <w:lang w:eastAsia="en-GB"/>
          <w14:ligatures w14:val="none"/>
        </w:rPr>
      </w:pPr>
      <w:r w:rsidRPr="006A3B22">
        <w:rPr>
          <w:rFonts w:eastAsia="Times New Roman" w:cstheme="minorHAnsi"/>
          <w:color w:val="0E101A"/>
          <w:kern w:val="0"/>
          <w:lang w:eastAsia="en-GB"/>
          <w14:ligatures w14:val="none"/>
        </w:rPr>
        <w:t>Barriers in ethnic minority communities and police knowledge </w:t>
      </w:r>
    </w:p>
    <w:p w:rsidR="006A3B22" w:rsidRPr="006A3B22" w:rsidRDefault="006A3B22" w:rsidP="006A3B22">
      <w:pPr>
        <w:numPr>
          <w:ilvl w:val="0"/>
          <w:numId w:val="1"/>
        </w:numPr>
        <w:spacing w:line="360" w:lineRule="auto"/>
        <w:textAlignment w:val="baseline"/>
        <w:rPr>
          <w:rFonts w:eastAsia="Times New Roman" w:cstheme="minorHAnsi"/>
          <w:color w:val="0E101A"/>
          <w:kern w:val="0"/>
          <w:lang w:eastAsia="en-GB"/>
          <w14:ligatures w14:val="none"/>
        </w:rPr>
      </w:pPr>
      <w:r w:rsidRPr="006A3B22">
        <w:rPr>
          <w:rFonts w:eastAsia="Times New Roman" w:cstheme="minorHAnsi"/>
          <w:color w:val="0E101A"/>
          <w:kern w:val="0"/>
          <w:lang w:eastAsia="en-GB"/>
          <w14:ligatures w14:val="none"/>
        </w:rPr>
        <w:t>Interactions with the media </w:t>
      </w: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lang w:eastAsia="en-GB"/>
          <w14:ligatures w14:val="none"/>
        </w:rPr>
      </w:pPr>
      <w:r w:rsidRPr="006A3B22">
        <w:rPr>
          <w:rFonts w:eastAsia="Times New Roman" w:cstheme="minorHAnsi"/>
          <w:color w:val="0E101A"/>
          <w:kern w:val="0"/>
          <w:lang w:eastAsia="en-GB"/>
          <w14:ligatures w14:val="none"/>
        </w:rPr>
        <w:t xml:space="preserve">The previous chapters of this dissertation look at a wide variety of information that analyses the current available literature, it identifies any possible gaps in the current research that need further investigation. This section of the dissertation is to focus on those gaps that have been discovered and identify ways in which it is intended to explore these gaps considering a variety of different methods to achieve this. </w:t>
      </w:r>
      <w:proofErr w:type="spellStart"/>
      <w:r w:rsidRPr="006A3B22">
        <w:rPr>
          <w:rFonts w:eastAsia="Times New Roman" w:cstheme="minorHAnsi"/>
          <w:color w:val="0E101A"/>
          <w:kern w:val="0"/>
          <w:lang w:eastAsia="en-GB"/>
          <w14:ligatures w14:val="none"/>
        </w:rPr>
        <w:t>Wook</w:t>
      </w:r>
      <w:proofErr w:type="spellEnd"/>
      <w:r w:rsidRPr="006A3B22">
        <w:rPr>
          <w:rFonts w:eastAsia="Times New Roman" w:cstheme="minorHAnsi"/>
          <w:color w:val="0E101A"/>
          <w:kern w:val="0"/>
          <w:lang w:eastAsia="en-GB"/>
          <w14:ligatures w14:val="none"/>
        </w:rPr>
        <w:t>, (2021), highlights that research is the fundamental area of understanding and it creates new concepts and methodologies to identify and clarify known and unknown sources and aids in an appreciation of a specific topic area. </w:t>
      </w: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u w:val="single"/>
          <w:lang w:eastAsia="en-GB"/>
          <w14:ligatures w14:val="none"/>
        </w:rPr>
      </w:pPr>
      <w:r w:rsidRPr="006A3B22">
        <w:rPr>
          <w:rFonts w:eastAsia="Times New Roman" w:cstheme="minorHAnsi"/>
          <w:b/>
          <w:bCs/>
          <w:color w:val="0E101A"/>
          <w:kern w:val="0"/>
          <w:u w:val="single"/>
          <w:lang w:eastAsia="en-GB"/>
          <w14:ligatures w14:val="none"/>
        </w:rPr>
        <w:t>Research Strategy</w:t>
      </w:r>
    </w:p>
    <w:p w:rsidR="006A3B22" w:rsidRPr="006A3B22" w:rsidRDefault="006A3B22" w:rsidP="006A3B22">
      <w:pPr>
        <w:spacing w:line="360" w:lineRule="auto"/>
        <w:rPr>
          <w:rFonts w:eastAsia="Times New Roman" w:cstheme="minorHAnsi"/>
          <w:color w:val="000000"/>
          <w:kern w:val="0"/>
          <w:lang w:eastAsia="en-GB"/>
          <w14:ligatures w14:val="none"/>
        </w:rPr>
      </w:pPr>
      <w:proofErr w:type="spellStart"/>
      <w:r w:rsidRPr="006A3B22">
        <w:rPr>
          <w:rFonts w:eastAsia="Times New Roman" w:cstheme="minorHAnsi"/>
          <w:color w:val="0E101A"/>
          <w:kern w:val="0"/>
          <w:lang w:eastAsia="en-GB"/>
          <w14:ligatures w14:val="none"/>
        </w:rPr>
        <w:t>Schicker</w:t>
      </w:r>
      <w:proofErr w:type="spellEnd"/>
      <w:r w:rsidRPr="006A3B22">
        <w:rPr>
          <w:rFonts w:eastAsia="Times New Roman" w:cstheme="minorHAnsi"/>
          <w:color w:val="0E101A"/>
          <w:kern w:val="0"/>
          <w:lang w:eastAsia="en-GB"/>
          <w14:ligatures w14:val="none"/>
        </w:rPr>
        <w:t>, (2022) highlights that there are two main types of research methods which include primary and secondary data, primary being collected through surveys, questionnaires, or interviews and secondary is information gathered from journal articles and other forms of data and information which are already known about. To gather findings of the gaps in the current research, primary research collection will be utilised to gather the information that is currently not known from police officers in relation to the use of language aids during interactions with multicultural communities. </w:t>
      </w: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lang w:eastAsia="en-GB"/>
          <w14:ligatures w14:val="none"/>
        </w:rPr>
      </w:pPr>
      <w:r w:rsidRPr="006A3B22">
        <w:rPr>
          <w:rFonts w:eastAsia="Times New Roman" w:cstheme="minorHAnsi"/>
          <w:color w:val="0E101A"/>
          <w:kern w:val="0"/>
          <w:lang w:eastAsia="en-GB"/>
          <w14:ligatures w14:val="none"/>
        </w:rPr>
        <w:t xml:space="preserve">The research conducted within the literature review includes both quantitative and qualitative data which gives insight into the experiences and thought processes of multicultural communities' views on policing with their communities and the impact the media plays on this. </w:t>
      </w:r>
      <w:r w:rsidRPr="006A3B22">
        <w:rPr>
          <w:rFonts w:eastAsia="Times New Roman" w:cstheme="minorHAnsi"/>
          <w:color w:val="000000"/>
          <w:kern w:val="0"/>
          <w:shd w:val="clear" w:color="auto" w:fill="FFFFFF"/>
          <w:lang w:eastAsia="en-GB"/>
          <w14:ligatures w14:val="none"/>
        </w:rPr>
        <w:t>Rahman, S. (2016)</w:t>
      </w:r>
      <w:r w:rsidRPr="006A3B22">
        <w:rPr>
          <w:rFonts w:eastAsia="Times New Roman" w:cstheme="minorHAnsi"/>
          <w:color w:val="0E101A"/>
          <w:kern w:val="0"/>
          <w:lang w:eastAsia="en-GB"/>
          <w14:ligatures w14:val="none"/>
        </w:rPr>
        <w:t xml:space="preserve"> identifies that the use of both qualitative and quantitative research aids in the standard of results and encompasses results from numerical understanding as well as from views of the participants involved. The reason for conducting this research is to identify from front-line police officers their opinions and views on this topic area and their thoughts concerning the training they are provided in relation to the use of language aids. This research will also aim to identify how this can be positively upgraded to ensure satisfactory training for police officers which in turn improves the police and multicultural communities' relationships.</w:t>
      </w: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u w:val="single"/>
          <w:lang w:eastAsia="en-GB"/>
          <w14:ligatures w14:val="none"/>
        </w:rPr>
      </w:pPr>
      <w:r w:rsidRPr="006A3B22">
        <w:rPr>
          <w:rFonts w:eastAsia="Times New Roman" w:cstheme="minorHAnsi"/>
          <w:b/>
          <w:bCs/>
          <w:color w:val="0E101A"/>
          <w:kern w:val="0"/>
          <w:u w:val="single"/>
          <w:lang w:eastAsia="en-GB"/>
          <w14:ligatures w14:val="none"/>
        </w:rPr>
        <w:t>Data Collection &amp; Data Analysis</w:t>
      </w:r>
    </w:p>
    <w:p w:rsidR="006A3B22" w:rsidRPr="006A3B22" w:rsidRDefault="006A3B22" w:rsidP="006A3B22">
      <w:pPr>
        <w:spacing w:line="360" w:lineRule="auto"/>
        <w:rPr>
          <w:rFonts w:eastAsia="Times New Roman" w:cstheme="minorHAnsi"/>
          <w:color w:val="000000"/>
          <w:kern w:val="0"/>
          <w:lang w:eastAsia="en-GB"/>
          <w14:ligatures w14:val="none"/>
        </w:rPr>
      </w:pPr>
      <w:r w:rsidRPr="006A3B22">
        <w:rPr>
          <w:rFonts w:eastAsia="Times New Roman" w:cstheme="minorHAnsi"/>
          <w:color w:val="0E101A"/>
          <w:kern w:val="0"/>
          <w:lang w:eastAsia="en-GB"/>
          <w14:ligatures w14:val="none"/>
        </w:rPr>
        <w:t>The method by which the relevant data will be collected will be questionnaires which will be disseminated to front-line officers from response and neighbourhood policing, as they are most often in contact with multicultural communities. Williams, K (2024), has found that questionnaires are an efficient way of disseminating well throughout questions to a target audience to understand views and opinions through open and closed questions techniques. The aim is to receive a response from 30 police officers as a minimum and how the questionnaire will be distributed to utilise Microsoft forms. There will be the use of qualitative and quantitative data collection which will consist of mainly closed questions resulting in data-driven responses. Questionnaires will be used to collate this information and this has been chosen due to police officers' shift working and working commitments this also allows police officers to quickly access the platform to answer the questions to collect and analyse the research results. The responses from the questionnaire will be analysed and the data will then be gathered utilising quantitative data such as graphs, and charts to best visualise the data in percentages, this will accurately show the responses in comparison to each other. </w:t>
      </w:r>
    </w:p>
    <w:p w:rsidR="006A3B22" w:rsidRPr="006A3B22" w:rsidRDefault="006A3B22" w:rsidP="006A3B22">
      <w:pPr>
        <w:spacing w:line="360" w:lineRule="auto"/>
        <w:rPr>
          <w:rFonts w:eastAsia="Times New Roman" w:cstheme="minorHAnsi"/>
          <w:color w:val="000000"/>
          <w:kern w:val="0"/>
          <w:lang w:eastAsia="en-GB"/>
          <w14:ligatures w14:val="none"/>
        </w:rPr>
      </w:pPr>
    </w:p>
    <w:p w:rsidR="006A3B22" w:rsidRPr="006A3B22" w:rsidRDefault="006A3B22" w:rsidP="006A3B22">
      <w:pPr>
        <w:spacing w:line="360" w:lineRule="auto"/>
        <w:rPr>
          <w:rFonts w:eastAsia="Times New Roman" w:cstheme="minorHAnsi"/>
          <w:color w:val="000000"/>
          <w:kern w:val="0"/>
          <w:u w:val="single"/>
          <w:lang w:eastAsia="en-GB"/>
          <w14:ligatures w14:val="none"/>
        </w:rPr>
      </w:pPr>
      <w:r w:rsidRPr="006A3B22">
        <w:rPr>
          <w:rFonts w:eastAsia="Times New Roman" w:cstheme="minorHAnsi"/>
          <w:b/>
          <w:bCs/>
          <w:color w:val="0E101A"/>
          <w:kern w:val="0"/>
          <w:u w:val="single"/>
          <w:lang w:eastAsia="en-GB"/>
          <w14:ligatures w14:val="none"/>
        </w:rPr>
        <w:lastRenderedPageBreak/>
        <w:t>Limitations and Potential Problems </w:t>
      </w:r>
    </w:p>
    <w:p w:rsidR="006A3B22" w:rsidRPr="006A3B22" w:rsidRDefault="006A3B22" w:rsidP="006A3B22">
      <w:pPr>
        <w:spacing w:line="360" w:lineRule="auto"/>
        <w:rPr>
          <w:rFonts w:eastAsia="Times New Roman" w:cstheme="minorHAnsi"/>
          <w:color w:val="000000"/>
          <w:kern w:val="0"/>
          <w:lang w:eastAsia="en-GB"/>
          <w14:ligatures w14:val="none"/>
        </w:rPr>
      </w:pPr>
      <w:r w:rsidRPr="006A3B22">
        <w:rPr>
          <w:rFonts w:eastAsia="Times New Roman" w:cstheme="minorHAnsi"/>
          <w:color w:val="0E101A"/>
          <w:kern w:val="0"/>
          <w:lang w:eastAsia="en-GB"/>
          <w14:ligatures w14:val="none"/>
        </w:rPr>
        <w:t xml:space="preserve">The limitations to this study are that the study is specific to officers of South Wales Police, it is narrowed again by being disseminated to front-line response and neighbourhood police officers which is being done to produce a reflection on up-to-date training and knowledge in utilising language services daily whilst dealing with 999 calls. Another limitation to this might be that due to time constraints and shift patterns of police officers, a lower response to the questionnaire might follow as this study might be identified as a lesser priority. </w:t>
      </w:r>
      <w:proofErr w:type="spellStart"/>
      <w:r w:rsidRPr="006A3B22">
        <w:rPr>
          <w:rFonts w:eastAsia="Times New Roman" w:cstheme="minorHAnsi"/>
          <w:color w:val="000000"/>
          <w:kern w:val="0"/>
          <w:shd w:val="clear" w:color="auto" w:fill="FFFFFF"/>
          <w:lang w:eastAsia="en-GB"/>
          <w14:ligatures w14:val="none"/>
        </w:rPr>
        <w:t>Abbadia</w:t>
      </w:r>
      <w:proofErr w:type="spellEnd"/>
      <w:r w:rsidRPr="006A3B22">
        <w:rPr>
          <w:rFonts w:eastAsia="Times New Roman" w:cstheme="minorHAnsi"/>
          <w:color w:val="000000"/>
          <w:kern w:val="0"/>
          <w:shd w:val="clear" w:color="auto" w:fill="FFFFFF"/>
          <w:lang w:eastAsia="en-GB"/>
          <w14:ligatures w14:val="none"/>
        </w:rPr>
        <w:t>, J. (2022), has found that limitations are inevitable during data collection and can often have an impact on the findings unless considerations are made for them. </w:t>
      </w:r>
    </w:p>
    <w:p w:rsidR="006A3B22" w:rsidRPr="006A3B22" w:rsidRDefault="006A3B22" w:rsidP="006A3B22">
      <w:pPr>
        <w:spacing w:after="240" w:line="360" w:lineRule="auto"/>
        <w:rPr>
          <w:rFonts w:eastAsia="Times New Roman" w:cstheme="minorHAnsi"/>
          <w:color w:val="000000"/>
          <w:kern w:val="0"/>
          <w:lang w:eastAsia="en-GB"/>
          <w14:ligatures w14:val="none"/>
        </w:rPr>
      </w:pPr>
      <w:r w:rsidRPr="006A3B22">
        <w:rPr>
          <w:rFonts w:eastAsia="Times New Roman" w:cstheme="minorHAnsi"/>
          <w:color w:val="000000"/>
          <w:kern w:val="0"/>
          <w:lang w:eastAsia="en-GB"/>
          <w14:ligatures w14:val="none"/>
        </w:rPr>
        <w:br/>
      </w:r>
    </w:p>
    <w:p w:rsidR="006A3B22" w:rsidRPr="006A3B22" w:rsidRDefault="006A3B22" w:rsidP="006A3B22">
      <w:pPr>
        <w:spacing w:line="360" w:lineRule="auto"/>
        <w:rPr>
          <w:rFonts w:eastAsia="Times New Roman" w:cstheme="minorHAnsi"/>
          <w:color w:val="000000"/>
          <w:kern w:val="0"/>
          <w:lang w:eastAsia="en-GB"/>
          <w14:ligatures w14:val="none"/>
        </w:rPr>
      </w:pPr>
      <w:r w:rsidRPr="006A3B22">
        <w:rPr>
          <w:rFonts w:eastAsia="Times New Roman" w:cstheme="minorHAnsi"/>
          <w:b/>
          <w:bCs/>
          <w:color w:val="000000"/>
          <w:kern w:val="0"/>
          <w:u w:val="single"/>
          <w:lang w:eastAsia="en-GB"/>
          <w14:ligatures w14:val="none"/>
        </w:rPr>
        <w:t>Bibliography</w:t>
      </w:r>
    </w:p>
    <w:p w:rsidR="006A3B22" w:rsidRPr="006A3B22" w:rsidRDefault="006A3B22" w:rsidP="006A3B22">
      <w:pPr>
        <w:pStyle w:val="ListParagraph"/>
        <w:numPr>
          <w:ilvl w:val="0"/>
          <w:numId w:val="6"/>
        </w:numPr>
        <w:spacing w:line="360" w:lineRule="auto"/>
        <w:rPr>
          <w:rFonts w:cstheme="minorHAnsi"/>
        </w:rPr>
      </w:pPr>
      <w:proofErr w:type="spellStart"/>
      <w:r w:rsidRPr="006A3B22">
        <w:rPr>
          <w:rFonts w:eastAsia="Times New Roman" w:cstheme="minorHAnsi"/>
          <w:color w:val="000000"/>
          <w:kern w:val="0"/>
          <w:shd w:val="clear" w:color="auto" w:fill="FFFFFF"/>
          <w:lang w:eastAsia="en-GB"/>
          <w14:ligatures w14:val="none"/>
        </w:rPr>
        <w:t>Abbadia</w:t>
      </w:r>
      <w:proofErr w:type="spellEnd"/>
      <w:r w:rsidRPr="006A3B22">
        <w:rPr>
          <w:rFonts w:eastAsia="Times New Roman" w:cstheme="minorHAnsi"/>
          <w:color w:val="000000"/>
          <w:kern w:val="0"/>
          <w:shd w:val="clear" w:color="auto" w:fill="FFFFFF"/>
          <w:lang w:eastAsia="en-GB"/>
          <w14:ligatures w14:val="none"/>
        </w:rPr>
        <w:t xml:space="preserve">, J. (2022). </w:t>
      </w:r>
      <w:r w:rsidRPr="006A3B22">
        <w:rPr>
          <w:rFonts w:eastAsia="Times New Roman" w:cstheme="minorHAnsi"/>
          <w:i/>
          <w:iCs/>
          <w:color w:val="000000"/>
          <w:kern w:val="0"/>
          <w:shd w:val="clear" w:color="auto" w:fill="FFFFFF"/>
          <w:lang w:eastAsia="en-GB"/>
          <w14:ligatures w14:val="none"/>
        </w:rPr>
        <w:t xml:space="preserve">What are the limitations in research and how to write </w:t>
      </w:r>
      <w:proofErr w:type="gramStart"/>
      <w:r w:rsidRPr="006A3B22">
        <w:rPr>
          <w:rFonts w:eastAsia="Times New Roman" w:cstheme="minorHAnsi"/>
          <w:i/>
          <w:iCs/>
          <w:color w:val="000000"/>
          <w:kern w:val="0"/>
          <w:shd w:val="clear" w:color="auto" w:fill="FFFFFF"/>
          <w:lang w:eastAsia="en-GB"/>
          <w14:ligatures w14:val="none"/>
        </w:rPr>
        <w:t>them?</w:t>
      </w:r>
      <w:r w:rsidRPr="006A3B22">
        <w:rPr>
          <w:rFonts w:eastAsia="Times New Roman" w:cstheme="minorHAnsi"/>
          <w:color w:val="000000"/>
          <w:kern w:val="0"/>
          <w:shd w:val="clear" w:color="auto" w:fill="FFFFFF"/>
          <w:lang w:eastAsia="en-GB"/>
          <w14:ligatures w14:val="none"/>
        </w:rPr>
        <w:t>.</w:t>
      </w:r>
      <w:proofErr w:type="gramEnd"/>
      <w:r w:rsidRPr="006A3B22">
        <w:rPr>
          <w:rFonts w:eastAsia="Times New Roman" w:cstheme="minorHAnsi"/>
          <w:color w:val="000000"/>
          <w:kern w:val="0"/>
          <w:shd w:val="clear" w:color="auto" w:fill="FFFFFF"/>
          <w:lang w:eastAsia="en-GB"/>
          <w14:ligatures w14:val="none"/>
        </w:rPr>
        <w:t xml:space="preserve"> [Online]. Mind The Graph. Last Updated: 24th September 2022. Available at: </w:t>
      </w:r>
      <w:hyperlink r:id="rId5" w:history="1">
        <w:r w:rsidRPr="006A3B22">
          <w:rPr>
            <w:rFonts w:eastAsia="Times New Roman" w:cstheme="minorHAnsi"/>
            <w:color w:val="1155CC"/>
            <w:kern w:val="0"/>
            <w:u w:val="single"/>
            <w:shd w:val="clear" w:color="auto" w:fill="FFFFFF"/>
            <w:lang w:eastAsia="en-GB"/>
            <w14:ligatures w14:val="none"/>
          </w:rPr>
          <w:t>https://mindthegraph.com/blog/limitations-in-research/</w:t>
        </w:r>
      </w:hyperlink>
      <w:r w:rsidRPr="006A3B22">
        <w:rPr>
          <w:rFonts w:eastAsia="Times New Roman" w:cstheme="minorHAnsi"/>
          <w:color w:val="000000"/>
          <w:kern w:val="0"/>
          <w:shd w:val="clear" w:color="auto" w:fill="FFFFFF"/>
          <w:lang w:eastAsia="en-GB"/>
          <w14:ligatures w14:val="none"/>
        </w:rPr>
        <w:t>  [Accessed 15 March 2024].</w:t>
      </w:r>
    </w:p>
    <w:p w:rsidR="006A3B22" w:rsidRPr="006A3B22" w:rsidRDefault="006A3B22" w:rsidP="006A3B22">
      <w:pPr>
        <w:pStyle w:val="ListParagraph"/>
        <w:spacing w:line="360" w:lineRule="auto"/>
        <w:rPr>
          <w:rFonts w:cstheme="minorHAnsi"/>
        </w:rPr>
      </w:pPr>
    </w:p>
    <w:p w:rsidR="006A3B22" w:rsidRDefault="006A3B22" w:rsidP="006A3B22">
      <w:pPr>
        <w:numPr>
          <w:ilvl w:val="0"/>
          <w:numId w:val="2"/>
        </w:numPr>
        <w:spacing w:line="360" w:lineRule="auto"/>
        <w:textAlignment w:val="baseline"/>
        <w:rPr>
          <w:rFonts w:eastAsia="Times New Roman" w:cstheme="minorHAnsi"/>
          <w:color w:val="000000"/>
          <w:kern w:val="0"/>
          <w:lang w:eastAsia="en-GB"/>
          <w14:ligatures w14:val="none"/>
        </w:rPr>
      </w:pPr>
      <w:r w:rsidRPr="006A3B22">
        <w:rPr>
          <w:rFonts w:eastAsia="Times New Roman" w:cstheme="minorHAnsi"/>
          <w:color w:val="000000"/>
          <w:kern w:val="0"/>
          <w:lang w:eastAsia="en-GB"/>
          <w14:ligatures w14:val="none"/>
        </w:rPr>
        <w:t xml:space="preserve">Hunter G, et al. (2022). </w:t>
      </w:r>
      <w:r w:rsidRPr="006A3B22">
        <w:rPr>
          <w:rFonts w:eastAsia="Times New Roman" w:cstheme="minorHAnsi"/>
          <w:i/>
          <w:iCs/>
          <w:color w:val="000000"/>
          <w:kern w:val="0"/>
          <w:lang w:eastAsia="en-GB"/>
          <w14:ligatures w14:val="none"/>
        </w:rPr>
        <w:t>Language barriers in the criminal justice system</w:t>
      </w:r>
      <w:r w:rsidRPr="006A3B22">
        <w:rPr>
          <w:rFonts w:eastAsia="Times New Roman" w:cstheme="minorHAnsi"/>
          <w:color w:val="000000"/>
          <w:kern w:val="0"/>
          <w:lang w:eastAsia="en-GB"/>
          <w14:ligatures w14:val="none"/>
        </w:rPr>
        <w:t xml:space="preserve">. [Online]. Institute for Crime &amp; Justice Policy Research. Last Updated: 7th March 2022. Available at: </w:t>
      </w:r>
      <w:hyperlink r:id="rId6" w:anchor=":~:text=Key%20findings&amp;text=Patchy%20provision%20of%20language%20support,which%20is%20protected%20in%20law" w:history="1">
        <w:r w:rsidRPr="006A3B22">
          <w:rPr>
            <w:rFonts w:eastAsia="Times New Roman" w:cstheme="minorHAnsi"/>
            <w:color w:val="1155CC"/>
            <w:kern w:val="0"/>
            <w:u w:val="single"/>
            <w:lang w:eastAsia="en-GB"/>
            <w14:ligatures w14:val="none"/>
          </w:rPr>
          <w:t>https://www.bell-foundation.org.uk/criminal-justice-programme/research/language-barriers-in-the-criminal-justice-system/#:~:text=Key%20findings&amp;text=Patchy%20provision%20of%20language%20support,which%20is%20protected%20in%20law</w:t>
        </w:r>
      </w:hyperlink>
      <w:r w:rsidRPr="006A3B22">
        <w:rPr>
          <w:rFonts w:eastAsia="Times New Roman" w:cstheme="minorHAnsi"/>
          <w:color w:val="000000"/>
          <w:kern w:val="0"/>
          <w:lang w:eastAsia="en-GB"/>
          <w14:ligatures w14:val="none"/>
        </w:rPr>
        <w:t>  [Accessed 1 February 2024].</w:t>
      </w:r>
    </w:p>
    <w:p w:rsidR="006A3B22" w:rsidRPr="006A3B22" w:rsidRDefault="006A3B22" w:rsidP="006A3B22">
      <w:pPr>
        <w:spacing w:line="360" w:lineRule="auto"/>
        <w:ind w:left="720"/>
        <w:textAlignment w:val="baseline"/>
        <w:rPr>
          <w:rFonts w:eastAsia="Times New Roman" w:cstheme="minorHAnsi"/>
          <w:color w:val="000000"/>
          <w:kern w:val="0"/>
          <w:lang w:eastAsia="en-GB"/>
          <w14:ligatures w14:val="none"/>
        </w:rPr>
      </w:pPr>
    </w:p>
    <w:p w:rsidR="006A3B22" w:rsidRPr="006A3B22" w:rsidRDefault="006A3B22" w:rsidP="006A3B22">
      <w:pPr>
        <w:numPr>
          <w:ilvl w:val="0"/>
          <w:numId w:val="5"/>
        </w:numPr>
        <w:spacing w:line="360" w:lineRule="auto"/>
        <w:textAlignment w:val="baseline"/>
        <w:rPr>
          <w:rFonts w:eastAsia="Times New Roman" w:cstheme="minorHAnsi"/>
          <w:color w:val="000000"/>
          <w:kern w:val="0"/>
          <w:lang w:eastAsia="en-GB"/>
          <w14:ligatures w14:val="none"/>
        </w:rPr>
      </w:pPr>
      <w:r w:rsidRPr="006A3B22">
        <w:rPr>
          <w:rFonts w:eastAsia="Times New Roman" w:cstheme="minorHAnsi"/>
          <w:color w:val="000000"/>
          <w:kern w:val="0"/>
          <w:shd w:val="clear" w:color="auto" w:fill="FFFFFF"/>
          <w:lang w:eastAsia="en-GB"/>
          <w14:ligatures w14:val="none"/>
        </w:rPr>
        <w:t xml:space="preserve">Rahman, S. (2016). The Advantages and Disadvantages of Using Qualitative and Quantitative Approaches and Methods in Language “Testing and. </w:t>
      </w:r>
      <w:r w:rsidRPr="006A3B22">
        <w:rPr>
          <w:rFonts w:eastAsia="Times New Roman" w:cstheme="minorHAnsi"/>
          <w:i/>
          <w:iCs/>
          <w:color w:val="000000"/>
          <w:kern w:val="0"/>
          <w:shd w:val="clear" w:color="auto" w:fill="FFFFFF"/>
          <w:lang w:eastAsia="en-GB"/>
          <w14:ligatures w14:val="none"/>
        </w:rPr>
        <w:t>Journal of Education and Learning</w:t>
      </w:r>
      <w:r w:rsidRPr="006A3B22">
        <w:rPr>
          <w:rFonts w:eastAsia="Times New Roman" w:cstheme="minorHAnsi"/>
          <w:color w:val="000000"/>
          <w:kern w:val="0"/>
          <w:shd w:val="clear" w:color="auto" w:fill="FFFFFF"/>
          <w:lang w:eastAsia="en-GB"/>
          <w14:ligatures w14:val="none"/>
        </w:rPr>
        <w:t xml:space="preserve">. 6(1), pp.102-108. [Online]. Available at: </w:t>
      </w:r>
      <w:hyperlink r:id="rId7" w:history="1">
        <w:r w:rsidRPr="006A3B22">
          <w:rPr>
            <w:rFonts w:eastAsia="Times New Roman" w:cstheme="minorHAnsi"/>
            <w:color w:val="1155CC"/>
            <w:kern w:val="0"/>
            <w:u w:val="single"/>
            <w:shd w:val="clear" w:color="auto" w:fill="FFFFFF"/>
            <w:lang w:eastAsia="en-GB"/>
            <w14:ligatures w14:val="none"/>
          </w:rPr>
          <w:t>https://files.eric.ed.gov/fulltext/EJ1120221.pdf</w:t>
        </w:r>
      </w:hyperlink>
      <w:r w:rsidRPr="006A3B22">
        <w:rPr>
          <w:rFonts w:eastAsia="Times New Roman" w:cstheme="minorHAnsi"/>
          <w:color w:val="000000"/>
          <w:kern w:val="0"/>
          <w:shd w:val="clear" w:color="auto" w:fill="FFFFFF"/>
          <w:lang w:eastAsia="en-GB"/>
          <w14:ligatures w14:val="none"/>
        </w:rPr>
        <w:t>  [Accessed 15 March 2024].</w:t>
      </w:r>
      <w:r w:rsidRPr="006A3B22">
        <w:rPr>
          <w:rFonts w:eastAsia="Times New Roman" w:cstheme="minorHAnsi"/>
          <w:color w:val="000000"/>
          <w:kern w:val="0"/>
          <w:lang w:eastAsia="en-GB"/>
          <w14:ligatures w14:val="none"/>
        </w:rPr>
        <w:br/>
      </w:r>
    </w:p>
    <w:p w:rsidR="006A3B22" w:rsidRPr="006A3B22" w:rsidRDefault="006A3B22" w:rsidP="006A3B22">
      <w:pPr>
        <w:numPr>
          <w:ilvl w:val="0"/>
          <w:numId w:val="4"/>
        </w:numPr>
        <w:spacing w:line="360" w:lineRule="auto"/>
        <w:textAlignment w:val="baseline"/>
        <w:rPr>
          <w:rFonts w:eastAsia="Times New Roman" w:cstheme="minorHAnsi"/>
          <w:color w:val="000000"/>
          <w:kern w:val="0"/>
          <w:lang w:eastAsia="en-GB"/>
          <w14:ligatures w14:val="none"/>
        </w:rPr>
      </w:pPr>
      <w:proofErr w:type="spellStart"/>
      <w:r w:rsidRPr="006A3B22">
        <w:rPr>
          <w:rFonts w:eastAsia="Times New Roman" w:cstheme="minorHAnsi"/>
          <w:color w:val="000000"/>
          <w:kern w:val="0"/>
          <w:shd w:val="clear" w:color="auto" w:fill="FFFFFF"/>
          <w:lang w:eastAsia="en-GB"/>
          <w14:ligatures w14:val="none"/>
        </w:rPr>
        <w:t>Schicker</w:t>
      </w:r>
      <w:proofErr w:type="spellEnd"/>
      <w:r w:rsidRPr="006A3B22">
        <w:rPr>
          <w:rFonts w:eastAsia="Times New Roman" w:cstheme="minorHAnsi"/>
          <w:color w:val="000000"/>
          <w:kern w:val="0"/>
          <w:shd w:val="clear" w:color="auto" w:fill="FFFFFF"/>
          <w:lang w:eastAsia="en-GB"/>
          <w14:ligatures w14:val="none"/>
        </w:rPr>
        <w:t xml:space="preserve">, E. (2022). </w:t>
      </w:r>
      <w:r w:rsidRPr="006A3B22">
        <w:rPr>
          <w:rFonts w:eastAsia="Times New Roman" w:cstheme="minorHAnsi"/>
          <w:i/>
          <w:iCs/>
          <w:color w:val="000000"/>
          <w:kern w:val="0"/>
          <w:shd w:val="clear" w:color="auto" w:fill="FFFFFF"/>
          <w:lang w:eastAsia="en-GB"/>
          <w14:ligatures w14:val="none"/>
        </w:rPr>
        <w:t>Understanding primary &amp; secondary, quantitative &amp; qualitative research methods in UX</w:t>
      </w:r>
      <w:r w:rsidRPr="006A3B22">
        <w:rPr>
          <w:rFonts w:eastAsia="Times New Roman" w:cstheme="minorHAnsi"/>
          <w:color w:val="000000"/>
          <w:kern w:val="0"/>
          <w:shd w:val="clear" w:color="auto" w:fill="FFFFFF"/>
          <w:lang w:eastAsia="en-GB"/>
          <w14:ligatures w14:val="none"/>
        </w:rPr>
        <w:t xml:space="preserve">. [Online]. Medium. Last Updated: 25th August 2022. Available at: </w:t>
      </w:r>
      <w:hyperlink r:id="rId8" w:history="1">
        <w:r w:rsidRPr="006A3B22">
          <w:rPr>
            <w:rFonts w:eastAsia="Times New Roman" w:cstheme="minorHAnsi"/>
            <w:color w:val="1155CC"/>
            <w:kern w:val="0"/>
            <w:u w:val="single"/>
            <w:shd w:val="clear" w:color="auto" w:fill="FFFFFF"/>
            <w:lang w:eastAsia="en-GB"/>
            <w14:ligatures w14:val="none"/>
          </w:rPr>
          <w:t>https://evaschicker.medium.com/understanding-primary-secondary-</w:t>
        </w:r>
        <w:r w:rsidRPr="006A3B22">
          <w:rPr>
            <w:rFonts w:eastAsia="Times New Roman" w:cstheme="minorHAnsi"/>
            <w:color w:val="1155CC"/>
            <w:kern w:val="0"/>
            <w:u w:val="single"/>
            <w:shd w:val="clear" w:color="auto" w:fill="FFFFFF"/>
            <w:lang w:eastAsia="en-GB"/>
            <w14:ligatures w14:val="none"/>
          </w:rPr>
          <w:lastRenderedPageBreak/>
          <w:t>quantitative-qualitative-research-methods-in-ux-df3d1e327e7f</w:t>
        </w:r>
      </w:hyperlink>
      <w:r w:rsidRPr="006A3B22">
        <w:rPr>
          <w:rFonts w:eastAsia="Times New Roman" w:cstheme="minorHAnsi"/>
          <w:color w:val="000000"/>
          <w:kern w:val="0"/>
          <w:shd w:val="clear" w:color="auto" w:fill="FFFFFF"/>
          <w:lang w:eastAsia="en-GB"/>
          <w14:ligatures w14:val="none"/>
        </w:rPr>
        <w:t xml:space="preserve"> [Accessed 28 February 2024].</w:t>
      </w:r>
      <w:r w:rsidRPr="006A3B22">
        <w:rPr>
          <w:rFonts w:eastAsia="Times New Roman" w:cstheme="minorHAnsi"/>
          <w:color w:val="000000"/>
          <w:kern w:val="0"/>
          <w:lang w:eastAsia="en-GB"/>
          <w14:ligatures w14:val="none"/>
        </w:rPr>
        <w:br/>
      </w:r>
    </w:p>
    <w:p w:rsidR="006A3B22" w:rsidRDefault="006A3B22" w:rsidP="006A3B22">
      <w:pPr>
        <w:numPr>
          <w:ilvl w:val="0"/>
          <w:numId w:val="2"/>
        </w:numPr>
        <w:spacing w:line="360" w:lineRule="auto"/>
        <w:textAlignment w:val="baseline"/>
        <w:rPr>
          <w:rFonts w:eastAsia="Times New Roman" w:cstheme="minorHAnsi"/>
          <w:color w:val="000000"/>
          <w:kern w:val="0"/>
          <w:lang w:eastAsia="en-GB"/>
          <w14:ligatures w14:val="none"/>
        </w:rPr>
      </w:pPr>
      <w:r w:rsidRPr="006A3B22">
        <w:rPr>
          <w:rFonts w:eastAsia="Times New Roman" w:cstheme="minorHAnsi"/>
          <w:color w:val="000000"/>
          <w:kern w:val="0"/>
          <w:lang w:eastAsia="en-GB"/>
          <w14:ligatures w14:val="none"/>
        </w:rPr>
        <w:t xml:space="preserve">Tudor, S. (2023). </w:t>
      </w:r>
      <w:r w:rsidRPr="006A3B22">
        <w:rPr>
          <w:rFonts w:eastAsia="Times New Roman" w:cstheme="minorHAnsi"/>
          <w:i/>
          <w:iCs/>
          <w:color w:val="000000"/>
          <w:kern w:val="0"/>
          <w:lang w:eastAsia="en-GB"/>
          <w14:ligatures w14:val="none"/>
        </w:rPr>
        <w:t>Police standards and culture: Restoring public trust</w:t>
      </w:r>
      <w:r w:rsidRPr="006A3B22">
        <w:rPr>
          <w:rFonts w:eastAsia="Times New Roman" w:cstheme="minorHAnsi"/>
          <w:color w:val="000000"/>
          <w:kern w:val="0"/>
          <w:lang w:eastAsia="en-GB"/>
          <w14:ligatures w14:val="none"/>
        </w:rPr>
        <w:t xml:space="preserve">. [Online]. House of Lords Library. Last Updated: 27 April 2023. Available at: </w:t>
      </w:r>
      <w:hyperlink r:id="rId9" w:history="1">
        <w:r w:rsidRPr="006A3B22">
          <w:rPr>
            <w:rFonts w:eastAsia="Times New Roman" w:cstheme="minorHAnsi"/>
            <w:color w:val="1155CC"/>
            <w:kern w:val="0"/>
            <w:u w:val="single"/>
            <w:lang w:eastAsia="en-GB"/>
            <w14:ligatures w14:val="none"/>
          </w:rPr>
          <w:t>https://lordslibrary.parliament.uk/police-standards-and-culture-restoring-public-trust/</w:t>
        </w:r>
      </w:hyperlink>
      <w:r w:rsidRPr="006A3B22">
        <w:rPr>
          <w:rFonts w:eastAsia="Times New Roman" w:cstheme="minorHAnsi"/>
          <w:color w:val="000000"/>
          <w:kern w:val="0"/>
          <w:lang w:eastAsia="en-GB"/>
          <w14:ligatures w14:val="none"/>
        </w:rPr>
        <w:t>  [Accessed 23 January 2024].</w:t>
      </w:r>
    </w:p>
    <w:p w:rsidR="006A3B22" w:rsidRPr="006A3B22" w:rsidRDefault="006A3B22" w:rsidP="006A3B22">
      <w:pPr>
        <w:spacing w:line="360" w:lineRule="auto"/>
        <w:ind w:left="720"/>
        <w:textAlignment w:val="baseline"/>
        <w:rPr>
          <w:rFonts w:eastAsia="Times New Roman" w:cstheme="minorHAnsi"/>
          <w:color w:val="000000"/>
          <w:kern w:val="0"/>
          <w:lang w:eastAsia="en-GB"/>
          <w14:ligatures w14:val="none"/>
        </w:rPr>
      </w:pPr>
    </w:p>
    <w:p w:rsidR="006A3B22" w:rsidRPr="006A3B22" w:rsidRDefault="006A3B22" w:rsidP="006A3B22">
      <w:pPr>
        <w:numPr>
          <w:ilvl w:val="0"/>
          <w:numId w:val="6"/>
        </w:numPr>
        <w:spacing w:line="360" w:lineRule="auto"/>
        <w:textAlignment w:val="baseline"/>
        <w:rPr>
          <w:rFonts w:eastAsia="Times New Roman" w:cstheme="minorHAnsi"/>
          <w:color w:val="000000"/>
          <w:kern w:val="0"/>
          <w:lang w:eastAsia="en-GB"/>
          <w14:ligatures w14:val="none"/>
        </w:rPr>
      </w:pPr>
      <w:r w:rsidRPr="006A3B22">
        <w:rPr>
          <w:rFonts w:eastAsia="Times New Roman" w:cstheme="minorHAnsi"/>
          <w:color w:val="000000"/>
          <w:kern w:val="0"/>
          <w:shd w:val="clear" w:color="auto" w:fill="FFFFFF"/>
          <w:lang w:eastAsia="en-GB"/>
          <w14:ligatures w14:val="none"/>
        </w:rPr>
        <w:t xml:space="preserve">Williams, K. (2024). </w:t>
      </w:r>
      <w:r w:rsidRPr="006A3B22">
        <w:rPr>
          <w:rFonts w:eastAsia="Times New Roman" w:cstheme="minorHAnsi"/>
          <w:i/>
          <w:iCs/>
          <w:color w:val="000000"/>
          <w:kern w:val="0"/>
          <w:shd w:val="clear" w:color="auto" w:fill="FFFFFF"/>
          <w:lang w:eastAsia="en-GB"/>
          <w14:ligatures w14:val="none"/>
        </w:rPr>
        <w:t>What Are Questionnaires? Benefits, Importance and Examples</w:t>
      </w:r>
      <w:r w:rsidRPr="006A3B22">
        <w:rPr>
          <w:rFonts w:eastAsia="Times New Roman" w:cstheme="minorHAnsi"/>
          <w:color w:val="000000"/>
          <w:kern w:val="0"/>
          <w:shd w:val="clear" w:color="auto" w:fill="FFFFFF"/>
          <w:lang w:eastAsia="en-GB"/>
          <w14:ligatures w14:val="none"/>
        </w:rPr>
        <w:t xml:space="preserve">. [Online]. Survey Sparrow. Last Updated: 29th January 2024. Available at: </w:t>
      </w:r>
      <w:hyperlink r:id="rId10" w:history="1">
        <w:r w:rsidRPr="006A3B22">
          <w:rPr>
            <w:rFonts w:eastAsia="Times New Roman" w:cstheme="minorHAnsi"/>
            <w:color w:val="1155CC"/>
            <w:kern w:val="0"/>
            <w:u w:val="single"/>
            <w:shd w:val="clear" w:color="auto" w:fill="FFFFFF"/>
            <w:lang w:eastAsia="en-GB"/>
            <w14:ligatures w14:val="none"/>
          </w:rPr>
          <w:t>https://surveysparrow.com/blog/questionnaires/</w:t>
        </w:r>
      </w:hyperlink>
      <w:r w:rsidRPr="006A3B22">
        <w:rPr>
          <w:rFonts w:eastAsia="Times New Roman" w:cstheme="minorHAnsi"/>
          <w:color w:val="000000"/>
          <w:kern w:val="0"/>
          <w:shd w:val="clear" w:color="auto" w:fill="FFFFFF"/>
          <w:lang w:eastAsia="en-GB"/>
          <w14:ligatures w14:val="none"/>
        </w:rPr>
        <w:t>  [Accessed 15 March 2024].</w:t>
      </w:r>
    </w:p>
    <w:p w:rsidR="006A3B22" w:rsidRPr="006A3B22" w:rsidRDefault="006A3B22" w:rsidP="006A3B22">
      <w:pPr>
        <w:spacing w:line="360" w:lineRule="auto"/>
        <w:ind w:left="720"/>
        <w:textAlignment w:val="baseline"/>
        <w:rPr>
          <w:rFonts w:eastAsia="Times New Roman" w:cstheme="minorHAnsi"/>
          <w:color w:val="000000"/>
          <w:kern w:val="0"/>
          <w:lang w:eastAsia="en-GB"/>
          <w14:ligatures w14:val="none"/>
        </w:rPr>
      </w:pPr>
    </w:p>
    <w:p w:rsidR="006A3B22" w:rsidRPr="006A3B22" w:rsidRDefault="006A3B22" w:rsidP="006A3B22">
      <w:pPr>
        <w:numPr>
          <w:ilvl w:val="0"/>
          <w:numId w:val="3"/>
        </w:numPr>
        <w:spacing w:line="360" w:lineRule="auto"/>
        <w:textAlignment w:val="baseline"/>
        <w:rPr>
          <w:rFonts w:eastAsia="Times New Roman" w:cstheme="minorHAnsi"/>
          <w:color w:val="000000"/>
          <w:kern w:val="0"/>
          <w:lang w:eastAsia="en-GB"/>
          <w14:ligatures w14:val="none"/>
        </w:rPr>
      </w:pPr>
      <w:proofErr w:type="spellStart"/>
      <w:r w:rsidRPr="006A3B22">
        <w:rPr>
          <w:rFonts w:eastAsia="Times New Roman" w:cstheme="minorHAnsi"/>
          <w:color w:val="000000"/>
          <w:kern w:val="0"/>
          <w:shd w:val="clear" w:color="auto" w:fill="FFFFFF"/>
          <w:lang w:eastAsia="en-GB"/>
          <w14:ligatures w14:val="none"/>
        </w:rPr>
        <w:t>Wook</w:t>
      </w:r>
      <w:proofErr w:type="spellEnd"/>
      <w:r w:rsidRPr="006A3B22">
        <w:rPr>
          <w:rFonts w:eastAsia="Times New Roman" w:cstheme="minorHAnsi"/>
          <w:color w:val="000000"/>
          <w:kern w:val="0"/>
          <w:shd w:val="clear" w:color="auto" w:fill="FFFFFF"/>
          <w:lang w:eastAsia="en-GB"/>
          <w14:ligatures w14:val="none"/>
        </w:rPr>
        <w:t xml:space="preserve">, D. (2021). What is </w:t>
      </w:r>
      <w:r w:rsidRPr="006A3B22">
        <w:rPr>
          <w:rFonts w:eastAsia="Times New Roman" w:cstheme="minorHAnsi"/>
          <w:color w:val="000000"/>
          <w:kern w:val="0"/>
          <w:shd w:val="clear" w:color="auto" w:fill="FFFFFF"/>
          <w:lang w:eastAsia="en-GB"/>
          <w14:ligatures w14:val="none"/>
        </w:rPr>
        <w:t>research?</w:t>
      </w:r>
      <w:r w:rsidRPr="006A3B22">
        <w:rPr>
          <w:rFonts w:eastAsia="Times New Roman" w:cstheme="minorHAnsi"/>
          <w:color w:val="000000"/>
          <w:kern w:val="0"/>
          <w:shd w:val="clear" w:color="auto" w:fill="FFFFFF"/>
          <w:lang w:eastAsia="en-GB"/>
          <w14:ligatures w14:val="none"/>
        </w:rPr>
        <w:t xml:space="preserve"> </w:t>
      </w:r>
      <w:r w:rsidRPr="006A3B22">
        <w:rPr>
          <w:rFonts w:eastAsia="Times New Roman" w:cstheme="minorHAnsi"/>
          <w:i/>
          <w:iCs/>
          <w:color w:val="000000"/>
          <w:kern w:val="0"/>
          <w:shd w:val="clear" w:color="auto" w:fill="FFFFFF"/>
          <w:lang w:eastAsia="en-GB"/>
          <w14:ligatures w14:val="none"/>
        </w:rPr>
        <w:t>WMU Journal of Maritime affairs</w:t>
      </w:r>
      <w:r w:rsidRPr="006A3B22">
        <w:rPr>
          <w:rFonts w:eastAsia="Times New Roman" w:cstheme="minorHAnsi"/>
          <w:color w:val="000000"/>
          <w:kern w:val="0"/>
          <w:shd w:val="clear" w:color="auto" w:fill="FFFFFF"/>
          <w:lang w:eastAsia="en-GB"/>
          <w14:ligatures w14:val="none"/>
        </w:rPr>
        <w:t xml:space="preserve">. 20(1), pp.407-411. [Online]. Available at: </w:t>
      </w:r>
      <w:hyperlink r:id="rId11" w:anchor="additional-information" w:history="1">
        <w:r w:rsidRPr="006A3B22">
          <w:rPr>
            <w:rFonts w:eastAsia="Times New Roman" w:cstheme="minorHAnsi"/>
            <w:color w:val="1155CC"/>
            <w:kern w:val="0"/>
            <w:u w:val="single"/>
            <w:shd w:val="clear" w:color="auto" w:fill="FFFFFF"/>
            <w:lang w:eastAsia="en-GB"/>
            <w14:ligatures w14:val="none"/>
          </w:rPr>
          <w:t>https://link.springer.com/article/10.1007/s13437-021-00256-w#additional-information</w:t>
        </w:r>
      </w:hyperlink>
      <w:r w:rsidRPr="006A3B22">
        <w:rPr>
          <w:rFonts w:eastAsia="Times New Roman" w:cstheme="minorHAnsi"/>
          <w:color w:val="000000"/>
          <w:kern w:val="0"/>
          <w:shd w:val="clear" w:color="auto" w:fill="FFFFFF"/>
          <w:lang w:eastAsia="en-GB"/>
          <w14:ligatures w14:val="none"/>
        </w:rPr>
        <w:t>  [Accessed 28 February 2024].</w:t>
      </w:r>
    </w:p>
    <w:sectPr w:rsidR="006A3B22" w:rsidRPr="006A3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DEB"/>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670AE"/>
    <w:multiLevelType w:val="multilevel"/>
    <w:tmpl w:val="4182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E7B4A"/>
    <w:multiLevelType w:val="multilevel"/>
    <w:tmpl w:val="40A6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03364"/>
    <w:multiLevelType w:val="multilevel"/>
    <w:tmpl w:val="8D22F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B707E3"/>
    <w:multiLevelType w:val="multilevel"/>
    <w:tmpl w:val="744E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BE5C05"/>
    <w:multiLevelType w:val="multilevel"/>
    <w:tmpl w:val="D0B4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463491">
    <w:abstractNumId w:val="3"/>
  </w:num>
  <w:num w:numId="2" w16cid:durableId="1996949470">
    <w:abstractNumId w:val="2"/>
  </w:num>
  <w:num w:numId="3" w16cid:durableId="1868523412">
    <w:abstractNumId w:val="1"/>
  </w:num>
  <w:num w:numId="4" w16cid:durableId="1221286538">
    <w:abstractNumId w:val="5"/>
  </w:num>
  <w:num w:numId="5" w16cid:durableId="1449350709">
    <w:abstractNumId w:val="4"/>
  </w:num>
  <w:num w:numId="6" w16cid:durableId="243998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B22"/>
    <w:rsid w:val="0000415B"/>
    <w:rsid w:val="00652B78"/>
    <w:rsid w:val="006A3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77575F"/>
  <w15:chartTrackingRefBased/>
  <w15:docId w15:val="{432B517C-0B86-3D42-B3BC-AC7F85C28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3B2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6A3B22"/>
    <w:rPr>
      <w:color w:val="0000FF"/>
      <w:u w:val="single"/>
    </w:rPr>
  </w:style>
  <w:style w:type="paragraph" w:styleId="ListParagraph">
    <w:name w:val="List Paragraph"/>
    <w:basedOn w:val="Normal"/>
    <w:uiPriority w:val="34"/>
    <w:qFormat/>
    <w:rsid w:val="006A3B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79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aschicker.medium.com/understanding-primary-secondary-quantitative-qualitative-research-methods-in-ux-df3d1e327e7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iles.eric.ed.gov/fulltext/EJ1120221.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ll-foundation.org.uk/criminal-justice-programme/research/language-barriers-in-the-criminal-justice-system/" TargetMode="External"/><Relationship Id="rId11" Type="http://schemas.openxmlformats.org/officeDocument/2006/relationships/hyperlink" Target="https://link.springer.com/article/10.1007/s13437-021-00256-w" TargetMode="External"/><Relationship Id="rId5" Type="http://schemas.openxmlformats.org/officeDocument/2006/relationships/hyperlink" Target="https://mindthegraph.com/blog/limitations-in-research/" TargetMode="External"/><Relationship Id="rId10" Type="http://schemas.openxmlformats.org/officeDocument/2006/relationships/hyperlink" Target="https://surveysparrow.com/blog/questionnaires/" TargetMode="External"/><Relationship Id="rId4" Type="http://schemas.openxmlformats.org/officeDocument/2006/relationships/webSettings" Target="webSettings.xml"/><Relationship Id="rId9" Type="http://schemas.openxmlformats.org/officeDocument/2006/relationships/hyperlink" Target="https://lordslibrary.parliament.uk/police-standards-and-culture-restoring-public-tr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1177</Words>
  <Characters>6713</Characters>
  <Application>Microsoft Office Word</Application>
  <DocSecurity>0</DocSecurity>
  <Lines>55</Lines>
  <Paragraphs>15</Paragraphs>
  <ScaleCrop>false</ScaleCrop>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1</cp:revision>
  <dcterms:created xsi:type="dcterms:W3CDTF">2024-03-15T15:48:00Z</dcterms:created>
  <dcterms:modified xsi:type="dcterms:W3CDTF">2024-03-15T15:51:00Z</dcterms:modified>
</cp:coreProperties>
</file>