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1F8B8" w14:textId="14EF7983" w:rsidR="005C642E" w:rsidRDefault="005B1F7F" w:rsidP="00973B65">
      <w:pPr>
        <w:rPr>
          <w:b/>
          <w:bCs/>
          <w:u w:val="single"/>
        </w:rPr>
      </w:pPr>
      <w:r w:rsidRPr="005B1F7F">
        <w:rPr>
          <w:noProof/>
        </w:rPr>
        <w:drawing>
          <wp:anchor distT="0" distB="0" distL="114300" distR="114300" simplePos="0" relativeHeight="251661312" behindDoc="0" locked="0" layoutInCell="1" allowOverlap="1" wp14:anchorId="6986746F" wp14:editId="2372810E">
            <wp:simplePos x="0" y="0"/>
            <wp:positionH relativeFrom="column">
              <wp:posOffset>6819900</wp:posOffset>
            </wp:positionH>
            <wp:positionV relativeFrom="paragraph">
              <wp:posOffset>0</wp:posOffset>
            </wp:positionV>
            <wp:extent cx="2710815" cy="176911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0815" cy="1769110"/>
                    </a:xfrm>
                    <a:prstGeom prst="rect">
                      <a:avLst/>
                    </a:prstGeom>
                  </pic:spPr>
                </pic:pic>
              </a:graphicData>
            </a:graphic>
            <wp14:sizeRelH relativeFrom="margin">
              <wp14:pctWidth>0</wp14:pctWidth>
            </wp14:sizeRelH>
            <wp14:sizeRelV relativeFrom="margin">
              <wp14:pctHeight>0</wp14:pctHeight>
            </wp14:sizeRelV>
          </wp:anchor>
        </w:drawing>
      </w:r>
      <w:r w:rsidR="009927D6">
        <w:rPr>
          <w:b/>
          <w:bCs/>
          <w:u w:val="single"/>
        </w:rPr>
        <w:t>Mental Health of Children and Young People in The United Kingdom: A Practice Log</w:t>
      </w:r>
      <w:r w:rsidRPr="005B1F7F">
        <w:rPr>
          <w:noProof/>
        </w:rPr>
        <w:t xml:space="preserve"> </w:t>
      </w:r>
    </w:p>
    <w:p w14:paraId="008E5CA5" w14:textId="7084E45B" w:rsidR="009927D6" w:rsidRDefault="009927D6" w:rsidP="009927D6">
      <w:pPr>
        <w:jc w:val="center"/>
        <w:rPr>
          <w:b/>
          <w:bCs/>
          <w:u w:val="single"/>
        </w:rPr>
      </w:pPr>
    </w:p>
    <w:p w14:paraId="35395CAA" w14:textId="2A03B234" w:rsidR="009927D6" w:rsidRDefault="005B1F7F" w:rsidP="009927D6">
      <w:r>
        <w:rPr>
          <w:noProof/>
        </w:rPr>
        <mc:AlternateContent>
          <mc:Choice Requires="wps">
            <w:drawing>
              <wp:anchor distT="45720" distB="45720" distL="114300" distR="114300" simplePos="0" relativeHeight="251663360" behindDoc="0" locked="0" layoutInCell="1" allowOverlap="1" wp14:anchorId="6AD842AA" wp14:editId="02DE6883">
                <wp:simplePos x="0" y="0"/>
                <wp:positionH relativeFrom="page">
                  <wp:align>right</wp:align>
                </wp:positionH>
                <wp:positionV relativeFrom="paragraph">
                  <wp:posOffset>1223645</wp:posOffset>
                </wp:positionV>
                <wp:extent cx="2918460"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solidFill>
                          <a:sysClr val="window" lastClr="FFFFFF"/>
                        </a:solidFill>
                        <a:ln w="9525">
                          <a:noFill/>
                          <a:miter lim="800000"/>
                          <a:headEnd/>
                          <a:tailEnd/>
                        </a:ln>
                      </wps:spPr>
                      <wps:txbx>
                        <w:txbxContent>
                          <w:p w14:paraId="7E90E210" w14:textId="3A9DAEA3" w:rsidR="005B1F7F" w:rsidRPr="00F1301A" w:rsidRDefault="00E374A8" w:rsidP="005B1F7F">
                            <w:pPr>
                              <w:rPr>
                                <w:i/>
                                <w:iCs/>
                              </w:rPr>
                            </w:pPr>
                            <w:r w:rsidRPr="00F1301A">
                              <w:rPr>
                                <w:i/>
                                <w:iCs/>
                              </w:rPr>
                              <w:t>Mental Health Foundation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AD842AA" id="_x0000_t202" coordsize="21600,21600" o:spt="202" path="m,l,21600r21600,l21600,xe">
                <v:stroke joinstyle="miter"/>
                <v:path gradientshapeok="t" o:connecttype="rect"/>
              </v:shapetype>
              <v:shape id="Text Box 2" o:spid="_x0000_s1026" type="#_x0000_t202" style="position:absolute;margin-left:178.6pt;margin-top:96.35pt;width:229.8pt;height:110.6pt;z-index:25166336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" fillcolor="window" stroked="f">
                <v:textbox style="mso-fit-shape-to-text:t">
                  <w:txbxContent>
                    <w:p w14:paraId="7E90E210" w14:textId="3A9DAEA3" w:rsidR="005B1F7F" w:rsidRPr="00F1301A" w:rsidRDefault="00E374A8" w:rsidP="005B1F7F">
                      <w:pPr>
                        <w:rPr>
                          <w:i/>
                          <w:iCs/>
                        </w:rPr>
                      </w:pPr>
                      <w:r w:rsidRPr="00F1301A">
                        <w:rPr>
                          <w:i/>
                          <w:iCs/>
                        </w:rPr>
                        <w:t>Mental Health Foundation (2019)</w:t>
                      </w:r>
                    </w:p>
                  </w:txbxContent>
                </v:textbox>
                <w10:wrap type="square" anchorx="page"/>
              </v:shape>
            </w:pict>
          </mc:Fallback>
        </mc:AlternateContent>
      </w:r>
      <w:r w:rsidR="009927D6">
        <w:t>The children and young people of today are facing a range of challenges not experienced by prior generations. With the new current technology, they are expected to document their lives on social media. With adverts surrounding them constantly on televisions, posters, billboards and on their phones telling them what to click, what to do with their time and how to look. With a rapidly changing society that is constantly producing new professions and lifestyles</w:t>
      </w:r>
      <w:r w:rsidR="00E00C07">
        <w:t xml:space="preserve">, it seems children and young people today are being sold the idea that they can achieve whatever it is they want, go wherever they want to go in a world that is more free and accepting than ever before. And yet, they are facing such challenges that it can be difficult for a young person to understand their place in this changing society, and additionally, to understand their feelings. </w:t>
      </w:r>
    </w:p>
    <w:p w14:paraId="74C5F0DE" w14:textId="7941C6FF" w:rsidR="00E00C07" w:rsidRDefault="00E00C07" w:rsidP="009927D6">
      <w:r>
        <w:t xml:space="preserve">This practice log will consider the current state of children and young people’s mental health, the factors which may be affecting their general wellbeing and mental health, the current policies and practices in place to deal with their mental health, what practitioners can do to improve the wellbeing of children and young people, and what potential changes to or additional policies may be made in the future. </w:t>
      </w:r>
    </w:p>
    <w:p w14:paraId="0AD55241" w14:textId="1CB50AAF" w:rsidR="00BF432F" w:rsidRDefault="00E00C07" w:rsidP="009927D6">
      <w:r>
        <w:t>It is evident that too large a number of children and young people in the United Kingdom are struggling with their mental health. A 2018 survey of over 5,000 children and adolescents in secondary school found that 33% were dealing with problems regarding their mental health</w:t>
      </w:r>
      <w:r w:rsidR="00F249E4">
        <w:t xml:space="preserve"> (Action for Children, 2018). </w:t>
      </w:r>
      <w:r>
        <w:t xml:space="preserve"> Some of the experiences noted by these children were “feeling </w:t>
      </w:r>
      <w:r w:rsidR="00F249E4">
        <w:t xml:space="preserve">depressed, restless sleep, inability to shake negative feelings even with the help of family of friends, an inability ‘to get going’, struggling to focus the mind on what they were doing, and everything feeling like an effort” (Action for Children, 2018). </w:t>
      </w:r>
      <w:r w:rsidR="001A597B">
        <w:t xml:space="preserve">In addition to this, the </w:t>
      </w:r>
      <w:r w:rsidR="00F74A64">
        <w:t>National Health Service (</w:t>
      </w:r>
      <w:r w:rsidR="001A597B">
        <w:t>NHS</w:t>
      </w:r>
      <w:r w:rsidR="00F74A64">
        <w:t>)</w:t>
      </w:r>
      <w:r w:rsidR="001A597B">
        <w:t xml:space="preserve"> (2018) stated that 12.8% of 5 to 19 year olds had a diagnosed mental disorder when they were assessed in 2017. </w:t>
      </w:r>
    </w:p>
    <w:p w14:paraId="34D8679F" w14:textId="02FE2DD3" w:rsidR="00F249E4" w:rsidRDefault="00F249E4" w:rsidP="009927D6">
      <w:r>
        <w:t xml:space="preserve">As previously mentioned, children and young people today are experiencing entirely different </w:t>
      </w:r>
      <w:r w:rsidR="00BF432F">
        <w:t xml:space="preserve">(for both subjectively better and for worse) </w:t>
      </w:r>
      <w:r>
        <w:t xml:space="preserve">lives to what childhood and adolescence looked like fifty, twenty, or even ten years ago. Some of the </w:t>
      </w:r>
      <w:r w:rsidR="00BF432F">
        <w:t xml:space="preserve">different experiences children face today are: access to considerably and exceedingly more information with the use of the internet, interacting with a wide range of different demographics and cultures, more reports of divorce, higher levels of situations where both parents are working, pressure to succeed in school and attend university and a high level of relative poverty (Layard &amp; Dunn, 2009). With the examples listed being noted from a source eleven years old, it is likely that these factors have changed increasingly since. </w:t>
      </w:r>
    </w:p>
    <w:p w14:paraId="60DD8E0E" w14:textId="2E7E6ADC" w:rsidR="00BD3BC9" w:rsidRDefault="00BF432F" w:rsidP="009927D6">
      <w:r>
        <w:t xml:space="preserve">It is essential for policy makers and practitioners to be aware of the challenges children and young people are facing and how these may have an effect on their wellbeing and mental health, so they are able to make changes and adapt to improve experiences for children and young people. </w:t>
      </w:r>
    </w:p>
    <w:p w14:paraId="2680C4EF" w14:textId="25C6AE43" w:rsidR="007F7F76" w:rsidRDefault="00973B65" w:rsidP="00973B65">
      <w:pPr>
        <w:rPr>
          <w:b/>
          <w:bCs/>
          <w:u w:val="single"/>
        </w:rPr>
      </w:pPr>
      <w:r w:rsidRPr="00973B65">
        <w:rPr>
          <w:noProof/>
        </w:rPr>
        <w:lastRenderedPageBreak/>
        <w:drawing>
          <wp:anchor distT="0" distB="0" distL="114300" distR="114300" simplePos="0" relativeHeight="251658240" behindDoc="0" locked="0" layoutInCell="1" allowOverlap="1" wp14:anchorId="66F02640" wp14:editId="511AC2EC">
            <wp:simplePos x="0" y="0"/>
            <wp:positionH relativeFrom="margin">
              <wp:posOffset>6696075</wp:posOffset>
            </wp:positionH>
            <wp:positionV relativeFrom="paragraph">
              <wp:posOffset>315</wp:posOffset>
            </wp:positionV>
            <wp:extent cx="2667000" cy="177895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77168" cy="1785738"/>
                    </a:xfrm>
                    <a:prstGeom prst="rect">
                      <a:avLst/>
                    </a:prstGeom>
                  </pic:spPr>
                </pic:pic>
              </a:graphicData>
            </a:graphic>
            <wp14:sizeRelH relativeFrom="margin">
              <wp14:pctWidth>0</wp14:pctWidth>
            </wp14:sizeRelH>
            <wp14:sizeRelV relativeFrom="margin">
              <wp14:pctHeight>0</wp14:pctHeight>
            </wp14:sizeRelV>
          </wp:anchor>
        </w:drawing>
      </w:r>
      <w:r w:rsidR="007F7F76">
        <w:rPr>
          <w:b/>
          <w:bCs/>
          <w:u w:val="single"/>
        </w:rPr>
        <w:t>The Effects of Social Media on the Mental Health of Children and Young People</w:t>
      </w:r>
    </w:p>
    <w:p w14:paraId="3B1AA5BC" w14:textId="0964CC8B" w:rsidR="007F7F76" w:rsidRDefault="007F7F76" w:rsidP="007F7021">
      <w:pPr>
        <w:jc w:val="center"/>
        <w:rPr>
          <w:b/>
          <w:bCs/>
          <w:u w:val="single"/>
        </w:rPr>
      </w:pPr>
    </w:p>
    <w:p w14:paraId="4F96F6FC" w14:textId="07265DB9" w:rsidR="00CA4E7F" w:rsidRDefault="00963FA2" w:rsidP="007F7F76">
      <w:r>
        <w:rPr>
          <w:noProof/>
        </w:rPr>
        <mc:AlternateContent>
          <mc:Choice Requires="wps">
            <w:drawing>
              <wp:anchor distT="45720" distB="45720" distL="114300" distR="114300" simplePos="0" relativeHeight="251660288" behindDoc="0" locked="0" layoutInCell="1" allowOverlap="1" wp14:anchorId="73167324" wp14:editId="4A8C98EB">
                <wp:simplePos x="0" y="0"/>
                <wp:positionH relativeFrom="page">
                  <wp:posOffset>7753350</wp:posOffset>
                </wp:positionH>
                <wp:positionV relativeFrom="paragraph">
                  <wp:posOffset>1209675</wp:posOffset>
                </wp:positionV>
                <wp:extent cx="291846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solidFill>
                          <a:schemeClr val="bg1"/>
                        </a:solidFill>
                        <a:ln w="9525">
                          <a:noFill/>
                          <a:miter lim="800000"/>
                          <a:headEnd/>
                          <a:tailEnd/>
                        </a:ln>
                      </wps:spPr>
                      <wps:txbx>
                        <w:txbxContent>
                          <w:p w14:paraId="5BC1495B" w14:textId="1674E71B" w:rsidR="00963FA2" w:rsidRPr="00F1301A" w:rsidRDefault="00963FA2">
                            <w:pPr>
                              <w:rPr>
                                <w:i/>
                                <w:iCs/>
                              </w:rPr>
                            </w:pPr>
                            <w:r w:rsidRPr="00F1301A">
                              <w:rPr>
                                <w:i/>
                                <w:iCs/>
                              </w:rPr>
                              <w:t>Norwood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167324" id="_x0000_s1027" type="#_x0000_t202" style="position:absolute;margin-left:610.5pt;margin-top:95.25pt;width:229.8pt;height:110.6pt;z-index:25166028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" fillcolor="white [3212]" stroked="f">
                <v:textbox style="mso-fit-shape-to-text:t">
                  <w:txbxContent>
                    <w:p w14:paraId="5BC1495B" w14:textId="1674E71B" w:rsidR="00963FA2" w:rsidRPr="00F1301A" w:rsidRDefault="00963FA2">
                      <w:pPr>
                        <w:rPr>
                          <w:i/>
                          <w:iCs/>
                        </w:rPr>
                      </w:pPr>
                      <w:r w:rsidRPr="00F1301A">
                        <w:rPr>
                          <w:i/>
                          <w:iCs/>
                        </w:rPr>
                        <w:t>Norwood (2018)</w:t>
                      </w:r>
                    </w:p>
                  </w:txbxContent>
                </v:textbox>
                <w10:wrap type="square" anchorx="page"/>
              </v:shape>
            </w:pict>
          </mc:Fallback>
        </mc:AlternateContent>
      </w:r>
      <w:r w:rsidR="00FD0989">
        <w:t xml:space="preserve">Children are becoming increasingly </w:t>
      </w:r>
      <w:r w:rsidR="003F12A5">
        <w:t xml:space="preserve">more involved, and possibly dependant, on social media in their daily lives. </w:t>
      </w:r>
      <w:r w:rsidR="005D5401">
        <w:t xml:space="preserve">77% of European </w:t>
      </w:r>
      <w:r w:rsidR="00D53B4A">
        <w:t xml:space="preserve">13-16 year olds reported </w:t>
      </w:r>
      <w:r w:rsidR="00BE6049">
        <w:t>using</w:t>
      </w:r>
      <w:r w:rsidR="00D53B4A">
        <w:t xml:space="preserve"> social media regularly (</w:t>
      </w:r>
      <w:r w:rsidR="00BE6049" w:rsidRPr="00BE6049">
        <w:t>Hadjipanayis et al.</w:t>
      </w:r>
      <w:r w:rsidR="00BE6049">
        <w:t xml:space="preserve">, 2019). </w:t>
      </w:r>
      <w:r w:rsidR="00BB2B49">
        <w:t>The majority of children and adolescents in</w:t>
      </w:r>
      <w:r w:rsidR="00973B65" w:rsidRPr="00973B65">
        <w:rPr>
          <w:noProof/>
        </w:rPr>
        <w:t xml:space="preserve"> </w:t>
      </w:r>
      <w:r w:rsidR="00BB2B49">
        <w:t xml:space="preserve"> this country today consider social media to be essential, in order to </w:t>
      </w:r>
      <w:r w:rsidR="001405AE">
        <w:t xml:space="preserve">keep in contact with peers and to keep up to date with </w:t>
      </w:r>
      <w:r w:rsidR="00860412">
        <w:t xml:space="preserve">what is happening in the world (The Lancet, 2018). Additionally, </w:t>
      </w:r>
      <w:r w:rsidR="0096699F">
        <w:t xml:space="preserve">with social media use being so common with young people, children also reported </w:t>
      </w:r>
      <w:r w:rsidR="00B84591">
        <w:t>a desire to keep up with the trend and not be “left out”.</w:t>
      </w:r>
      <w:r w:rsidR="00D40810">
        <w:t xml:space="preserve"> The </w:t>
      </w:r>
      <w:r w:rsidR="009C13FC">
        <w:t>prevalence of social media in the lives of children of young people</w:t>
      </w:r>
      <w:r w:rsidR="009D7DDE">
        <w:t xml:space="preserve"> suggests that any negative effects associated with social media</w:t>
      </w:r>
      <w:r w:rsidR="00D36E6B">
        <w:t xml:space="preserve"> can be </w:t>
      </w:r>
      <w:r w:rsidR="00CA4E7F">
        <w:t>hugely detrimental to their mental health.</w:t>
      </w:r>
      <w:r>
        <w:tab/>
      </w:r>
      <w:r>
        <w:tab/>
      </w:r>
      <w:r>
        <w:tab/>
      </w:r>
    </w:p>
    <w:p w14:paraId="52327830" w14:textId="3FC2EFDD" w:rsidR="00A01B39" w:rsidRDefault="00ED264F" w:rsidP="007F7F76">
      <w:r>
        <w:t>Children are spending an increasing</w:t>
      </w:r>
      <w:r w:rsidR="0027129D">
        <w:t xml:space="preserve"> amount of time using social media as opposed to other activities (</w:t>
      </w:r>
      <w:r w:rsidR="00B14F61">
        <w:t>Children’s Commissioner for England, 2017), and as such</w:t>
      </w:r>
      <w:r w:rsidR="00455141">
        <w:t xml:space="preserve"> are spending less time </w:t>
      </w:r>
      <w:r w:rsidR="004B5AA8">
        <w:t xml:space="preserve">socialising with friends and family and being physically active. </w:t>
      </w:r>
      <w:r w:rsidR="007B128C">
        <w:t>Relationships with</w:t>
      </w:r>
      <w:r w:rsidR="00FD6BC9">
        <w:t xml:space="preserve"> family members</w:t>
      </w:r>
      <w:r w:rsidR="00A53574">
        <w:t xml:space="preserve"> in particular, can be affected if children are</w:t>
      </w:r>
      <w:r w:rsidR="007F3D08">
        <w:t xml:space="preserve"> not only choosing to spend their time on their phones and computers rather than converse with family, but also </w:t>
      </w:r>
      <w:r w:rsidR="00197B22">
        <w:t xml:space="preserve">struggling with the skills associated with socialising with adults (Meadows, 2010). </w:t>
      </w:r>
      <w:r w:rsidR="00E900EB">
        <w:t xml:space="preserve">As a personal anecdote, my grandfather would often comment on how often us grandchildren would be looking at our phones and computers, often wearing headphones, </w:t>
      </w:r>
      <w:r w:rsidR="007003B7">
        <w:t xml:space="preserve">in the same room as him without communicating. Whilst we did outgrow this </w:t>
      </w:r>
      <w:r w:rsidR="00F25945">
        <w:t xml:space="preserve">phase, it is rather concerning when considering how much social media has changed </w:t>
      </w:r>
      <w:r w:rsidR="00733D8D">
        <w:t xml:space="preserve">even </w:t>
      </w:r>
      <w:r w:rsidR="00F25945">
        <w:t>in the f</w:t>
      </w:r>
      <w:r w:rsidR="00083960">
        <w:t>our</w:t>
      </w:r>
      <w:r w:rsidR="00F25945">
        <w:t xml:space="preserve"> years since I was an adolescent</w:t>
      </w:r>
      <w:r w:rsidR="00083960">
        <w:t xml:space="preserve">. Having </w:t>
      </w:r>
      <w:r w:rsidR="006A3A72">
        <w:t>close relationships</w:t>
      </w:r>
      <w:r w:rsidR="00D67FE8">
        <w:t xml:space="preserve"> with family and friends is essential for dealing with mental health in order to receive emotional support</w:t>
      </w:r>
      <w:r w:rsidR="00D56B1D">
        <w:t xml:space="preserve"> (</w:t>
      </w:r>
      <w:r w:rsidR="00523CE1">
        <w:t>Glenny &amp; Roaf, 2008)</w:t>
      </w:r>
      <w:r w:rsidR="00B23061">
        <w:t xml:space="preserve">. Face-to-face human contact is also </w:t>
      </w:r>
      <w:r w:rsidR="000222B0">
        <w:t xml:space="preserve">essential </w:t>
      </w:r>
      <w:r w:rsidR="00524F24">
        <w:t>for personal connection</w:t>
      </w:r>
      <w:r w:rsidR="007C06F9">
        <w:t xml:space="preserve"> and a sense of belonging (</w:t>
      </w:r>
      <w:r w:rsidR="00A01B39">
        <w:t xml:space="preserve">Livingstone, 2012). </w:t>
      </w:r>
    </w:p>
    <w:p w14:paraId="004E6964" w14:textId="09939190" w:rsidR="003655F6" w:rsidRDefault="00352B1A" w:rsidP="007F7F76">
      <w:r>
        <w:t xml:space="preserve">Social media can also have detrimental effect on the self-esteem of children and young people. </w:t>
      </w:r>
      <w:r w:rsidR="005307D1">
        <w:t xml:space="preserve">With people uploading and sharing aspects of their lives on social media, </w:t>
      </w:r>
      <w:r w:rsidR="004A4B3B">
        <w:t xml:space="preserve">adolescents are constantly comparing others and themselves </w:t>
      </w:r>
      <w:r w:rsidR="002B3B89">
        <w:t xml:space="preserve">in aspects such as popularity and appearance. </w:t>
      </w:r>
      <w:r w:rsidR="004F5428">
        <w:t xml:space="preserve">Burrow &amp; Rainone (2017) describes the concept of “likes” on social media websites such as Facebook and Instagram. </w:t>
      </w:r>
      <w:r w:rsidR="00F3493A">
        <w:t xml:space="preserve">In a world dominated by social media, a large number of young people </w:t>
      </w:r>
      <w:r w:rsidR="00861981">
        <w:t xml:space="preserve">consider “likes” to be a form of social acceptance, with the </w:t>
      </w:r>
      <w:r w:rsidR="00995862">
        <w:t xml:space="preserve">idea that the </w:t>
      </w:r>
      <w:r w:rsidR="00861981">
        <w:t xml:space="preserve">more “likes” received on a post the more </w:t>
      </w:r>
      <w:r w:rsidR="00995862">
        <w:t>people approve of the post, and in turn</w:t>
      </w:r>
      <w:r w:rsidR="00080E72">
        <w:t>,</w:t>
      </w:r>
      <w:r w:rsidR="00995862">
        <w:t xml:space="preserve"> the more popular that particular user is. </w:t>
      </w:r>
      <w:r w:rsidR="00453279">
        <w:t xml:space="preserve">From personal experience, as an adolescent I would often struggle to understand why </w:t>
      </w:r>
      <w:r w:rsidR="00777791">
        <w:t>my profile pictures did not receive as many “likes” as those of many other girls’ in my school</w:t>
      </w:r>
      <w:r w:rsidR="0073427D">
        <w:t>, coming to the conclusion at that age that “people don’t like me”. It is highly concerning to consider the number of young people which may be currently experiencing similar thoughts</w:t>
      </w:r>
      <w:r w:rsidR="00EB0444">
        <w:t xml:space="preserve">, and if these young people </w:t>
      </w:r>
      <w:r w:rsidR="00F73752">
        <w:t xml:space="preserve">do not have a support system of family and friends to </w:t>
      </w:r>
      <w:r w:rsidR="00F43A9D">
        <w:t xml:space="preserve">help lessen such a negative self-image, it may be hugely detrimental to their mental health. </w:t>
      </w:r>
    </w:p>
    <w:p w14:paraId="6A371C75" w14:textId="04EB33E8" w:rsidR="007F7021" w:rsidRDefault="003C7617" w:rsidP="007F7F76">
      <w:r>
        <w:t xml:space="preserve">A suggestion for practitioners working with children and young people is to educate </w:t>
      </w:r>
      <w:r w:rsidR="0097461D">
        <w:t xml:space="preserve">them on the potential effects of social media, to encourage opportunities for </w:t>
      </w:r>
      <w:r w:rsidR="008F5AB0">
        <w:t xml:space="preserve">alternate </w:t>
      </w:r>
      <w:r w:rsidR="0097461D">
        <w:t>activities</w:t>
      </w:r>
      <w:r w:rsidR="008F5AB0">
        <w:t xml:space="preserve"> to lessen the time spent using social media, and to offer support for those affected by social media</w:t>
      </w:r>
      <w:r w:rsidR="0069557E">
        <w:t xml:space="preserve">. </w:t>
      </w:r>
      <w:r w:rsidR="0097461D">
        <w:t xml:space="preserve"> </w:t>
      </w:r>
      <w:r w:rsidR="007F7021">
        <w:br w:type="page"/>
      </w:r>
    </w:p>
    <w:p w14:paraId="0C62A536" w14:textId="23D79911" w:rsidR="00597D18" w:rsidRDefault="005265F1">
      <w:pPr>
        <w:rPr>
          <w:b/>
          <w:bCs/>
          <w:u w:val="single"/>
        </w:rPr>
      </w:pPr>
      <w:r w:rsidRPr="005265F1">
        <w:rPr>
          <w:noProof/>
        </w:rPr>
        <w:lastRenderedPageBreak/>
        <w:drawing>
          <wp:anchor distT="0" distB="0" distL="114300" distR="114300" simplePos="0" relativeHeight="251664384" behindDoc="0" locked="0" layoutInCell="1" allowOverlap="1" wp14:anchorId="71CC4F5E" wp14:editId="3CBF24AD">
            <wp:simplePos x="0" y="0"/>
            <wp:positionH relativeFrom="margin">
              <wp:posOffset>6858000</wp:posOffset>
            </wp:positionH>
            <wp:positionV relativeFrom="paragraph">
              <wp:posOffset>9525</wp:posOffset>
            </wp:positionV>
            <wp:extent cx="2647950" cy="176276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647950" cy="1762760"/>
                    </a:xfrm>
                    <a:prstGeom prst="rect">
                      <a:avLst/>
                    </a:prstGeom>
                  </pic:spPr>
                </pic:pic>
              </a:graphicData>
            </a:graphic>
            <wp14:sizeRelH relativeFrom="margin">
              <wp14:pctWidth>0</wp14:pctWidth>
            </wp14:sizeRelH>
            <wp14:sizeRelV relativeFrom="margin">
              <wp14:pctHeight>0</wp14:pctHeight>
            </wp14:sizeRelV>
          </wp:anchor>
        </w:drawing>
      </w:r>
      <w:r w:rsidR="00597D18">
        <w:rPr>
          <w:b/>
          <w:bCs/>
          <w:u w:val="single"/>
        </w:rPr>
        <w:t>The Effects of Home Life Situation on the Mental Health of Children and Young People</w:t>
      </w:r>
    </w:p>
    <w:p w14:paraId="30079643" w14:textId="35C2AF00" w:rsidR="00597D18" w:rsidRDefault="00597D18">
      <w:pPr>
        <w:rPr>
          <w:b/>
          <w:bCs/>
          <w:u w:val="single"/>
        </w:rPr>
      </w:pPr>
    </w:p>
    <w:p w14:paraId="12E67F6C" w14:textId="0DDE4EE7" w:rsidR="0026734D" w:rsidRDefault="00597D18">
      <w:r>
        <w:t>For many practitioners working with children</w:t>
      </w:r>
      <w:r w:rsidR="00676215">
        <w:t xml:space="preserve"> and young people, </w:t>
      </w:r>
      <w:r w:rsidR="00E77780">
        <w:t>they are working with those</w:t>
      </w:r>
      <w:r w:rsidR="00044240">
        <w:t xml:space="preserve"> dealing with the effects of their situations living at home.</w:t>
      </w:r>
      <w:r w:rsidR="00E77780">
        <w:t xml:space="preserve"> Whilst the Welsh Government</w:t>
      </w:r>
      <w:r w:rsidR="00144BC8">
        <w:t xml:space="preserve"> and the Department for Education England both recommend many strategies </w:t>
      </w:r>
      <w:r w:rsidR="00E759E8">
        <w:t>for practitioners to prevent children from struggling with mental health</w:t>
      </w:r>
      <w:r w:rsidR="00A327A3">
        <w:t xml:space="preserve"> (National Assembly for Wales, 2018;Department For Education, 2018), the factors affecting young people’s mental health may not </w:t>
      </w:r>
      <w:r w:rsidR="00E014D6">
        <w:t xml:space="preserve">always be </w:t>
      </w:r>
      <w:r w:rsidR="006B01FB">
        <w:t xml:space="preserve">able to be </w:t>
      </w:r>
      <w:r w:rsidR="00E014D6">
        <w:t xml:space="preserve">controlled by teachers, youth workers or carers. </w:t>
      </w:r>
    </w:p>
    <w:p w14:paraId="73CC882F" w14:textId="4DCAAA58" w:rsidR="00CF2182" w:rsidRDefault="00A30D17">
      <w:r>
        <w:rPr>
          <w:noProof/>
        </w:rPr>
        <mc:AlternateContent>
          <mc:Choice Requires="wps">
            <w:drawing>
              <wp:anchor distT="45720" distB="45720" distL="114300" distR="114300" simplePos="0" relativeHeight="251666432" behindDoc="0" locked="0" layoutInCell="1" allowOverlap="1" wp14:anchorId="796E3C4E" wp14:editId="24E5301D">
                <wp:simplePos x="0" y="0"/>
                <wp:positionH relativeFrom="page">
                  <wp:align>right</wp:align>
                </wp:positionH>
                <wp:positionV relativeFrom="paragraph">
                  <wp:posOffset>179070</wp:posOffset>
                </wp:positionV>
                <wp:extent cx="291846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solidFill>
                          <a:sysClr val="window" lastClr="FFFFFF"/>
                        </a:solidFill>
                        <a:ln w="9525">
                          <a:noFill/>
                          <a:miter lim="800000"/>
                          <a:headEnd/>
                          <a:tailEnd/>
                        </a:ln>
                      </wps:spPr>
                      <wps:txbx>
                        <w:txbxContent>
                          <w:p w14:paraId="7A499995" w14:textId="0B562766" w:rsidR="00A30D17" w:rsidRPr="00F1301A" w:rsidRDefault="00A30D17" w:rsidP="00A30D17">
                            <w:pPr>
                              <w:rPr>
                                <w:i/>
                                <w:iCs/>
                              </w:rPr>
                            </w:pPr>
                            <w:r>
                              <w:rPr>
                                <w:i/>
                                <w:iCs/>
                              </w:rPr>
                              <w:t>BBC</w:t>
                            </w:r>
                            <w:r w:rsidRPr="00F1301A">
                              <w:rPr>
                                <w:i/>
                                <w:iCs/>
                              </w:rPr>
                              <w:t xml:space="preserve">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6E3C4E" id="_x0000_s1028" type="#_x0000_t202" style="position:absolute;margin-left:178.6pt;margin-top:14.1pt;width:229.8pt;height:110.6pt;z-index:251666432;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" fillcolor="window" stroked="f">
                <v:textbox style="mso-fit-shape-to-text:t">
                  <w:txbxContent>
                    <w:p w14:paraId="7A499995" w14:textId="0B562766" w:rsidR="00A30D17" w:rsidRPr="00F1301A" w:rsidRDefault="00A30D17" w:rsidP="00A30D17">
                      <w:pPr>
                        <w:rPr>
                          <w:i/>
                          <w:iCs/>
                        </w:rPr>
                      </w:pPr>
                      <w:r>
                        <w:rPr>
                          <w:i/>
                          <w:iCs/>
                        </w:rPr>
                        <w:t>BBC</w:t>
                      </w:r>
                      <w:r w:rsidRPr="00F1301A">
                        <w:rPr>
                          <w:i/>
                          <w:iCs/>
                        </w:rPr>
                        <w:t xml:space="preserve"> (2018)</w:t>
                      </w:r>
                    </w:p>
                  </w:txbxContent>
                </v:textbox>
                <w10:wrap type="square" anchorx="page"/>
              </v:shape>
            </w:pict>
          </mc:Fallback>
        </mc:AlternateContent>
      </w:r>
      <w:r w:rsidR="006C661F">
        <w:t>A major factor which affects the mental health and wellbeing of many children is the way they receive care</w:t>
      </w:r>
      <w:r w:rsidR="00CB630E">
        <w:t xml:space="preserve"> from their primary caregiver (parent or guardian). </w:t>
      </w:r>
      <w:r w:rsidR="00C45C58">
        <w:t>I</w:t>
      </w:r>
      <w:r w:rsidR="00AD6AD8">
        <w:t>nappropriate and inadequate caregiving can lead to many mental and emotional issues amongst children</w:t>
      </w:r>
      <w:r w:rsidR="00916820">
        <w:t xml:space="preserve">, leading into adolescence and beyond, one particular issue being attachment disorder. Attachment disorder </w:t>
      </w:r>
      <w:r w:rsidR="00896F89">
        <w:t xml:space="preserve">causes children to have negative and unhealthy relationships with others, most notably with </w:t>
      </w:r>
      <w:r w:rsidR="00E72E1C">
        <w:t xml:space="preserve">other adults other than their caregivers such as school staff. </w:t>
      </w:r>
      <w:r w:rsidR="002D5562">
        <w:t xml:space="preserve">There are three distinguishable </w:t>
      </w:r>
      <w:r w:rsidR="00993CCA">
        <w:t>types of attachment disorder caused by different levels of inadequate parenting</w:t>
      </w:r>
      <w:r w:rsidR="00AE3361">
        <w:t xml:space="preserve">, as described by </w:t>
      </w:r>
      <w:r w:rsidR="00AE3361" w:rsidRPr="00AE3361">
        <w:t>Bombèr</w:t>
      </w:r>
      <w:r w:rsidR="00AE3361">
        <w:t xml:space="preserve"> (</w:t>
      </w:r>
      <w:r w:rsidR="00AE3361" w:rsidRPr="00AE3361">
        <w:t>2007</w:t>
      </w:r>
      <w:r w:rsidR="00AE3361">
        <w:t>)</w:t>
      </w:r>
      <w:r w:rsidR="00993CCA">
        <w:t xml:space="preserve">. </w:t>
      </w:r>
    </w:p>
    <w:p w14:paraId="4CC4458D" w14:textId="6EC8655C" w:rsidR="00120AC1" w:rsidRDefault="00532895">
      <w:r>
        <w:t xml:space="preserve">Some children experience </w:t>
      </w:r>
      <w:r w:rsidR="00601EC8">
        <w:t>indifference</w:t>
      </w:r>
      <w:r w:rsidR="00294DD0">
        <w:t xml:space="preserve"> or </w:t>
      </w:r>
      <w:r>
        <w:t xml:space="preserve">rejection from their caregivers. </w:t>
      </w:r>
      <w:r w:rsidR="00294DD0">
        <w:t>Parents</w:t>
      </w:r>
      <w:r w:rsidR="00FC2585">
        <w:t xml:space="preserve"> and guardians</w:t>
      </w:r>
      <w:r w:rsidR="00294DD0">
        <w:t xml:space="preserve"> who fit</w:t>
      </w:r>
      <w:r w:rsidR="00FC2585">
        <w:t xml:space="preserve"> into this category </w:t>
      </w:r>
      <w:r w:rsidR="00C71F2A">
        <w:t xml:space="preserve">do not provide </w:t>
      </w:r>
      <w:r w:rsidR="00732BA8">
        <w:t xml:space="preserve">their children with appropriate levels of attention, often rejecting attempts of affection from </w:t>
      </w:r>
      <w:r w:rsidR="00D422C7">
        <w:t xml:space="preserve">the children and spending limited time </w:t>
      </w:r>
      <w:r w:rsidR="005D65AF">
        <w:t>involved with the children</w:t>
      </w:r>
      <w:r w:rsidR="002D0DCB">
        <w:t xml:space="preserve">. </w:t>
      </w:r>
      <w:r w:rsidR="00D574FF">
        <w:t xml:space="preserve">Generally, children who experience such </w:t>
      </w:r>
      <w:r w:rsidR="00D84326">
        <w:t xml:space="preserve">caregiving may develop an ‘insecure avoidant attachment disorder’. </w:t>
      </w:r>
      <w:r w:rsidR="004D70E9">
        <w:t xml:space="preserve">Children are often extremely independent and self-reliant, and can develop difficulties forming relationships with others. </w:t>
      </w:r>
      <w:r w:rsidR="00281998">
        <w:t xml:space="preserve">Problems leading into adolescence and adulthood may be difficulties </w:t>
      </w:r>
      <w:r w:rsidR="00D422D6">
        <w:t xml:space="preserve">being open about emotions with others and as such may struggle to form support systems from </w:t>
      </w:r>
      <w:r w:rsidR="008A62FE">
        <w:t xml:space="preserve">family and friends. </w:t>
      </w:r>
      <w:r w:rsidR="00120AC1">
        <w:t xml:space="preserve">The reason for this is that they were taught as children that </w:t>
      </w:r>
      <w:r w:rsidR="0024237D">
        <w:t xml:space="preserve">they would be ignored if they attempted to gain support and spent </w:t>
      </w:r>
      <w:r w:rsidR="009277F7">
        <w:t>large amounts of time alone caring for themselves</w:t>
      </w:r>
      <w:r w:rsidR="00CF4425">
        <w:t xml:space="preserve"> (Prior &amp; Glaser, 2006). </w:t>
      </w:r>
    </w:p>
    <w:p w14:paraId="4E930174" w14:textId="25BF6DF1" w:rsidR="00CF2182" w:rsidRDefault="00CF2182">
      <w:r>
        <w:t>Some children experience inconsistent and varying levels of care from their caregivers. Thi</w:t>
      </w:r>
      <w:r w:rsidR="00F2270A">
        <w:t xml:space="preserve">s describes parents and guardians who on different days, or sometimes different times of the day, will treat their children </w:t>
      </w:r>
      <w:r w:rsidR="000C4552">
        <w:t xml:space="preserve">in contrasting ways. </w:t>
      </w:r>
      <w:r w:rsidR="00106241">
        <w:t xml:space="preserve">On some occasions they may ignore or reject their children as described previously, whilst on other days they may show their children </w:t>
      </w:r>
      <w:r w:rsidR="00482EB8">
        <w:t xml:space="preserve">care and affection. In extreme cases they may </w:t>
      </w:r>
      <w:r w:rsidR="002614C0">
        <w:t xml:space="preserve">abuse or neglect their children </w:t>
      </w:r>
      <w:r w:rsidR="00302CE9">
        <w:t xml:space="preserve">on occasion </w:t>
      </w:r>
      <w:r w:rsidR="002614C0">
        <w:t xml:space="preserve">whilst remaining affectionate </w:t>
      </w:r>
      <w:r w:rsidR="00302CE9">
        <w:t>most of the time. Children who grow up in envir</w:t>
      </w:r>
      <w:r w:rsidR="00EC5919">
        <w:t>onments such as this may develop an ‘</w:t>
      </w:r>
      <w:r w:rsidR="00B37136">
        <w:t xml:space="preserve">insecure ambivalent attachment disorder’. These children </w:t>
      </w:r>
      <w:r w:rsidR="00177A5B">
        <w:t>may</w:t>
      </w:r>
      <w:r w:rsidR="004E12F6">
        <w:t xml:space="preserve"> become overly-attached to adults,</w:t>
      </w:r>
      <w:r w:rsidR="00177A5B">
        <w:t xml:space="preserve"> possibly school staff,</w:t>
      </w:r>
      <w:r w:rsidR="004E12F6">
        <w:t xml:space="preserve"> </w:t>
      </w:r>
      <w:r w:rsidR="00177A5B">
        <w:t xml:space="preserve">often refusing to leave their side, or developing an obsession with </w:t>
      </w:r>
      <w:r w:rsidR="00B5672E">
        <w:t xml:space="preserve">pleasing them and receiving praise. </w:t>
      </w:r>
      <w:r w:rsidR="001E5850">
        <w:t xml:space="preserve">As they lose the attention and affection of their caregivers at home and different times, they become fearful of sudden rejection and a loss of </w:t>
      </w:r>
      <w:r w:rsidR="00877265">
        <w:t xml:space="preserve">affection from other adults with can lead to overcompensation </w:t>
      </w:r>
      <w:r w:rsidR="00A31093">
        <w:t>by becoming dependant. Problems in ad</w:t>
      </w:r>
      <w:r w:rsidR="00CE3B0A">
        <w:t>olescence and adulthood may be feelings of jealousy in relationships</w:t>
      </w:r>
      <w:r w:rsidR="003A7D69">
        <w:t>, being vulnerable to peer pressure a</w:t>
      </w:r>
      <w:r w:rsidR="001860E4">
        <w:t>nd being easily taken advantage of due to the desire to please and the fear of losing relationships</w:t>
      </w:r>
      <w:r w:rsidR="004E150A">
        <w:t xml:space="preserve"> (</w:t>
      </w:r>
      <w:r w:rsidR="002D0B20">
        <w:t xml:space="preserve">Chaffin et al., 2006). </w:t>
      </w:r>
    </w:p>
    <w:p w14:paraId="0BD44FAC" w14:textId="4BF23E4A" w:rsidR="002A6313" w:rsidRDefault="002A6313">
      <w:r>
        <w:lastRenderedPageBreak/>
        <w:t xml:space="preserve">The third type of attachment disorder is </w:t>
      </w:r>
      <w:r w:rsidR="00835FFD">
        <w:t xml:space="preserve">‘insecure disorganised attachment disorder’, which may develop when children experience </w:t>
      </w:r>
      <w:r w:rsidR="0055144B">
        <w:t>physical, sexual or verbal abuse</w:t>
      </w:r>
      <w:r w:rsidR="0025229D">
        <w:t xml:space="preserve"> and severe neglect. </w:t>
      </w:r>
      <w:r w:rsidR="009147BD">
        <w:t>I</w:t>
      </w:r>
      <w:r w:rsidR="00285DAE">
        <w:t>n addition to the physical effects such abuse can have on a children, it can also have detrimental effects to their mental health which may last for life</w:t>
      </w:r>
      <w:r w:rsidR="00AB3942">
        <w:t xml:space="preserve">. As such, it is crucial that </w:t>
      </w:r>
      <w:r w:rsidR="005A5A40">
        <w:t>practi</w:t>
      </w:r>
      <w:r w:rsidR="00824CDA">
        <w:t xml:space="preserve">tioners working with children receive education and training to be able to identify </w:t>
      </w:r>
      <w:r w:rsidR="00F47132">
        <w:t xml:space="preserve">signs of abuse so that children can be removed from such an environment </w:t>
      </w:r>
      <w:r w:rsidR="00730F35">
        <w:t xml:space="preserve">as soon as possible. It is also crucial that children, adolescents and adults who have experienced abuse and neglect are able to receive </w:t>
      </w:r>
      <w:r w:rsidR="003D3FE4">
        <w:t>therapy and professional support to cope with and manage their feelings associated with such trauma</w:t>
      </w:r>
      <w:r w:rsidR="00EB51F5">
        <w:t xml:space="preserve"> (Howe, 2005). </w:t>
      </w:r>
      <w:r w:rsidR="003D3FE4">
        <w:t xml:space="preserve"> </w:t>
      </w:r>
    </w:p>
    <w:p w14:paraId="2409F1E4" w14:textId="593F26F0" w:rsidR="00500631" w:rsidRDefault="00BD3BC9">
      <w:r>
        <w:br w:type="page"/>
      </w:r>
    </w:p>
    <w:p w14:paraId="06B53FCB" w14:textId="317247EA" w:rsidR="005668CB" w:rsidRDefault="00494667">
      <w:pPr>
        <w:rPr>
          <w:b/>
          <w:bCs/>
          <w:u w:val="single"/>
        </w:rPr>
      </w:pPr>
      <w:r w:rsidRPr="00494667">
        <w:rPr>
          <w:noProof/>
        </w:rPr>
        <w:lastRenderedPageBreak/>
        <w:drawing>
          <wp:anchor distT="0" distB="0" distL="114300" distR="114300" simplePos="0" relativeHeight="251667456" behindDoc="0" locked="0" layoutInCell="1" allowOverlap="1" wp14:anchorId="14A3EB39" wp14:editId="46C5E756">
            <wp:simplePos x="0" y="0"/>
            <wp:positionH relativeFrom="margin">
              <wp:posOffset>6733540</wp:posOffset>
            </wp:positionH>
            <wp:positionV relativeFrom="paragraph">
              <wp:posOffset>0</wp:posOffset>
            </wp:positionV>
            <wp:extent cx="2626995" cy="174307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26995" cy="1743075"/>
                    </a:xfrm>
                    <a:prstGeom prst="rect">
                      <a:avLst/>
                    </a:prstGeom>
                  </pic:spPr>
                </pic:pic>
              </a:graphicData>
            </a:graphic>
            <wp14:sizeRelH relativeFrom="margin">
              <wp14:pctWidth>0</wp14:pctWidth>
            </wp14:sizeRelH>
            <wp14:sizeRelV relativeFrom="margin">
              <wp14:pctHeight>0</wp14:pctHeight>
            </wp14:sizeRelV>
          </wp:anchor>
        </w:drawing>
      </w:r>
      <w:r w:rsidR="00E606A7">
        <w:rPr>
          <w:b/>
          <w:bCs/>
          <w:u w:val="single"/>
        </w:rPr>
        <w:t>The Effects of School and Pressure on the Mental Health of Children and Young People</w:t>
      </w:r>
    </w:p>
    <w:p w14:paraId="4C0DBA43" w14:textId="76500E93" w:rsidR="00880FD8" w:rsidRDefault="005668CB">
      <w:r>
        <w:t xml:space="preserve">Children and adolescents </w:t>
      </w:r>
      <w:r w:rsidR="0029227A">
        <w:t xml:space="preserve">in the United Kingdom </w:t>
      </w:r>
      <w:r>
        <w:t>spend a large portion of their time at school</w:t>
      </w:r>
      <w:r w:rsidR="00785443">
        <w:t xml:space="preserve">, spending six and a half hours a day for five days a week for </w:t>
      </w:r>
      <w:r w:rsidR="00EA3F5F">
        <w:t>38 weeks</w:t>
      </w:r>
      <w:r w:rsidR="00785443">
        <w:t xml:space="preserve"> of the year</w:t>
      </w:r>
      <w:r w:rsidR="00EA3F5F">
        <w:t xml:space="preserve"> </w:t>
      </w:r>
      <w:r w:rsidR="0029227A">
        <w:t xml:space="preserve">for eleven years (and this is only referring to compulsory education) </w:t>
      </w:r>
      <w:r w:rsidR="00EA3F5F">
        <w:t xml:space="preserve">(Gray, 2017). </w:t>
      </w:r>
      <w:r w:rsidR="00A440B4">
        <w:t xml:space="preserve">As such, </w:t>
      </w:r>
      <w:r w:rsidR="008546ED">
        <w:t xml:space="preserve">any </w:t>
      </w:r>
      <w:r w:rsidR="00A440B4">
        <w:t xml:space="preserve">adverse experiences in school can have a detrimental effect on the mental health and wellbeing of children and adolescents </w:t>
      </w:r>
      <w:r w:rsidR="008546ED">
        <w:t>if</w:t>
      </w:r>
      <w:r w:rsidR="00A440B4">
        <w:t xml:space="preserve"> </w:t>
      </w:r>
      <w:r w:rsidR="008546ED">
        <w:t xml:space="preserve">they face these experiences every day or most days they are in school. </w:t>
      </w:r>
      <w:r w:rsidR="00880FD8">
        <w:t xml:space="preserve">Practitioners working within schools may be able to control some of the school-related factors affecting the mental health of children. </w:t>
      </w:r>
    </w:p>
    <w:p w14:paraId="6E585D17" w14:textId="0DFFE4D2" w:rsidR="006E4D89" w:rsidRDefault="00494667">
      <w:r>
        <w:rPr>
          <w:noProof/>
        </w:rPr>
        <mc:AlternateContent>
          <mc:Choice Requires="wps">
            <w:drawing>
              <wp:anchor distT="45720" distB="45720" distL="114300" distR="114300" simplePos="0" relativeHeight="251669504" behindDoc="0" locked="0" layoutInCell="1" allowOverlap="1" wp14:anchorId="67F28FE0" wp14:editId="53999874">
                <wp:simplePos x="0" y="0"/>
                <wp:positionH relativeFrom="page">
                  <wp:posOffset>7648575</wp:posOffset>
                </wp:positionH>
                <wp:positionV relativeFrom="paragraph">
                  <wp:posOffset>226060</wp:posOffset>
                </wp:positionV>
                <wp:extent cx="291846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solidFill>
                          <a:sysClr val="window" lastClr="FFFFFF"/>
                        </a:solidFill>
                        <a:ln w="9525">
                          <a:noFill/>
                          <a:miter lim="800000"/>
                          <a:headEnd/>
                          <a:tailEnd/>
                        </a:ln>
                      </wps:spPr>
                      <wps:txbx>
                        <w:txbxContent>
                          <w:p w14:paraId="640D0AC6" w14:textId="38CFAEE6" w:rsidR="00494667" w:rsidRPr="00F1301A" w:rsidRDefault="0067396E" w:rsidP="00494667">
                            <w:pPr>
                              <w:rPr>
                                <w:i/>
                                <w:iCs/>
                              </w:rPr>
                            </w:pPr>
                            <w:r>
                              <w:rPr>
                                <w:i/>
                                <w:iCs/>
                              </w:rPr>
                              <w:t>Lewis</w:t>
                            </w:r>
                            <w:r w:rsidR="00F01E45">
                              <w:rPr>
                                <w:i/>
                                <w:iCs/>
                              </w:rPr>
                              <w:t xml:space="preserve"> (2012)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F28FE0" id="_x0000_s1029" type="#_x0000_t202" style="position:absolute;margin-left:602.25pt;margin-top:17.8pt;width:229.8pt;height:110.6pt;z-index:251669504;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" fillcolor="window" stroked="f">
                <v:textbox style="mso-fit-shape-to-text:t">
                  <w:txbxContent>
                    <w:p w14:paraId="640D0AC6" w14:textId="38CFAEE6" w:rsidR="00494667" w:rsidRPr="00F1301A" w:rsidRDefault="0067396E" w:rsidP="00494667">
                      <w:pPr>
                        <w:rPr>
                          <w:i/>
                          <w:iCs/>
                        </w:rPr>
                      </w:pPr>
                      <w:r>
                        <w:rPr>
                          <w:i/>
                          <w:iCs/>
                        </w:rPr>
                        <w:t>Lewis</w:t>
                      </w:r>
                      <w:r w:rsidR="00F01E45">
                        <w:rPr>
                          <w:i/>
                          <w:iCs/>
                        </w:rPr>
                        <w:t xml:space="preserve"> (2012)</w:t>
                      </w:r>
                    </w:p>
                  </w:txbxContent>
                </v:textbox>
                <w10:wrap type="square" anchorx="page"/>
              </v:shape>
            </w:pict>
          </mc:Fallback>
        </mc:AlternateContent>
      </w:r>
      <w:r w:rsidR="00DD6A48">
        <w:t>Homework</w:t>
      </w:r>
      <w:r w:rsidR="00AC0BFA">
        <w:t xml:space="preserve"> has been found to have a negative effect on children’s mental health, particularly in secondary school</w:t>
      </w:r>
      <w:r w:rsidR="007E09AC">
        <w:t xml:space="preserve"> where children are often assigned multiple homework tasks for different subjects each week</w:t>
      </w:r>
      <w:r w:rsidR="00A73131">
        <w:t xml:space="preserve">. </w:t>
      </w:r>
      <w:r w:rsidR="004A5D12">
        <w:t>On average, secondary school pupils</w:t>
      </w:r>
      <w:r w:rsidR="00D645A3">
        <w:t xml:space="preserve"> in the United Kingdom</w:t>
      </w:r>
      <w:r w:rsidR="004A5D12">
        <w:t xml:space="preserve"> are assigned five hours per week of homework (</w:t>
      </w:r>
      <w:r w:rsidR="00D645A3">
        <w:t xml:space="preserve">Morris, 2018). </w:t>
      </w:r>
      <w:r w:rsidR="00D47B08">
        <w:t xml:space="preserve">Whilst the Department for Education (2014) </w:t>
      </w:r>
      <w:r w:rsidR="006A608D">
        <w:t>reported that Year 9 students who spent between two and three hours a day</w:t>
      </w:r>
      <w:r w:rsidR="00C978B1">
        <w:t xml:space="preserve"> doing homework were almost 10 times as likely to achieve 5 A* to C grades at GCSE than those who did no homework</w:t>
      </w:r>
      <w:r w:rsidR="00C70338">
        <w:t>, John Hattie found that homework in the primary school had an effect size of 0</w:t>
      </w:r>
      <w:r w:rsidR="0033440B">
        <w:t xml:space="preserve"> (</w:t>
      </w:r>
      <w:r w:rsidR="00E265EF">
        <w:t>Waack, 2018</w:t>
      </w:r>
      <w:r w:rsidR="0033440B">
        <w:t xml:space="preserve">). According </w:t>
      </w:r>
      <w:r w:rsidR="00E265EF">
        <w:t xml:space="preserve">to John Hattie’s effect size study, an effect size of 0 </w:t>
      </w:r>
      <w:r w:rsidR="00E15B46">
        <w:t>means that the factor was found to have no effect on children’s academic achievement</w:t>
      </w:r>
      <w:r w:rsidR="00B9483E">
        <w:t xml:space="preserve"> (Petty, 2009). </w:t>
      </w:r>
      <w:r w:rsidR="00E15B46">
        <w:t>This suggests that homework can be a benefit to secondary school pupils to prepare for exams, but in the primary school it is unnecessary strain to put on younger children</w:t>
      </w:r>
      <w:r w:rsidR="00B9483E">
        <w:t xml:space="preserve">. Whilst homework may have an academic benefit on secondary school pupils, </w:t>
      </w:r>
      <w:r w:rsidR="00FC1B65">
        <w:t xml:space="preserve">when too much time is spent focusing on academia and not enough time relaxing and </w:t>
      </w:r>
      <w:r w:rsidR="009868BE">
        <w:t xml:space="preserve">pursuing leisure activities, children and adolescents may develop </w:t>
      </w:r>
      <w:r w:rsidR="006E4D89">
        <w:t xml:space="preserve">stress and </w:t>
      </w:r>
      <w:r w:rsidR="009868BE">
        <w:t xml:space="preserve">anxiety </w:t>
      </w:r>
      <w:r w:rsidR="006E4D89">
        <w:t>(Tobia et al., 2019</w:t>
      </w:r>
      <w:r w:rsidR="00D83CB3">
        <w:t>;Macblain, 2014</w:t>
      </w:r>
      <w:r w:rsidR="006E4D89">
        <w:t xml:space="preserve">). </w:t>
      </w:r>
    </w:p>
    <w:p w14:paraId="33CF4F8F" w14:textId="71C6F7A0" w:rsidR="008C040C" w:rsidRDefault="00341B18">
      <w:r>
        <w:t xml:space="preserve">School tests and examinations may also cause </w:t>
      </w:r>
      <w:r w:rsidR="000D7FCB">
        <w:t xml:space="preserve">stress and anxiety in children and adolescents. Even as young as primary school age, children are faced with </w:t>
      </w:r>
      <w:r w:rsidR="009614A7">
        <w:t>national standardized tests in literacy and numeracy. Children i</w:t>
      </w:r>
      <w:r w:rsidR="00EE2837">
        <w:t xml:space="preserve">n year 6 take standardized tests </w:t>
      </w:r>
      <w:r w:rsidR="002D2ECB">
        <w:t xml:space="preserve">to sort and level them into academic ability for secondary school, and as these results are published per primary school, staff are often under </w:t>
      </w:r>
      <w:r w:rsidR="00CB7766">
        <w:t xml:space="preserve">stress and </w:t>
      </w:r>
      <w:r w:rsidR="002D2ECB">
        <w:t>pressure to</w:t>
      </w:r>
      <w:r w:rsidR="00CB7766">
        <w:t xml:space="preserve"> see their pupils perform and this stress may transfer to the pupils. </w:t>
      </w:r>
      <w:r w:rsidR="00F526B9">
        <w:t xml:space="preserve">Preparing for and taking tests can cause stress and anxiety in children </w:t>
      </w:r>
      <w:r w:rsidR="00F962C2">
        <w:t xml:space="preserve">if they feel pressure from teachers and parents to perform. In secondary school pupils, </w:t>
      </w:r>
      <w:r w:rsidR="00291297">
        <w:t xml:space="preserve">the stress and anxiety can be increasingly overwhelming as the consequences of </w:t>
      </w:r>
      <w:r w:rsidR="001B2BF8">
        <w:t xml:space="preserve">failing become more prominent (Skybo &amp; Buck, 2007). </w:t>
      </w:r>
      <w:r w:rsidR="00D04575">
        <w:t xml:space="preserve">Testing can also affect children’s self-esteem after receiving poor results can cause them to </w:t>
      </w:r>
      <w:r w:rsidR="00FE3550">
        <w:t>feel inadequate, unintelligent and unworthy (</w:t>
      </w:r>
      <w:r w:rsidR="00FE3550" w:rsidRPr="00FE3550">
        <w:t>Mansell, James &amp; The Assessment Reform Group, 2009</w:t>
      </w:r>
      <w:r w:rsidR="00FE3550">
        <w:t xml:space="preserve">). </w:t>
      </w:r>
    </w:p>
    <w:p w14:paraId="2A94C89A" w14:textId="4E7A30FA" w:rsidR="00874183" w:rsidRDefault="008C040C">
      <w:r>
        <w:t xml:space="preserve">The classroom environment is an important factor in the wellbeing of students in school. </w:t>
      </w:r>
      <w:r w:rsidR="00C94176">
        <w:t xml:space="preserve">An effective and positive classroom environment is one which </w:t>
      </w:r>
      <w:r w:rsidR="00142E02">
        <w:t xml:space="preserve">is supportive, engaging, </w:t>
      </w:r>
      <w:r w:rsidR="007E6A04">
        <w:t>and one with positive relationships between teachers and pupils</w:t>
      </w:r>
      <w:r w:rsidR="00C244A2">
        <w:t xml:space="preserve"> (Aubrey &amp; Riley, 2016). </w:t>
      </w:r>
      <w:r w:rsidR="00801298">
        <w:t>The overall wellbeing of children and adolescents may be improved</w:t>
      </w:r>
      <w:r w:rsidR="000B10F9">
        <w:t xml:space="preserve"> with a change in the priorities of the education system as a whole. </w:t>
      </w:r>
      <w:r w:rsidR="00267FEB">
        <w:t>Perhaps an education system which follows the ideas of Maslow’s Hierarchy of Needs</w:t>
      </w:r>
      <w:r w:rsidR="006D59A8">
        <w:t xml:space="preserve"> can ensure that pupils first and foremost have their ph</w:t>
      </w:r>
      <w:r w:rsidR="002F5947">
        <w:t xml:space="preserve">ysiological needs met, then have feelings of safety, then a sense of love and belonging, </w:t>
      </w:r>
      <w:r w:rsidR="003B64D8">
        <w:t>then positive feelings of self-esteem before children can be expected for fully succeed academically (</w:t>
      </w:r>
      <w:r w:rsidR="005C2476">
        <w:t xml:space="preserve">McLeod, 2007). It may not be possible </w:t>
      </w:r>
      <w:r w:rsidR="005C2476">
        <w:lastRenderedPageBreak/>
        <w:t>for those working in education to ensure that</w:t>
      </w:r>
      <w:r w:rsidR="00FD1162">
        <w:t xml:space="preserve"> the needs mentioned are being met at home, but they can ensure that their classrooms</w:t>
      </w:r>
      <w:r w:rsidR="003F5A8F">
        <w:t xml:space="preserve"> are able to provide these experiences to the best of their abilities. </w:t>
      </w:r>
    </w:p>
    <w:p w14:paraId="476119E9" w14:textId="20D8EA45" w:rsidR="00874183" w:rsidRDefault="00874183">
      <w:r>
        <w:br w:type="page"/>
      </w:r>
    </w:p>
    <w:p w14:paraId="780259D9" w14:textId="14A46BEF" w:rsidR="00AB08F5" w:rsidRDefault="00BB44C4">
      <w:pPr>
        <w:rPr>
          <w:b/>
          <w:bCs/>
          <w:u w:val="single"/>
        </w:rPr>
      </w:pPr>
      <w:r w:rsidRPr="00BB44C4">
        <w:rPr>
          <w:noProof/>
        </w:rPr>
        <w:lastRenderedPageBreak/>
        <w:drawing>
          <wp:anchor distT="0" distB="0" distL="114300" distR="114300" simplePos="0" relativeHeight="251670528" behindDoc="0" locked="0" layoutInCell="1" allowOverlap="1" wp14:anchorId="09D41DD2" wp14:editId="069C7BD2">
            <wp:simplePos x="0" y="0"/>
            <wp:positionH relativeFrom="column">
              <wp:posOffset>6715125</wp:posOffset>
            </wp:positionH>
            <wp:positionV relativeFrom="paragraph">
              <wp:posOffset>0</wp:posOffset>
            </wp:positionV>
            <wp:extent cx="2606040" cy="1466850"/>
            <wp:effectExtent l="0" t="0" r="381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06040" cy="1466850"/>
                    </a:xfrm>
                    <a:prstGeom prst="rect">
                      <a:avLst/>
                    </a:prstGeom>
                  </pic:spPr>
                </pic:pic>
              </a:graphicData>
            </a:graphic>
            <wp14:sizeRelH relativeFrom="margin">
              <wp14:pctWidth>0</wp14:pctWidth>
            </wp14:sizeRelH>
            <wp14:sizeRelV relativeFrom="margin">
              <wp14:pctHeight>0</wp14:pctHeight>
            </wp14:sizeRelV>
          </wp:anchor>
        </w:drawing>
      </w:r>
      <w:r w:rsidR="00AB08F5">
        <w:rPr>
          <w:b/>
          <w:bCs/>
          <w:u w:val="single"/>
        </w:rPr>
        <w:t>The Lives of Teenagers and Their Mental Health</w:t>
      </w:r>
    </w:p>
    <w:p w14:paraId="65941D1D" w14:textId="3A6C9896" w:rsidR="009716FB" w:rsidRDefault="002D4D4C">
      <w:r>
        <w:t>Adolescence is a difficult time for many.</w:t>
      </w:r>
      <w:r w:rsidR="009F0931">
        <w:t xml:space="preserve"> It is a phase of life where childhood is coming to an end, but adulthood is not yet beginning. </w:t>
      </w:r>
      <w:r w:rsidR="007A5615">
        <w:t>They are expected to act like adults but are often treated like children (</w:t>
      </w:r>
      <w:r w:rsidR="0084490C">
        <w:t>Cunningham &amp; Rious, 2015</w:t>
      </w:r>
      <w:r w:rsidR="00411099">
        <w:t xml:space="preserve">). </w:t>
      </w:r>
      <w:r w:rsidR="00273984">
        <w:t xml:space="preserve">There are </w:t>
      </w:r>
      <w:r w:rsidR="004B33E2">
        <w:t>varying factors which may affect the mental health and wellbeing of teenagers as they are moving from childhood to adulthood</w:t>
      </w:r>
      <w:r w:rsidR="00613567">
        <w:t xml:space="preserve">, and these are important issues to deal with as negative experiences and emotions </w:t>
      </w:r>
      <w:r w:rsidR="00FE2139">
        <w:t xml:space="preserve">in adolescence may continue into adulthood. </w:t>
      </w:r>
    </w:p>
    <w:p w14:paraId="56A73AED" w14:textId="6D52FF8F" w:rsidR="00DC67D8" w:rsidRDefault="00BB44C4">
      <w:r>
        <w:rPr>
          <w:noProof/>
        </w:rPr>
        <mc:AlternateContent>
          <mc:Choice Requires="wps">
            <w:drawing>
              <wp:anchor distT="45720" distB="45720" distL="114300" distR="114300" simplePos="0" relativeHeight="251672576" behindDoc="0" locked="0" layoutInCell="1" allowOverlap="1" wp14:anchorId="1246BA6A" wp14:editId="41414EC1">
                <wp:simplePos x="0" y="0"/>
                <wp:positionH relativeFrom="page">
                  <wp:posOffset>7610475</wp:posOffset>
                </wp:positionH>
                <wp:positionV relativeFrom="paragraph">
                  <wp:posOffset>137795</wp:posOffset>
                </wp:positionV>
                <wp:extent cx="291846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solidFill>
                          <a:sysClr val="window" lastClr="FFFFFF"/>
                        </a:solidFill>
                        <a:ln w="9525">
                          <a:noFill/>
                          <a:miter lim="800000"/>
                          <a:headEnd/>
                          <a:tailEnd/>
                        </a:ln>
                      </wps:spPr>
                      <wps:txbx>
                        <w:txbxContent>
                          <w:p w14:paraId="37B1E877" w14:textId="385142F7" w:rsidR="00BB44C4" w:rsidRPr="00F1301A" w:rsidRDefault="00207A8B" w:rsidP="00BB44C4">
                            <w:pPr>
                              <w:rPr>
                                <w:i/>
                                <w:iCs/>
                              </w:rPr>
                            </w:pPr>
                            <w:r>
                              <w:rPr>
                                <w:i/>
                                <w:iCs/>
                              </w:rPr>
                              <w:t>ScienceDaily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46BA6A" id="_x0000_s1030" type="#_x0000_t202" style="position:absolute;margin-left:599.25pt;margin-top:10.85pt;width:229.8pt;height:110.6pt;z-index:251672576;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" fillcolor="window" stroked="f">
                <v:textbox style="mso-fit-shape-to-text:t">
                  <w:txbxContent>
                    <w:p w14:paraId="37B1E877" w14:textId="385142F7" w:rsidR="00BB44C4" w:rsidRPr="00F1301A" w:rsidRDefault="00207A8B" w:rsidP="00BB44C4">
                      <w:pPr>
                        <w:rPr>
                          <w:i/>
                          <w:iCs/>
                        </w:rPr>
                      </w:pPr>
                      <w:r>
                        <w:rPr>
                          <w:i/>
                          <w:iCs/>
                        </w:rPr>
                        <w:t>ScienceDaily (2014)</w:t>
                      </w:r>
                    </w:p>
                  </w:txbxContent>
                </v:textbox>
                <w10:wrap type="square" anchorx="page"/>
              </v:shape>
            </w:pict>
          </mc:Fallback>
        </mc:AlternateContent>
      </w:r>
      <w:r w:rsidR="00F21D5C">
        <w:t xml:space="preserve">It is often the case that adolescence </w:t>
      </w:r>
      <w:r w:rsidR="00C909E5">
        <w:t xml:space="preserve">is a testing time for familial relationships. </w:t>
      </w:r>
      <w:r w:rsidR="00E14FD0">
        <w:t xml:space="preserve">Teenagers and their parents commonly </w:t>
      </w:r>
      <w:r w:rsidR="00174DB1">
        <w:t>argue about different issues</w:t>
      </w:r>
      <w:r w:rsidR="00551975">
        <w:t xml:space="preserve"> such as what the teenager is able to do, where they can go</w:t>
      </w:r>
      <w:r w:rsidR="00046625">
        <w:t xml:space="preserve"> and who they can spend time with, </w:t>
      </w:r>
      <w:r w:rsidR="0082606F">
        <w:t>A</w:t>
      </w:r>
      <w:r w:rsidR="00046625">
        <w:t>s the teenager seeks independence and the parent</w:t>
      </w:r>
      <w:r w:rsidR="0082606F">
        <w:t>s attempt to keep their children safe</w:t>
      </w:r>
      <w:r w:rsidR="007B4235">
        <w:t>, a clash between opinions commonly occurs</w:t>
      </w:r>
      <w:r w:rsidR="000F3EA7">
        <w:t xml:space="preserve"> (Kerig et al., 2012). </w:t>
      </w:r>
      <w:r w:rsidR="00D70453">
        <w:t>Communicating with</w:t>
      </w:r>
      <w:r w:rsidR="00434AAA">
        <w:t xml:space="preserve"> parents and other family members is often difficult for adolescents as they struggle with the internal conflict </w:t>
      </w:r>
      <w:r w:rsidR="00C50568">
        <w:t xml:space="preserve">between their desire to be independent and fit in with their peers, and their desire to receive comfort and support from their families. </w:t>
      </w:r>
      <w:r w:rsidR="0098133F">
        <w:t>Hormonal changes may also cause shiftin</w:t>
      </w:r>
      <w:r w:rsidR="0003060B">
        <w:t xml:space="preserve">g between emotions, perceived as mood swings, </w:t>
      </w:r>
      <w:r w:rsidR="001A52DE">
        <w:t xml:space="preserve">which can make it challenging for families to sympathise and </w:t>
      </w:r>
      <w:r w:rsidR="00D74DFC">
        <w:t>support their teenagers (</w:t>
      </w:r>
      <w:r w:rsidR="008014CA">
        <w:t xml:space="preserve">Noller &amp; Atkin, 2014). </w:t>
      </w:r>
      <w:r w:rsidR="0021438C">
        <w:t xml:space="preserve">It is important, however, for </w:t>
      </w:r>
      <w:r w:rsidR="00A53060">
        <w:t>teenagers and their families to maintain positive relationships during the process of growing into adulthood</w:t>
      </w:r>
      <w:r w:rsidR="00BE09AB">
        <w:t xml:space="preserve">, so that teenagers have a support system </w:t>
      </w:r>
      <w:r w:rsidR="00E65ABD">
        <w:t>in place as they go through the life-changing experiences of adolescence</w:t>
      </w:r>
      <w:r w:rsidR="0058796A">
        <w:t xml:space="preserve"> (</w:t>
      </w:r>
      <w:r w:rsidR="00EB346C">
        <w:t xml:space="preserve">puberty, relationships, </w:t>
      </w:r>
      <w:r w:rsidR="007E639C">
        <w:t>alcohol, school exams</w:t>
      </w:r>
      <w:r w:rsidR="00287CE6">
        <w:t xml:space="preserve"> etc.).</w:t>
      </w:r>
      <w:r w:rsidR="008C2AA5">
        <w:t xml:space="preserve"> A study by PISA </w:t>
      </w:r>
      <w:r w:rsidR="000D70B4">
        <w:t xml:space="preserve">(2015) found that high school students </w:t>
      </w:r>
      <w:r w:rsidR="00907315">
        <w:t xml:space="preserve">who spent </w:t>
      </w:r>
      <w:r w:rsidR="00D730F5">
        <w:t>time talking to their parents daily reported a</w:t>
      </w:r>
      <w:r w:rsidR="00AC3980">
        <w:t xml:space="preserve"> higher life satisfaction compared with those who had limited time communicating with their parents. </w:t>
      </w:r>
    </w:p>
    <w:p w14:paraId="06A970D8" w14:textId="29298816" w:rsidR="00CD485C" w:rsidRDefault="006F59B8">
      <w:r>
        <w:t xml:space="preserve">As it is important for teenagers to have a stable home support system for the sake of their mental health and wellbeing, </w:t>
      </w:r>
      <w:r w:rsidR="003F6667">
        <w:t>a particular challenge is ensuring that adolescen</w:t>
      </w:r>
      <w:r w:rsidR="00FC26C4">
        <w:t>ts</w:t>
      </w:r>
      <w:r w:rsidR="003F6667">
        <w:t xml:space="preserve"> who are in the care system are abl</w:t>
      </w:r>
      <w:r w:rsidR="00BE0BC8">
        <w:t xml:space="preserve">e to receive such support. </w:t>
      </w:r>
      <w:r w:rsidR="00AC3A88">
        <w:t>As adolescen</w:t>
      </w:r>
      <w:r w:rsidR="00FC26C4">
        <w:t>ts</w:t>
      </w:r>
      <w:r w:rsidR="00AC3A88">
        <w:t xml:space="preserve"> in the care system are not living with parents or family, it may be assumed that the mental health and wellbeing </w:t>
      </w:r>
      <w:r w:rsidR="007F2956">
        <w:t>of these teenagers is of a lower quality</w:t>
      </w:r>
      <w:r w:rsidR="00BD15C5">
        <w:t xml:space="preserve">. The evidence does not support this, however, </w:t>
      </w:r>
      <w:r w:rsidR="00AC721E">
        <w:t xml:space="preserve">as in a </w:t>
      </w:r>
      <w:r w:rsidR="00614CFA">
        <w:t xml:space="preserve">series of </w:t>
      </w:r>
      <w:r w:rsidR="00AC721E">
        <w:t>2015 interview</w:t>
      </w:r>
      <w:r w:rsidR="00614CFA">
        <w:t>s</w:t>
      </w:r>
      <w:r w:rsidR="00AC721E">
        <w:t xml:space="preserve">, </w:t>
      </w:r>
      <w:r w:rsidR="0072596C">
        <w:t xml:space="preserve">adolescents </w:t>
      </w:r>
      <w:r w:rsidR="001E11AB">
        <w:t xml:space="preserve">who were in care </w:t>
      </w:r>
      <w:r w:rsidR="0005266B">
        <w:t>described</w:t>
      </w:r>
      <w:r w:rsidR="00865DBE">
        <w:t xml:space="preserve"> their carers as “good parents” </w:t>
      </w:r>
      <w:r w:rsidR="0070240F">
        <w:t xml:space="preserve">as they showed them respect, listened to their feelings, </w:t>
      </w:r>
      <w:r w:rsidR="00C06F9C">
        <w:t xml:space="preserve">gave them support when needed, kept them safe </w:t>
      </w:r>
      <w:r w:rsidR="00E73D58">
        <w:t>and showed them care, love and affection (</w:t>
      </w:r>
      <w:r w:rsidR="00AE6525">
        <w:t xml:space="preserve">Dixon et al., 2015). This suggests that social care workers are </w:t>
      </w:r>
      <w:r w:rsidR="00B411D2">
        <w:t>being educated and trained efficiently to support the children in their care</w:t>
      </w:r>
      <w:r w:rsidR="009C0F83">
        <w:t xml:space="preserve">, and are able to give </w:t>
      </w:r>
      <w:r w:rsidR="00E87A1B">
        <w:t xml:space="preserve">teenagers positive relationships to help ensure good mental health. </w:t>
      </w:r>
      <w:r w:rsidR="00ED5100">
        <w:t>It is possibly easier, on a wide scale, to ensure that children in care</w:t>
      </w:r>
      <w:r w:rsidR="006463D8">
        <w:t xml:space="preserve"> receive good support compared to those living with family as care workers are able to be trained and taught how to best support adolescents, whilst parents</w:t>
      </w:r>
      <w:r w:rsidR="00D41F0A">
        <w:t xml:space="preserve"> generally are not. </w:t>
      </w:r>
      <w:r w:rsidR="00284F18">
        <w:t>Setting up parental classes</w:t>
      </w:r>
      <w:r w:rsidR="00232DA6">
        <w:t xml:space="preserve">, notably including parenting </w:t>
      </w:r>
      <w:r w:rsidR="007C69A3">
        <w:t xml:space="preserve">teenagers, across the United Kingdom may allow more parents to be aware of how they may deal with their children becoming adolescents and how to maintain positive relationships. However, </w:t>
      </w:r>
      <w:r w:rsidR="004A31ED">
        <w:t xml:space="preserve">this may not work on a wide scale as many parents may not have time to commit to such classes, </w:t>
      </w:r>
      <w:r w:rsidR="00157C41">
        <w:t>may not feel they require such classes</w:t>
      </w:r>
      <w:r w:rsidR="00E17DD0">
        <w:t xml:space="preserve"> even if they possibly would benefit, and may feel a sense of humiliation or failure by attending. </w:t>
      </w:r>
    </w:p>
    <w:p w14:paraId="6BA0DBAB" w14:textId="4BCC6617" w:rsidR="00223998" w:rsidRDefault="00614CFA">
      <w:r>
        <w:lastRenderedPageBreak/>
        <w:t xml:space="preserve">In the </w:t>
      </w:r>
      <w:r w:rsidR="001F4194">
        <w:t xml:space="preserve">interviews </w:t>
      </w:r>
      <w:r w:rsidR="004A64AF">
        <w:t xml:space="preserve">noted by Dixon et al. (2015), young people generally </w:t>
      </w:r>
      <w:r w:rsidR="004E51CE">
        <w:t xml:space="preserve">reported a decrease </w:t>
      </w:r>
      <w:r w:rsidR="00823C85">
        <w:t xml:space="preserve">the quality of their mental health and life satisfaction after leaving care. </w:t>
      </w:r>
      <w:r w:rsidR="00F726CC">
        <w:t>A notable difference between young people who were raised with family and those who were raised in care</w:t>
      </w:r>
      <w:r w:rsidR="008915B9">
        <w:t xml:space="preserve"> is the individual and personal care and support after becoming an adult. For those living with family, </w:t>
      </w:r>
      <w:r w:rsidR="003B52C4">
        <w:t>there is generally little difference between the care and support received before and after becoming an adult as the support from family</w:t>
      </w:r>
      <w:r w:rsidR="00EC28FC">
        <w:t xml:space="preserve"> generally continues for life. Alternatively, for those who were in the care system</w:t>
      </w:r>
      <w:r w:rsidR="00D02EB3">
        <w:t xml:space="preserve"> until adulthood, </w:t>
      </w:r>
      <w:r w:rsidR="0078644D">
        <w:t xml:space="preserve">the same individual care and support may not be available after becoming an adult. </w:t>
      </w:r>
      <w:r w:rsidR="00BB1D2F">
        <w:t>In the United Kingdom, after turning 18</w:t>
      </w:r>
      <w:r w:rsidR="005548A9">
        <w:t>, adolescents move from children’s social care to adult’s social care</w:t>
      </w:r>
      <w:r w:rsidR="00F63862">
        <w:t xml:space="preserve"> (</w:t>
      </w:r>
      <w:r w:rsidR="00B02121">
        <w:t>N</w:t>
      </w:r>
      <w:r w:rsidR="006D2860">
        <w:t>ational Health Service</w:t>
      </w:r>
      <w:r w:rsidR="00B02121">
        <w:t xml:space="preserve">, 2018). Care and support continue to be provided, </w:t>
      </w:r>
      <w:r w:rsidR="006D765D">
        <w:t xml:space="preserve">but it may be more difficult for them to have the feeling of understanding </w:t>
      </w:r>
      <w:r w:rsidR="00FC458E">
        <w:t xml:space="preserve">and support on a personal level. </w:t>
      </w:r>
      <w:r w:rsidR="00DA2BEB">
        <w:t xml:space="preserve">The results of those interviews suggest that </w:t>
      </w:r>
      <w:r w:rsidR="006E6890">
        <w:t>further intervention into supporting young people after leaving care is required</w:t>
      </w:r>
      <w:r w:rsidR="00B54534">
        <w:t xml:space="preserve">. </w:t>
      </w:r>
    </w:p>
    <w:p w14:paraId="56336090" w14:textId="21265218" w:rsidR="00A742EE" w:rsidRDefault="009A1FE3">
      <w:r>
        <w:t xml:space="preserve">Negative social influences on teenagers </w:t>
      </w:r>
      <w:r w:rsidR="004B6196">
        <w:t>can also have</w:t>
      </w:r>
      <w:r w:rsidR="004A1F2F">
        <w:t xml:space="preserve"> impact on their mental health. Peer pressure </w:t>
      </w:r>
      <w:r w:rsidR="00AD531D">
        <w:t xml:space="preserve">and being surrounded by other teenagers engaging in such activities, can </w:t>
      </w:r>
      <w:r w:rsidR="008959F4">
        <w:t xml:space="preserve">lead to teenagers partaking </w:t>
      </w:r>
      <w:r w:rsidR="00DC1ECF">
        <w:t xml:space="preserve">in </w:t>
      </w:r>
      <w:r w:rsidR="000B5013">
        <w:t xml:space="preserve">destructive behaviour such as </w:t>
      </w:r>
      <w:r w:rsidR="003A70DF">
        <w:t xml:space="preserve">dangerous activities, </w:t>
      </w:r>
      <w:r w:rsidR="005431CA">
        <w:t>drug taking, binge drinking and aggression (</w:t>
      </w:r>
      <w:r w:rsidR="00F71C84">
        <w:t>Edling &amp; Rydgren, 2010;</w:t>
      </w:r>
      <w:r w:rsidR="00803B15">
        <w:t xml:space="preserve">Wootton et al., 2007). </w:t>
      </w:r>
      <w:r w:rsidR="00B22AF2">
        <w:t xml:space="preserve">These behaviours </w:t>
      </w:r>
      <w:r w:rsidR="008C321F">
        <w:t>can be serious dangers to both the mental and physical health of adolescents</w:t>
      </w:r>
      <w:r w:rsidR="00450FF8">
        <w:t>, and many programs across the United Kingdom have been put in place in order to</w:t>
      </w:r>
      <w:r w:rsidR="00852B2D">
        <w:t xml:space="preserve"> encourage </w:t>
      </w:r>
      <w:r w:rsidR="00602846">
        <w:t>teenagers to refrain from such activities</w:t>
      </w:r>
      <w:r w:rsidR="000171D8">
        <w:t xml:space="preserve">, particularly </w:t>
      </w:r>
      <w:r w:rsidR="005D1535">
        <w:t xml:space="preserve">with the implementation of </w:t>
      </w:r>
      <w:r w:rsidR="005D1535" w:rsidRPr="005D1535">
        <w:t xml:space="preserve">Personal, </w:t>
      </w:r>
      <w:r w:rsidR="005D1535">
        <w:t>S</w:t>
      </w:r>
      <w:r w:rsidR="005D1535" w:rsidRPr="005D1535">
        <w:t xml:space="preserve">ocial, </w:t>
      </w:r>
      <w:r w:rsidR="005D1535">
        <w:t>H</w:t>
      </w:r>
      <w:r w:rsidR="005D1535" w:rsidRPr="005D1535">
        <w:t xml:space="preserve">ealth and </w:t>
      </w:r>
      <w:r w:rsidR="005D1535">
        <w:t>E</w:t>
      </w:r>
      <w:r w:rsidR="005D1535" w:rsidRPr="005D1535">
        <w:t xml:space="preserve">conomic </w:t>
      </w:r>
      <w:r w:rsidR="005D1535">
        <w:t>E</w:t>
      </w:r>
      <w:r w:rsidR="005D1535" w:rsidRPr="005D1535">
        <w:t>ducation</w:t>
      </w:r>
      <w:r w:rsidR="005D1535">
        <w:t xml:space="preserve"> (PSHE)</w:t>
      </w:r>
      <w:r w:rsidR="00A4369F">
        <w:t xml:space="preserve"> in schools. However, PSHE does not have curriculum and </w:t>
      </w:r>
      <w:r w:rsidR="00C522BF">
        <w:t xml:space="preserve">teachers are given freedom to teach the subject in </w:t>
      </w:r>
      <w:r w:rsidR="00A45291">
        <w:t xml:space="preserve">the methods they believe to be the most efficient. It may be beneficial for more standardised frameworks be put in place </w:t>
      </w:r>
      <w:r w:rsidR="00516372">
        <w:t>for educating te</w:t>
      </w:r>
      <w:r w:rsidR="00DF50E3">
        <w:t>enagers on the dangers of drugs and alcohol. More importantly, however, schools should provide support</w:t>
      </w:r>
      <w:r w:rsidR="003338F6">
        <w:t xml:space="preserve"> as opposed to judgement on the matter, giving them information and ensuring </w:t>
      </w:r>
      <w:r w:rsidR="00C9617C">
        <w:t xml:space="preserve">that teenagers feel safe to talk to staff about drugs and alcohol. If teenagers are able to </w:t>
      </w:r>
      <w:r w:rsidR="00C12A08">
        <w:t xml:space="preserve">be open and </w:t>
      </w:r>
      <w:r w:rsidR="00C9617C">
        <w:t>talk to staff about</w:t>
      </w:r>
      <w:r w:rsidR="00C12A08">
        <w:t xml:space="preserve"> such issues, more teenagers </w:t>
      </w:r>
      <w:r w:rsidR="00151534">
        <w:t>can be supported and encouraged to oppose drug</w:t>
      </w:r>
      <w:r w:rsidR="00EA5CEB">
        <w:t xml:space="preserve">s and too much alcohol. </w:t>
      </w:r>
    </w:p>
    <w:p w14:paraId="7337DEAF" w14:textId="21000C27" w:rsidR="008E310A" w:rsidRDefault="008E310A"/>
    <w:p w14:paraId="232AC10A" w14:textId="13FCF6FD" w:rsidR="008E310A" w:rsidRDefault="008E310A">
      <w:r>
        <w:br w:type="page"/>
      </w:r>
    </w:p>
    <w:p w14:paraId="7E7DBD19" w14:textId="6A9BF95C" w:rsidR="003824AF" w:rsidRDefault="008037DC">
      <w:pPr>
        <w:rPr>
          <w:b/>
          <w:bCs/>
          <w:u w:val="single"/>
        </w:rPr>
      </w:pPr>
      <w:r w:rsidRPr="008037DC">
        <w:lastRenderedPageBreak/>
        <w:drawing>
          <wp:anchor distT="0" distB="0" distL="114300" distR="114300" simplePos="0" relativeHeight="251673600" behindDoc="0" locked="0" layoutInCell="1" allowOverlap="1" wp14:anchorId="2F6C3724" wp14:editId="538EA19E">
            <wp:simplePos x="0" y="0"/>
            <wp:positionH relativeFrom="column">
              <wp:posOffset>7210425</wp:posOffset>
            </wp:positionH>
            <wp:positionV relativeFrom="paragraph">
              <wp:posOffset>0</wp:posOffset>
            </wp:positionV>
            <wp:extent cx="2305050" cy="1440815"/>
            <wp:effectExtent l="0" t="0" r="0" b="698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5050" cy="1440815"/>
                    </a:xfrm>
                    <a:prstGeom prst="rect">
                      <a:avLst/>
                    </a:prstGeom>
                  </pic:spPr>
                </pic:pic>
              </a:graphicData>
            </a:graphic>
            <wp14:sizeRelH relativeFrom="margin">
              <wp14:pctWidth>0</wp14:pctWidth>
            </wp14:sizeRelH>
            <wp14:sizeRelV relativeFrom="margin">
              <wp14:pctHeight>0</wp14:pctHeight>
            </wp14:sizeRelV>
          </wp:anchor>
        </w:drawing>
      </w:r>
      <w:r w:rsidR="003824AF">
        <w:rPr>
          <w:b/>
          <w:bCs/>
          <w:u w:val="single"/>
        </w:rPr>
        <w:t>Diagnosable Mental Health Conditions in Children and Young People</w:t>
      </w:r>
    </w:p>
    <w:p w14:paraId="4C4E2ABE" w14:textId="5DB2FE01" w:rsidR="00325D64" w:rsidRDefault="00647CF0">
      <w:r>
        <w:rPr>
          <w:noProof/>
        </w:rPr>
        <mc:AlternateContent>
          <mc:Choice Requires="wps">
            <w:drawing>
              <wp:anchor distT="45720" distB="45720" distL="114300" distR="114300" simplePos="0" relativeHeight="251675648" behindDoc="0" locked="0" layoutInCell="1" allowOverlap="1" wp14:anchorId="55C502B1" wp14:editId="3724034D">
                <wp:simplePos x="0" y="0"/>
                <wp:positionH relativeFrom="page">
                  <wp:align>right</wp:align>
                </wp:positionH>
                <wp:positionV relativeFrom="paragraph">
                  <wp:posOffset>1152525</wp:posOffset>
                </wp:positionV>
                <wp:extent cx="2556510" cy="140462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6510" cy="1404620"/>
                        </a:xfrm>
                        <a:prstGeom prst="rect">
                          <a:avLst/>
                        </a:prstGeom>
                        <a:solidFill>
                          <a:sysClr val="window" lastClr="FFFFFF"/>
                        </a:solidFill>
                        <a:ln w="9525">
                          <a:noFill/>
                          <a:miter lim="800000"/>
                          <a:headEnd/>
                          <a:tailEnd/>
                        </a:ln>
                      </wps:spPr>
                      <wps:txbx>
                        <w:txbxContent>
                          <w:p w14:paraId="1C8DE808" w14:textId="1D11D9DA" w:rsidR="00647CF0" w:rsidRPr="00F1301A" w:rsidRDefault="00647CF0" w:rsidP="00647CF0">
                            <w:pPr>
                              <w:rPr>
                                <w:i/>
                                <w:iCs/>
                              </w:rPr>
                            </w:pPr>
                            <w:r>
                              <w:rPr>
                                <w:i/>
                                <w:iCs/>
                              </w:rPr>
                              <w:t>ConsultantConnect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C502B1" id="_x0000_s1031" type="#_x0000_t202" style="position:absolute;margin-left:150.1pt;margin-top:90.75pt;width:201.3pt;height:110.6pt;z-index:251675648;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" fillcolor="window" stroked="f">
                <v:textbox style="mso-fit-shape-to-text:t">
                  <w:txbxContent>
                    <w:p w14:paraId="1C8DE808" w14:textId="1D11D9DA" w:rsidR="00647CF0" w:rsidRPr="00F1301A" w:rsidRDefault="00647CF0" w:rsidP="00647CF0">
                      <w:pPr>
                        <w:rPr>
                          <w:i/>
                          <w:iCs/>
                        </w:rPr>
                      </w:pPr>
                      <w:r>
                        <w:rPr>
                          <w:i/>
                          <w:iCs/>
                        </w:rPr>
                        <w:t>ConsultantConnect (2019)</w:t>
                      </w:r>
                    </w:p>
                  </w:txbxContent>
                </v:textbox>
                <w10:wrap type="square" anchorx="page"/>
              </v:shape>
            </w:pict>
          </mc:Fallback>
        </mc:AlternateContent>
      </w:r>
      <w:r w:rsidR="008E0767">
        <w:t xml:space="preserve">Thus far, environmental factors which may affect the general mental health and wellbeing of children and young people has been discussed. </w:t>
      </w:r>
      <w:r w:rsidR="009309A9">
        <w:t xml:space="preserve">It is also important to consider those mental health conditions that children and young people may </w:t>
      </w:r>
      <w:r w:rsidR="002572B8">
        <w:t xml:space="preserve">have which are not caused by environmental factors but rather a diagnosable </w:t>
      </w:r>
      <w:r w:rsidR="00F26EE0">
        <w:t xml:space="preserve">psychological condition. </w:t>
      </w:r>
      <w:r w:rsidR="00D34465">
        <w:t xml:space="preserve">A 2004 study found that </w:t>
      </w:r>
      <w:r w:rsidR="005239A3">
        <w:t>“1 in 10 children aged 5 to 16 years old had a clinically diagnosable mental disorder.” (</w:t>
      </w:r>
      <w:r w:rsidR="009D0EF3">
        <w:t>Office for National Statis</w:t>
      </w:r>
      <w:r w:rsidR="00125316">
        <w:t xml:space="preserve">tics, 2015) More recently, </w:t>
      </w:r>
      <w:r w:rsidR="000A5AF4">
        <w:t>a study found that 19.7% of children aged 11 to 13 years old</w:t>
      </w:r>
      <w:r w:rsidR="00CA6770">
        <w:t xml:space="preserve"> suffered from mental ill-health in</w:t>
      </w:r>
      <w:r w:rsidR="008B403D">
        <w:t xml:space="preserve"> England in</w:t>
      </w:r>
      <w:r w:rsidR="00CA6770">
        <w:t xml:space="preserve"> 2009 compared with 19%</w:t>
      </w:r>
      <w:r w:rsidR="005239A3">
        <w:t xml:space="preserve"> </w:t>
      </w:r>
      <w:r w:rsidR="00CA6770">
        <w:t>in 2014</w:t>
      </w:r>
      <w:r w:rsidR="008B403D">
        <w:t xml:space="preserve"> (Fink et al., 2015). </w:t>
      </w:r>
    </w:p>
    <w:p w14:paraId="42B8447A" w14:textId="15CFBDD9" w:rsidR="00CC18CD" w:rsidRDefault="00CC7DCB">
      <w:r>
        <w:t xml:space="preserve">The Department for Education (2018) </w:t>
      </w:r>
      <w:r w:rsidR="000174E5">
        <w:t>states that schools should be able to identify an</w:t>
      </w:r>
      <w:r w:rsidR="00BE65B2">
        <w:t xml:space="preserve">d support mental health conditions by means of early intervention. </w:t>
      </w:r>
      <w:r w:rsidR="007A6BEE">
        <w:t xml:space="preserve">The recommendations are that </w:t>
      </w:r>
      <w:r w:rsidR="007144C9">
        <w:t xml:space="preserve">staff should be able to recognise early signs of mental ill health in pupils, give them </w:t>
      </w:r>
      <w:r w:rsidR="00BA754E">
        <w:t xml:space="preserve">access to evidence-based support and </w:t>
      </w:r>
      <w:r w:rsidR="008E1D13">
        <w:t>work with external professional agencies in order to be able to refer pupils to such specialist support. In a similar way</w:t>
      </w:r>
      <w:r w:rsidR="009043FA">
        <w:t xml:space="preserve">, The National Assembly for Wales (2018) </w:t>
      </w:r>
      <w:r w:rsidR="00321818">
        <w:t xml:space="preserve">states that pupils should receive education regarding mental health and emotional well-being, including what support is available, and </w:t>
      </w:r>
      <w:r w:rsidR="0026573E">
        <w:t xml:space="preserve">should involve professionals from other agencies to help support their pupils with their mental health conditions. </w:t>
      </w:r>
    </w:p>
    <w:p w14:paraId="27AD552B" w14:textId="77777777" w:rsidR="00085263" w:rsidRDefault="00726359">
      <w:r>
        <w:t xml:space="preserve">Some of the diagnosable mental health conditions which may affect children and young people are: depression, self-harm, generalised anxiety disorder, post-traumatic stress disorder, </w:t>
      </w:r>
      <w:r w:rsidR="00894D92">
        <w:t xml:space="preserve">attention deficit hyperactivity disorder and eating disorders. </w:t>
      </w:r>
      <w:r w:rsidR="00BE3EAC">
        <w:t>Some may experience more than one of these conditions at one time</w:t>
      </w:r>
      <w:r w:rsidR="00E42DE1">
        <w:t>, but they are different disorders which may require different types of therapy and support (</w:t>
      </w:r>
      <w:r w:rsidR="008422D9">
        <w:t xml:space="preserve">Mental Health Foundation, 2016). </w:t>
      </w:r>
    </w:p>
    <w:p w14:paraId="57EA9EBD" w14:textId="77777777" w:rsidR="00085263" w:rsidRDefault="00085263"/>
    <w:p w14:paraId="1176FA1C" w14:textId="77777777" w:rsidR="00646C7D" w:rsidRDefault="00646C7D">
      <w:pPr>
        <w:rPr>
          <w:b/>
          <w:bCs/>
          <w:u w:val="single"/>
        </w:rPr>
      </w:pPr>
      <w:r>
        <w:rPr>
          <w:b/>
          <w:bCs/>
          <w:u w:val="single"/>
        </w:rPr>
        <w:t>Current Available Support for Children and Young People with Mental Health Conditions</w:t>
      </w:r>
    </w:p>
    <w:p w14:paraId="76B8DE82" w14:textId="77777777" w:rsidR="00013D0F" w:rsidRDefault="00AE789D">
      <w:r>
        <w:t xml:space="preserve">Many schools hire school counsellors for pupils to </w:t>
      </w:r>
      <w:r w:rsidR="008D4F2C">
        <w:t>be able to talk to in a confidential manner. Here, school</w:t>
      </w:r>
      <w:r w:rsidR="005B35A8">
        <w:t xml:space="preserve"> counsellors may be able to </w:t>
      </w:r>
      <w:r w:rsidR="00D954D6">
        <w:t xml:space="preserve">help directly by talking </w:t>
      </w:r>
      <w:r w:rsidR="000D4D23">
        <w:t xml:space="preserve">to the child and providing support, or may refer the child to further help. An educational psychologist can also provide such services. </w:t>
      </w:r>
      <w:r w:rsidR="00911483">
        <w:t xml:space="preserve">Children and young people can also receive support from the NHS. </w:t>
      </w:r>
      <w:r w:rsidR="005D4FE7">
        <w:t xml:space="preserve">GPs may also refer children to specialist and talking therapies </w:t>
      </w:r>
      <w:r w:rsidR="00D966BB">
        <w:t xml:space="preserve">in order to help children manage their mental health conditions, but in some cases may prescribe drugs. </w:t>
      </w:r>
      <w:r w:rsidR="00094DB4">
        <w:t xml:space="preserve">There are also a number of services </w:t>
      </w:r>
      <w:r w:rsidR="00B7177E">
        <w:t xml:space="preserve">and organisations </w:t>
      </w:r>
      <w:r w:rsidR="00094DB4">
        <w:t>for young people to contact confidentially</w:t>
      </w:r>
      <w:r w:rsidR="00B7177E">
        <w:t xml:space="preserve">, these include: ChildLine, YoungMinds, </w:t>
      </w:r>
      <w:r w:rsidR="00A3679C">
        <w:t xml:space="preserve">CALM (Campaign Against Living Miserably) and PAPYRUS (Prevention of Young Suicide). </w:t>
      </w:r>
    </w:p>
    <w:p w14:paraId="2B1ABF34" w14:textId="67569EB7" w:rsidR="008F3D28" w:rsidRDefault="00013D0F">
      <w:r>
        <w:t xml:space="preserve">The majority of support available to children and young people regarding their mental health is linked back to therapy. </w:t>
      </w:r>
      <w:r w:rsidR="00B55A40">
        <w:t xml:space="preserve">Therapy is </w:t>
      </w:r>
      <w:r w:rsidR="0029405F">
        <w:t xml:space="preserve">primarily used as an environment for </w:t>
      </w:r>
      <w:r w:rsidR="00920F84">
        <w:t>clients to feel safe, comfortable and understood in order to be able to discuss their feelings and emotions at their own pace (</w:t>
      </w:r>
      <w:r w:rsidR="00DB6221">
        <w:t xml:space="preserve">Landreth, 2012;Ray, 2011). </w:t>
      </w:r>
      <w:r w:rsidR="00762BD7">
        <w:t xml:space="preserve">There are different types of therapy, a common type used with children is play therapy. During play therapy, </w:t>
      </w:r>
      <w:r w:rsidR="00A76678">
        <w:t xml:space="preserve">children </w:t>
      </w:r>
      <w:r w:rsidR="00DA38C7">
        <w:t>are either observed playing in order for therapists to understand underlying feelings and emotions, use</w:t>
      </w:r>
      <w:r w:rsidR="00133448">
        <w:t xml:space="preserve"> play</w:t>
      </w:r>
      <w:r w:rsidR="00DA38C7">
        <w:t xml:space="preserve"> as a form of stress relief and comfort, or </w:t>
      </w:r>
      <w:r w:rsidR="00133448">
        <w:t xml:space="preserve">use play in order to </w:t>
      </w:r>
      <w:r w:rsidR="00133448">
        <w:lastRenderedPageBreak/>
        <w:t>provide a friendly and positive environment where they can feel comfortable to talk about feelings and emotions (</w:t>
      </w:r>
      <w:r w:rsidR="00267EAF">
        <w:t xml:space="preserve">British Association of Play Therapists, 2020). </w:t>
      </w:r>
      <w:r w:rsidR="00CE6B1F">
        <w:t>All types of therapy aim to provide an environment where clients can form a relationship with the therapist</w:t>
      </w:r>
      <w:r w:rsidR="00003BC1">
        <w:t>, improving their quality of life by having a form of venting and releasing emotions which</w:t>
      </w:r>
      <w:r w:rsidR="00477BDB">
        <w:t xml:space="preserve"> are responded to positively and supportingly, </w:t>
      </w:r>
      <w:r w:rsidR="00E13D93">
        <w:t>and to receive advice</w:t>
      </w:r>
      <w:r w:rsidR="00135DC4">
        <w:t xml:space="preserve"> (Blom, 2006). </w:t>
      </w:r>
    </w:p>
    <w:p w14:paraId="0113C640" w14:textId="3865B3F7" w:rsidR="008F3D28" w:rsidRDefault="008F3D28"/>
    <w:p w14:paraId="30B5EAF1" w14:textId="4E02DBB8" w:rsidR="00CC1939" w:rsidRDefault="00CC1939"/>
    <w:p w14:paraId="5EB3F636" w14:textId="38F963B0" w:rsidR="00CC1939" w:rsidRDefault="00CC1939"/>
    <w:p w14:paraId="52722A42" w14:textId="00CBFF38" w:rsidR="00CC1939" w:rsidRDefault="00CC1939"/>
    <w:p w14:paraId="2D0AC7A2" w14:textId="119965DA" w:rsidR="00CC1939" w:rsidRDefault="00CC1939"/>
    <w:p w14:paraId="44E50C90" w14:textId="221FC087" w:rsidR="00CC1939" w:rsidRDefault="00CC1939"/>
    <w:p w14:paraId="3729AC7F" w14:textId="54CB597B" w:rsidR="00CC1939" w:rsidRDefault="00CC1939"/>
    <w:p w14:paraId="18349941" w14:textId="34E816B9" w:rsidR="00CC1939" w:rsidRDefault="00CC1939"/>
    <w:p w14:paraId="46BC9551" w14:textId="4BB923A9" w:rsidR="00CC1939" w:rsidRDefault="00CC1939"/>
    <w:p w14:paraId="1899DF11" w14:textId="620F4C64" w:rsidR="00CC1939" w:rsidRDefault="00CC1939"/>
    <w:p w14:paraId="7FF28186" w14:textId="155FF2C9" w:rsidR="00CC1939" w:rsidRDefault="00CC1939"/>
    <w:p w14:paraId="6AD8816D" w14:textId="6FB5F483" w:rsidR="008F3D28" w:rsidRDefault="008F3D28">
      <w:pPr>
        <w:rPr>
          <w:b/>
          <w:bCs/>
          <w:u w:val="single"/>
        </w:rPr>
      </w:pPr>
      <w:bookmarkStart w:id="0" w:name="_GoBack"/>
      <w:bookmarkEnd w:id="0"/>
      <w:r>
        <w:rPr>
          <w:b/>
          <w:bCs/>
          <w:u w:val="single"/>
        </w:rPr>
        <w:t>Conclusion</w:t>
      </w:r>
    </w:p>
    <w:p w14:paraId="3272480B" w14:textId="18DF3BAF" w:rsidR="008F3D28" w:rsidRDefault="008F3D28">
      <w:r>
        <w:t>Meta-analysis results have shown that overall</w:t>
      </w:r>
      <w:r w:rsidR="00FC0650">
        <w:t>, therap</w:t>
      </w:r>
      <w:r w:rsidR="005C5677">
        <w:t xml:space="preserve">y has been an effective method for dealing with mental health problems such as </w:t>
      </w:r>
      <w:r w:rsidR="00DF48E8">
        <w:t>depression, anxiety and post-traumatic stress disorder in addition to many others (</w:t>
      </w:r>
      <w:r w:rsidR="00C95686">
        <w:t xml:space="preserve">Ray et al., 2001). </w:t>
      </w:r>
    </w:p>
    <w:p w14:paraId="7DEDAA9C" w14:textId="082F448A" w:rsidR="000643A4" w:rsidRDefault="000643A4">
      <w:r>
        <w:t xml:space="preserve">Investing in therapists and counsellors </w:t>
      </w:r>
      <w:r w:rsidR="00EA5DD4">
        <w:t xml:space="preserve">within different institutions, including schools, youth clubs and community centres. It is important that children and young people are aware </w:t>
      </w:r>
      <w:r w:rsidR="00134948">
        <w:t>of the services available and how they can help</w:t>
      </w:r>
      <w:r w:rsidR="004944D1">
        <w:t>. It is also important that such services are provided in an entirely confidential manner, so that children and young people can access support without feeling ashamed</w:t>
      </w:r>
      <w:r w:rsidR="00361901">
        <w:t xml:space="preserve"> or nervous of what peers may think. </w:t>
      </w:r>
    </w:p>
    <w:p w14:paraId="18650F64" w14:textId="4EEC0AFE" w:rsidR="00361901" w:rsidRDefault="006F5F3E">
      <w:r>
        <w:t>It is my hope that mental health with lose its stigma, so that</w:t>
      </w:r>
      <w:r w:rsidR="00C64646">
        <w:t xml:space="preserve"> children and young people are able to discuss their feelings and emotions and be supported by all</w:t>
      </w:r>
      <w:r w:rsidR="00415F24">
        <w:t xml:space="preserve"> those around them, </w:t>
      </w:r>
      <w:r w:rsidR="00A84C13">
        <w:t>where positivity can come</w:t>
      </w:r>
      <w:r w:rsidR="00415F24">
        <w:t xml:space="preserve"> from </w:t>
      </w:r>
      <w:r w:rsidR="00A84C13">
        <w:t xml:space="preserve">not only therapists and counsellors, but from family, friends, teachers, </w:t>
      </w:r>
      <w:r w:rsidR="005C5677">
        <w:t xml:space="preserve">and co-workers. </w:t>
      </w:r>
    </w:p>
    <w:p w14:paraId="27D26726" w14:textId="541B048B" w:rsidR="00BF432F" w:rsidRDefault="00BD3BC9" w:rsidP="009927D6">
      <w:pPr>
        <w:rPr>
          <w:b/>
          <w:bCs/>
          <w:u w:val="single"/>
        </w:rPr>
      </w:pPr>
      <w:r>
        <w:rPr>
          <w:b/>
          <w:bCs/>
          <w:u w:val="single"/>
        </w:rPr>
        <w:lastRenderedPageBreak/>
        <w:t>References</w:t>
      </w:r>
    </w:p>
    <w:p w14:paraId="100AEF68" w14:textId="18A3E2FF" w:rsidR="00F74A64" w:rsidRDefault="00F74A64" w:rsidP="00F74A64">
      <w:pPr>
        <w:numPr>
          <w:ilvl w:val="0"/>
          <w:numId w:val="1"/>
        </w:numPr>
      </w:pPr>
      <w:r w:rsidRPr="00F74A64">
        <w:t xml:space="preserve">Action for Children (2018) </w:t>
      </w:r>
      <w:r w:rsidRPr="00F74A64">
        <w:rPr>
          <w:i/>
          <w:iCs/>
        </w:rPr>
        <w:t xml:space="preserve">One third of teenagers need help with their mental health. </w:t>
      </w:r>
      <w:r w:rsidRPr="00F74A64">
        <w:t xml:space="preserve">Available at: </w:t>
      </w:r>
      <w:hyperlink r:id="rId11" w:history="1">
        <w:r w:rsidRPr="00F74A64">
          <w:rPr>
            <w:rStyle w:val="Hyperlink"/>
          </w:rPr>
          <w:t>https://www.actionforchildren.org.uk/news-and-blogs/press-releases/2018/october/one-third-of-teenagers-need-help-with-their-mental-health/</w:t>
        </w:r>
      </w:hyperlink>
      <w:r w:rsidRPr="00F74A64">
        <w:t xml:space="preserve"> (Accessed: </w:t>
      </w:r>
      <w:r w:rsidR="00D841A0">
        <w:t>22</w:t>
      </w:r>
      <w:r w:rsidRPr="00F74A64">
        <w:t>/04/2020)</w:t>
      </w:r>
    </w:p>
    <w:p w14:paraId="62480C81" w14:textId="3F9C18C1" w:rsidR="009A1E1E" w:rsidRDefault="009A1E1E" w:rsidP="00F74A64">
      <w:pPr>
        <w:numPr>
          <w:ilvl w:val="0"/>
          <w:numId w:val="1"/>
        </w:numPr>
      </w:pPr>
      <w:r w:rsidRPr="009A1E1E">
        <w:t xml:space="preserve">Aubrey, K. &amp; Riley, A. (2016) </w:t>
      </w:r>
      <w:r w:rsidRPr="009A1E1E">
        <w:rPr>
          <w:i/>
          <w:iCs/>
        </w:rPr>
        <w:t>Understanding and Using Educational Theories</w:t>
      </w:r>
      <w:r w:rsidRPr="009A1E1E">
        <w:t>. Sage: London</w:t>
      </w:r>
      <w:r>
        <w:t xml:space="preserve"> </w:t>
      </w:r>
    </w:p>
    <w:p w14:paraId="626E8538" w14:textId="5EBDE4A2" w:rsidR="00F21BD0" w:rsidRDefault="00F21BD0" w:rsidP="00F74A64">
      <w:pPr>
        <w:numPr>
          <w:ilvl w:val="0"/>
          <w:numId w:val="1"/>
        </w:numPr>
      </w:pPr>
      <w:r>
        <w:t xml:space="preserve">Blom, R. (2006) </w:t>
      </w:r>
      <w:r w:rsidR="002C7384" w:rsidRPr="002C7384">
        <w:rPr>
          <w:i/>
          <w:iCs/>
        </w:rPr>
        <w:t xml:space="preserve">The </w:t>
      </w:r>
      <w:r w:rsidR="002C7384" w:rsidRPr="002C7384">
        <w:rPr>
          <w:i/>
          <w:iCs/>
        </w:rPr>
        <w:t>H</w:t>
      </w:r>
      <w:r w:rsidR="002C7384" w:rsidRPr="002C7384">
        <w:rPr>
          <w:i/>
          <w:iCs/>
        </w:rPr>
        <w:t xml:space="preserve">andbook of </w:t>
      </w:r>
      <w:r w:rsidR="002C7384" w:rsidRPr="002C7384">
        <w:rPr>
          <w:i/>
          <w:iCs/>
        </w:rPr>
        <w:t>G</w:t>
      </w:r>
      <w:r w:rsidR="002C7384" w:rsidRPr="002C7384">
        <w:rPr>
          <w:i/>
          <w:iCs/>
        </w:rPr>
        <w:t xml:space="preserve">estalt </w:t>
      </w:r>
      <w:r w:rsidR="002C7384" w:rsidRPr="002C7384">
        <w:rPr>
          <w:i/>
          <w:iCs/>
        </w:rPr>
        <w:t>P</w:t>
      </w:r>
      <w:r w:rsidR="002C7384" w:rsidRPr="002C7384">
        <w:rPr>
          <w:i/>
          <w:iCs/>
        </w:rPr>
        <w:t xml:space="preserve">lay </w:t>
      </w:r>
      <w:r w:rsidR="002C7384" w:rsidRPr="002C7384">
        <w:rPr>
          <w:i/>
          <w:iCs/>
        </w:rPr>
        <w:t>T</w:t>
      </w:r>
      <w:r w:rsidR="002C7384" w:rsidRPr="002C7384">
        <w:rPr>
          <w:i/>
          <w:iCs/>
        </w:rPr>
        <w:t xml:space="preserve">herapy </w:t>
      </w:r>
      <w:r w:rsidR="002C7384" w:rsidRPr="002C7384">
        <w:rPr>
          <w:i/>
          <w:iCs/>
        </w:rPr>
        <w:t>P</w:t>
      </w:r>
      <w:r w:rsidR="002C7384" w:rsidRPr="002C7384">
        <w:rPr>
          <w:i/>
          <w:iCs/>
        </w:rPr>
        <w:t xml:space="preserve">ractical </w:t>
      </w:r>
      <w:r w:rsidR="002C7384" w:rsidRPr="002C7384">
        <w:rPr>
          <w:i/>
          <w:iCs/>
        </w:rPr>
        <w:t>G</w:t>
      </w:r>
      <w:r w:rsidR="002C7384" w:rsidRPr="002C7384">
        <w:rPr>
          <w:i/>
          <w:iCs/>
        </w:rPr>
        <w:t xml:space="preserve">uidelines for </w:t>
      </w:r>
      <w:r w:rsidR="002C7384" w:rsidRPr="002C7384">
        <w:rPr>
          <w:i/>
          <w:iCs/>
        </w:rPr>
        <w:t>C</w:t>
      </w:r>
      <w:r w:rsidR="002C7384" w:rsidRPr="002C7384">
        <w:rPr>
          <w:i/>
          <w:iCs/>
        </w:rPr>
        <w:t xml:space="preserve">hild </w:t>
      </w:r>
      <w:r w:rsidR="002C7384" w:rsidRPr="002C7384">
        <w:rPr>
          <w:i/>
          <w:iCs/>
        </w:rPr>
        <w:t>T</w:t>
      </w:r>
      <w:r w:rsidR="002C7384" w:rsidRPr="002C7384">
        <w:rPr>
          <w:i/>
          <w:iCs/>
        </w:rPr>
        <w:t>herapists</w:t>
      </w:r>
      <w:r w:rsidR="002C7384">
        <w:t xml:space="preserve">. </w:t>
      </w:r>
      <w:r w:rsidR="002C7384" w:rsidRPr="002C7384">
        <w:t>London: Jessica Kingsley</w:t>
      </w:r>
      <w:r w:rsidR="002C7384">
        <w:t xml:space="preserve"> Publish</w:t>
      </w:r>
      <w:r w:rsidR="000C0428">
        <w:t xml:space="preserve">ing. </w:t>
      </w:r>
    </w:p>
    <w:p w14:paraId="3965B685" w14:textId="3F12AB07" w:rsidR="009902F0" w:rsidRDefault="009902F0" w:rsidP="00F74A64">
      <w:pPr>
        <w:numPr>
          <w:ilvl w:val="0"/>
          <w:numId w:val="1"/>
        </w:numPr>
      </w:pPr>
      <w:r w:rsidRPr="009902F0">
        <w:t xml:space="preserve">Bombèr, L.H. (2007) </w:t>
      </w:r>
      <w:r w:rsidRPr="009902F0">
        <w:rPr>
          <w:i/>
          <w:iCs/>
        </w:rPr>
        <w:t>Inside I’m Hurting: Practical Strategies for Supporting Children with Attachment Difficulties in Schools</w:t>
      </w:r>
      <w:r w:rsidRPr="009902F0">
        <w:t>. London: Worth Publishing.</w:t>
      </w:r>
    </w:p>
    <w:p w14:paraId="4A37FE7D" w14:textId="68FC4A31" w:rsidR="00DB5D26" w:rsidRDefault="00DB5D26" w:rsidP="00F74A64">
      <w:pPr>
        <w:numPr>
          <w:ilvl w:val="0"/>
          <w:numId w:val="1"/>
        </w:numPr>
      </w:pPr>
      <w:r w:rsidRPr="00DB5D26">
        <w:t xml:space="preserve">British Association of Play Therapists (2020) </w:t>
      </w:r>
      <w:r w:rsidRPr="00DB5D26">
        <w:rPr>
          <w:i/>
          <w:iCs/>
        </w:rPr>
        <w:t>General Information</w:t>
      </w:r>
      <w:r w:rsidRPr="00DB5D26">
        <w:t>. Available at: https://www.bapt.info/bapt/general-information/ (Accessed: 20/01/2020)</w:t>
      </w:r>
    </w:p>
    <w:p w14:paraId="0BA3F6BE" w14:textId="2D4DA20C" w:rsidR="00EB56EC" w:rsidRDefault="00EB56EC" w:rsidP="00F74A64">
      <w:pPr>
        <w:numPr>
          <w:ilvl w:val="0"/>
          <w:numId w:val="1"/>
        </w:numPr>
      </w:pPr>
      <w:r w:rsidRPr="00EB56EC">
        <w:t xml:space="preserve">Burrow, A.L. &amp; Rainone, N. (2017) </w:t>
      </w:r>
      <w:r w:rsidR="00F1301A">
        <w:t>‘</w:t>
      </w:r>
      <w:r w:rsidRPr="00EB56EC">
        <w:t>How many likes did I get?: Purpose moderates links between positive social media feedback and self-esteem</w:t>
      </w:r>
      <w:r w:rsidR="00F1301A">
        <w:t>’</w:t>
      </w:r>
      <w:r w:rsidRPr="00EB56EC">
        <w:t xml:space="preserve">. </w:t>
      </w:r>
      <w:r w:rsidRPr="00F1301A">
        <w:rPr>
          <w:i/>
          <w:iCs/>
        </w:rPr>
        <w:t>Journal of Experimental Social Psychology</w:t>
      </w:r>
      <w:r w:rsidRPr="00EB56EC">
        <w:t>, 69, pp.232–236</w:t>
      </w:r>
      <w:r>
        <w:t xml:space="preserve"> </w:t>
      </w:r>
    </w:p>
    <w:p w14:paraId="164E618E" w14:textId="438CFD7C" w:rsidR="00705543" w:rsidRDefault="00705543" w:rsidP="00F74A64">
      <w:pPr>
        <w:numPr>
          <w:ilvl w:val="0"/>
          <w:numId w:val="1"/>
        </w:numPr>
      </w:pPr>
      <w:r>
        <w:t>Chaffin, M. et al. (2006) ‘</w:t>
      </w:r>
      <w:r w:rsidRPr="00705543">
        <w:t>Report of the APSAC Task Force on Attachment Therapy, Reactive Attachment Disorder, and Attachment Problems.</w:t>
      </w:r>
      <w:r>
        <w:t>’</w:t>
      </w:r>
      <w:r w:rsidRPr="00705543">
        <w:t xml:space="preserve"> </w:t>
      </w:r>
      <w:r w:rsidRPr="00705543">
        <w:rPr>
          <w:i/>
          <w:iCs/>
        </w:rPr>
        <w:t>Child Maltreatment</w:t>
      </w:r>
      <w:r w:rsidRPr="00705543">
        <w:t>, 11(1), pp.76–89.</w:t>
      </w:r>
    </w:p>
    <w:p w14:paraId="27ACBDFB" w14:textId="33DBB123" w:rsidR="0021360A" w:rsidRDefault="0021360A" w:rsidP="00F74A64">
      <w:pPr>
        <w:numPr>
          <w:ilvl w:val="0"/>
          <w:numId w:val="1"/>
        </w:numPr>
      </w:pPr>
      <w:r w:rsidRPr="0021360A">
        <w:t xml:space="preserve">Children's Commissioner for England. (2017) </w:t>
      </w:r>
      <w:r w:rsidRPr="00F1301A">
        <w:rPr>
          <w:i/>
          <w:iCs/>
        </w:rPr>
        <w:t>Growing Up Digital: A Report of the Growing Up Digital Taskforce</w:t>
      </w:r>
      <w:r w:rsidRPr="0021360A">
        <w:t>. London: Sanctuary Buildings.</w:t>
      </w:r>
      <w:r>
        <w:t xml:space="preserve"> </w:t>
      </w:r>
    </w:p>
    <w:p w14:paraId="0E276DE0" w14:textId="7A886A52" w:rsidR="0084490C" w:rsidRDefault="0084490C" w:rsidP="00F74A64">
      <w:pPr>
        <w:numPr>
          <w:ilvl w:val="0"/>
          <w:numId w:val="1"/>
        </w:numPr>
      </w:pPr>
      <w:r>
        <w:t xml:space="preserve">Cunningham, M. &amp; Rious, J. (2015) </w:t>
      </w:r>
      <w:r w:rsidR="003A3949">
        <w:t>‘</w:t>
      </w:r>
      <w:r w:rsidR="003A3949" w:rsidRPr="003A3949">
        <w:t>Listening to the voices of young people: Implications for working in diverse communities.</w:t>
      </w:r>
      <w:r w:rsidR="003A3949">
        <w:t>’</w:t>
      </w:r>
      <w:r w:rsidR="003A3949" w:rsidRPr="003A3949">
        <w:t xml:space="preserve"> </w:t>
      </w:r>
      <w:r w:rsidR="003A3949" w:rsidRPr="003A3949">
        <w:rPr>
          <w:i/>
          <w:iCs/>
        </w:rPr>
        <w:t>American Journal of Orthopsychiatry</w:t>
      </w:r>
      <w:r w:rsidR="003A3949" w:rsidRPr="003A3949">
        <w:t>, 85(6, Suppl), pp.S86–S92.</w:t>
      </w:r>
    </w:p>
    <w:p w14:paraId="4ABECAD8" w14:textId="52192AEC" w:rsidR="003C066A" w:rsidRDefault="003C066A" w:rsidP="003C066A">
      <w:pPr>
        <w:numPr>
          <w:ilvl w:val="0"/>
          <w:numId w:val="1"/>
        </w:numPr>
      </w:pPr>
      <w:r>
        <w:t xml:space="preserve">Department for Education (2014) </w:t>
      </w:r>
      <w:r w:rsidRPr="003C066A">
        <w:rPr>
          <w:i/>
          <w:iCs/>
        </w:rPr>
        <w:t>Influences on Students’ GCSE Attainment and Progress at Age 16</w:t>
      </w:r>
      <w:r>
        <w:rPr>
          <w:i/>
          <w:iCs/>
        </w:rPr>
        <w:t xml:space="preserve">. </w:t>
      </w:r>
      <w:r>
        <w:t xml:space="preserve">Available at: </w:t>
      </w:r>
      <w:hyperlink r:id="rId12" w:history="1">
        <w:r w:rsidR="00102019" w:rsidRPr="00B47EF9">
          <w:rPr>
            <w:rStyle w:val="Hyperlink"/>
          </w:rPr>
          <w:t>https://assets.publishing.service.gov.uk/government/uploads/system/uploads/attachment_data/file/373286/RR352_-_Influences_on_Students_GCSE_Attainment_and_Progress_at_Age_16.pdf</w:t>
        </w:r>
      </w:hyperlink>
      <w:r w:rsidR="00102019">
        <w:t xml:space="preserve"> (Accessed: 27/04/2020) </w:t>
      </w:r>
    </w:p>
    <w:p w14:paraId="3915DD55" w14:textId="74612A06" w:rsidR="006014B3" w:rsidRDefault="006014B3" w:rsidP="006014B3">
      <w:pPr>
        <w:numPr>
          <w:ilvl w:val="0"/>
          <w:numId w:val="1"/>
        </w:numPr>
      </w:pPr>
      <w:r w:rsidRPr="006014B3">
        <w:t xml:space="preserve">Department for Education (2018) </w:t>
      </w:r>
      <w:r w:rsidRPr="006014B3">
        <w:rPr>
          <w:i/>
          <w:iCs/>
        </w:rPr>
        <w:t xml:space="preserve">Mental Health and Behaviour in Schools. </w:t>
      </w:r>
      <w:r w:rsidRPr="006014B3">
        <w:t xml:space="preserve">Available at: </w:t>
      </w:r>
      <w:hyperlink r:id="rId13" w:history="1">
        <w:r w:rsidRPr="006014B3">
          <w:rPr>
            <w:rStyle w:val="Hyperlink"/>
          </w:rPr>
          <w:t>https://assets.publishing.service.gov.uk/government/uploads/system/uploads/attachment_data/file/755135/Mental_health_and_behaviour_in_schools__.pdf</w:t>
        </w:r>
      </w:hyperlink>
      <w:r w:rsidRPr="006014B3">
        <w:t xml:space="preserve"> (Accessed: </w:t>
      </w:r>
      <w:r>
        <w:t>24</w:t>
      </w:r>
      <w:r w:rsidRPr="006014B3">
        <w:t>/04/2020)</w:t>
      </w:r>
    </w:p>
    <w:p w14:paraId="4E960C35" w14:textId="1098A070" w:rsidR="00ED4A5A" w:rsidRDefault="00ED4A5A" w:rsidP="006014B3">
      <w:pPr>
        <w:numPr>
          <w:ilvl w:val="0"/>
          <w:numId w:val="1"/>
        </w:numPr>
      </w:pPr>
      <w:r w:rsidRPr="00ED4A5A">
        <w:t xml:space="preserve">Dixon, J., Lee, J., Stein, M., Guhirwa, H. &amp; Bowley, S. (2015) </w:t>
      </w:r>
      <w:r w:rsidRPr="00ED4A5A">
        <w:rPr>
          <w:i/>
          <w:iCs/>
        </w:rPr>
        <w:t>Corporate parenting for young people in care: Making The Difference?</w:t>
      </w:r>
      <w:r w:rsidRPr="00ED4A5A">
        <w:t xml:space="preserve"> London: Catch22</w:t>
      </w:r>
      <w:r>
        <w:t xml:space="preserve"> </w:t>
      </w:r>
    </w:p>
    <w:p w14:paraId="4A4F91D3" w14:textId="487AD77C" w:rsidR="00C94CD6" w:rsidRDefault="00C94CD6" w:rsidP="006014B3">
      <w:pPr>
        <w:numPr>
          <w:ilvl w:val="0"/>
          <w:numId w:val="1"/>
        </w:numPr>
      </w:pPr>
      <w:r w:rsidRPr="00C94CD6">
        <w:lastRenderedPageBreak/>
        <w:t xml:space="preserve">Edling, C. &amp; Rydgren, J. (2010) </w:t>
      </w:r>
      <w:r w:rsidRPr="00C94CD6">
        <w:rPr>
          <w:i/>
          <w:iCs/>
        </w:rPr>
        <w:t>Neighborhood and Friendship Composition in Adolescence.</w:t>
      </w:r>
      <w:r w:rsidRPr="00C94CD6">
        <w:t xml:space="preserve"> Stockholm: The Stockholm University Linnaeus Center for Integration Studies.</w:t>
      </w:r>
      <w:r>
        <w:t xml:space="preserve"> </w:t>
      </w:r>
    </w:p>
    <w:p w14:paraId="2BA97894" w14:textId="30E80B4E" w:rsidR="00597AB5" w:rsidRDefault="00597AB5" w:rsidP="006014B3">
      <w:pPr>
        <w:numPr>
          <w:ilvl w:val="0"/>
          <w:numId w:val="1"/>
        </w:numPr>
      </w:pPr>
      <w:r>
        <w:t xml:space="preserve">Fink, </w:t>
      </w:r>
      <w:r w:rsidR="002119E7">
        <w:t xml:space="preserve">E., </w:t>
      </w:r>
      <w:r w:rsidR="00AE0663">
        <w:t xml:space="preserve">Patalay, P., Sharpe, H., Holley, S., Deighton, J. &amp; Wolpert, M. (2015) </w:t>
      </w:r>
      <w:r w:rsidR="00475DA4" w:rsidRPr="00475DA4">
        <w:rPr>
          <w:i/>
          <w:iCs/>
        </w:rPr>
        <w:t>Mental Health Difficulties in Early Adolescence: A Comparison of Two Cross-Sectional Studies in England From 2009 to 2014</w:t>
      </w:r>
      <w:r w:rsidR="00475DA4">
        <w:rPr>
          <w:i/>
          <w:iCs/>
        </w:rPr>
        <w:t xml:space="preserve">. </w:t>
      </w:r>
      <w:r w:rsidR="00475DA4">
        <w:t xml:space="preserve">Available at: </w:t>
      </w:r>
      <w:hyperlink r:id="rId14" w:history="1">
        <w:r w:rsidR="00156198" w:rsidRPr="00344594">
          <w:rPr>
            <w:rStyle w:val="Hyperlink"/>
          </w:rPr>
          <w:t>https://www.jahonline.org/article/S1054-139X(15)00064-6/abstract</w:t>
        </w:r>
      </w:hyperlink>
      <w:r w:rsidR="00156198">
        <w:t xml:space="preserve"> (Accessed: 29/04/2020) </w:t>
      </w:r>
    </w:p>
    <w:p w14:paraId="4F46407A" w14:textId="430146F2" w:rsidR="009B634A" w:rsidRDefault="009B634A" w:rsidP="00F74A64">
      <w:pPr>
        <w:numPr>
          <w:ilvl w:val="0"/>
          <w:numId w:val="1"/>
        </w:numPr>
      </w:pPr>
      <w:r w:rsidRPr="009B634A">
        <w:t xml:space="preserve">Glenny, G. &amp; Roaf, C. (2008) </w:t>
      </w:r>
      <w:r w:rsidRPr="00F1301A">
        <w:rPr>
          <w:i/>
          <w:iCs/>
        </w:rPr>
        <w:t>Multiprofessional Communication: Making Systems Work for Children</w:t>
      </w:r>
      <w:r w:rsidRPr="009B634A">
        <w:t>. Maidenhead: Open University Press</w:t>
      </w:r>
    </w:p>
    <w:p w14:paraId="230B8E27" w14:textId="795A8776" w:rsidR="00717C9C" w:rsidRDefault="00717C9C" w:rsidP="00F74A64">
      <w:pPr>
        <w:numPr>
          <w:ilvl w:val="0"/>
          <w:numId w:val="1"/>
        </w:numPr>
      </w:pPr>
      <w:r w:rsidRPr="00717C9C">
        <w:t xml:space="preserve">Gray, A. (2017) 6 Charts on Education Around the World. Available at: https://www.weforum.org/agenda/2017/09/countries-with-best-education-systems/ (Accessed: </w:t>
      </w:r>
      <w:r w:rsidR="00901655">
        <w:t>27</w:t>
      </w:r>
      <w:r w:rsidRPr="00717C9C">
        <w:t>/04/2020)</w:t>
      </w:r>
    </w:p>
    <w:p w14:paraId="476258DA" w14:textId="0B978E40" w:rsidR="00673E0F" w:rsidRDefault="00673E0F" w:rsidP="00F74A64">
      <w:pPr>
        <w:numPr>
          <w:ilvl w:val="0"/>
          <w:numId w:val="1"/>
        </w:numPr>
      </w:pPr>
      <w:r w:rsidRPr="00673E0F">
        <w:t xml:space="preserve">Hadjipanayis, A., Efstathiou, E., Altorjai, P., Stiris, T., Valiulis, A., Koletzko, B. &amp; Fonseca, H. (2019) </w:t>
      </w:r>
      <w:r w:rsidR="00F1301A">
        <w:t>‘</w:t>
      </w:r>
      <w:r w:rsidRPr="00673E0F">
        <w:t>Social Media and Children: What Is the Paediatrician’s Role?</w:t>
      </w:r>
      <w:r w:rsidR="00F1301A">
        <w:t>’</w:t>
      </w:r>
      <w:r w:rsidRPr="00673E0F">
        <w:t xml:space="preserve"> </w:t>
      </w:r>
      <w:r w:rsidRPr="00F1301A">
        <w:rPr>
          <w:i/>
          <w:iCs/>
        </w:rPr>
        <w:t>European Journal of Pediatrics</w:t>
      </w:r>
      <w:r w:rsidRPr="00673E0F">
        <w:t xml:space="preserve"> 178.10 (2019): 1605-612.</w:t>
      </w:r>
      <w:r>
        <w:t xml:space="preserve"> </w:t>
      </w:r>
    </w:p>
    <w:p w14:paraId="0BA3E46E" w14:textId="0D17F45C" w:rsidR="00D46569" w:rsidRDefault="00D46569" w:rsidP="00F74A64">
      <w:pPr>
        <w:numPr>
          <w:ilvl w:val="0"/>
          <w:numId w:val="1"/>
        </w:numPr>
      </w:pPr>
      <w:r>
        <w:t xml:space="preserve">Howe, D. (2005) </w:t>
      </w:r>
      <w:r w:rsidRPr="00D46569">
        <w:rPr>
          <w:i/>
          <w:iCs/>
        </w:rPr>
        <w:t>Child Abuse and Neglect: Attachment, Development and Intervention.</w:t>
      </w:r>
      <w:r>
        <w:rPr>
          <w:i/>
          <w:iCs/>
        </w:rPr>
        <w:t xml:space="preserve"> </w:t>
      </w:r>
      <w:r w:rsidR="00604923">
        <w:t xml:space="preserve">Basingstoke: </w:t>
      </w:r>
      <w:r w:rsidR="00067BF8">
        <w:t>Palgrave MacMillan</w:t>
      </w:r>
    </w:p>
    <w:p w14:paraId="6B0627A4" w14:textId="7B4CD7C4" w:rsidR="00B95FDF" w:rsidRDefault="00B95FDF" w:rsidP="00F74A64">
      <w:pPr>
        <w:numPr>
          <w:ilvl w:val="0"/>
          <w:numId w:val="1"/>
        </w:numPr>
      </w:pPr>
      <w:r w:rsidRPr="00B95FDF">
        <w:t xml:space="preserve">Kerig, P.K., Schulz, M.S. &amp; Hauser, S.T. (2012) </w:t>
      </w:r>
      <w:r w:rsidRPr="00B95FDF">
        <w:rPr>
          <w:i/>
          <w:iCs/>
        </w:rPr>
        <w:t>Adolescence and Beyond: Family Processes and Development</w:t>
      </w:r>
      <w:r w:rsidRPr="00B95FDF">
        <w:t>. Oxford University Press.</w:t>
      </w:r>
      <w:r>
        <w:t xml:space="preserve"> </w:t>
      </w:r>
    </w:p>
    <w:p w14:paraId="00D4E2A0" w14:textId="73797824" w:rsidR="00381FDC" w:rsidRDefault="00381FDC" w:rsidP="00F74A64">
      <w:pPr>
        <w:numPr>
          <w:ilvl w:val="0"/>
          <w:numId w:val="1"/>
        </w:numPr>
      </w:pPr>
      <w:r w:rsidRPr="00381FDC">
        <w:t xml:space="preserve">The Lancet. (2018) </w:t>
      </w:r>
      <w:r w:rsidRPr="00F1301A">
        <w:rPr>
          <w:i/>
          <w:iCs/>
        </w:rPr>
        <w:t>Children and Social Media</w:t>
      </w:r>
      <w:r w:rsidRPr="00381FDC">
        <w:t>. The Lancet 391.10116 (2018):95</w:t>
      </w:r>
      <w:r>
        <w:t xml:space="preserve"> </w:t>
      </w:r>
    </w:p>
    <w:p w14:paraId="1602F078" w14:textId="26FED3E9" w:rsidR="009F4D01" w:rsidRDefault="009F4D01" w:rsidP="00F74A64">
      <w:pPr>
        <w:numPr>
          <w:ilvl w:val="0"/>
          <w:numId w:val="1"/>
        </w:numPr>
      </w:pPr>
      <w:r w:rsidRPr="009F4D01">
        <w:t xml:space="preserve">Landreth, G.L. (2012) </w:t>
      </w:r>
      <w:r w:rsidRPr="009F4D01">
        <w:rPr>
          <w:i/>
          <w:iCs/>
        </w:rPr>
        <w:t>Play therapy the art of the relationship</w:t>
      </w:r>
      <w:r w:rsidRPr="009F4D01">
        <w:t xml:space="preserve"> 3rd ed. New York: Routledge</w:t>
      </w:r>
    </w:p>
    <w:p w14:paraId="2C8C534E" w14:textId="12757796" w:rsidR="007C7330" w:rsidRDefault="007C7330" w:rsidP="00F74A64">
      <w:pPr>
        <w:numPr>
          <w:ilvl w:val="0"/>
          <w:numId w:val="1"/>
        </w:numPr>
      </w:pPr>
      <w:r>
        <w:t>Layard</w:t>
      </w:r>
      <w:r w:rsidR="007241C8">
        <w:t xml:space="preserve">, R. &amp; Dunn, J. (2009) </w:t>
      </w:r>
      <w:r w:rsidR="007241C8">
        <w:rPr>
          <w:i/>
          <w:iCs/>
        </w:rPr>
        <w:t xml:space="preserve">A Good Childhood: Searching </w:t>
      </w:r>
      <w:r w:rsidR="007E4120">
        <w:rPr>
          <w:i/>
          <w:iCs/>
        </w:rPr>
        <w:t>for</w:t>
      </w:r>
      <w:r w:rsidR="007241C8">
        <w:rPr>
          <w:i/>
          <w:iCs/>
        </w:rPr>
        <w:t xml:space="preserve"> Values in a Competitive Age. </w:t>
      </w:r>
      <w:r w:rsidR="007E4120">
        <w:t xml:space="preserve">London: The Children’s Society </w:t>
      </w:r>
    </w:p>
    <w:p w14:paraId="3F797AA7" w14:textId="0CE42290" w:rsidR="0067396E" w:rsidRDefault="0067396E" w:rsidP="00F74A64">
      <w:pPr>
        <w:numPr>
          <w:ilvl w:val="0"/>
          <w:numId w:val="1"/>
        </w:numPr>
      </w:pPr>
      <w:r>
        <w:t xml:space="preserve">Lewis, J.P. (2012) </w:t>
      </w:r>
      <w:r>
        <w:rPr>
          <w:i/>
          <w:iCs/>
        </w:rPr>
        <w:t xml:space="preserve">Are Your Children Anxious? </w:t>
      </w:r>
      <w:r w:rsidR="007100A6">
        <w:t xml:space="preserve">Available at: </w:t>
      </w:r>
      <w:hyperlink r:id="rId15" w:history="1">
        <w:r w:rsidR="007100A6" w:rsidRPr="00B47EF9">
          <w:rPr>
            <w:rStyle w:val="Hyperlink"/>
          </w:rPr>
          <w:t>https://ccchope.wordpress.com/2012/05/14/are-your-children-anxious/</w:t>
        </w:r>
      </w:hyperlink>
      <w:r w:rsidR="007100A6">
        <w:t xml:space="preserve"> (Accessed 27/04/2020) </w:t>
      </w:r>
    </w:p>
    <w:p w14:paraId="6A6B8D6E" w14:textId="0074AA84" w:rsidR="00B53E23" w:rsidRDefault="00B53E23" w:rsidP="00F74A64">
      <w:pPr>
        <w:numPr>
          <w:ilvl w:val="0"/>
          <w:numId w:val="1"/>
        </w:numPr>
      </w:pPr>
      <w:r w:rsidRPr="00B53E23">
        <w:t xml:space="preserve">Livingstone, S.M. (2012) </w:t>
      </w:r>
      <w:r w:rsidRPr="00F1301A">
        <w:rPr>
          <w:i/>
          <w:iCs/>
        </w:rPr>
        <w:t>Young people and new media childhood and the changing media environment</w:t>
      </w:r>
      <w:r w:rsidRPr="00B53E23">
        <w:t>. London: SAGE</w:t>
      </w:r>
    </w:p>
    <w:p w14:paraId="551338CA" w14:textId="620A5E41" w:rsidR="00E80A37" w:rsidRDefault="007017AC" w:rsidP="00F74A64">
      <w:pPr>
        <w:numPr>
          <w:ilvl w:val="0"/>
          <w:numId w:val="1"/>
        </w:numPr>
      </w:pPr>
      <w:r w:rsidRPr="007017AC">
        <w:t xml:space="preserve">Macblain, S. (2014) </w:t>
      </w:r>
      <w:r w:rsidRPr="007017AC">
        <w:rPr>
          <w:i/>
          <w:iCs/>
        </w:rPr>
        <w:t>How Children Learn</w:t>
      </w:r>
      <w:r w:rsidRPr="007017AC">
        <w:t>. London: SAGE</w:t>
      </w:r>
      <w:r>
        <w:t xml:space="preserve"> </w:t>
      </w:r>
    </w:p>
    <w:p w14:paraId="26E5A65C" w14:textId="60DFA27C" w:rsidR="00B55F63" w:rsidRDefault="00B55F63" w:rsidP="00F74A64">
      <w:pPr>
        <w:numPr>
          <w:ilvl w:val="0"/>
          <w:numId w:val="1"/>
        </w:numPr>
      </w:pPr>
      <w:r w:rsidRPr="00B55F63">
        <w:t xml:space="preserve">Mansell, W., James, M. &amp; the Assessment Reform Group (2009) </w:t>
      </w:r>
      <w:r w:rsidRPr="00B55F63">
        <w:rPr>
          <w:i/>
          <w:iCs/>
        </w:rPr>
        <w:t>Assessment in schools. Fit for purpose? A Commentary by the Teaching and Learning Research Programme.</w:t>
      </w:r>
      <w:r w:rsidRPr="00B55F63">
        <w:t xml:space="preserve"> London: Economic and Social Research Council, Teaching and Learning Research Programme</w:t>
      </w:r>
      <w:r>
        <w:t xml:space="preserve">. </w:t>
      </w:r>
    </w:p>
    <w:p w14:paraId="7E695DDD" w14:textId="6212D1D7" w:rsidR="00683EC6" w:rsidRDefault="00683EC6" w:rsidP="00F74A64">
      <w:pPr>
        <w:numPr>
          <w:ilvl w:val="0"/>
          <w:numId w:val="1"/>
        </w:numPr>
      </w:pPr>
      <w:r w:rsidRPr="00683EC6">
        <w:t xml:space="preserve">McLeod, S.A. (2007) </w:t>
      </w:r>
      <w:r w:rsidRPr="00683EC6">
        <w:rPr>
          <w:i/>
          <w:iCs/>
        </w:rPr>
        <w:t>Maslow's Hierarchy of Needs</w:t>
      </w:r>
      <w:r w:rsidRPr="00683EC6">
        <w:t xml:space="preserve">. Available at: http://highgatecounselling.org.uk/members/certificate/CT2%20Paper%201.pdf (accessed on: </w:t>
      </w:r>
      <w:r>
        <w:t>27/04</w:t>
      </w:r>
      <w:r w:rsidRPr="00683EC6">
        <w:t>/20</w:t>
      </w:r>
      <w:r>
        <w:t>20</w:t>
      </w:r>
      <w:r w:rsidRPr="00683EC6">
        <w:t>)</w:t>
      </w:r>
      <w:r>
        <w:t xml:space="preserve">  </w:t>
      </w:r>
    </w:p>
    <w:p w14:paraId="11C61C84" w14:textId="42E46782" w:rsidR="00883AB1" w:rsidRDefault="00883AB1" w:rsidP="00883AB1">
      <w:pPr>
        <w:pStyle w:val="ListParagraph"/>
        <w:numPr>
          <w:ilvl w:val="0"/>
          <w:numId w:val="1"/>
        </w:numPr>
      </w:pPr>
      <w:r w:rsidRPr="00883AB1">
        <w:lastRenderedPageBreak/>
        <w:t xml:space="preserve">Meadows, S. (2010) </w:t>
      </w:r>
      <w:r w:rsidRPr="00883AB1">
        <w:rPr>
          <w:i/>
          <w:iCs/>
        </w:rPr>
        <w:t>The Child as Social Person</w:t>
      </w:r>
      <w:r w:rsidRPr="00883AB1">
        <w:t>. Sussex: Routledge</w:t>
      </w:r>
    </w:p>
    <w:p w14:paraId="3F00328A" w14:textId="6551C56F" w:rsidR="00883AB1" w:rsidRDefault="00883AB1" w:rsidP="00F74A64">
      <w:pPr>
        <w:numPr>
          <w:ilvl w:val="0"/>
          <w:numId w:val="1"/>
        </w:numPr>
      </w:pPr>
      <w:r>
        <w:t xml:space="preserve">Mental Health Foundation (2016) </w:t>
      </w:r>
      <w:r w:rsidR="00AD3091">
        <w:rPr>
          <w:i/>
          <w:iCs/>
        </w:rPr>
        <w:t xml:space="preserve">Children and Young People. </w:t>
      </w:r>
      <w:r w:rsidR="00AD3091">
        <w:t xml:space="preserve">Available at: </w:t>
      </w:r>
      <w:hyperlink r:id="rId16" w:history="1">
        <w:r w:rsidR="00AD3091" w:rsidRPr="00344594">
          <w:rPr>
            <w:rStyle w:val="Hyperlink"/>
          </w:rPr>
          <w:t>https://www.mentalhealth.org.uk/a-to-z/c/children-and-young-people</w:t>
        </w:r>
      </w:hyperlink>
      <w:r w:rsidR="00AD3091">
        <w:t xml:space="preserve"> (Accessed: 29/04/2020) </w:t>
      </w:r>
    </w:p>
    <w:p w14:paraId="6BE4C080" w14:textId="4F63B414" w:rsidR="00F1301A" w:rsidRDefault="00F1301A" w:rsidP="00F74A64">
      <w:pPr>
        <w:numPr>
          <w:ilvl w:val="0"/>
          <w:numId w:val="1"/>
        </w:numPr>
      </w:pPr>
      <w:r>
        <w:t xml:space="preserve">Mental Health Foundation (2019) </w:t>
      </w:r>
      <w:r w:rsidR="006C49E7" w:rsidRPr="006C49E7">
        <w:rPr>
          <w:i/>
          <w:iCs/>
        </w:rPr>
        <w:t>State of a generation: Preventing mental health problems in children and young people</w:t>
      </w:r>
      <w:r w:rsidR="006C49E7">
        <w:rPr>
          <w:i/>
          <w:iCs/>
        </w:rPr>
        <w:t xml:space="preserve"> </w:t>
      </w:r>
      <w:r w:rsidR="00093B6A">
        <w:t xml:space="preserve">Available at: </w:t>
      </w:r>
      <w:hyperlink r:id="rId17" w:history="1">
        <w:r w:rsidR="00093B6A">
          <w:rPr>
            <w:rStyle w:val="Hyperlink"/>
          </w:rPr>
          <w:t>https://www.mentalhealth.org.uk/sites/default/files/MHF-State-Of-A-Generation-Report-2019.pdf</w:t>
        </w:r>
      </w:hyperlink>
      <w:r w:rsidR="00093B6A">
        <w:t xml:space="preserve"> (Accessed: 23/04/2020)</w:t>
      </w:r>
    </w:p>
    <w:p w14:paraId="75FD0258" w14:textId="1B920B09" w:rsidR="00DC1399" w:rsidRDefault="00DC1399" w:rsidP="00F74A64">
      <w:pPr>
        <w:numPr>
          <w:ilvl w:val="0"/>
          <w:numId w:val="1"/>
        </w:numPr>
      </w:pPr>
      <w:r>
        <w:t xml:space="preserve">Morris, C. (2018) </w:t>
      </w:r>
      <w:r w:rsidR="00F071EA" w:rsidRPr="00F071EA">
        <w:rPr>
          <w:i/>
          <w:iCs/>
        </w:rPr>
        <w:t>School Report: Do we get too much homework?</w:t>
      </w:r>
      <w:r w:rsidR="00F071EA">
        <w:rPr>
          <w:i/>
          <w:iCs/>
        </w:rPr>
        <w:t xml:space="preserve"> BBC News. </w:t>
      </w:r>
      <w:r w:rsidR="00F071EA">
        <w:t xml:space="preserve">Available at: </w:t>
      </w:r>
      <w:hyperlink r:id="rId18" w:history="1">
        <w:r w:rsidR="00F071EA" w:rsidRPr="00B47EF9">
          <w:rPr>
            <w:rStyle w:val="Hyperlink"/>
          </w:rPr>
          <w:t>https://www.bbc.co.uk/news/education-43386670</w:t>
        </w:r>
      </w:hyperlink>
      <w:r w:rsidR="00F071EA">
        <w:t xml:space="preserve"> (Accessed: </w:t>
      </w:r>
      <w:r w:rsidR="00B33B77">
        <w:t xml:space="preserve">27/04/2020) </w:t>
      </w:r>
    </w:p>
    <w:p w14:paraId="579D1C24" w14:textId="2E6CBD08" w:rsidR="001D6861" w:rsidRDefault="001D6861" w:rsidP="001D6861">
      <w:pPr>
        <w:numPr>
          <w:ilvl w:val="0"/>
          <w:numId w:val="1"/>
        </w:numPr>
      </w:pPr>
      <w:r w:rsidRPr="001D6861">
        <w:t xml:space="preserve">National Assembly for Wales (2018) </w:t>
      </w:r>
      <w:r w:rsidRPr="001D6861">
        <w:rPr>
          <w:i/>
          <w:iCs/>
        </w:rPr>
        <w:t xml:space="preserve">Mind over matter: A report on the step change needed in emotional and mental health support for children and young people in Wales. </w:t>
      </w:r>
      <w:r w:rsidRPr="001D6861">
        <w:t>Cardiff: Children, Young People and Education Committee.</w:t>
      </w:r>
    </w:p>
    <w:p w14:paraId="56D4E0C4" w14:textId="3ABFB4EC" w:rsidR="00F74A64" w:rsidRDefault="00F74A64" w:rsidP="00F74A64">
      <w:pPr>
        <w:numPr>
          <w:ilvl w:val="0"/>
          <w:numId w:val="1"/>
        </w:numPr>
      </w:pPr>
      <w:r>
        <w:t xml:space="preserve">National Health Service (2018) </w:t>
      </w:r>
      <w:r w:rsidR="00162CF8">
        <w:rPr>
          <w:i/>
          <w:iCs/>
        </w:rPr>
        <w:t xml:space="preserve">Mental Health of Children and Young People in England, 2017 [PAS]. </w:t>
      </w:r>
      <w:r w:rsidR="00162CF8">
        <w:t xml:space="preserve">Available at: </w:t>
      </w:r>
      <w:hyperlink r:id="rId19" w:history="1">
        <w:r w:rsidR="00361A7D" w:rsidRPr="00361A7D">
          <w:rPr>
            <w:color w:val="0000FF"/>
            <w:u w:val="single"/>
          </w:rPr>
          <w:t>https://digital.nhs.uk/data-and-information/publications/statistical/mental-health-of-children-and-young-people-in-england/2017/2017</w:t>
        </w:r>
      </w:hyperlink>
      <w:r w:rsidR="00361A7D">
        <w:t xml:space="preserve"> </w:t>
      </w:r>
      <w:r w:rsidR="00673E0F">
        <w:t>(Accessed: 22</w:t>
      </w:r>
      <w:r w:rsidR="00D841A0">
        <w:t>/04/2020)</w:t>
      </w:r>
    </w:p>
    <w:p w14:paraId="678C943A" w14:textId="0C2F53F3" w:rsidR="006D2860" w:rsidRDefault="006D2860" w:rsidP="00F74A64">
      <w:pPr>
        <w:numPr>
          <w:ilvl w:val="0"/>
          <w:numId w:val="1"/>
        </w:numPr>
      </w:pPr>
      <w:r>
        <w:t xml:space="preserve">National Health Service (2018) </w:t>
      </w:r>
      <w:r w:rsidR="00963AE9">
        <w:rPr>
          <w:i/>
          <w:iCs/>
        </w:rPr>
        <w:t xml:space="preserve">Moving From Children’s Social Care to Adult’s Social Care. </w:t>
      </w:r>
      <w:r w:rsidR="00963AE9">
        <w:t>Available at:</w:t>
      </w:r>
      <w:r w:rsidR="00963AE9">
        <w:rPr>
          <w:i/>
          <w:iCs/>
        </w:rPr>
        <w:t xml:space="preserve"> </w:t>
      </w:r>
      <w:hyperlink r:id="rId20" w:history="1">
        <w:r w:rsidR="00963AE9" w:rsidRPr="00C348E2">
          <w:rPr>
            <w:rStyle w:val="Hyperlink"/>
            <w:i/>
            <w:iCs/>
          </w:rPr>
          <w:t>https://www.nhs.uk/conditions/social-care-and-support-guide/caring-for-children-and-young-people/moving-from-childrens-social-care-to-adults-social-care/</w:t>
        </w:r>
      </w:hyperlink>
      <w:r w:rsidR="00963AE9">
        <w:rPr>
          <w:i/>
          <w:iCs/>
        </w:rPr>
        <w:t xml:space="preserve"> </w:t>
      </w:r>
      <w:r w:rsidR="00963AE9">
        <w:t xml:space="preserve">(Accessed: 28/04/2020) </w:t>
      </w:r>
    </w:p>
    <w:p w14:paraId="31C4A151" w14:textId="2449C430" w:rsidR="007E4F39" w:rsidRDefault="007E4F39" w:rsidP="00F74A64">
      <w:pPr>
        <w:numPr>
          <w:ilvl w:val="0"/>
          <w:numId w:val="1"/>
        </w:numPr>
      </w:pPr>
      <w:r w:rsidRPr="007E4F39">
        <w:t xml:space="preserve">Noller, P. &amp; Atkin, S. (2014) </w:t>
      </w:r>
      <w:r w:rsidRPr="007E4F39">
        <w:rPr>
          <w:i/>
          <w:iCs/>
        </w:rPr>
        <w:t>Family Life in Adolescence</w:t>
      </w:r>
      <w:r w:rsidRPr="007E4F39">
        <w:t>. Warsaw: DeGruyter</w:t>
      </w:r>
      <w:r>
        <w:t xml:space="preserve"> </w:t>
      </w:r>
    </w:p>
    <w:p w14:paraId="62207D9A" w14:textId="024F6F8A" w:rsidR="002067FA" w:rsidRDefault="002067FA" w:rsidP="00F74A64">
      <w:pPr>
        <w:numPr>
          <w:ilvl w:val="0"/>
          <w:numId w:val="1"/>
        </w:numPr>
      </w:pPr>
      <w:r>
        <w:t xml:space="preserve">Norwood (2018) </w:t>
      </w:r>
      <w:r w:rsidR="00A01C15">
        <w:rPr>
          <w:i/>
          <w:iCs/>
        </w:rPr>
        <w:t xml:space="preserve">Helping Young People Stay Safe on Social Media. </w:t>
      </w:r>
      <w:r w:rsidR="00A01C15">
        <w:t>Available at:</w:t>
      </w:r>
      <w:r w:rsidR="00A01C15">
        <w:rPr>
          <w:i/>
          <w:iCs/>
        </w:rPr>
        <w:t xml:space="preserve"> </w:t>
      </w:r>
      <w:hyperlink r:id="rId21" w:history="1">
        <w:r w:rsidR="00A01C15">
          <w:rPr>
            <w:rStyle w:val="Hyperlink"/>
          </w:rPr>
          <w:t>https://www.norwood.org.uk/pages/news/2018/08/03/helping-young-people-stay-safe-on-social-media/</w:t>
        </w:r>
      </w:hyperlink>
      <w:r w:rsidR="00A01C15">
        <w:t xml:space="preserve"> (Accessed: 23/04/2020) </w:t>
      </w:r>
    </w:p>
    <w:p w14:paraId="3C76B2BC" w14:textId="19435E06" w:rsidR="00951F28" w:rsidRDefault="00951F28" w:rsidP="00F74A64">
      <w:pPr>
        <w:numPr>
          <w:ilvl w:val="0"/>
          <w:numId w:val="1"/>
        </w:numPr>
      </w:pPr>
      <w:r>
        <w:t xml:space="preserve">Office for National Statistics (2015) </w:t>
      </w:r>
      <w:r w:rsidR="007C4491" w:rsidRPr="007C4491">
        <w:rPr>
          <w:i/>
          <w:iCs/>
        </w:rPr>
        <w:t>Measuring National Well-</w:t>
      </w:r>
      <w:r w:rsidR="007C4491" w:rsidRPr="007C4491">
        <w:rPr>
          <w:i/>
          <w:iCs/>
        </w:rPr>
        <w:t>B</w:t>
      </w:r>
      <w:r w:rsidR="007C4491" w:rsidRPr="007C4491">
        <w:rPr>
          <w:i/>
          <w:iCs/>
        </w:rPr>
        <w:t xml:space="preserve">eing: Insights </w:t>
      </w:r>
      <w:r w:rsidR="007C4491" w:rsidRPr="007C4491">
        <w:rPr>
          <w:i/>
          <w:iCs/>
        </w:rPr>
        <w:t>I</w:t>
      </w:r>
      <w:r w:rsidR="007C4491" w:rsidRPr="007C4491">
        <w:rPr>
          <w:i/>
          <w:iCs/>
        </w:rPr>
        <w:t xml:space="preserve">nto </w:t>
      </w:r>
      <w:r w:rsidR="007C4491" w:rsidRPr="007C4491">
        <w:rPr>
          <w:i/>
          <w:iCs/>
        </w:rPr>
        <w:t>C</w:t>
      </w:r>
      <w:r w:rsidR="007C4491" w:rsidRPr="007C4491">
        <w:rPr>
          <w:i/>
          <w:iCs/>
        </w:rPr>
        <w:t xml:space="preserve">hildren's </w:t>
      </w:r>
      <w:r w:rsidR="007C4491" w:rsidRPr="007C4491">
        <w:rPr>
          <w:i/>
          <w:iCs/>
        </w:rPr>
        <w:t>M</w:t>
      </w:r>
      <w:r w:rsidR="007C4491" w:rsidRPr="007C4491">
        <w:rPr>
          <w:i/>
          <w:iCs/>
        </w:rPr>
        <w:t xml:space="preserve">ental </w:t>
      </w:r>
      <w:r w:rsidR="007C4491" w:rsidRPr="007C4491">
        <w:rPr>
          <w:i/>
          <w:iCs/>
        </w:rPr>
        <w:t>H</w:t>
      </w:r>
      <w:r w:rsidR="007C4491" w:rsidRPr="007C4491">
        <w:rPr>
          <w:i/>
          <w:iCs/>
        </w:rPr>
        <w:t xml:space="preserve">ealth and </w:t>
      </w:r>
      <w:r w:rsidR="007C4491" w:rsidRPr="007C4491">
        <w:rPr>
          <w:i/>
          <w:iCs/>
        </w:rPr>
        <w:t>W</w:t>
      </w:r>
      <w:r w:rsidR="007C4491" w:rsidRPr="007C4491">
        <w:rPr>
          <w:i/>
          <w:iCs/>
        </w:rPr>
        <w:t>ell-</w:t>
      </w:r>
      <w:r w:rsidR="007C4491" w:rsidRPr="007C4491">
        <w:rPr>
          <w:i/>
          <w:iCs/>
        </w:rPr>
        <w:t>B</w:t>
      </w:r>
      <w:r w:rsidR="007C4491" w:rsidRPr="007C4491">
        <w:rPr>
          <w:i/>
          <w:iCs/>
        </w:rPr>
        <w:t>eing</w:t>
      </w:r>
      <w:r w:rsidR="007C4491">
        <w:rPr>
          <w:i/>
          <w:iCs/>
        </w:rPr>
        <w:t xml:space="preserve">. </w:t>
      </w:r>
      <w:r w:rsidR="007C4491">
        <w:t xml:space="preserve">Available at: </w:t>
      </w:r>
      <w:hyperlink r:id="rId22" w:history="1">
        <w:r w:rsidR="00597AB5">
          <w:rPr>
            <w:rStyle w:val="Hyperlink"/>
          </w:rPr>
          <w:t>https://www.ons.gov.uk/peoplepopulationandcommunity/wellbeing/articles/measuringnationalwellbeing/2015-10-20</w:t>
        </w:r>
      </w:hyperlink>
      <w:r w:rsidR="00597AB5">
        <w:t xml:space="preserve"> (Accessed: 29/04/2020) </w:t>
      </w:r>
    </w:p>
    <w:p w14:paraId="4E98163A" w14:textId="64C5E13C" w:rsidR="003E34E7" w:rsidRDefault="003E34E7" w:rsidP="00F74A64">
      <w:pPr>
        <w:numPr>
          <w:ilvl w:val="0"/>
          <w:numId w:val="1"/>
        </w:numPr>
      </w:pPr>
      <w:r w:rsidRPr="003E34E7">
        <w:t xml:space="preserve">Petty, G. (2009) </w:t>
      </w:r>
      <w:r w:rsidRPr="003E34E7">
        <w:rPr>
          <w:i/>
          <w:iCs/>
        </w:rPr>
        <w:t>Evidence Based Teaching</w:t>
      </w:r>
      <w:r w:rsidRPr="003E34E7">
        <w:t>. Cheltenham: Nelson Thornes.</w:t>
      </w:r>
      <w:r>
        <w:t xml:space="preserve"> </w:t>
      </w:r>
    </w:p>
    <w:p w14:paraId="165EA9B2" w14:textId="01958914" w:rsidR="007028BA" w:rsidRDefault="007028BA" w:rsidP="00F74A64">
      <w:pPr>
        <w:numPr>
          <w:ilvl w:val="0"/>
          <w:numId w:val="1"/>
        </w:numPr>
      </w:pPr>
      <w:r w:rsidRPr="007028BA">
        <w:t xml:space="preserve">Programme for International Student Assessment. (2015) </w:t>
      </w:r>
      <w:r w:rsidRPr="007028BA">
        <w:rPr>
          <w:i/>
          <w:iCs/>
        </w:rPr>
        <w:t>PISA 2015 Results: Students’ Well-Being (Volume III)</w:t>
      </w:r>
      <w:r w:rsidRPr="007028BA">
        <w:t xml:space="preserve"> Available at: https://www.oecd.org/pisa/Well-being-Infographics.pdf (Accessed: </w:t>
      </w:r>
      <w:r>
        <w:t>28/04</w:t>
      </w:r>
      <w:r w:rsidRPr="007028BA">
        <w:t>/2020)</w:t>
      </w:r>
      <w:r>
        <w:t xml:space="preserve"> </w:t>
      </w:r>
    </w:p>
    <w:p w14:paraId="6DB051F4" w14:textId="072C723A" w:rsidR="00C75B06" w:rsidRDefault="00C75B06" w:rsidP="00F74A64">
      <w:pPr>
        <w:numPr>
          <w:ilvl w:val="0"/>
          <w:numId w:val="1"/>
        </w:numPr>
      </w:pPr>
      <w:r>
        <w:t>Prior, V. &amp; Glaser, D. (</w:t>
      </w:r>
      <w:r w:rsidR="00304F65">
        <w:t xml:space="preserve">2006) </w:t>
      </w:r>
      <w:r w:rsidR="00304F65" w:rsidRPr="00304F65">
        <w:rPr>
          <w:i/>
          <w:iCs/>
        </w:rPr>
        <w:t>Understanding Attachment and Attachment Disorders: Theory, Evidence, and Practice.</w:t>
      </w:r>
      <w:r w:rsidR="00304F65">
        <w:t xml:space="preserve"> </w:t>
      </w:r>
      <w:r w:rsidR="008D3F45">
        <w:t xml:space="preserve">London: Jessica Kingsley Publishers. </w:t>
      </w:r>
    </w:p>
    <w:p w14:paraId="4F26DC1C" w14:textId="1356EDC5" w:rsidR="00AC4A6D" w:rsidRDefault="00AC4A6D" w:rsidP="00F74A64">
      <w:pPr>
        <w:numPr>
          <w:ilvl w:val="0"/>
          <w:numId w:val="1"/>
        </w:numPr>
      </w:pPr>
      <w:r w:rsidRPr="00AC4A6D">
        <w:lastRenderedPageBreak/>
        <w:t xml:space="preserve">Ray, D.C., Bratton, S., Rhine, T., &amp; Jones, L. (2001). </w:t>
      </w:r>
      <w:r>
        <w:t>‘</w:t>
      </w:r>
      <w:r w:rsidRPr="00AC4A6D">
        <w:t>The effectiveness of play therapy: Responding to the critics.</w:t>
      </w:r>
      <w:r>
        <w:t>’</w:t>
      </w:r>
      <w:r w:rsidRPr="00AC4A6D">
        <w:t xml:space="preserve"> </w:t>
      </w:r>
      <w:r w:rsidRPr="00AC4A6D">
        <w:rPr>
          <w:i/>
          <w:iCs/>
        </w:rPr>
        <w:t>International Journal of Play Therapy</w:t>
      </w:r>
      <w:r w:rsidRPr="00AC4A6D">
        <w:t>, 10(1), p. 85-108.</w:t>
      </w:r>
      <w:r>
        <w:t xml:space="preserve">  </w:t>
      </w:r>
    </w:p>
    <w:p w14:paraId="6704EB5C" w14:textId="78B0C742" w:rsidR="00F84D71" w:rsidRDefault="00F84D71" w:rsidP="00F74A64">
      <w:pPr>
        <w:numPr>
          <w:ilvl w:val="0"/>
          <w:numId w:val="1"/>
        </w:numPr>
      </w:pPr>
      <w:r w:rsidRPr="00F84D71">
        <w:t xml:space="preserve">Ray, D.C. (2011) </w:t>
      </w:r>
      <w:r w:rsidRPr="00F84D71">
        <w:rPr>
          <w:i/>
          <w:iCs/>
        </w:rPr>
        <w:t xml:space="preserve">Advanced </w:t>
      </w:r>
      <w:r>
        <w:rPr>
          <w:i/>
          <w:iCs/>
        </w:rPr>
        <w:t>P</w:t>
      </w:r>
      <w:r w:rsidRPr="00F84D71">
        <w:rPr>
          <w:i/>
          <w:iCs/>
        </w:rPr>
        <w:t xml:space="preserve">lay </w:t>
      </w:r>
      <w:r>
        <w:rPr>
          <w:i/>
          <w:iCs/>
        </w:rPr>
        <w:t>T</w:t>
      </w:r>
      <w:r w:rsidRPr="00F84D71">
        <w:rPr>
          <w:i/>
          <w:iCs/>
        </w:rPr>
        <w:t>herapy</w:t>
      </w:r>
      <w:r>
        <w:rPr>
          <w:i/>
          <w:iCs/>
        </w:rPr>
        <w:t>:</w:t>
      </w:r>
      <w:r w:rsidRPr="00F84D71">
        <w:rPr>
          <w:i/>
          <w:iCs/>
        </w:rPr>
        <w:t xml:space="preserve"> </w:t>
      </w:r>
      <w:r>
        <w:rPr>
          <w:i/>
          <w:iCs/>
        </w:rPr>
        <w:t>E</w:t>
      </w:r>
      <w:r w:rsidRPr="00F84D71">
        <w:rPr>
          <w:i/>
          <w:iCs/>
        </w:rPr>
        <w:t xml:space="preserve">ssential </w:t>
      </w:r>
      <w:r>
        <w:rPr>
          <w:i/>
          <w:iCs/>
        </w:rPr>
        <w:t>C</w:t>
      </w:r>
      <w:r w:rsidRPr="00F84D71">
        <w:rPr>
          <w:i/>
          <w:iCs/>
        </w:rPr>
        <w:t xml:space="preserve">onditions, </w:t>
      </w:r>
      <w:r>
        <w:rPr>
          <w:i/>
          <w:iCs/>
        </w:rPr>
        <w:t>K</w:t>
      </w:r>
      <w:r w:rsidRPr="00F84D71">
        <w:rPr>
          <w:i/>
          <w:iCs/>
        </w:rPr>
        <w:t xml:space="preserve">nowledge, and </w:t>
      </w:r>
      <w:r>
        <w:rPr>
          <w:i/>
          <w:iCs/>
        </w:rPr>
        <w:t>S</w:t>
      </w:r>
      <w:r w:rsidRPr="00F84D71">
        <w:rPr>
          <w:i/>
          <w:iCs/>
        </w:rPr>
        <w:t xml:space="preserve">kills for </w:t>
      </w:r>
      <w:r>
        <w:rPr>
          <w:i/>
          <w:iCs/>
        </w:rPr>
        <w:t>C</w:t>
      </w:r>
      <w:r w:rsidRPr="00F84D71">
        <w:rPr>
          <w:i/>
          <w:iCs/>
        </w:rPr>
        <w:t xml:space="preserve">hild </w:t>
      </w:r>
      <w:r>
        <w:rPr>
          <w:i/>
          <w:iCs/>
        </w:rPr>
        <w:t>P</w:t>
      </w:r>
      <w:r w:rsidRPr="00F84D71">
        <w:rPr>
          <w:i/>
          <w:iCs/>
        </w:rPr>
        <w:t>ractice</w:t>
      </w:r>
      <w:r w:rsidRPr="00F84D71">
        <w:t>. New York: Brunner-Routledge</w:t>
      </w:r>
      <w:r>
        <w:t xml:space="preserve"> </w:t>
      </w:r>
    </w:p>
    <w:p w14:paraId="70C2ECCD" w14:textId="28529BDF" w:rsidR="00CC2D00" w:rsidRDefault="00CC2D00" w:rsidP="00F74A64">
      <w:pPr>
        <w:numPr>
          <w:ilvl w:val="0"/>
          <w:numId w:val="1"/>
        </w:numPr>
      </w:pPr>
      <w:r>
        <w:t xml:space="preserve">ScienceDaily (2014) </w:t>
      </w:r>
      <w:r w:rsidRPr="00CC2D00">
        <w:rPr>
          <w:i/>
          <w:iCs/>
        </w:rPr>
        <w:t>Teen Mental Health: Teenagers Go From School Psychologist to Family Doctor.</w:t>
      </w:r>
      <w:r>
        <w:t xml:space="preserve"> Available at: </w:t>
      </w:r>
      <w:hyperlink r:id="rId23" w:history="1">
        <w:r w:rsidR="00E95056" w:rsidRPr="00C348E2">
          <w:rPr>
            <w:rStyle w:val="Hyperlink"/>
          </w:rPr>
          <w:t>https://www.sott.net/article/280288-Teen-mental-health-Teenagers-go-from-school-psychologist-to-family-doctor</w:t>
        </w:r>
      </w:hyperlink>
      <w:r w:rsidR="00E95056">
        <w:t xml:space="preserve"> (Accessed: 28/04/2020) </w:t>
      </w:r>
    </w:p>
    <w:p w14:paraId="17873853" w14:textId="58B7878D" w:rsidR="003642CB" w:rsidRDefault="003642CB" w:rsidP="00F74A64">
      <w:pPr>
        <w:numPr>
          <w:ilvl w:val="0"/>
          <w:numId w:val="1"/>
        </w:numPr>
      </w:pPr>
      <w:r w:rsidRPr="003642CB">
        <w:t xml:space="preserve">Skybo, T. &amp; Buck, J. (2007) ‘Stress and Coping Responses to Proficiency Testing in School-Aged Children.’ </w:t>
      </w:r>
      <w:r w:rsidRPr="003642CB">
        <w:rPr>
          <w:i/>
          <w:iCs/>
        </w:rPr>
        <w:t>P</w:t>
      </w:r>
      <w:r w:rsidR="00904D14">
        <w:rPr>
          <w:i/>
          <w:iCs/>
        </w:rPr>
        <w:t>a</w:t>
      </w:r>
      <w:r w:rsidRPr="003642CB">
        <w:rPr>
          <w:i/>
          <w:iCs/>
        </w:rPr>
        <w:t>ediatric Nursing</w:t>
      </w:r>
      <w:r w:rsidRPr="003642CB">
        <w:t>, 2007, Vol.33 (5), p.410-417</w:t>
      </w:r>
    </w:p>
    <w:p w14:paraId="38F9B608" w14:textId="636D2373" w:rsidR="007017AC" w:rsidRDefault="007017AC" w:rsidP="00F74A64">
      <w:pPr>
        <w:numPr>
          <w:ilvl w:val="0"/>
          <w:numId w:val="1"/>
        </w:numPr>
      </w:pPr>
      <w:r w:rsidRPr="007017AC">
        <w:t xml:space="preserve">Tobia, V., Greco, A., Steca, P. &amp; Marzocchi, G.M. (2019) ‘Children's Wellbeing at School: A Multi-dimensional and Multi-informant Approach.’ </w:t>
      </w:r>
      <w:r w:rsidRPr="007017AC">
        <w:rPr>
          <w:i/>
          <w:iCs/>
        </w:rPr>
        <w:t>Journal of Happiness Studies</w:t>
      </w:r>
      <w:r w:rsidRPr="007017AC">
        <w:t>, 2019, Vol.20 (3), p.841-862</w:t>
      </w:r>
      <w:r>
        <w:t xml:space="preserve">  </w:t>
      </w:r>
    </w:p>
    <w:p w14:paraId="314A41AF" w14:textId="51915EA4" w:rsidR="00646A73" w:rsidRDefault="00646A73" w:rsidP="00F74A64">
      <w:pPr>
        <w:numPr>
          <w:ilvl w:val="0"/>
          <w:numId w:val="1"/>
        </w:numPr>
      </w:pPr>
      <w:r w:rsidRPr="00646A73">
        <w:t xml:space="preserve">Waack, S. (2018) Hattie Ranking: 252 Influences And Effect Sizes Related To Student Achievement. Available at: https://visible-learning.org/hattie-ranking-influences-effect-sizes-learning-achievement/ (Accessed: </w:t>
      </w:r>
      <w:r w:rsidR="00C34613">
        <w:t>27</w:t>
      </w:r>
      <w:r w:rsidRPr="00646A73">
        <w:t xml:space="preserve">/04/2020)  </w:t>
      </w:r>
      <w:r>
        <w:t xml:space="preserve"> </w:t>
      </w:r>
      <w:r w:rsidR="00C34613">
        <w:t xml:space="preserve"> </w:t>
      </w:r>
    </w:p>
    <w:p w14:paraId="50E8A373" w14:textId="68122F8C" w:rsidR="008E46A2" w:rsidRPr="00F74A64" w:rsidRDefault="008E46A2" w:rsidP="00F74A64">
      <w:pPr>
        <w:numPr>
          <w:ilvl w:val="0"/>
          <w:numId w:val="1"/>
        </w:numPr>
      </w:pPr>
      <w:r w:rsidRPr="008E46A2">
        <w:t xml:space="preserve">Wootton, R., Davis, O., Mottershaw, A., Wang, R. &amp; Haworth, C. (2017) 'Genetic and environmental correlations between subjective wellbeing and experience of life events in adolescence.' </w:t>
      </w:r>
      <w:r w:rsidRPr="008E46A2">
        <w:rPr>
          <w:i/>
          <w:iCs/>
        </w:rPr>
        <w:t>European Child &amp; Adolescent Psychiatry</w:t>
      </w:r>
      <w:r w:rsidRPr="008E46A2">
        <w:t>, 26(9), pp.1119–1127.</w:t>
      </w:r>
      <w:r>
        <w:t xml:space="preserve"> </w:t>
      </w:r>
    </w:p>
    <w:p w14:paraId="2B8A25DC" w14:textId="77777777" w:rsidR="00BD3BC9" w:rsidRPr="00BD3BC9" w:rsidRDefault="00BD3BC9" w:rsidP="009927D6"/>
    <w:sectPr w:rsidR="00BD3BC9" w:rsidRPr="00BD3BC9" w:rsidSect="009927D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37555"/>
    <w:multiLevelType w:val="hybridMultilevel"/>
    <w:tmpl w:val="18641FE4"/>
    <w:lvl w:ilvl="0" w:tplc="BCAEE766">
      <w:start w:val="1"/>
      <w:numFmt w:val="bullet"/>
      <w:lvlText w:val="•"/>
      <w:lvlJc w:val="left"/>
      <w:pPr>
        <w:tabs>
          <w:tab w:val="num" w:pos="720"/>
        </w:tabs>
        <w:ind w:left="720" w:hanging="360"/>
      </w:pPr>
      <w:rPr>
        <w:rFonts w:ascii="Arial" w:hAnsi="Arial" w:hint="default"/>
      </w:rPr>
    </w:lvl>
    <w:lvl w:ilvl="1" w:tplc="D87A3780" w:tentative="1">
      <w:start w:val="1"/>
      <w:numFmt w:val="bullet"/>
      <w:lvlText w:val="•"/>
      <w:lvlJc w:val="left"/>
      <w:pPr>
        <w:tabs>
          <w:tab w:val="num" w:pos="1440"/>
        </w:tabs>
        <w:ind w:left="1440" w:hanging="360"/>
      </w:pPr>
      <w:rPr>
        <w:rFonts w:ascii="Arial" w:hAnsi="Arial" w:hint="default"/>
      </w:rPr>
    </w:lvl>
    <w:lvl w:ilvl="2" w:tplc="98AC976A" w:tentative="1">
      <w:start w:val="1"/>
      <w:numFmt w:val="bullet"/>
      <w:lvlText w:val="•"/>
      <w:lvlJc w:val="left"/>
      <w:pPr>
        <w:tabs>
          <w:tab w:val="num" w:pos="2160"/>
        </w:tabs>
        <w:ind w:left="2160" w:hanging="360"/>
      </w:pPr>
      <w:rPr>
        <w:rFonts w:ascii="Arial" w:hAnsi="Arial" w:hint="default"/>
      </w:rPr>
    </w:lvl>
    <w:lvl w:ilvl="3" w:tplc="3FDAF89C" w:tentative="1">
      <w:start w:val="1"/>
      <w:numFmt w:val="bullet"/>
      <w:lvlText w:val="•"/>
      <w:lvlJc w:val="left"/>
      <w:pPr>
        <w:tabs>
          <w:tab w:val="num" w:pos="2880"/>
        </w:tabs>
        <w:ind w:left="2880" w:hanging="360"/>
      </w:pPr>
      <w:rPr>
        <w:rFonts w:ascii="Arial" w:hAnsi="Arial" w:hint="default"/>
      </w:rPr>
    </w:lvl>
    <w:lvl w:ilvl="4" w:tplc="0AA8377A" w:tentative="1">
      <w:start w:val="1"/>
      <w:numFmt w:val="bullet"/>
      <w:lvlText w:val="•"/>
      <w:lvlJc w:val="left"/>
      <w:pPr>
        <w:tabs>
          <w:tab w:val="num" w:pos="3600"/>
        </w:tabs>
        <w:ind w:left="3600" w:hanging="360"/>
      </w:pPr>
      <w:rPr>
        <w:rFonts w:ascii="Arial" w:hAnsi="Arial" w:hint="default"/>
      </w:rPr>
    </w:lvl>
    <w:lvl w:ilvl="5" w:tplc="A3964F32" w:tentative="1">
      <w:start w:val="1"/>
      <w:numFmt w:val="bullet"/>
      <w:lvlText w:val="•"/>
      <w:lvlJc w:val="left"/>
      <w:pPr>
        <w:tabs>
          <w:tab w:val="num" w:pos="4320"/>
        </w:tabs>
        <w:ind w:left="4320" w:hanging="360"/>
      </w:pPr>
      <w:rPr>
        <w:rFonts w:ascii="Arial" w:hAnsi="Arial" w:hint="default"/>
      </w:rPr>
    </w:lvl>
    <w:lvl w:ilvl="6" w:tplc="9DC621B6" w:tentative="1">
      <w:start w:val="1"/>
      <w:numFmt w:val="bullet"/>
      <w:lvlText w:val="•"/>
      <w:lvlJc w:val="left"/>
      <w:pPr>
        <w:tabs>
          <w:tab w:val="num" w:pos="5040"/>
        </w:tabs>
        <w:ind w:left="5040" w:hanging="360"/>
      </w:pPr>
      <w:rPr>
        <w:rFonts w:ascii="Arial" w:hAnsi="Arial" w:hint="default"/>
      </w:rPr>
    </w:lvl>
    <w:lvl w:ilvl="7" w:tplc="9EB04AF4" w:tentative="1">
      <w:start w:val="1"/>
      <w:numFmt w:val="bullet"/>
      <w:lvlText w:val="•"/>
      <w:lvlJc w:val="left"/>
      <w:pPr>
        <w:tabs>
          <w:tab w:val="num" w:pos="5760"/>
        </w:tabs>
        <w:ind w:left="5760" w:hanging="360"/>
      </w:pPr>
      <w:rPr>
        <w:rFonts w:ascii="Arial" w:hAnsi="Arial" w:hint="default"/>
      </w:rPr>
    </w:lvl>
    <w:lvl w:ilvl="8" w:tplc="FC480F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4A541B8"/>
    <w:multiLevelType w:val="hybridMultilevel"/>
    <w:tmpl w:val="C1102146"/>
    <w:lvl w:ilvl="0" w:tplc="E84EBF40">
      <w:start w:val="1"/>
      <w:numFmt w:val="bullet"/>
      <w:lvlText w:val="•"/>
      <w:lvlJc w:val="left"/>
      <w:pPr>
        <w:tabs>
          <w:tab w:val="num" w:pos="720"/>
        </w:tabs>
        <w:ind w:left="720" w:hanging="360"/>
      </w:pPr>
      <w:rPr>
        <w:rFonts w:ascii="Arial" w:hAnsi="Arial" w:hint="default"/>
      </w:rPr>
    </w:lvl>
    <w:lvl w:ilvl="1" w:tplc="7B1EB146" w:tentative="1">
      <w:start w:val="1"/>
      <w:numFmt w:val="bullet"/>
      <w:lvlText w:val="•"/>
      <w:lvlJc w:val="left"/>
      <w:pPr>
        <w:tabs>
          <w:tab w:val="num" w:pos="1440"/>
        </w:tabs>
        <w:ind w:left="1440" w:hanging="360"/>
      </w:pPr>
      <w:rPr>
        <w:rFonts w:ascii="Arial" w:hAnsi="Arial" w:hint="default"/>
      </w:rPr>
    </w:lvl>
    <w:lvl w:ilvl="2" w:tplc="54DE26B8" w:tentative="1">
      <w:start w:val="1"/>
      <w:numFmt w:val="bullet"/>
      <w:lvlText w:val="•"/>
      <w:lvlJc w:val="left"/>
      <w:pPr>
        <w:tabs>
          <w:tab w:val="num" w:pos="2160"/>
        </w:tabs>
        <w:ind w:left="2160" w:hanging="360"/>
      </w:pPr>
      <w:rPr>
        <w:rFonts w:ascii="Arial" w:hAnsi="Arial" w:hint="default"/>
      </w:rPr>
    </w:lvl>
    <w:lvl w:ilvl="3" w:tplc="B15A5BFC" w:tentative="1">
      <w:start w:val="1"/>
      <w:numFmt w:val="bullet"/>
      <w:lvlText w:val="•"/>
      <w:lvlJc w:val="left"/>
      <w:pPr>
        <w:tabs>
          <w:tab w:val="num" w:pos="2880"/>
        </w:tabs>
        <w:ind w:left="2880" w:hanging="360"/>
      </w:pPr>
      <w:rPr>
        <w:rFonts w:ascii="Arial" w:hAnsi="Arial" w:hint="default"/>
      </w:rPr>
    </w:lvl>
    <w:lvl w:ilvl="4" w:tplc="62C6C61C" w:tentative="1">
      <w:start w:val="1"/>
      <w:numFmt w:val="bullet"/>
      <w:lvlText w:val="•"/>
      <w:lvlJc w:val="left"/>
      <w:pPr>
        <w:tabs>
          <w:tab w:val="num" w:pos="3600"/>
        </w:tabs>
        <w:ind w:left="3600" w:hanging="360"/>
      </w:pPr>
      <w:rPr>
        <w:rFonts w:ascii="Arial" w:hAnsi="Arial" w:hint="default"/>
      </w:rPr>
    </w:lvl>
    <w:lvl w:ilvl="5" w:tplc="ABC4E83C" w:tentative="1">
      <w:start w:val="1"/>
      <w:numFmt w:val="bullet"/>
      <w:lvlText w:val="•"/>
      <w:lvlJc w:val="left"/>
      <w:pPr>
        <w:tabs>
          <w:tab w:val="num" w:pos="4320"/>
        </w:tabs>
        <w:ind w:left="4320" w:hanging="360"/>
      </w:pPr>
      <w:rPr>
        <w:rFonts w:ascii="Arial" w:hAnsi="Arial" w:hint="default"/>
      </w:rPr>
    </w:lvl>
    <w:lvl w:ilvl="6" w:tplc="0BF629F6" w:tentative="1">
      <w:start w:val="1"/>
      <w:numFmt w:val="bullet"/>
      <w:lvlText w:val="•"/>
      <w:lvlJc w:val="left"/>
      <w:pPr>
        <w:tabs>
          <w:tab w:val="num" w:pos="5040"/>
        </w:tabs>
        <w:ind w:left="5040" w:hanging="360"/>
      </w:pPr>
      <w:rPr>
        <w:rFonts w:ascii="Arial" w:hAnsi="Arial" w:hint="default"/>
      </w:rPr>
    </w:lvl>
    <w:lvl w:ilvl="7" w:tplc="1D5E1F44" w:tentative="1">
      <w:start w:val="1"/>
      <w:numFmt w:val="bullet"/>
      <w:lvlText w:val="•"/>
      <w:lvlJc w:val="left"/>
      <w:pPr>
        <w:tabs>
          <w:tab w:val="num" w:pos="5760"/>
        </w:tabs>
        <w:ind w:left="5760" w:hanging="360"/>
      </w:pPr>
      <w:rPr>
        <w:rFonts w:ascii="Arial" w:hAnsi="Arial" w:hint="default"/>
      </w:rPr>
    </w:lvl>
    <w:lvl w:ilvl="8" w:tplc="F2707A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5C01E1D"/>
    <w:multiLevelType w:val="hybridMultilevel"/>
    <w:tmpl w:val="DB98DA00"/>
    <w:lvl w:ilvl="0" w:tplc="C36E0E54">
      <w:start w:val="1"/>
      <w:numFmt w:val="bullet"/>
      <w:lvlText w:val="•"/>
      <w:lvlJc w:val="left"/>
      <w:pPr>
        <w:tabs>
          <w:tab w:val="num" w:pos="720"/>
        </w:tabs>
        <w:ind w:left="720" w:hanging="360"/>
      </w:pPr>
      <w:rPr>
        <w:rFonts w:ascii="Arial" w:hAnsi="Arial" w:hint="default"/>
      </w:rPr>
    </w:lvl>
    <w:lvl w:ilvl="1" w:tplc="2DCC5294" w:tentative="1">
      <w:start w:val="1"/>
      <w:numFmt w:val="bullet"/>
      <w:lvlText w:val="•"/>
      <w:lvlJc w:val="left"/>
      <w:pPr>
        <w:tabs>
          <w:tab w:val="num" w:pos="1440"/>
        </w:tabs>
        <w:ind w:left="1440" w:hanging="360"/>
      </w:pPr>
      <w:rPr>
        <w:rFonts w:ascii="Arial" w:hAnsi="Arial" w:hint="default"/>
      </w:rPr>
    </w:lvl>
    <w:lvl w:ilvl="2" w:tplc="5DC4826E" w:tentative="1">
      <w:start w:val="1"/>
      <w:numFmt w:val="bullet"/>
      <w:lvlText w:val="•"/>
      <w:lvlJc w:val="left"/>
      <w:pPr>
        <w:tabs>
          <w:tab w:val="num" w:pos="2160"/>
        </w:tabs>
        <w:ind w:left="2160" w:hanging="360"/>
      </w:pPr>
      <w:rPr>
        <w:rFonts w:ascii="Arial" w:hAnsi="Arial" w:hint="default"/>
      </w:rPr>
    </w:lvl>
    <w:lvl w:ilvl="3" w:tplc="2D1CDFBE" w:tentative="1">
      <w:start w:val="1"/>
      <w:numFmt w:val="bullet"/>
      <w:lvlText w:val="•"/>
      <w:lvlJc w:val="left"/>
      <w:pPr>
        <w:tabs>
          <w:tab w:val="num" w:pos="2880"/>
        </w:tabs>
        <w:ind w:left="2880" w:hanging="360"/>
      </w:pPr>
      <w:rPr>
        <w:rFonts w:ascii="Arial" w:hAnsi="Arial" w:hint="default"/>
      </w:rPr>
    </w:lvl>
    <w:lvl w:ilvl="4" w:tplc="0B88A75E" w:tentative="1">
      <w:start w:val="1"/>
      <w:numFmt w:val="bullet"/>
      <w:lvlText w:val="•"/>
      <w:lvlJc w:val="left"/>
      <w:pPr>
        <w:tabs>
          <w:tab w:val="num" w:pos="3600"/>
        </w:tabs>
        <w:ind w:left="3600" w:hanging="360"/>
      </w:pPr>
      <w:rPr>
        <w:rFonts w:ascii="Arial" w:hAnsi="Arial" w:hint="default"/>
      </w:rPr>
    </w:lvl>
    <w:lvl w:ilvl="5" w:tplc="6F98869C" w:tentative="1">
      <w:start w:val="1"/>
      <w:numFmt w:val="bullet"/>
      <w:lvlText w:val="•"/>
      <w:lvlJc w:val="left"/>
      <w:pPr>
        <w:tabs>
          <w:tab w:val="num" w:pos="4320"/>
        </w:tabs>
        <w:ind w:left="4320" w:hanging="360"/>
      </w:pPr>
      <w:rPr>
        <w:rFonts w:ascii="Arial" w:hAnsi="Arial" w:hint="default"/>
      </w:rPr>
    </w:lvl>
    <w:lvl w:ilvl="6" w:tplc="A754ADA6" w:tentative="1">
      <w:start w:val="1"/>
      <w:numFmt w:val="bullet"/>
      <w:lvlText w:val="•"/>
      <w:lvlJc w:val="left"/>
      <w:pPr>
        <w:tabs>
          <w:tab w:val="num" w:pos="5040"/>
        </w:tabs>
        <w:ind w:left="5040" w:hanging="360"/>
      </w:pPr>
      <w:rPr>
        <w:rFonts w:ascii="Arial" w:hAnsi="Arial" w:hint="default"/>
      </w:rPr>
    </w:lvl>
    <w:lvl w:ilvl="7" w:tplc="2FF4340C" w:tentative="1">
      <w:start w:val="1"/>
      <w:numFmt w:val="bullet"/>
      <w:lvlText w:val="•"/>
      <w:lvlJc w:val="left"/>
      <w:pPr>
        <w:tabs>
          <w:tab w:val="num" w:pos="5760"/>
        </w:tabs>
        <w:ind w:left="5760" w:hanging="360"/>
      </w:pPr>
      <w:rPr>
        <w:rFonts w:ascii="Arial" w:hAnsi="Arial" w:hint="default"/>
      </w:rPr>
    </w:lvl>
    <w:lvl w:ilvl="8" w:tplc="35B6FA9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D6"/>
    <w:rsid w:val="00003BC1"/>
    <w:rsid w:val="00013D0F"/>
    <w:rsid w:val="000171D8"/>
    <w:rsid w:val="000174E5"/>
    <w:rsid w:val="000222B0"/>
    <w:rsid w:val="0003060B"/>
    <w:rsid w:val="00044240"/>
    <w:rsid w:val="00046625"/>
    <w:rsid w:val="0005266B"/>
    <w:rsid w:val="000575FF"/>
    <w:rsid w:val="000643A4"/>
    <w:rsid w:val="00067BF8"/>
    <w:rsid w:val="00080E72"/>
    <w:rsid w:val="00083960"/>
    <w:rsid w:val="00085263"/>
    <w:rsid w:val="00093B6A"/>
    <w:rsid w:val="00094DB4"/>
    <w:rsid w:val="000A5AF4"/>
    <w:rsid w:val="000B10F9"/>
    <w:rsid w:val="000B5013"/>
    <w:rsid w:val="000C0428"/>
    <w:rsid w:val="000C4552"/>
    <w:rsid w:val="000D4D23"/>
    <w:rsid w:val="000D70B4"/>
    <w:rsid w:val="000D7FCB"/>
    <w:rsid w:val="000F3EA7"/>
    <w:rsid w:val="00102019"/>
    <w:rsid w:val="00106241"/>
    <w:rsid w:val="0010769C"/>
    <w:rsid w:val="00120AC1"/>
    <w:rsid w:val="00125316"/>
    <w:rsid w:val="00133448"/>
    <w:rsid w:val="00134948"/>
    <w:rsid w:val="00135DC4"/>
    <w:rsid w:val="001405AE"/>
    <w:rsid w:val="00142E02"/>
    <w:rsid w:val="00144BC8"/>
    <w:rsid w:val="00151534"/>
    <w:rsid w:val="00156198"/>
    <w:rsid w:val="00157C41"/>
    <w:rsid w:val="00162CF8"/>
    <w:rsid w:val="0016304F"/>
    <w:rsid w:val="00174DB1"/>
    <w:rsid w:val="00177A5B"/>
    <w:rsid w:val="001860E4"/>
    <w:rsid w:val="00197B22"/>
    <w:rsid w:val="001A52DE"/>
    <w:rsid w:val="001A597B"/>
    <w:rsid w:val="001B2A97"/>
    <w:rsid w:val="001B2BF8"/>
    <w:rsid w:val="001D6861"/>
    <w:rsid w:val="001E11AB"/>
    <w:rsid w:val="001E5850"/>
    <w:rsid w:val="001F4194"/>
    <w:rsid w:val="002067FA"/>
    <w:rsid w:val="00207A8B"/>
    <w:rsid w:val="002119E7"/>
    <w:rsid w:val="0021360A"/>
    <w:rsid w:val="0021438C"/>
    <w:rsid w:val="00223998"/>
    <w:rsid w:val="00232DA6"/>
    <w:rsid w:val="0024237D"/>
    <w:rsid w:val="0025229D"/>
    <w:rsid w:val="002572B8"/>
    <w:rsid w:val="002614C0"/>
    <w:rsid w:val="0026573E"/>
    <w:rsid w:val="0026734D"/>
    <w:rsid w:val="00267EAF"/>
    <w:rsid w:val="00267FEB"/>
    <w:rsid w:val="0027129D"/>
    <w:rsid w:val="00273984"/>
    <w:rsid w:val="00281998"/>
    <w:rsid w:val="00281F7A"/>
    <w:rsid w:val="00284F18"/>
    <w:rsid w:val="00285DAE"/>
    <w:rsid w:val="00287CE6"/>
    <w:rsid w:val="00291297"/>
    <w:rsid w:val="0029227A"/>
    <w:rsid w:val="0029405F"/>
    <w:rsid w:val="00294DD0"/>
    <w:rsid w:val="002A6313"/>
    <w:rsid w:val="002B3B89"/>
    <w:rsid w:val="002C7384"/>
    <w:rsid w:val="002D0B20"/>
    <w:rsid w:val="002D0DCB"/>
    <w:rsid w:val="002D2ECB"/>
    <w:rsid w:val="002D4D4C"/>
    <w:rsid w:val="002D5562"/>
    <w:rsid w:val="002F5947"/>
    <w:rsid w:val="00302CE9"/>
    <w:rsid w:val="00304F65"/>
    <w:rsid w:val="00321818"/>
    <w:rsid w:val="00325D64"/>
    <w:rsid w:val="003338F6"/>
    <w:rsid w:val="0033440B"/>
    <w:rsid w:val="0033706E"/>
    <w:rsid w:val="00341B18"/>
    <w:rsid w:val="00352B1A"/>
    <w:rsid w:val="00361901"/>
    <w:rsid w:val="00361A7D"/>
    <w:rsid w:val="003642CB"/>
    <w:rsid w:val="003655F6"/>
    <w:rsid w:val="00381FDC"/>
    <w:rsid w:val="003824AF"/>
    <w:rsid w:val="003949E7"/>
    <w:rsid w:val="003A3949"/>
    <w:rsid w:val="003A70DF"/>
    <w:rsid w:val="003A7D69"/>
    <w:rsid w:val="003B52C4"/>
    <w:rsid w:val="003B64D8"/>
    <w:rsid w:val="003C066A"/>
    <w:rsid w:val="003C7617"/>
    <w:rsid w:val="003D254A"/>
    <w:rsid w:val="003D3FE4"/>
    <w:rsid w:val="003E34E7"/>
    <w:rsid w:val="003F12A5"/>
    <w:rsid w:val="003F5A8F"/>
    <w:rsid w:val="003F6667"/>
    <w:rsid w:val="00411099"/>
    <w:rsid w:val="00415F24"/>
    <w:rsid w:val="00434AAA"/>
    <w:rsid w:val="00450FF8"/>
    <w:rsid w:val="00453279"/>
    <w:rsid w:val="00455141"/>
    <w:rsid w:val="00475DA4"/>
    <w:rsid w:val="00477BDB"/>
    <w:rsid w:val="00482EB8"/>
    <w:rsid w:val="004944D1"/>
    <w:rsid w:val="00494667"/>
    <w:rsid w:val="004A1F2F"/>
    <w:rsid w:val="004A31ED"/>
    <w:rsid w:val="004A4B3B"/>
    <w:rsid w:val="004A5D12"/>
    <w:rsid w:val="004A64AF"/>
    <w:rsid w:val="004B33E2"/>
    <w:rsid w:val="004B5AA8"/>
    <w:rsid w:val="004B6196"/>
    <w:rsid w:val="004D70E9"/>
    <w:rsid w:val="004E12F6"/>
    <w:rsid w:val="004E150A"/>
    <w:rsid w:val="004E51CE"/>
    <w:rsid w:val="004F5428"/>
    <w:rsid w:val="00500631"/>
    <w:rsid w:val="00516372"/>
    <w:rsid w:val="005239A3"/>
    <w:rsid w:val="00523CE1"/>
    <w:rsid w:val="00524F24"/>
    <w:rsid w:val="005265F1"/>
    <w:rsid w:val="005307D1"/>
    <w:rsid w:val="00532895"/>
    <w:rsid w:val="005431CA"/>
    <w:rsid w:val="0055144B"/>
    <w:rsid w:val="00551975"/>
    <w:rsid w:val="005548A9"/>
    <w:rsid w:val="005668CB"/>
    <w:rsid w:val="0058796A"/>
    <w:rsid w:val="00597AB5"/>
    <w:rsid w:val="00597D18"/>
    <w:rsid w:val="005A5A40"/>
    <w:rsid w:val="005B1F7F"/>
    <w:rsid w:val="005B35A8"/>
    <w:rsid w:val="005C2476"/>
    <w:rsid w:val="005C30EB"/>
    <w:rsid w:val="005C5677"/>
    <w:rsid w:val="005C642E"/>
    <w:rsid w:val="005D1535"/>
    <w:rsid w:val="005D4FE7"/>
    <w:rsid w:val="005D5401"/>
    <w:rsid w:val="005D65AF"/>
    <w:rsid w:val="006014B3"/>
    <w:rsid w:val="00601EC8"/>
    <w:rsid w:val="00602846"/>
    <w:rsid w:val="00604923"/>
    <w:rsid w:val="00613567"/>
    <w:rsid w:val="00614CFA"/>
    <w:rsid w:val="006463D8"/>
    <w:rsid w:val="00646A73"/>
    <w:rsid w:val="00646C7D"/>
    <w:rsid w:val="00647CF0"/>
    <w:rsid w:val="0067396E"/>
    <w:rsid w:val="00673E0F"/>
    <w:rsid w:val="00676215"/>
    <w:rsid w:val="00683EC6"/>
    <w:rsid w:val="0069557E"/>
    <w:rsid w:val="006A3A72"/>
    <w:rsid w:val="006A608D"/>
    <w:rsid w:val="006B01FB"/>
    <w:rsid w:val="006C49E7"/>
    <w:rsid w:val="006C661F"/>
    <w:rsid w:val="006D2860"/>
    <w:rsid w:val="006D59A8"/>
    <w:rsid w:val="006D765D"/>
    <w:rsid w:val="006E4D89"/>
    <w:rsid w:val="006E6890"/>
    <w:rsid w:val="006F59B8"/>
    <w:rsid w:val="006F5F3E"/>
    <w:rsid w:val="007003B7"/>
    <w:rsid w:val="007017AC"/>
    <w:rsid w:val="0070240F"/>
    <w:rsid w:val="007028BA"/>
    <w:rsid w:val="00705543"/>
    <w:rsid w:val="007100A6"/>
    <w:rsid w:val="0071449C"/>
    <w:rsid w:val="007144C9"/>
    <w:rsid w:val="00717C9C"/>
    <w:rsid w:val="007241C8"/>
    <w:rsid w:val="0072596C"/>
    <w:rsid w:val="00726359"/>
    <w:rsid w:val="00730F35"/>
    <w:rsid w:val="00732BA8"/>
    <w:rsid w:val="00733D8D"/>
    <w:rsid w:val="0073427D"/>
    <w:rsid w:val="00762BD7"/>
    <w:rsid w:val="00777791"/>
    <w:rsid w:val="00785443"/>
    <w:rsid w:val="0078644D"/>
    <w:rsid w:val="007A5615"/>
    <w:rsid w:val="007A6BEE"/>
    <w:rsid w:val="007B128C"/>
    <w:rsid w:val="007B4235"/>
    <w:rsid w:val="007C06F9"/>
    <w:rsid w:val="007C4491"/>
    <w:rsid w:val="007C69A3"/>
    <w:rsid w:val="007C7330"/>
    <w:rsid w:val="007E09AC"/>
    <w:rsid w:val="007E4120"/>
    <w:rsid w:val="007E4F39"/>
    <w:rsid w:val="007E639C"/>
    <w:rsid w:val="007E6A04"/>
    <w:rsid w:val="007F2956"/>
    <w:rsid w:val="007F3D08"/>
    <w:rsid w:val="007F7021"/>
    <w:rsid w:val="007F7F76"/>
    <w:rsid w:val="00801298"/>
    <w:rsid w:val="008014CA"/>
    <w:rsid w:val="008037DC"/>
    <w:rsid w:val="00803B15"/>
    <w:rsid w:val="00823C85"/>
    <w:rsid w:val="008240B9"/>
    <w:rsid w:val="00824CDA"/>
    <w:rsid w:val="0082606F"/>
    <w:rsid w:val="00835FFD"/>
    <w:rsid w:val="008422D9"/>
    <w:rsid w:val="0084490C"/>
    <w:rsid w:val="00852B2D"/>
    <w:rsid w:val="008546ED"/>
    <w:rsid w:val="00860412"/>
    <w:rsid w:val="00861981"/>
    <w:rsid w:val="00865DBE"/>
    <w:rsid w:val="00874183"/>
    <w:rsid w:val="00877265"/>
    <w:rsid w:val="00880FD8"/>
    <w:rsid w:val="00883AB1"/>
    <w:rsid w:val="008915B9"/>
    <w:rsid w:val="00894D92"/>
    <w:rsid w:val="008959F4"/>
    <w:rsid w:val="00896F89"/>
    <w:rsid w:val="008A62FE"/>
    <w:rsid w:val="008B403D"/>
    <w:rsid w:val="008C040C"/>
    <w:rsid w:val="008C2AA5"/>
    <w:rsid w:val="008C321F"/>
    <w:rsid w:val="008D3F45"/>
    <w:rsid w:val="008D4F2C"/>
    <w:rsid w:val="008E0767"/>
    <w:rsid w:val="008E1D13"/>
    <w:rsid w:val="008E310A"/>
    <w:rsid w:val="008E46A2"/>
    <w:rsid w:val="008F3D28"/>
    <w:rsid w:val="008F5AB0"/>
    <w:rsid w:val="00901655"/>
    <w:rsid w:val="009043FA"/>
    <w:rsid w:val="00904D14"/>
    <w:rsid w:val="0090511C"/>
    <w:rsid w:val="00907315"/>
    <w:rsid w:val="00911483"/>
    <w:rsid w:val="009147BD"/>
    <w:rsid w:val="00916820"/>
    <w:rsid w:val="00920F84"/>
    <w:rsid w:val="009277F7"/>
    <w:rsid w:val="009309A9"/>
    <w:rsid w:val="00951F28"/>
    <w:rsid w:val="009614A7"/>
    <w:rsid w:val="00963AE9"/>
    <w:rsid w:val="00963FA2"/>
    <w:rsid w:val="0096699F"/>
    <w:rsid w:val="009716FB"/>
    <w:rsid w:val="00973B65"/>
    <w:rsid w:val="0097461D"/>
    <w:rsid w:val="0098133F"/>
    <w:rsid w:val="009868BE"/>
    <w:rsid w:val="009902F0"/>
    <w:rsid w:val="009927D6"/>
    <w:rsid w:val="00993CCA"/>
    <w:rsid w:val="0099565D"/>
    <w:rsid w:val="00995862"/>
    <w:rsid w:val="009A1E1E"/>
    <w:rsid w:val="009A1FE3"/>
    <w:rsid w:val="009B634A"/>
    <w:rsid w:val="009C0F83"/>
    <w:rsid w:val="009C13FC"/>
    <w:rsid w:val="009D0EF3"/>
    <w:rsid w:val="009D7DDE"/>
    <w:rsid w:val="009F0931"/>
    <w:rsid w:val="009F4D01"/>
    <w:rsid w:val="00A01B39"/>
    <w:rsid w:val="00A01C15"/>
    <w:rsid w:val="00A30D17"/>
    <w:rsid w:val="00A31093"/>
    <w:rsid w:val="00A327A3"/>
    <w:rsid w:val="00A3679C"/>
    <w:rsid w:val="00A4369F"/>
    <w:rsid w:val="00A440B4"/>
    <w:rsid w:val="00A45291"/>
    <w:rsid w:val="00A53060"/>
    <w:rsid w:val="00A53574"/>
    <w:rsid w:val="00A73131"/>
    <w:rsid w:val="00A742EE"/>
    <w:rsid w:val="00A76678"/>
    <w:rsid w:val="00A84C13"/>
    <w:rsid w:val="00AB08F5"/>
    <w:rsid w:val="00AB3942"/>
    <w:rsid w:val="00AC0BFA"/>
    <w:rsid w:val="00AC3980"/>
    <w:rsid w:val="00AC3A88"/>
    <w:rsid w:val="00AC4A6D"/>
    <w:rsid w:val="00AC721E"/>
    <w:rsid w:val="00AD3091"/>
    <w:rsid w:val="00AD531D"/>
    <w:rsid w:val="00AD6AD8"/>
    <w:rsid w:val="00AE0663"/>
    <w:rsid w:val="00AE3361"/>
    <w:rsid w:val="00AE6525"/>
    <w:rsid w:val="00AE789D"/>
    <w:rsid w:val="00B02121"/>
    <w:rsid w:val="00B13F48"/>
    <w:rsid w:val="00B14F61"/>
    <w:rsid w:val="00B1687A"/>
    <w:rsid w:val="00B22AF2"/>
    <w:rsid w:val="00B23061"/>
    <w:rsid w:val="00B33B77"/>
    <w:rsid w:val="00B37136"/>
    <w:rsid w:val="00B411D2"/>
    <w:rsid w:val="00B53E23"/>
    <w:rsid w:val="00B54534"/>
    <w:rsid w:val="00B55A40"/>
    <w:rsid w:val="00B55F63"/>
    <w:rsid w:val="00B5672E"/>
    <w:rsid w:val="00B712AE"/>
    <w:rsid w:val="00B7177E"/>
    <w:rsid w:val="00B84591"/>
    <w:rsid w:val="00B8686C"/>
    <w:rsid w:val="00B9483E"/>
    <w:rsid w:val="00B95FDF"/>
    <w:rsid w:val="00BA52BF"/>
    <w:rsid w:val="00BA754E"/>
    <w:rsid w:val="00BB1D2F"/>
    <w:rsid w:val="00BB2B49"/>
    <w:rsid w:val="00BB44C4"/>
    <w:rsid w:val="00BD15C5"/>
    <w:rsid w:val="00BD3BC9"/>
    <w:rsid w:val="00BE09AB"/>
    <w:rsid w:val="00BE0BC8"/>
    <w:rsid w:val="00BE130D"/>
    <w:rsid w:val="00BE3EAC"/>
    <w:rsid w:val="00BE6049"/>
    <w:rsid w:val="00BE65B2"/>
    <w:rsid w:val="00BF432F"/>
    <w:rsid w:val="00C06F9C"/>
    <w:rsid w:val="00C12A08"/>
    <w:rsid w:val="00C244A2"/>
    <w:rsid w:val="00C34613"/>
    <w:rsid w:val="00C45C58"/>
    <w:rsid w:val="00C50568"/>
    <w:rsid w:val="00C522BF"/>
    <w:rsid w:val="00C64646"/>
    <w:rsid w:val="00C70338"/>
    <w:rsid w:val="00C71F2A"/>
    <w:rsid w:val="00C75B06"/>
    <w:rsid w:val="00C909E5"/>
    <w:rsid w:val="00C94176"/>
    <w:rsid w:val="00C94CD6"/>
    <w:rsid w:val="00C95686"/>
    <w:rsid w:val="00C9617C"/>
    <w:rsid w:val="00C978B1"/>
    <w:rsid w:val="00CA4E7F"/>
    <w:rsid w:val="00CA6770"/>
    <w:rsid w:val="00CB630E"/>
    <w:rsid w:val="00CB7766"/>
    <w:rsid w:val="00CC18CD"/>
    <w:rsid w:val="00CC1939"/>
    <w:rsid w:val="00CC2D00"/>
    <w:rsid w:val="00CC7DCB"/>
    <w:rsid w:val="00CD485C"/>
    <w:rsid w:val="00CE3B0A"/>
    <w:rsid w:val="00CE6B1F"/>
    <w:rsid w:val="00CF2182"/>
    <w:rsid w:val="00CF4425"/>
    <w:rsid w:val="00D02EB3"/>
    <w:rsid w:val="00D04575"/>
    <w:rsid w:val="00D34465"/>
    <w:rsid w:val="00D36E6B"/>
    <w:rsid w:val="00D40810"/>
    <w:rsid w:val="00D41F0A"/>
    <w:rsid w:val="00D422C7"/>
    <w:rsid w:val="00D422D6"/>
    <w:rsid w:val="00D46569"/>
    <w:rsid w:val="00D47B08"/>
    <w:rsid w:val="00D53B4A"/>
    <w:rsid w:val="00D56B1D"/>
    <w:rsid w:val="00D574FF"/>
    <w:rsid w:val="00D645A3"/>
    <w:rsid w:val="00D67FE8"/>
    <w:rsid w:val="00D70453"/>
    <w:rsid w:val="00D730F5"/>
    <w:rsid w:val="00D74DFC"/>
    <w:rsid w:val="00D83CB3"/>
    <w:rsid w:val="00D841A0"/>
    <w:rsid w:val="00D84326"/>
    <w:rsid w:val="00D954D6"/>
    <w:rsid w:val="00D966BB"/>
    <w:rsid w:val="00DA2BEB"/>
    <w:rsid w:val="00DA38C7"/>
    <w:rsid w:val="00DB5D26"/>
    <w:rsid w:val="00DB6221"/>
    <w:rsid w:val="00DB63C9"/>
    <w:rsid w:val="00DC1399"/>
    <w:rsid w:val="00DC1ECF"/>
    <w:rsid w:val="00DC67D8"/>
    <w:rsid w:val="00DD6A48"/>
    <w:rsid w:val="00DE5C33"/>
    <w:rsid w:val="00DF48E8"/>
    <w:rsid w:val="00DF50E3"/>
    <w:rsid w:val="00E00C07"/>
    <w:rsid w:val="00E014D6"/>
    <w:rsid w:val="00E13D93"/>
    <w:rsid w:val="00E14FD0"/>
    <w:rsid w:val="00E15B46"/>
    <w:rsid w:val="00E17DD0"/>
    <w:rsid w:val="00E265EF"/>
    <w:rsid w:val="00E374A8"/>
    <w:rsid w:val="00E42DE1"/>
    <w:rsid w:val="00E574CC"/>
    <w:rsid w:val="00E606A7"/>
    <w:rsid w:val="00E65ABD"/>
    <w:rsid w:val="00E72E1C"/>
    <w:rsid w:val="00E73D58"/>
    <w:rsid w:val="00E759E8"/>
    <w:rsid w:val="00E77780"/>
    <w:rsid w:val="00E80A37"/>
    <w:rsid w:val="00E87A1B"/>
    <w:rsid w:val="00E900EB"/>
    <w:rsid w:val="00E95056"/>
    <w:rsid w:val="00EA3F5F"/>
    <w:rsid w:val="00EA5CEB"/>
    <w:rsid w:val="00EA5DD4"/>
    <w:rsid w:val="00EB0444"/>
    <w:rsid w:val="00EB1E01"/>
    <w:rsid w:val="00EB346C"/>
    <w:rsid w:val="00EB51F5"/>
    <w:rsid w:val="00EB56EC"/>
    <w:rsid w:val="00EC28FC"/>
    <w:rsid w:val="00EC5919"/>
    <w:rsid w:val="00ED264F"/>
    <w:rsid w:val="00ED4A5A"/>
    <w:rsid w:val="00ED5100"/>
    <w:rsid w:val="00EE2837"/>
    <w:rsid w:val="00F01E45"/>
    <w:rsid w:val="00F071EA"/>
    <w:rsid w:val="00F1301A"/>
    <w:rsid w:val="00F21BD0"/>
    <w:rsid w:val="00F21D5C"/>
    <w:rsid w:val="00F2270A"/>
    <w:rsid w:val="00F249E4"/>
    <w:rsid w:val="00F25945"/>
    <w:rsid w:val="00F26EE0"/>
    <w:rsid w:val="00F3493A"/>
    <w:rsid w:val="00F43A9D"/>
    <w:rsid w:val="00F47132"/>
    <w:rsid w:val="00F526B9"/>
    <w:rsid w:val="00F63862"/>
    <w:rsid w:val="00F71C84"/>
    <w:rsid w:val="00F726CC"/>
    <w:rsid w:val="00F73752"/>
    <w:rsid w:val="00F74A64"/>
    <w:rsid w:val="00F84D71"/>
    <w:rsid w:val="00F962C2"/>
    <w:rsid w:val="00FC0650"/>
    <w:rsid w:val="00FC1B65"/>
    <w:rsid w:val="00FC2585"/>
    <w:rsid w:val="00FC26C4"/>
    <w:rsid w:val="00FC458E"/>
    <w:rsid w:val="00FD0989"/>
    <w:rsid w:val="00FD1162"/>
    <w:rsid w:val="00FD6BC9"/>
    <w:rsid w:val="00FE2139"/>
    <w:rsid w:val="00FE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793C"/>
  <w15:chartTrackingRefBased/>
  <w15:docId w15:val="{AB7D6B23-38EB-49F8-AF1E-78C9C764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4A64"/>
    <w:rPr>
      <w:color w:val="0563C1" w:themeColor="hyperlink"/>
      <w:u w:val="single"/>
    </w:rPr>
  </w:style>
  <w:style w:type="character" w:styleId="UnresolvedMention">
    <w:name w:val="Unresolved Mention"/>
    <w:basedOn w:val="DefaultParagraphFont"/>
    <w:uiPriority w:val="99"/>
    <w:semiHidden/>
    <w:unhideWhenUsed/>
    <w:rsid w:val="00F74A64"/>
    <w:rPr>
      <w:color w:val="605E5C"/>
      <w:shd w:val="clear" w:color="auto" w:fill="E1DFDD"/>
    </w:rPr>
  </w:style>
  <w:style w:type="paragraph" w:styleId="ListParagraph">
    <w:name w:val="List Paragraph"/>
    <w:basedOn w:val="Normal"/>
    <w:uiPriority w:val="34"/>
    <w:qFormat/>
    <w:rsid w:val="00162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3607">
      <w:bodyDiv w:val="1"/>
      <w:marLeft w:val="0"/>
      <w:marRight w:val="0"/>
      <w:marTop w:val="0"/>
      <w:marBottom w:val="0"/>
      <w:divBdr>
        <w:top w:val="none" w:sz="0" w:space="0" w:color="auto"/>
        <w:left w:val="none" w:sz="0" w:space="0" w:color="auto"/>
        <w:bottom w:val="none" w:sz="0" w:space="0" w:color="auto"/>
        <w:right w:val="none" w:sz="0" w:space="0" w:color="auto"/>
      </w:divBdr>
      <w:divsChild>
        <w:div w:id="1862160810">
          <w:marLeft w:val="144"/>
          <w:marRight w:val="0"/>
          <w:marTop w:val="260"/>
          <w:marBottom w:val="0"/>
          <w:divBdr>
            <w:top w:val="none" w:sz="0" w:space="0" w:color="auto"/>
            <w:left w:val="none" w:sz="0" w:space="0" w:color="auto"/>
            <w:bottom w:val="none" w:sz="0" w:space="0" w:color="auto"/>
            <w:right w:val="none" w:sz="0" w:space="0" w:color="auto"/>
          </w:divBdr>
        </w:div>
      </w:divsChild>
    </w:div>
    <w:div w:id="983849697">
      <w:bodyDiv w:val="1"/>
      <w:marLeft w:val="0"/>
      <w:marRight w:val="0"/>
      <w:marTop w:val="0"/>
      <w:marBottom w:val="0"/>
      <w:divBdr>
        <w:top w:val="none" w:sz="0" w:space="0" w:color="auto"/>
        <w:left w:val="none" w:sz="0" w:space="0" w:color="auto"/>
        <w:bottom w:val="none" w:sz="0" w:space="0" w:color="auto"/>
        <w:right w:val="none" w:sz="0" w:space="0" w:color="auto"/>
      </w:divBdr>
      <w:divsChild>
        <w:div w:id="153763145">
          <w:marLeft w:val="144"/>
          <w:marRight w:val="0"/>
          <w:marTop w:val="260"/>
          <w:marBottom w:val="0"/>
          <w:divBdr>
            <w:top w:val="none" w:sz="0" w:space="0" w:color="auto"/>
            <w:left w:val="none" w:sz="0" w:space="0" w:color="auto"/>
            <w:bottom w:val="none" w:sz="0" w:space="0" w:color="auto"/>
            <w:right w:val="none" w:sz="0" w:space="0" w:color="auto"/>
          </w:divBdr>
        </w:div>
      </w:divsChild>
    </w:div>
    <w:div w:id="1230001125">
      <w:bodyDiv w:val="1"/>
      <w:marLeft w:val="0"/>
      <w:marRight w:val="0"/>
      <w:marTop w:val="0"/>
      <w:marBottom w:val="0"/>
      <w:divBdr>
        <w:top w:val="none" w:sz="0" w:space="0" w:color="auto"/>
        <w:left w:val="none" w:sz="0" w:space="0" w:color="auto"/>
        <w:bottom w:val="none" w:sz="0" w:space="0" w:color="auto"/>
        <w:right w:val="none" w:sz="0" w:space="0" w:color="auto"/>
      </w:divBdr>
      <w:divsChild>
        <w:div w:id="1447852066">
          <w:marLeft w:val="144"/>
          <w:marRight w:val="0"/>
          <w:marTop w:val="2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assets.publishing.service.gov.uk/government/uploads/system/uploads/attachment_data/file/755135/Mental_health_and_behaviour_in_schools__.pdf" TargetMode="External"/><Relationship Id="rId18" Type="http://schemas.openxmlformats.org/officeDocument/2006/relationships/hyperlink" Target="https://www.bbc.co.uk/news/education-43386670" TargetMode="External"/><Relationship Id="rId3" Type="http://schemas.openxmlformats.org/officeDocument/2006/relationships/settings" Target="settings.xml"/><Relationship Id="rId21" Type="http://schemas.openxmlformats.org/officeDocument/2006/relationships/hyperlink" Target="https://www.norwood.org.uk/pages/news/2018/08/03/helping-young-people-stay-safe-on-social-media/" TargetMode="External"/><Relationship Id="rId7" Type="http://schemas.openxmlformats.org/officeDocument/2006/relationships/image" Target="media/image3.png"/><Relationship Id="rId12" Type="http://schemas.openxmlformats.org/officeDocument/2006/relationships/hyperlink" Target="https://assets.publishing.service.gov.uk/government/uploads/system/uploads/attachment_data/file/373286/RR352_-_Influences_on_Students_GCSE_Attainment_and_Progress_at_Age_16.pdf" TargetMode="External"/><Relationship Id="rId17" Type="http://schemas.openxmlformats.org/officeDocument/2006/relationships/hyperlink" Target="https://www.mentalhealth.org.uk/sites/default/files/MHF-State-Of-A-Generation-Report-2019.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ntalhealth.org.uk/a-to-z/c/children-and-young-people" TargetMode="External"/><Relationship Id="rId20" Type="http://schemas.openxmlformats.org/officeDocument/2006/relationships/hyperlink" Target="https://www.nhs.uk/conditions/social-care-and-support-guide/caring-for-children-and-young-people/moving-from-childrens-social-care-to-adults-social-care/"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actionforchildren.org.uk/news-and-blogs/press-releases/2018/october/one-third-of-teenagers-need-help-with-their-mental-health/"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ccchope.wordpress.com/2012/05/14/are-your-children-anxious/" TargetMode="External"/><Relationship Id="rId23" Type="http://schemas.openxmlformats.org/officeDocument/2006/relationships/hyperlink" Target="https://www.sott.net/article/280288-Teen-mental-health-Teenagers-go-from-school-psychologist-to-family-doctor" TargetMode="External"/><Relationship Id="rId10" Type="http://schemas.openxmlformats.org/officeDocument/2006/relationships/image" Target="media/image6.png"/><Relationship Id="rId19" Type="http://schemas.openxmlformats.org/officeDocument/2006/relationships/hyperlink" Target="https://digital.nhs.uk/data-and-information/publications/statistical/mental-health-of-children-and-young-people-in-england/2017/2017"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jahonline.org/article/S1054-139X(15)00064-6/abstract" TargetMode="External"/><Relationship Id="rId22" Type="http://schemas.openxmlformats.org/officeDocument/2006/relationships/hyperlink" Target="https://www.ons.gov.uk/peoplepopulationandcommunity/wellbeing/articles/measuringnationalwellbeing/2015-1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14</Pages>
  <Words>5297</Words>
  <Characters>30197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Evans</dc:creator>
  <cp:keywords/>
  <dc:description/>
  <cp:lastModifiedBy>Cara Evans</cp:lastModifiedBy>
  <cp:revision>492</cp:revision>
  <dcterms:created xsi:type="dcterms:W3CDTF">2020-04-29T11:17:00Z</dcterms:created>
  <dcterms:modified xsi:type="dcterms:W3CDTF">2020-05-08T12:47:00Z</dcterms:modified>
</cp:coreProperties>
</file>