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B398FD" w14:textId="04DF9217" w:rsidR="005C5424" w:rsidRPr="00623DCE" w:rsidRDefault="005C5424" w:rsidP="00ED1985">
      <w:pPr>
        <w:pStyle w:val="Heading1"/>
      </w:pPr>
      <w:r w:rsidRPr="00623DCE">
        <w:t>MON 11/05 –The Politics of Human Difference</w:t>
      </w:r>
    </w:p>
    <w:p w14:paraId="5000F1DC" w14:textId="77777777" w:rsidR="005C5424" w:rsidRPr="00623DCE" w:rsidRDefault="00A920A0" w:rsidP="005C5424">
      <w:pPr>
        <w:jc w:val="both"/>
      </w:pPr>
      <w:r>
        <w:pict w14:anchorId="568BB256">
          <v:rect id="_x0000_i1025" style="width:0;height:1.5pt" o:hralign="center" o:hrstd="t" o:hr="t" fillcolor="#a0a0a0" stroked="f"/>
        </w:pict>
      </w:r>
    </w:p>
    <w:p w14:paraId="4F4B577E" w14:textId="08298E6C" w:rsidR="005C5424" w:rsidRPr="00623DCE" w:rsidRDefault="00ED1985" w:rsidP="00ED1985">
      <w:pPr>
        <w:pStyle w:val="Heading2"/>
      </w:pPr>
      <w:r w:rsidRPr="00623DCE">
        <w:t xml:space="preserve">0:00–0:30: </w:t>
      </w:r>
      <w:r w:rsidR="005C5424" w:rsidRPr="00623DCE">
        <w:t xml:space="preserve">PART </w:t>
      </w:r>
      <w:r w:rsidRPr="00623DCE">
        <w:t>1</w:t>
      </w:r>
      <w:r w:rsidR="005C5424" w:rsidRPr="00623DCE">
        <w:t xml:space="preserve"> — ANTHROPOLOGY, CLASSIFICATION &amp; COLONIAL ENTANGLEMENT</w:t>
      </w:r>
    </w:p>
    <w:p w14:paraId="18685D0F" w14:textId="77777777" w:rsidR="005C5424" w:rsidRPr="00623DCE" w:rsidRDefault="00A920A0" w:rsidP="005C5424">
      <w:pPr>
        <w:jc w:val="both"/>
      </w:pPr>
      <w:r>
        <w:pict w14:anchorId="4845722C">
          <v:rect id="_x0000_i1026" style="width:0;height:1.5pt" o:hralign="center" o:hrstd="t" o:hr="t" fillcolor="#a0a0a0" stroked="f"/>
        </w:pict>
      </w:r>
    </w:p>
    <w:p w14:paraId="437D09BE" w14:textId="6E54E8FF" w:rsidR="005C5424" w:rsidRPr="00623DCE" w:rsidRDefault="004A00F0" w:rsidP="00CA71CD">
      <w:pPr>
        <w:pStyle w:val="Heading3"/>
      </w:pPr>
      <w:r w:rsidRPr="00623DCE">
        <w:t>1.</w:t>
      </w:r>
      <w:r w:rsidR="005C5424" w:rsidRPr="00623DCE">
        <w:t xml:space="preserve"> Opening Question</w:t>
      </w:r>
    </w:p>
    <w:p w14:paraId="235D441E" w14:textId="77777777" w:rsidR="007D4A09" w:rsidRDefault="007D4A09" w:rsidP="007D4A09">
      <w:pPr>
        <w:jc w:val="both"/>
      </w:pPr>
      <w:r w:rsidRPr="007D4A09">
        <w:t>Difference is one of the most ordinary words in social life, but it is never neutral. We speak of racial difference, gender difference, cultural difference, religious difference, national difference, and ethnic difference as though the world had already sorted people into clear and stable kinds. Anthropology begins by questioning that apparent obviousness. Categories that seem natural are often historical. Categories that seem descriptive often carry political force. Categories that look neutral may already contain judgements about value, belonging, danger, civility, morality, or worth (Eriksen, 2023; Hall, 1997).</w:t>
      </w:r>
    </w:p>
    <w:p w14:paraId="68F3235F" w14:textId="77777777" w:rsidR="007D4A09" w:rsidRPr="007D4A09" w:rsidRDefault="007D4A09" w:rsidP="007D4A09">
      <w:pPr>
        <w:jc w:val="both"/>
      </w:pPr>
    </w:p>
    <w:p w14:paraId="4C0B0851" w14:textId="77777777" w:rsidR="007D4A09" w:rsidRDefault="007D4A09" w:rsidP="007D4A09">
      <w:pPr>
        <w:jc w:val="both"/>
      </w:pPr>
      <w:r w:rsidRPr="007D4A09">
        <w:t>Human beings differ from one another in language, dress, ritual, memory, law, food, bodily presentation, ancestry, and forms of identification. Anthropology does not deny variation. It asks how some forms of variation become socially decisive while others do not. Skin colour becomes a social destiny only under particular historical and political conditions. Nationality becomes a legal boundary through passports, immigration rules, detention, and deportation. Religion becomes a marker of suspicion or loyalty when public authorities, media, and political movements treat it as evidence of threat or belonging. Gender becomes tied to respectability, danger, reproduction, and public order through law, kinship, labour, medicine, and everyday moral judgement. These are not questions about diversity alone. They are questions about how difference is organised, named, and made consequential (Asad, 1973; Harrison, 1995).</w:t>
      </w:r>
    </w:p>
    <w:p w14:paraId="02E0AE99" w14:textId="77777777" w:rsidR="007D4A09" w:rsidRPr="007D4A09" w:rsidRDefault="007D4A09" w:rsidP="007D4A09">
      <w:pPr>
        <w:jc w:val="both"/>
      </w:pPr>
    </w:p>
    <w:p w14:paraId="5E4AE7F6" w14:textId="77777777" w:rsidR="007D4A09" w:rsidRDefault="007D4A09" w:rsidP="007D4A09">
      <w:pPr>
        <w:jc w:val="both"/>
      </w:pPr>
      <w:r w:rsidRPr="007D4A09">
        <w:t>Anthropology separates two claims that are often confused. People and groups are not identical. That claim is straightforward. The categories used to classify those differences are natural facts. That claim is much harder to defend. Race gives the clearest example. The biological foundations once claimed for racial hierarchy have been dismantled, yet race remains socially real because institutions, histories, and everyday practices continue to organise life through it (Boas, 1940; Smedley and Smedley, 2005; Gravlee, 2009). Social construction does not mean fiction. It means that categories are made in history, stabilised through institutions, and lived through material consequences.</w:t>
      </w:r>
    </w:p>
    <w:p w14:paraId="34CB1760" w14:textId="71BDDCDF" w:rsidR="007D4A09" w:rsidRDefault="00B377EA" w:rsidP="007D4A09">
      <w:pPr>
        <w:jc w:val="both"/>
      </w:pPr>
      <w:r>
        <w:t>CHANGE SLIDE</w:t>
      </w:r>
    </w:p>
    <w:p w14:paraId="799CE9F7" w14:textId="77777777" w:rsidR="00B377EA" w:rsidRPr="007D4A09" w:rsidRDefault="00B377EA" w:rsidP="007D4A09">
      <w:pPr>
        <w:jc w:val="both"/>
      </w:pPr>
    </w:p>
    <w:p w14:paraId="0B03240C" w14:textId="6D78E00E" w:rsidR="007D4A09" w:rsidRDefault="00027EF1" w:rsidP="007D4A09">
      <w:pPr>
        <w:jc w:val="both"/>
      </w:pPr>
      <w:r w:rsidRPr="00027EF1">
        <w:t>The same argument applies beyond race. Ethnicity is not simply shared origin, inherited culture, or common ancestry. Fredrik Barth’s work on ethnic boundaries changed the anthropological study of ethnicity by shifting attention away from the supposed cultural content of groups and towards the boundaries through which groups are made and maintained. His central claim was that ethnic groups persist not because their members share a fixed and uniform culture, but because social boundaries continue to distinguish insiders from outsiders (Barth, 1969). Those boundaries may be marked through language, religion, dress, descent, territory, occupation, or law, but the markers themselves can change. The boundary is the crucial social fact. This makes ethnicity a process rather than a substance: it is produced through classification, interaction, recognition, exclusion, and repeated claims about who belongs. Nationality is not simply birthplace; it is tied to documentation, recognition, and exclusion. Gender is not simply bodily difference; it is shaped through norms, law, labour, kinship, and moral discipline. Culture is not a sealed container into which people are born; it is a field of meaning, conflict, interpretation, and unequal power (Eriksen, 2023; Hall, 1997). Difference is not a set of natural divisions lying quietly in the world. It is made and remade through classification.</w:t>
      </w:r>
    </w:p>
    <w:p w14:paraId="5E5EFC7F" w14:textId="77777777" w:rsidR="00027EF1" w:rsidRPr="007D4A09" w:rsidRDefault="00027EF1" w:rsidP="007D4A09">
      <w:pPr>
        <w:jc w:val="both"/>
      </w:pPr>
    </w:p>
    <w:p w14:paraId="0D88A755" w14:textId="77777777" w:rsidR="007D4A09" w:rsidRPr="007D4A09" w:rsidRDefault="007D4A09" w:rsidP="007D4A09">
      <w:pPr>
        <w:jc w:val="both"/>
      </w:pPr>
      <w:r w:rsidRPr="007D4A09">
        <w:t>The lecture begins from a direct problem: when does difference describe the world, and when does it organise it? When does it become hierarchy, policy, common sense, or violence? Anthropology has been entangled in that history, especially through colonial classification and racial thought. It has also helped dismantle some of the assumptions that made those classifications appear natural (Stocking, 1987; Harrison, 1995).</w:t>
      </w:r>
    </w:p>
    <w:p w14:paraId="02A52192" w14:textId="77777777" w:rsidR="00CA71CD" w:rsidRPr="00623DCE" w:rsidRDefault="00CA71CD" w:rsidP="005C5424">
      <w:pPr>
        <w:jc w:val="both"/>
      </w:pPr>
    </w:p>
    <w:p w14:paraId="67EE2AAE" w14:textId="7C44FFEA" w:rsidR="005C5424" w:rsidRPr="00623DCE" w:rsidRDefault="00A920A0" w:rsidP="00CA71CD">
      <w:pPr>
        <w:pStyle w:val="Heading3"/>
      </w:pPr>
      <w:r>
        <w:pict w14:anchorId="2B39CF2A">
          <v:rect id="_x0000_i1027" style="width:0;height:1.5pt" o:hralign="center" o:hrstd="t" o:hr="t" fillcolor="#a0a0a0" stroked="f"/>
        </w:pict>
      </w:r>
      <w:r w:rsidR="00743067" w:rsidRPr="00623DCE">
        <w:t>2.</w:t>
      </w:r>
      <w:r w:rsidR="005C5424" w:rsidRPr="00623DCE">
        <w:t xml:space="preserve"> Anthropology’s Entanglement with Classification</w:t>
      </w:r>
    </w:p>
    <w:p w14:paraId="344EF753" w14:textId="7AC18EB1" w:rsidR="00D72F39" w:rsidRDefault="00D72F39" w:rsidP="00D72F39">
      <w:pPr>
        <w:jc w:val="both"/>
      </w:pPr>
      <w:r w:rsidRPr="00D72F39">
        <w:t>A</w:t>
      </w:r>
      <w:r>
        <w:t>s mentioned in the opening lecture of the course, a</w:t>
      </w:r>
      <w:r w:rsidRPr="00D72F39">
        <w:t>nthropology did not enter a neutral world of human difference. It took shape within a nineteenth-century intellectual and political order committed to comparison, hierarchy, empire, and racial thought. Early anthropology participated in that order by helping to turn human variation into classificatory schemes. Populations were sorted, measured, named, and placed within hierarchies of development and value (Stocking, 1987; Asad, 1973). Difference was not simply observed. It was organised.</w:t>
      </w:r>
    </w:p>
    <w:p w14:paraId="1882FABA" w14:textId="77777777" w:rsidR="00D72F39" w:rsidRPr="00D72F39" w:rsidRDefault="00D72F39" w:rsidP="00D72F39">
      <w:pPr>
        <w:jc w:val="both"/>
      </w:pPr>
    </w:p>
    <w:p w14:paraId="5473097C" w14:textId="77777777" w:rsidR="00D72F39" w:rsidRDefault="00D72F39" w:rsidP="00D72F39">
      <w:pPr>
        <w:jc w:val="both"/>
      </w:pPr>
      <w:r w:rsidRPr="00D72F39">
        <w:t>Early anthropological comparison often joined description to ranking. Many writers assumed that societies could be arranged on a single developmental scale from “primitive” to “civilised”, with Western Europe treated as the measure of human progress. Lewis Henry Morgan’s stadial language of savagery, barbarism, and civilisation made that ladder explicit. Edward Tylor’s evolutionary anthropology treated many contemporary populations as survivals from earlier stages of human history rather than as peoples living in the same historical present as Europeans (Morgan, 1877; Tylor, 1871; Stocking, 1987). Difference became sequence: some peoples were placed at the forefront of history, while others were cast as remnants of the past.</w:t>
      </w:r>
    </w:p>
    <w:p w14:paraId="771A429D" w14:textId="40BD1F1C" w:rsidR="00D72F39" w:rsidRDefault="00D72F39" w:rsidP="00D72F39">
      <w:pPr>
        <w:jc w:val="both"/>
      </w:pPr>
      <w:r>
        <w:t>CHANGE SLIDE</w:t>
      </w:r>
    </w:p>
    <w:p w14:paraId="0ACEF5A4" w14:textId="77777777" w:rsidR="00D72F39" w:rsidRPr="00D72F39" w:rsidRDefault="00D72F39" w:rsidP="00D72F39">
      <w:pPr>
        <w:jc w:val="both"/>
      </w:pPr>
    </w:p>
    <w:p w14:paraId="5C3FCE2F" w14:textId="77777777" w:rsidR="00D72F39" w:rsidRDefault="00D72F39" w:rsidP="00D72F39">
      <w:pPr>
        <w:jc w:val="both"/>
      </w:pPr>
      <w:r w:rsidRPr="00D72F39">
        <w:t>Evolutionary classification made hierarchy appear objective. Inequality could be presented as natural, historical, or scientific rather than as the result of conquest, dispossession, labour extraction, or colonial rule. Colonised societies could be described as less advanced rather than subordinated. Classification supplied empire with a language in which domination could appear as administration, tutelage, improvement, or civilisation (Said, 1978; Asad, 1973). Knowledge and rule worked together.</w:t>
      </w:r>
    </w:p>
    <w:p w14:paraId="1160BFD3" w14:textId="77777777" w:rsidR="00D72F39" w:rsidRPr="00D72F39" w:rsidRDefault="00D72F39" w:rsidP="00D72F39">
      <w:pPr>
        <w:jc w:val="both"/>
      </w:pPr>
    </w:p>
    <w:p w14:paraId="16D5CFBF" w14:textId="77777777" w:rsidR="00D72F39" w:rsidRDefault="00D72F39" w:rsidP="00D72F39">
      <w:pPr>
        <w:jc w:val="both"/>
      </w:pPr>
      <w:r w:rsidRPr="00D72F39">
        <w:t>Scientific racism intensified this process by treating human groups as biologically distinct, measurable, and unequal. Race was presented as a natural division of humankind and linked to claims about intelligence, morality, temperament, and civilisational capacity. Anthropology did not invent scientific racism, but it developed within a wider field in which cranial measurement, typology, physical comparison, and racial taxonomy carried scientific prestige and political usefulness (Harrison, 1995; Stocking, 1994). Biological difference could then stand in for social hierarchy. Conquest, enslavement, extraction, and exclusion could be recoded as outcomes of inherent human variation.</w:t>
      </w:r>
    </w:p>
    <w:p w14:paraId="267E8C6B" w14:textId="77777777" w:rsidR="00D72F39" w:rsidRDefault="00D72F39" w:rsidP="00D72F39">
      <w:pPr>
        <w:jc w:val="both"/>
      </w:pPr>
      <w:r>
        <w:t>CHANGE SLIDE</w:t>
      </w:r>
    </w:p>
    <w:p w14:paraId="6829CBDB" w14:textId="77777777" w:rsidR="00D72F39" w:rsidRPr="00D72F39" w:rsidRDefault="00D72F39" w:rsidP="00D72F39">
      <w:pPr>
        <w:jc w:val="both"/>
      </w:pPr>
    </w:p>
    <w:p w14:paraId="238F90BB" w14:textId="77777777" w:rsidR="00D72F39" w:rsidRDefault="00D72F39" w:rsidP="00D72F39">
      <w:pPr>
        <w:jc w:val="both"/>
      </w:pPr>
      <w:r w:rsidRPr="00D72F39">
        <w:t>Colonial administration made classification practical. Colonial authorities counted, mapped, and categorised the people they governed. Census categories, legal identities, ethnic labels, tribal designations, and racial distinctions were not passive records of pre-existing social reality. They often fixed identities that had previously been fluid, situational, overlapping, or contested. Categories became attached to taxation, land rights, recruitment, labour control, movement, marriage, education, and political representation. Once written into bureaucratic form, they acquired durability and force (Asad, 1973; Tuhiwai Smith, 1999).</w:t>
      </w:r>
    </w:p>
    <w:p w14:paraId="2D2D3BA6" w14:textId="77777777" w:rsidR="00D72F39" w:rsidRPr="00D72F39" w:rsidRDefault="00D72F39" w:rsidP="00D72F39">
      <w:pPr>
        <w:jc w:val="both"/>
      </w:pPr>
    </w:p>
    <w:p w14:paraId="55B00E34" w14:textId="77777777" w:rsidR="00D72F39" w:rsidRDefault="00D72F39" w:rsidP="00D72F39">
      <w:pPr>
        <w:jc w:val="both"/>
      </w:pPr>
      <w:r w:rsidRPr="00D72F39">
        <w:t>Categories do not need to be biologically true in order to become socially powerful. They become real through repetition, administration, law, and everyday use. A census box, a racial descriptor, a tribal code, a passport category, a legal definition of indigeneity, or a distinction between citizen and subject can organise life chances, violence, recognition, and exclusion. A category does not stand outside the world describing it. It enters social life and helps shape it.</w:t>
      </w:r>
    </w:p>
    <w:p w14:paraId="7A691254" w14:textId="77777777" w:rsidR="00D72F39" w:rsidRDefault="00D72F39" w:rsidP="00D72F39">
      <w:pPr>
        <w:jc w:val="both"/>
      </w:pPr>
      <w:r>
        <w:t>CHANGE SLIDE</w:t>
      </w:r>
    </w:p>
    <w:p w14:paraId="733604F5" w14:textId="77777777" w:rsidR="00D72F39" w:rsidRPr="00D72F39" w:rsidRDefault="00D72F39" w:rsidP="00D72F39">
      <w:pPr>
        <w:jc w:val="both"/>
      </w:pPr>
    </w:p>
    <w:p w14:paraId="68C40811" w14:textId="77777777" w:rsidR="009824C4" w:rsidRDefault="009824C4" w:rsidP="009824C4">
      <w:pPr>
        <w:jc w:val="both"/>
      </w:pPr>
      <w:r w:rsidRPr="009824C4">
        <w:t>The deeper problem lies in the authority to classify. To classify is to decide which differences count, which can be measured, which are treated as essential, and which are tied to political consequences. Edward Said’s account of Orientalism shows how this authority worked at the level of representation. European scholarship, literature, administration, and political commentary repeatedly described “the Orient” as irrational, static, sensual, despotic, or backward in contrast to a supposedly rational and progressive West (Said, 1978). These descriptions did not simply express prejudice. They helped produce a field of knowledge in which whole populations could be spoken about as knowable, inferior, and available for intervention.</w:t>
      </w:r>
    </w:p>
    <w:p w14:paraId="331003CC" w14:textId="77777777" w:rsidR="009824C4" w:rsidRPr="009824C4" w:rsidRDefault="009824C4" w:rsidP="009824C4">
      <w:pPr>
        <w:jc w:val="both"/>
      </w:pPr>
    </w:p>
    <w:p w14:paraId="4376725B" w14:textId="74B87016" w:rsidR="009824C4" w:rsidRDefault="009824C4" w:rsidP="009824C4">
      <w:pPr>
        <w:jc w:val="both"/>
      </w:pPr>
      <w:r w:rsidRPr="009824C4">
        <w:t xml:space="preserve">Linda Tuhiwai Smith makes the same </w:t>
      </w:r>
      <w:r>
        <w:t>argument</w:t>
      </w:r>
      <w:r w:rsidRPr="009824C4">
        <w:t xml:space="preserve"> from the standpoint of Indigenous peoples. Imperial research did not merely describe colonised societies inaccurately. It extracted knowledge, renamed places, recorded genealogies, collected objects, classified customs, and translated Indigenous worlds into categories useful to colonial institutions (Tuhiwai Smith, 1999). The issue was not only misrepresentation. It was the power to decide what counted as knowledge, who could produce it, and how colonised peoples would appear within official and academic accounts.</w:t>
      </w:r>
    </w:p>
    <w:p w14:paraId="0EC5A271" w14:textId="77777777" w:rsidR="009824C4" w:rsidRPr="009824C4" w:rsidRDefault="009824C4" w:rsidP="009824C4">
      <w:pPr>
        <w:jc w:val="both"/>
      </w:pPr>
    </w:p>
    <w:p w14:paraId="320DE267" w14:textId="77777777" w:rsidR="009824C4" w:rsidRPr="009824C4" w:rsidRDefault="009824C4" w:rsidP="009824C4">
      <w:pPr>
        <w:jc w:val="both"/>
      </w:pPr>
      <w:r w:rsidRPr="009824C4">
        <w:t>Anthropology later became one of the disciplines from which these assumptions were criticised. Before that critique, it helped make difference legible as hierarchy and useful to rule. Its early classificatory work did not only arrange ideas. It shaped the terms through which human populations were compared, governed, and represented (Stocking, 1987; Harrison, 1995).</w:t>
      </w:r>
    </w:p>
    <w:p w14:paraId="415CFB7A" w14:textId="77777777" w:rsidR="00CA71CD" w:rsidRPr="00623DCE" w:rsidRDefault="00CA71CD" w:rsidP="005C5424">
      <w:pPr>
        <w:jc w:val="both"/>
      </w:pPr>
    </w:p>
    <w:p w14:paraId="464528DB" w14:textId="12096ED1" w:rsidR="005C5424" w:rsidRPr="00623DCE" w:rsidRDefault="00A920A0" w:rsidP="00CA71CD">
      <w:pPr>
        <w:pStyle w:val="Heading3"/>
      </w:pPr>
      <w:r>
        <w:pict w14:anchorId="63CD352E">
          <v:rect id="_x0000_i1028" style="width:0;height:1.5pt" o:hralign="center" o:hrstd="t" o:hr="t" fillcolor="#a0a0a0" stroked="f"/>
        </w:pict>
      </w:r>
      <w:r w:rsidR="00743067" w:rsidRPr="00623DCE">
        <w:t>3.</w:t>
      </w:r>
      <w:r w:rsidR="005C5424" w:rsidRPr="00623DCE">
        <w:t xml:space="preserve"> From Biological Determinism to Social Construction</w:t>
      </w:r>
    </w:p>
    <w:p w14:paraId="025171E9" w14:textId="77777777" w:rsidR="00852600" w:rsidRDefault="00852600" w:rsidP="00852600">
      <w:pPr>
        <w:jc w:val="both"/>
      </w:pPr>
      <w:r w:rsidRPr="00852600">
        <w:t>The claim that race is socially constructed emerged against an older and powerful claim: that human difference could be read directly from the body. Biological determinism treated bodily variation as the cause of intellectual, moral, and civilisational inequality. It gave racial hierarchy an apparently natural foundation. Hierarchy appeared to be rooted in nature rather than made through history. Boas helped break that assumption by challenging the idea that racial categories could explain human capacity, culture, or destiny in any simple biological way (Boas, 1931; Stocking, 1994). Once race ceases to function as biological fate, the question changes. Anthropology no longer asks what a race is supposed to be by nature. It asks how race is made to matter.</w:t>
      </w:r>
    </w:p>
    <w:p w14:paraId="06B71363" w14:textId="77777777" w:rsidR="00852600" w:rsidRPr="00852600" w:rsidRDefault="00852600" w:rsidP="00852600">
      <w:pPr>
        <w:jc w:val="both"/>
      </w:pPr>
    </w:p>
    <w:p w14:paraId="098BB936" w14:textId="77777777" w:rsidR="00852600" w:rsidRDefault="00852600" w:rsidP="00852600">
      <w:pPr>
        <w:jc w:val="both"/>
      </w:pPr>
      <w:r w:rsidRPr="00852600">
        <w:t>Boas challenged the assumption that physical type, language, culture, and mental character naturally aligned into fixed racial wholes. He also challenged the habit of treating social achievement as the expression of inherited biological essence. Human groups do not carry culture in the blood. They live in history. They move, mix, learn, adapt, borrow, invent, and struggle under unequal conditions. Cultural form cannot be deduced from anatomy. Social position cannot be explained by race, as though conquest, segregation, exclusion, and labour exploitation were secondary details rather than constitutive conditions of life (Boas, 1931; Harrison, 1995). This shift severed the easy link between visible difference and civilisational ranking.</w:t>
      </w:r>
    </w:p>
    <w:p w14:paraId="12D04ACC" w14:textId="77777777" w:rsidR="00852600" w:rsidRDefault="00852600" w:rsidP="00852600">
      <w:pPr>
        <w:jc w:val="both"/>
      </w:pPr>
      <w:r>
        <w:t>CHANGE SLIDE</w:t>
      </w:r>
    </w:p>
    <w:p w14:paraId="23F1EAFA" w14:textId="77777777" w:rsidR="00852600" w:rsidRPr="00852600" w:rsidRDefault="00852600" w:rsidP="00852600">
      <w:pPr>
        <w:jc w:val="both"/>
      </w:pPr>
    </w:p>
    <w:p w14:paraId="504D091E" w14:textId="77777777" w:rsidR="00852600" w:rsidRDefault="00852600" w:rsidP="00852600">
      <w:pPr>
        <w:jc w:val="both"/>
      </w:pPr>
      <w:r w:rsidRPr="00852600">
        <w:t xml:space="preserve">The rejection of biological race did not make race disappear. W.E.B. Du Bois did not treat race as a biological essence, but he also refused to treat it as a harmless illusion. He showed that race is lived as a social reality forged through domination, humiliation, exclusion, and unequal recognition. In </w:t>
      </w:r>
      <w:r w:rsidRPr="00852600">
        <w:rPr>
          <w:i/>
          <w:iCs/>
        </w:rPr>
        <w:t>The Souls of Black Folk</w:t>
      </w:r>
      <w:r w:rsidRPr="00852600">
        <w:t>, racial subordination organises perception, selfhood, opportunity, and political life. His account of double consciousness describes the pressure of living in a world structured by racist evaluation, where a person is forced to see themselves through the eyes of a society that devalues them (Du Bois, 1903). Du Bois makes social construction politically serious. Constructed categories can wound, constrain, and organise whole lives.</w:t>
      </w:r>
    </w:p>
    <w:p w14:paraId="27D0FB9D" w14:textId="77777777" w:rsidR="00852600" w:rsidRPr="00852600" w:rsidRDefault="00852600" w:rsidP="00852600">
      <w:pPr>
        <w:jc w:val="both"/>
      </w:pPr>
    </w:p>
    <w:p w14:paraId="3663B3D0" w14:textId="77777777" w:rsidR="00852600" w:rsidRDefault="00852600" w:rsidP="00852600">
      <w:pPr>
        <w:jc w:val="both"/>
      </w:pPr>
      <w:r w:rsidRPr="00852600">
        <w:t>Social construction does not mean unreality. It means historical production rather than natural given-ness. Money is socially constructed. Borders are socially constructed. Citizenship is socially constructed. None of these is imaginary in its effects. Race works in the same way. A category can lack secure biological foundations and still organise policing, protection, environmental exposure, employment, housing, criminalisation, credibility, and medical treatment. Race becomes no less serious once it is understood as socially constructed. It becomes more political.</w:t>
      </w:r>
    </w:p>
    <w:p w14:paraId="679E9A88" w14:textId="77777777" w:rsidR="00852600" w:rsidRDefault="00852600" w:rsidP="00852600">
      <w:pPr>
        <w:jc w:val="both"/>
      </w:pPr>
      <w:r>
        <w:t>CHANGE SLIDE</w:t>
      </w:r>
    </w:p>
    <w:p w14:paraId="2AD92649" w14:textId="77777777" w:rsidR="00852600" w:rsidRPr="00852600" w:rsidRDefault="00852600" w:rsidP="00852600">
      <w:pPr>
        <w:jc w:val="both"/>
      </w:pPr>
    </w:p>
    <w:p w14:paraId="29F61339" w14:textId="77777777" w:rsidR="00852600" w:rsidRDefault="00852600" w:rsidP="00852600">
      <w:pPr>
        <w:jc w:val="both"/>
      </w:pPr>
      <w:r w:rsidRPr="00852600">
        <w:t>Audrey and Brian Smedley state the point directly: race as biology is fiction, but racism as a social problem is real (Smedley and Smedley, 2005). Their formulation blocks two errors. The first is the racist claim that race is a natural division with fixed human content. The second is the complacent claim that, because race is not biologically real, it can be dismissed as a misunderstanding. Racial categories have been sedimented through slavery, colonial rule, law, science, schooling, labour regimes, urban planning, policing, and public administration. They are reproduced not only in ideas but in institutions. Race remains socially powerful after its biological claims have been discredited.</w:t>
      </w:r>
    </w:p>
    <w:p w14:paraId="06C72B48" w14:textId="77777777" w:rsidR="00852600" w:rsidRPr="00852600" w:rsidRDefault="00852600" w:rsidP="00852600">
      <w:pPr>
        <w:jc w:val="both"/>
      </w:pPr>
    </w:p>
    <w:p w14:paraId="604C3152" w14:textId="77777777" w:rsidR="00852600" w:rsidRDefault="00852600" w:rsidP="00852600">
      <w:pPr>
        <w:jc w:val="both"/>
      </w:pPr>
      <w:r w:rsidRPr="00852600">
        <w:t>Clarence Gravlee shows how social inequality becomes embodied (Gravlee, 2009). Social construction does not refer only to language or discourse. Racial inequality gets under the skin. Segregated housing, chronic stress, toxic environments, poor access to healthcare, insecure work, and punitive policing shape morbidity, mortality, and everyday bodily experience. Race is not biological in origin, but racism can produce biological consequences. Social hierarchy becomes lived in the body.</w:t>
      </w:r>
    </w:p>
    <w:p w14:paraId="61302676" w14:textId="77777777" w:rsidR="00852600" w:rsidRPr="00852600" w:rsidRDefault="00852600" w:rsidP="00852600">
      <w:pPr>
        <w:jc w:val="both"/>
      </w:pPr>
    </w:p>
    <w:p w14:paraId="660CF8CB" w14:textId="77777777" w:rsidR="00852600" w:rsidRPr="00852600" w:rsidRDefault="00852600" w:rsidP="00852600">
      <w:pPr>
        <w:jc w:val="both"/>
      </w:pPr>
      <w:r w:rsidRPr="00852600">
        <w:t>The move from biological determinism to social construction is an analytical advance. It replaces the question of natural essence with a question about history, institutions, and power. Boas dismantles race as destiny. Du Bois treats race as a structuring social fact. Smedley and Smedley show that the collapse of biological race does not dissolve racism. Gravlee demonstrates that racialised inequality is material and embodied (Boas, 1931; Du Bois, 1903; Smedley and Smedley, 2005; Gravlee, 2009). This provides the basis for analysing the institutions that make categories durable.</w:t>
      </w:r>
    </w:p>
    <w:p w14:paraId="31A06D18" w14:textId="77777777" w:rsidR="00CA71CD" w:rsidRPr="00623DCE" w:rsidRDefault="00CA71CD" w:rsidP="005C5424">
      <w:pPr>
        <w:jc w:val="both"/>
      </w:pPr>
    </w:p>
    <w:p w14:paraId="59C104DB" w14:textId="35D1E173" w:rsidR="005C5424" w:rsidRPr="00623DCE" w:rsidRDefault="00A920A0" w:rsidP="00CA71CD">
      <w:pPr>
        <w:pStyle w:val="Heading3"/>
      </w:pPr>
      <w:r>
        <w:pict w14:anchorId="527E0505">
          <v:rect id="_x0000_i1050" style="width:0;height:1.5pt" o:hralign="center" o:hrstd="t" o:hr="t" fillcolor="#a0a0a0" stroked="f"/>
        </w:pict>
      </w:r>
      <w:r w:rsidR="00EE04C2" w:rsidRPr="00623DCE">
        <w:t>4.</w:t>
      </w:r>
      <w:r w:rsidR="005C5424" w:rsidRPr="00623DCE">
        <w:t xml:space="preserve"> Cultural Relativism</w:t>
      </w:r>
      <w:r w:rsidR="00EE04C2" w:rsidRPr="00623DCE">
        <w:t xml:space="preserve"> in Context </w:t>
      </w:r>
    </w:p>
    <w:p w14:paraId="6A603D13" w14:textId="77777777" w:rsidR="006F12AE" w:rsidRDefault="006F12AE" w:rsidP="006F12AE">
      <w:pPr>
        <w:jc w:val="both"/>
      </w:pPr>
      <w:r w:rsidRPr="006F12AE">
        <w:t>Cultural relativism emerged as a response to ethnocentrism. Ethnocentrism treats one’s own values, categories, and expectations as common sense, then mistakes a historically specific moral world for a universal standard. Cultural relativism insists that practices, beliefs, and institutions must be understood in the contexts that make them intelligible. It is not moral endorsement, and it is not the abandonment of judgement. It is the discipline of understanding before judgement: the refusal to leave unfamiliar practices at the level of shock, dismissal, or easy superiority.</w:t>
      </w:r>
    </w:p>
    <w:p w14:paraId="78A4A2AF" w14:textId="77777777" w:rsidR="006F12AE" w:rsidRPr="006F12AE" w:rsidRDefault="006F12AE" w:rsidP="006F12AE">
      <w:pPr>
        <w:jc w:val="both"/>
      </w:pPr>
    </w:p>
    <w:p w14:paraId="0913FEF6" w14:textId="77777777" w:rsidR="006F12AE" w:rsidRDefault="006F12AE" w:rsidP="006F12AE">
      <w:pPr>
        <w:jc w:val="both"/>
      </w:pPr>
      <w:r w:rsidRPr="006F12AE">
        <w:t>Relativism also interrupted the classificatory habits discussed in this lecture. Earlier anthropology often arranged peoples on a hierarchy from primitive to civilised. Relativism broke with that ranking impulse by rejecting a single external scale of value. Boas’s rejection of racial hierarchy and evolutionary determinism was tied to a wider refusal to treat cultural difference as evidence of lesser development. Human worlds had to be understood historically and contextually, not measured against a universal civilisational ladder (Boas, 1940).</w:t>
      </w:r>
    </w:p>
    <w:p w14:paraId="0C40435E" w14:textId="053D095C" w:rsidR="006F12AE" w:rsidRDefault="006F12AE" w:rsidP="006F12AE">
      <w:pPr>
        <w:jc w:val="both"/>
      </w:pPr>
      <w:r>
        <w:t>CHANGE SLIDE</w:t>
      </w:r>
    </w:p>
    <w:p w14:paraId="463A610E" w14:textId="77777777" w:rsidR="006F12AE" w:rsidRPr="006F12AE" w:rsidRDefault="006F12AE" w:rsidP="006F12AE">
      <w:pPr>
        <w:jc w:val="both"/>
      </w:pPr>
    </w:p>
    <w:p w14:paraId="5F28DCE9" w14:textId="77777777" w:rsidR="006F12AE" w:rsidRDefault="006F12AE" w:rsidP="006F12AE">
      <w:pPr>
        <w:jc w:val="both"/>
      </w:pPr>
      <w:r w:rsidRPr="006F12AE">
        <w:t>Geertz carried this commitment into interpretive anthropology. He treated culture as webs of meaning through which people make the world intelligible. Anthropological explanation, on that view, does not begin by sorting cultures into higher and lower forms. It asks what practices mean within the worlds in which they are lived (Geertz, 1973). Relativism remains methodologically powerful because it prevents difference from being reduced to deficiency. It blocks the conversion of unfamiliarity into inferiority.</w:t>
      </w:r>
    </w:p>
    <w:p w14:paraId="7D1E63FC" w14:textId="77777777" w:rsidR="006F12AE" w:rsidRPr="006F12AE" w:rsidRDefault="006F12AE" w:rsidP="006F12AE">
      <w:pPr>
        <w:jc w:val="both"/>
      </w:pPr>
    </w:p>
    <w:p w14:paraId="3DAFC3AA" w14:textId="77777777" w:rsidR="006F12AE" w:rsidRDefault="006F12AE" w:rsidP="006F12AE">
      <w:pPr>
        <w:jc w:val="both"/>
      </w:pPr>
      <w:r w:rsidRPr="006F12AE">
        <w:t>Relativism has limits. Contextual understanding does not settle every ethical or political question in advance. It does not explain racism, misogyny, exclusion, or public authority simply by placing them in context. It offers a method of approach, not a final moral formula. Relativism is strongest when it resists arrogant judgement from outside. It becomes weaker when it treats domination, violence, or inequality as though context alone made them intelligible enough.</w:t>
      </w:r>
    </w:p>
    <w:p w14:paraId="0DE07001" w14:textId="77777777" w:rsidR="006F12AE" w:rsidRPr="006F12AE" w:rsidRDefault="006F12AE" w:rsidP="006F12AE">
      <w:pPr>
        <w:jc w:val="both"/>
      </w:pPr>
    </w:p>
    <w:p w14:paraId="1AF2359D" w14:textId="77777777" w:rsidR="006F12AE" w:rsidRPr="006F12AE" w:rsidRDefault="006F12AE" w:rsidP="006F12AE">
      <w:pPr>
        <w:jc w:val="both"/>
      </w:pPr>
      <w:r w:rsidRPr="006F12AE">
        <w:t>Relativism challenged hierarchy disguised as knowledge. It insisted that difference is not self-interpreting and that anthropology cannot assume the neutrality of its own categories. The next question follows directly from that claim. If categories are made rather than found, how do they become durable? How do they become law, policy, bureaucracy, common sense, and everyday constraint? If difference is constructed, how does it become politically powerful?</w:t>
      </w:r>
    </w:p>
    <w:p w14:paraId="5CE43247" w14:textId="77777777" w:rsidR="005C5424" w:rsidRDefault="005C5424" w:rsidP="005C5424">
      <w:pPr>
        <w:jc w:val="both"/>
      </w:pPr>
    </w:p>
    <w:p w14:paraId="4CAAC09E" w14:textId="4834F71B" w:rsidR="001D168C" w:rsidRPr="00623DCE" w:rsidRDefault="001D168C" w:rsidP="001D168C">
      <w:pPr>
        <w:pStyle w:val="Heading2"/>
      </w:pPr>
      <w:r>
        <w:pict w14:anchorId="4DAC41EB">
          <v:rect id="_x0000_i1051" style="width:0;height:1.5pt" o:hralign="center" o:hrstd="t" o:hr="t" fillcolor="#a0a0a0" stroked="f"/>
        </w:pict>
      </w:r>
      <w:r w:rsidRPr="00623DCE">
        <w:t>BREAK (</w:t>
      </w:r>
      <w:r>
        <w:t>0</w:t>
      </w:r>
      <w:r w:rsidRPr="00623DCE">
        <w:t>:</w:t>
      </w:r>
      <w:r>
        <w:t>3</w:t>
      </w:r>
      <w:r w:rsidRPr="00623DCE">
        <w:t>0</w:t>
      </w:r>
      <w:r w:rsidRPr="00623DCE">
        <w:rPr>
          <w:rFonts w:ascii="Aptos" w:hAnsi="Aptos" w:cs="Aptos"/>
        </w:rPr>
        <w:t>–</w:t>
      </w:r>
      <w:r>
        <w:t>0</w:t>
      </w:r>
      <w:r w:rsidRPr="00623DCE">
        <w:t>:</w:t>
      </w:r>
      <w:r>
        <w:t>35</w:t>
      </w:r>
      <w:r w:rsidRPr="00623DCE">
        <w:t>)</w:t>
      </w:r>
    </w:p>
    <w:p w14:paraId="5A2A7C20" w14:textId="662F6933" w:rsidR="005C5424" w:rsidRPr="00623DCE" w:rsidRDefault="00A920A0" w:rsidP="00CA71CD">
      <w:pPr>
        <w:pStyle w:val="Heading2"/>
      </w:pPr>
      <w:r>
        <w:pict w14:anchorId="47936C74">
          <v:rect id="_x0000_i1030" style="width:0;height:1.5pt" o:hralign="center" o:hrstd="t" o:hr="t" fillcolor="#a0a0a0" stroked="f"/>
        </w:pict>
      </w:r>
      <w:r w:rsidR="00CA71CD" w:rsidRPr="00623DCE">
        <w:t>0:3</w:t>
      </w:r>
      <w:r w:rsidR="001D168C">
        <w:t>5</w:t>
      </w:r>
      <w:r w:rsidR="00CA71CD" w:rsidRPr="00623DCE">
        <w:t>–1:</w:t>
      </w:r>
      <w:r w:rsidR="00830FB4">
        <w:t>1</w:t>
      </w:r>
      <w:r w:rsidR="00CA71CD" w:rsidRPr="00623DCE">
        <w:t xml:space="preserve">0: </w:t>
      </w:r>
      <w:r w:rsidR="005C5424" w:rsidRPr="00623DCE">
        <w:t xml:space="preserve">PART </w:t>
      </w:r>
      <w:r w:rsidR="00CA71CD" w:rsidRPr="00623DCE">
        <w:t>2</w:t>
      </w:r>
      <w:r w:rsidR="005C5424" w:rsidRPr="00623DCE">
        <w:t xml:space="preserve"> — PRODUCING DIFFERENCE THROUGH POWER </w:t>
      </w:r>
    </w:p>
    <w:p w14:paraId="2AE8C133" w14:textId="3CAEBBFE" w:rsidR="005C5424" w:rsidRPr="00623DCE" w:rsidRDefault="00A920A0" w:rsidP="009470B7">
      <w:pPr>
        <w:pStyle w:val="Heading3"/>
      </w:pPr>
      <w:r>
        <w:pict w14:anchorId="7DB47D99">
          <v:rect id="_x0000_i1031" style="width:0;height:1.5pt" o:hralign="center" o:hrstd="t" o:hr="t" fillcolor="#a0a0a0" stroked="f"/>
        </w:pict>
      </w:r>
      <w:r w:rsidR="001953D8" w:rsidRPr="00623DCE">
        <w:t>1.</w:t>
      </w:r>
      <w:r w:rsidR="005C5424" w:rsidRPr="00623DCE">
        <w:t xml:space="preserve"> The State &amp; the Production of Categories</w:t>
      </w:r>
    </w:p>
    <w:p w14:paraId="0C01AEFC" w14:textId="77777777" w:rsidR="00B46C82" w:rsidRDefault="00B46C82" w:rsidP="00B46C82">
      <w:pPr>
        <w:jc w:val="both"/>
      </w:pPr>
      <w:r w:rsidRPr="00B46C82">
        <w:t>Difference becomes politically durable when institutions take it up. A social distinction may begin as a claim, an assumption, a prejudice, a local boundary, or a habit of speech. It becomes far more powerful when it is fixed in official categories, attached to rights, and made actionable by law. Courts, censuses, immigration systems, welfare offices, schools, police forces, and border agencies define statuses, sort populations, regulate movement, allocate documentation, and decide who is treated as fully inside the political community and who is not. Difference is therefore not only a matter of ideas or identity. It is organised bureaucratically.</w:t>
      </w:r>
    </w:p>
    <w:p w14:paraId="39C9CC27" w14:textId="77777777" w:rsidR="00B46C82" w:rsidRPr="00B46C82" w:rsidRDefault="00B46C82" w:rsidP="00B46C82">
      <w:pPr>
        <w:jc w:val="both"/>
      </w:pPr>
    </w:p>
    <w:p w14:paraId="37A2BD5C" w14:textId="77777777" w:rsidR="00B46C82" w:rsidRDefault="00B46C82" w:rsidP="00B46C82">
      <w:pPr>
        <w:jc w:val="both"/>
      </w:pPr>
      <w:r w:rsidRPr="00B46C82">
        <w:t xml:space="preserve">Benedict Anderson makes national belonging appear less natural than it often feels. Nations are imagined communities, not because they are fictitious, but because their members will never know most of one another directly and yet are taught to imagine themselves as part of the same collective body (Anderson, 1983). National identity is produced and sustained through schools, censuses, maps, passports, memorials, public rituals, media, and public institutions. These practices make the nation appear coherent, continuous, and bounded. Once that imagined </w:t>
      </w:r>
      <w:proofErr w:type="spellStart"/>
      <w:r w:rsidRPr="00B46C82">
        <w:t>collectivity</w:t>
      </w:r>
      <w:proofErr w:type="spellEnd"/>
      <w:r w:rsidRPr="00B46C82">
        <w:t xml:space="preserve"> becomes the basis of legal membership, the question of who belongs becomes administrative as well as symbolic.</w:t>
      </w:r>
    </w:p>
    <w:p w14:paraId="4CD4A156" w14:textId="0D5EA795" w:rsidR="00B46C82" w:rsidRDefault="00B46C82" w:rsidP="00B46C82">
      <w:pPr>
        <w:jc w:val="both"/>
      </w:pPr>
      <w:r>
        <w:t>CHANGE SLIDE</w:t>
      </w:r>
    </w:p>
    <w:p w14:paraId="243BADB5" w14:textId="77777777" w:rsidR="00B46C82" w:rsidRPr="00B46C82" w:rsidRDefault="00B46C82" w:rsidP="00B46C82">
      <w:pPr>
        <w:jc w:val="both"/>
      </w:pPr>
    </w:p>
    <w:p w14:paraId="794734A8" w14:textId="77777777" w:rsidR="00B46C82" w:rsidRDefault="00B46C82" w:rsidP="00B46C82">
      <w:pPr>
        <w:jc w:val="both"/>
      </w:pPr>
      <w:r w:rsidRPr="00B46C82">
        <w:t>Public authorities do not merely inherit categories from society. They select, formalise, and enforce them. The census appears to describe the population as it already exists, but it also decides what kinds of people are officially countable. Race, ethnicity, religion, language, nationality, indigeneity, and household form do not enter the census innocently. Officials choose categories, define them, and invite or require people to fit themselves into available terms. Those terms may not match the fluidity of lived social life. A bureaucratic classification can harden what had once been situational, overlapping, or contested. Once recorded, repeated, and aggregated, a category can acquire the appearance of objective fact.</w:t>
      </w:r>
    </w:p>
    <w:p w14:paraId="47FA6142" w14:textId="77777777" w:rsidR="00B46C82" w:rsidRPr="00B46C82" w:rsidRDefault="00B46C82" w:rsidP="00B46C82">
      <w:pPr>
        <w:jc w:val="both"/>
      </w:pPr>
    </w:p>
    <w:p w14:paraId="3BBC00C0" w14:textId="77777777" w:rsidR="00B46C82" w:rsidRDefault="00B46C82" w:rsidP="00B46C82">
      <w:pPr>
        <w:jc w:val="both"/>
      </w:pPr>
      <w:r w:rsidRPr="00B46C82">
        <w:t>Categories are not only labels; they are instruments. They can determine access to land, welfare, schooling, representation, recognition, or surveillance. They can distribute people unevenly across risk and protection. A distinction that looks descriptive on paper may function prescriptively in practice. It tells officials what kind of person they are dealing with. It tells institutions what to expect. It tells the nation who is ordinary, who is exceptional, and who is suspect.</w:t>
      </w:r>
    </w:p>
    <w:p w14:paraId="6014CEF1" w14:textId="77777777" w:rsidR="00B46C82" w:rsidRDefault="00B46C82" w:rsidP="00B46C82">
      <w:pPr>
        <w:jc w:val="both"/>
      </w:pPr>
      <w:r>
        <w:t>CHANGE SLIDE</w:t>
      </w:r>
    </w:p>
    <w:p w14:paraId="0F342FA7" w14:textId="77777777" w:rsidR="00B46C82" w:rsidRPr="00B46C82" w:rsidRDefault="00B46C82" w:rsidP="00B46C82">
      <w:pPr>
        <w:jc w:val="both"/>
      </w:pPr>
    </w:p>
    <w:p w14:paraId="367598FF" w14:textId="77777777" w:rsidR="00B46C82" w:rsidRDefault="00B46C82" w:rsidP="00B46C82">
      <w:pPr>
        <w:jc w:val="both"/>
      </w:pPr>
      <w:r w:rsidRPr="00B46C82">
        <w:t>Citizenship law shows how classification distributes security and precarity. Citizenship is often imagined as a straightforward marker of belonging, but legally it is a mechanism for distributing rights, security, and futurity. It determines who may vote, work without restriction, access services, sponsor family members, travel freely, and remain without fear of expulsion. Immigration systems also produce subordinate statuses: resident, temporary worker, asylum seeker, refugee, undocumented migrant, overstayer, non-national spouse, foreign criminal. These are legal positions with unequal consequences. Some people are protected as members. Others are tolerated conditionally. Others remain deportable.</w:t>
      </w:r>
    </w:p>
    <w:p w14:paraId="1780AA31" w14:textId="77777777" w:rsidR="00B46C82" w:rsidRPr="00B46C82" w:rsidRDefault="00B46C82" w:rsidP="00B46C82">
      <w:pPr>
        <w:jc w:val="both"/>
      </w:pPr>
    </w:p>
    <w:p w14:paraId="587B40E8" w14:textId="77777777" w:rsidR="00B46C82" w:rsidRDefault="00B46C82" w:rsidP="00B46C82">
      <w:pPr>
        <w:jc w:val="both"/>
      </w:pPr>
      <w:r w:rsidRPr="00B46C82">
        <w:t>Borders are regimes of classification, not only lines on maps. Immigration systems distinguish between citizen and migrant, legal and illegal, deserving and undeserving, refugee and economic migrant, expat and immigrant. These distinctions organise waiting, detention, labour precarity, family separation, restricted mobility, and unequal exposure to policing. Nicholas De Genova argues that migrant “illegality” is not a natural property of persons. It is produced through legal and political arrangements that make certain presences unauthorised and therefore governable (De Genova, 2002). The category itself becomes a technique of rule.</w:t>
      </w:r>
    </w:p>
    <w:p w14:paraId="0EB42492" w14:textId="77777777" w:rsidR="00B46C82" w:rsidRDefault="00B46C82" w:rsidP="00B46C82">
      <w:pPr>
        <w:jc w:val="both"/>
      </w:pPr>
      <w:r>
        <w:t>CHANGE SLIDE</w:t>
      </w:r>
    </w:p>
    <w:p w14:paraId="35015204" w14:textId="77777777" w:rsidR="00B46C82" w:rsidRPr="00B46C82" w:rsidRDefault="00B46C82" w:rsidP="00B46C82">
      <w:pPr>
        <w:jc w:val="both"/>
      </w:pPr>
    </w:p>
    <w:p w14:paraId="0B75EF0F" w14:textId="77777777" w:rsidR="00B46C82" w:rsidRDefault="00B46C82" w:rsidP="00B46C82">
      <w:pPr>
        <w:jc w:val="both"/>
      </w:pPr>
      <w:r w:rsidRPr="00B46C82">
        <w:t>Foucault’s account of modern power clarifies the wider logic. Modern power works not only through visible coercion, but through the routine management of populations: counting, classifying, documenting, normalising, and regulating (Foucault, 1978). Bureaucratic power depends on legibility. Public authorities need people to be knowable in administratively manageable forms. Legibility is never neutral. To render a population legible is also to decide which distinctions matter, which norms apply, and which departures from those norms trigger intervention. Classification is one of the ordinary techniques through which governance operates.</w:t>
      </w:r>
    </w:p>
    <w:p w14:paraId="3806A327" w14:textId="77777777" w:rsidR="00B46C82" w:rsidRPr="00B46C82" w:rsidRDefault="00B46C82" w:rsidP="00B46C82">
      <w:pPr>
        <w:jc w:val="both"/>
      </w:pPr>
    </w:p>
    <w:p w14:paraId="4660BFB5" w14:textId="77777777" w:rsidR="00B46C82" w:rsidRDefault="00B46C82" w:rsidP="00B46C82">
      <w:pPr>
        <w:jc w:val="both"/>
      </w:pPr>
      <w:r w:rsidRPr="00B46C82">
        <w:t>Once difference enters bureaucratic life, it acquires a peculiar solidity. It can seem obvious, inevitable, and merely procedural. A category on a form, a rule in an immigration statute, a nationality code in a database, a legal distinction between citizen and non-citizen, or a biometric record at a border checkpoint does not simply reflect the social world. It helps compose it. These classifications shape who can settle, who can move, who can claim protection, who can be detained, who can be removed, and who is imagined as belonging in the first place.</w:t>
      </w:r>
    </w:p>
    <w:p w14:paraId="3769480E" w14:textId="77777777" w:rsidR="00B46C82" w:rsidRPr="00B46C82" w:rsidRDefault="00B46C82" w:rsidP="00B46C82">
      <w:pPr>
        <w:jc w:val="both"/>
      </w:pPr>
    </w:p>
    <w:p w14:paraId="4A97679A" w14:textId="0C760323" w:rsidR="005C5424" w:rsidRDefault="00B46C82" w:rsidP="005C5424">
      <w:pPr>
        <w:jc w:val="both"/>
      </w:pPr>
      <w:r w:rsidRPr="00B46C82">
        <w:t>Difference becomes politically powerful when it is bureaucratically organised. Census categories stabilise identity. Citizenship law distributes belonging. Immigration policy manages mobility and precarity. Border regimes convert classification into lived inequality. Public institutions do not stand outside difference, recording it from a distance. They help produce the categories through which populations are sorted, governed, and imagined.</w:t>
      </w:r>
    </w:p>
    <w:p w14:paraId="3F7E78D2" w14:textId="77777777" w:rsidR="00B46C82" w:rsidRPr="00623DCE" w:rsidRDefault="00B46C82" w:rsidP="005C5424">
      <w:pPr>
        <w:jc w:val="both"/>
      </w:pPr>
    </w:p>
    <w:p w14:paraId="2D6E6E4A" w14:textId="0B7B2FA0" w:rsidR="005C5424" w:rsidRPr="00623DCE" w:rsidRDefault="00A920A0" w:rsidP="009470B7">
      <w:pPr>
        <w:pStyle w:val="Heading3"/>
      </w:pPr>
      <w:r>
        <w:pict w14:anchorId="10434029">
          <v:rect id="_x0000_i1032" style="width:0;height:1.5pt" o:hralign="center" o:hrstd="t" o:hr="t" fillcolor="#a0a0a0" stroked="f"/>
        </w:pict>
      </w:r>
      <w:r w:rsidR="001953D8" w:rsidRPr="00623DCE">
        <w:t>2.</w:t>
      </w:r>
      <w:r w:rsidR="005C5424" w:rsidRPr="00623DCE">
        <w:t xml:space="preserve"> Economic Inequality &amp; Racialisation</w:t>
      </w:r>
    </w:p>
    <w:p w14:paraId="7803327D" w14:textId="77777777" w:rsidR="004F5FAC" w:rsidRDefault="004F5FAC" w:rsidP="004F5FAC">
      <w:pPr>
        <w:jc w:val="both"/>
      </w:pPr>
      <w:r w:rsidRPr="004F5FAC">
        <w:t>Race, ethnicity, nationality, and related forms of difference are tied to labour, property, security, and survival. They cannot be understood apart from political economy: the organisation of resources, work, wealth, and power. Categories of difference do cultural work. They shape perception, representation, common sense, and public feeling. But they also organise access to jobs, housing, healthcare, mobility, protection, and life chances. Inequality is not simply distributed between already existing groups. Groups themselves are often made socially visible and politically consequential through unequal economic arrangements.</w:t>
      </w:r>
    </w:p>
    <w:p w14:paraId="0AC4EDB0" w14:textId="77777777" w:rsidR="004F5FAC" w:rsidRPr="004F5FAC" w:rsidRDefault="004F5FAC" w:rsidP="004F5FAC">
      <w:pPr>
        <w:jc w:val="both"/>
      </w:pPr>
    </w:p>
    <w:p w14:paraId="2DB4CB3D" w14:textId="77777777" w:rsidR="004F5FAC" w:rsidRDefault="004F5FAC" w:rsidP="004F5FAC">
      <w:pPr>
        <w:jc w:val="both"/>
      </w:pPr>
      <w:r w:rsidRPr="004F5FAC">
        <w:t>Racialisation is the process through which people, places, forms of labour, behaviours, or social problems are given racial meaning. Stuart Hall treats race as a social relation produced through representation, institutions, and material inequality. Race is not simply prejudice in people’s heads. It is represented, narrated, circulated, and made intelligible through media, politics, public debate, and everyday discourse, but those representations are tied to institutions and material arrangements (Hall, 1997). A racialised population can be represented as dangerous and therefore policed more heavily; represented as culturally deficient and therefore blamed for poverty; represented as burdensome and therefore denied welfare, housing, or political sympathy. Representation does not merely describe inequality. It helps make unequal arrangements appear natural, deserved, or unavoidable.</w:t>
      </w:r>
    </w:p>
    <w:p w14:paraId="72E52B94" w14:textId="5AF22073" w:rsidR="004F5FAC" w:rsidRDefault="004F5FAC" w:rsidP="004F5FAC">
      <w:pPr>
        <w:jc w:val="both"/>
      </w:pPr>
      <w:r>
        <w:t>CHANGE SLIDE</w:t>
      </w:r>
    </w:p>
    <w:p w14:paraId="77B16BA2" w14:textId="77777777" w:rsidR="004F5FAC" w:rsidRPr="004F5FAC" w:rsidRDefault="004F5FAC" w:rsidP="004F5FAC">
      <w:pPr>
        <w:jc w:val="both"/>
      </w:pPr>
    </w:p>
    <w:p w14:paraId="0BE5B74F" w14:textId="77777777" w:rsidR="004F5FAC" w:rsidRDefault="004F5FAC" w:rsidP="004F5FAC">
      <w:pPr>
        <w:jc w:val="both"/>
      </w:pPr>
      <w:r w:rsidRPr="004F5FAC">
        <w:t>Colonial rule reorganised labour, land, resources, and infrastructure through racial hierarchy. Global disparities in wealth, health, security, and infrastructure are inseparable from histories of conquest, plantation slavery, extraction, land seizure, coerced labour, and imperial administration. Colonised territories were not merely governed from afar. They were reorganised economically to serve metropolitan accumulation. Labour was exploited, resources were redirected, local industries were weakened or destroyed, and racial hierarchy was used to justify unequal distribution on a global scale. Contemporary inequalities between regions, states, and populations still bear the imprint of colonial order. The politics of human difference is therefore not only about cultural misunderstanding. It is also about the historical production of uneven worlds (Asad, 1973; Said, 1978).</w:t>
      </w:r>
    </w:p>
    <w:p w14:paraId="28F6930E" w14:textId="77777777" w:rsidR="004F5FAC" w:rsidRPr="004F5FAC" w:rsidRDefault="004F5FAC" w:rsidP="004F5FAC">
      <w:pPr>
        <w:jc w:val="both"/>
      </w:pPr>
    </w:p>
    <w:p w14:paraId="06B60481" w14:textId="77777777" w:rsidR="004F5FAC" w:rsidRDefault="004F5FAC" w:rsidP="004F5FAC">
      <w:pPr>
        <w:jc w:val="both"/>
      </w:pPr>
      <w:r w:rsidRPr="004F5FAC">
        <w:t>Labour markets sort workers through categories of value, risk, and belonging. Certain populations are channelled into the least secure, least protected, and least valued forms of labour: agricultural work, domestic service, care work, seasonal labour, cleaning, logistics, dangerous industrial work, and informal street economies. Migrant workers, racialised minorities, and historically subordinated populations often sustain entire sectors of the economy while remaining excluded from the protections and recognition attached to full membership. Their labour is needed, but their belonging is conditional. This contradiction reveals how economies depend on differentiated personhood. Workers are not exploited only as abstract labour power. They are sorted through categories that make some forms of exploitation easier to justify than others.</w:t>
      </w:r>
    </w:p>
    <w:p w14:paraId="3885B542" w14:textId="77777777" w:rsidR="004F5FAC" w:rsidRDefault="004F5FAC" w:rsidP="004F5FAC">
      <w:pPr>
        <w:jc w:val="both"/>
      </w:pPr>
      <w:r>
        <w:t>CHANGE SLIDE</w:t>
      </w:r>
    </w:p>
    <w:p w14:paraId="0A45F2F1" w14:textId="77777777" w:rsidR="004F5FAC" w:rsidRPr="004F5FAC" w:rsidRDefault="004F5FAC" w:rsidP="004F5FAC">
      <w:pPr>
        <w:jc w:val="both"/>
      </w:pPr>
    </w:p>
    <w:p w14:paraId="0FD78230" w14:textId="77777777" w:rsidR="004F5FAC" w:rsidRDefault="004F5FAC" w:rsidP="004F5FAC">
      <w:pPr>
        <w:jc w:val="both"/>
      </w:pPr>
      <w:r w:rsidRPr="004F5FAC">
        <w:t>Urban space stores racialised and classed inequality in material form. Segregation, overcrowding, exposure to pollution, insecure tenure, eviction, and unequal access to transport, schooling, green space, and public services do not arise from neutral market choices alone. They reflect histories of discrimination, planning decisions, policing priorities, credit systems, and public neglect. A neighbourhood can be racialised as dangerous or undesirable, and that representation can feed disinvestment, surveillance, and stigma. Hall’s account of representation is concrete here: the image of a place and the image of the people who live there can help make abandonment appear reasonable (Hall, 1997).</w:t>
      </w:r>
    </w:p>
    <w:p w14:paraId="67B83B1F" w14:textId="77777777" w:rsidR="004F5FAC" w:rsidRPr="004F5FAC" w:rsidRDefault="004F5FAC" w:rsidP="004F5FAC">
      <w:pPr>
        <w:jc w:val="both"/>
      </w:pPr>
    </w:p>
    <w:p w14:paraId="59AA1D30" w14:textId="77777777" w:rsidR="004F5FAC" w:rsidRDefault="004F5FAC" w:rsidP="004F5FAC">
      <w:pPr>
        <w:jc w:val="both"/>
      </w:pPr>
      <w:r w:rsidRPr="004F5FAC">
        <w:t>Security is distributed through the same political economy of difference. Some populations encounter public institutions mainly as care and protection; others encounter them as suspicion, policing, detention, border control, or punitive welfare administration. Difference becomes part of how vulnerability is organised. The same category that marks someone as a worker may also mark them as deportable. The same category that marks someone as a citizen may also shape whether their neighbourhood is protected or abandoned. A politics of difference is therefore also a politics of security: who is secured, who is exposed, and whose precarity is treated as acceptable.</w:t>
      </w:r>
    </w:p>
    <w:p w14:paraId="008399EE" w14:textId="77777777" w:rsidR="004F5FAC" w:rsidRDefault="004F5FAC" w:rsidP="004F5FAC">
      <w:pPr>
        <w:jc w:val="both"/>
      </w:pPr>
      <w:r>
        <w:t>CHANGE SLIDE</w:t>
      </w:r>
    </w:p>
    <w:p w14:paraId="0585FE90" w14:textId="77777777" w:rsidR="004F5FAC" w:rsidRPr="004F5FAC" w:rsidRDefault="004F5FAC" w:rsidP="004F5FAC">
      <w:pPr>
        <w:jc w:val="both"/>
      </w:pPr>
    </w:p>
    <w:p w14:paraId="6E2EABA7" w14:textId="77777777" w:rsidR="004F5FAC" w:rsidRDefault="004F5FAC" w:rsidP="004F5FAC">
      <w:pPr>
        <w:jc w:val="both"/>
      </w:pPr>
      <w:r w:rsidRPr="004F5FAC">
        <w:t>Structural violence describes harm built into ordinary social arrangements. Paul Farmer’s work shows that suffering is often produced by the routine organisation of inequality rather than by isolated personal choices (Farmer, 2004). Poverty, racism, inadequate housing, poor sanitation, inaccessible healthcare, dangerous work, and public abandonment shorten lives, intensify illness, and distribute premature death unevenly across populations. These conditions are violent not because they always appear spectacular, but because they systematically damage human beings while being treated as normal or inevitable.</w:t>
      </w:r>
    </w:p>
    <w:p w14:paraId="0B4D9CDC" w14:textId="77777777" w:rsidR="004F5FAC" w:rsidRPr="004F5FAC" w:rsidRDefault="004F5FAC" w:rsidP="004F5FAC">
      <w:pPr>
        <w:jc w:val="both"/>
      </w:pPr>
    </w:p>
    <w:p w14:paraId="0F7C111E" w14:textId="77777777" w:rsidR="004F5FAC" w:rsidRDefault="004F5FAC" w:rsidP="004F5FAC">
      <w:pPr>
        <w:jc w:val="both"/>
      </w:pPr>
      <w:r w:rsidRPr="004F5FAC">
        <w:t>Racialised inequality has bodily consequences even though race lacks a stable biological foundation. Clarence Gravlee argues that social inequality becomes embodied (Gravlee, 2009). People live the effects of discrimination through stress, chronic illness, environmental exposure, reproductive outcomes, and life expectancy. Social construction is not the opposite of reality. It is one of the ways reality is organised. A racial order that shapes where people live, what work they do, what food is available, how they are policed, and whether they receive care will leave marks on the body.</w:t>
      </w:r>
    </w:p>
    <w:p w14:paraId="555E3120" w14:textId="77777777" w:rsidR="004F5FAC" w:rsidRPr="004F5FAC" w:rsidRDefault="004F5FAC" w:rsidP="004F5FAC">
      <w:pPr>
        <w:jc w:val="both"/>
      </w:pPr>
    </w:p>
    <w:p w14:paraId="25A971A9" w14:textId="77777777" w:rsidR="004F5FAC" w:rsidRPr="004F5FAC" w:rsidRDefault="004F5FAC" w:rsidP="004F5FAC">
      <w:pPr>
        <w:jc w:val="both"/>
      </w:pPr>
      <w:r w:rsidRPr="004F5FAC">
        <w:t>Difference is lived through wages, walls, waiting rooms, and mortality. It shapes who performs insecure labour, who inhabits degraded housing, who receives protection, who is targeted by policing, and who bears the burden of preventable illness. Hall shows how representation fixes populations within racialised common sense. Farmer shows how inequality becomes organised harm. Gravlee shows how social hierarchy becomes embodied. Anthropology therefore cannot treat difference as mainly symbolic. Difference is made cultural, but it is also made material.</w:t>
      </w:r>
    </w:p>
    <w:p w14:paraId="7595F2E3" w14:textId="64FF2004" w:rsidR="005C5424" w:rsidRPr="00623DCE" w:rsidRDefault="005C5424" w:rsidP="005C5424">
      <w:pPr>
        <w:jc w:val="both"/>
      </w:pPr>
    </w:p>
    <w:p w14:paraId="1493E814" w14:textId="5AB3711C" w:rsidR="005C5424" w:rsidRPr="00623DCE" w:rsidRDefault="00A920A0" w:rsidP="009470B7">
      <w:pPr>
        <w:pStyle w:val="Heading3"/>
      </w:pPr>
      <w:r>
        <w:pict w14:anchorId="7F0115D2">
          <v:rect id="_x0000_i1033" style="width:0;height:1.5pt" o:hralign="center" o:hrstd="t" o:hr="t" fillcolor="#a0a0a0" stroked="f"/>
        </w:pict>
      </w:r>
      <w:r w:rsidR="00A2654B" w:rsidRPr="00623DCE">
        <w:t>3.</w:t>
      </w:r>
      <w:r w:rsidR="005C5424" w:rsidRPr="00623DCE">
        <w:t xml:space="preserve"> Religion, Gender &amp; Cultural Politics</w:t>
      </w:r>
    </w:p>
    <w:p w14:paraId="39FC45E9" w14:textId="77777777" w:rsidR="00BD1A67" w:rsidRDefault="00BD1A67" w:rsidP="00BD1A67">
      <w:pPr>
        <w:jc w:val="both"/>
      </w:pPr>
      <w:r w:rsidRPr="00BD1A67">
        <w:t>Social categories do not position people one at a time. Race, gender, religion, nationality, class, sexuality, migration status, and legal belonging intersect in lived experience and institutional treatment. Intersectionality describes this relation: forms of power do not simply stack up beside one another; they reshape one another in practice (Crenshaw et al., 2013). A Muslim woman, a racialised citizen, a migrant mother, or a queer religious subject is not first positioned by religion, then by gender, then by nationality. These categories are already working together. The politics of difference cannot be understood by separating each axis and adding them together afterwards.</w:t>
      </w:r>
    </w:p>
    <w:p w14:paraId="5E18325A" w14:textId="77777777" w:rsidR="00BD1A67" w:rsidRPr="00BD1A67" w:rsidRDefault="00BD1A67" w:rsidP="00BD1A67">
      <w:pPr>
        <w:jc w:val="both"/>
      </w:pPr>
    </w:p>
    <w:p w14:paraId="1E12D6D6" w14:textId="77777777" w:rsidR="00BD1A67" w:rsidRDefault="00BD1A67" w:rsidP="00BD1A67">
      <w:pPr>
        <w:jc w:val="both"/>
      </w:pPr>
      <w:r w:rsidRPr="00BD1A67">
        <w:t>Religion and gender become politically charged when they are made to represent the moral condition of the nation. Nationalist projects often attach collective virtue to properly gendered bodies and properly regulated religious subjects. Women can be made to symbolise tradition, respectability, demographic future, or civilisational honour. Religious minorities can be made to symbolise threat, incompatibility, failed integration, or disloyalty. Dress, sexuality, reproduction, and public piety are then no longer treated as private matters. They become public signs through which national belonging is judged and national boundaries are defended.</w:t>
      </w:r>
    </w:p>
    <w:p w14:paraId="48465D48" w14:textId="77777777" w:rsidR="00BD1A67" w:rsidRDefault="00BD1A67" w:rsidP="00BD1A67">
      <w:pPr>
        <w:jc w:val="both"/>
      </w:pPr>
      <w:r>
        <w:t>CHANGE SLIDE</w:t>
      </w:r>
    </w:p>
    <w:p w14:paraId="67C7804B" w14:textId="77777777" w:rsidR="00BD1A67" w:rsidRPr="00BD1A67" w:rsidRDefault="00BD1A67" w:rsidP="00BD1A67">
      <w:pPr>
        <w:jc w:val="both"/>
      </w:pPr>
    </w:p>
    <w:p w14:paraId="53C88564" w14:textId="77777777" w:rsidR="00BD1A67" w:rsidRDefault="00BD1A67" w:rsidP="00BD1A67">
      <w:pPr>
        <w:jc w:val="both"/>
      </w:pPr>
      <w:r w:rsidRPr="00BD1A67">
        <w:t>Clothing becomes political when it is treated as evidence of loyalty, freedom, danger, or backwardness. A headscarf, veil, turban, crucifix, or form of bodily display can be drawn into arguments about secularism, modernity, extremism, liberation, and national values. These debates are rarely only about cloth, modesty, or religious expression. They are usually also about who belongs, who must explain themselves, and whose practices are treated as incompatible with public life. Abu-Lughod’s critique of the desire to “save” Muslim women shows how quickly culture is invoked to explain gendered oppression elsewhere, while the violences of liberal states, war, occupation, racism, and poverty are treated as secondary or neutral (Abu-Lughod, 2002). Gender and religion are politicised through unequal national and global imaginaries.</w:t>
      </w:r>
    </w:p>
    <w:p w14:paraId="4F492B87" w14:textId="77777777" w:rsidR="00BD1A67" w:rsidRPr="00BD1A67" w:rsidRDefault="00BD1A67" w:rsidP="00BD1A67">
      <w:pPr>
        <w:jc w:val="both"/>
      </w:pPr>
    </w:p>
    <w:p w14:paraId="4EB22944" w14:textId="77777777" w:rsidR="00BD1A67" w:rsidRDefault="00BD1A67" w:rsidP="00BD1A67">
      <w:pPr>
        <w:jc w:val="both"/>
      </w:pPr>
      <w:r w:rsidRPr="00BD1A67">
        <w:t>Reproduction turns gendered difference into a question of collective future. Governments, courts, religious authorities, medical institutions, and political movements often become concerned with who should reproduce, how families should be formed, and which futures should be protected or feared. Reproduction is therefore never only biological. It is tied to morality, citizenship, kinship, religion, and demographic anxiety. Debates about abortion, fertility, contraception, motherhood, and family policy often present themselves as debates about private choice, but they also organise claims about the social body. Gendered difference becomes politically intense when it is linked to the reproduction of the nation itself.</w:t>
      </w:r>
    </w:p>
    <w:p w14:paraId="08119943" w14:textId="77777777" w:rsidR="00BD1A67" w:rsidRDefault="00BD1A67" w:rsidP="00BD1A67">
      <w:pPr>
        <w:jc w:val="both"/>
      </w:pPr>
      <w:r>
        <w:t>CHANGE SLIDE</w:t>
      </w:r>
    </w:p>
    <w:p w14:paraId="3C3C95AB" w14:textId="77777777" w:rsidR="00BD1A67" w:rsidRPr="00BD1A67" w:rsidRDefault="00BD1A67" w:rsidP="00BD1A67">
      <w:pPr>
        <w:jc w:val="both"/>
      </w:pPr>
    </w:p>
    <w:p w14:paraId="23E5EAAD" w14:textId="77777777" w:rsidR="00BD1A67" w:rsidRDefault="00BD1A67" w:rsidP="00BD1A67">
      <w:pPr>
        <w:jc w:val="both"/>
      </w:pPr>
      <w:r w:rsidRPr="00BD1A67">
        <w:t>Moral panic attaches broad social fears to visible figures. Public anxiety rarely fastens onto religion or gender in the abstract. It gathers around figures such as the veiled woman, the migrant man, the deviant child, the over-fertile minority, the threatening religious other, or the improper mother. These figures condense anxieties about security, decline, sexuality, sovereignty, demographic change, and national coherence. Difference becomes emotionally charged when it is made to carry fears larger than itself.</w:t>
      </w:r>
    </w:p>
    <w:p w14:paraId="5BC282EC" w14:textId="77777777" w:rsidR="00BD1A67" w:rsidRPr="00BD1A67" w:rsidRDefault="00BD1A67" w:rsidP="00BD1A67">
      <w:pPr>
        <w:jc w:val="both"/>
      </w:pPr>
    </w:p>
    <w:p w14:paraId="4668A193" w14:textId="77777777" w:rsidR="00BD1A67" w:rsidRPr="00BD1A67" w:rsidRDefault="00BD1A67" w:rsidP="00BD1A67">
      <w:pPr>
        <w:jc w:val="both"/>
      </w:pPr>
      <w:r w:rsidRPr="00BD1A67">
        <w:t>Religion and gender are politicised because they sit at the intersection of nation, morality, embodiment, and public authority. This is not identity politics in a thin or merely expressive sense. Categories do not only classify people. They organise suspicion, respectability, vulnerability, and belonging. Anthropology treats difference as intersectional because political life rarely acts on race, gender, religion, nationality, or legal status in isolation.</w:t>
      </w:r>
    </w:p>
    <w:p w14:paraId="0497B828" w14:textId="116E8552" w:rsidR="005C5424" w:rsidRPr="00623DCE" w:rsidRDefault="005C5424" w:rsidP="005C5424">
      <w:pPr>
        <w:jc w:val="both"/>
      </w:pPr>
    </w:p>
    <w:p w14:paraId="4B808716" w14:textId="240E6A86" w:rsidR="005C5424" w:rsidRPr="00623DCE" w:rsidRDefault="00A920A0" w:rsidP="009470B7">
      <w:pPr>
        <w:pStyle w:val="Heading3"/>
      </w:pPr>
      <w:r>
        <w:pict w14:anchorId="67AF0A94">
          <v:rect id="_x0000_i1034" style="width:0;height:1.5pt" o:hralign="center" o:hrstd="t" o:hr="t" fillcolor="#a0a0a0" stroked="f"/>
        </w:pict>
      </w:r>
      <w:r w:rsidR="007F4C1A" w:rsidRPr="00623DCE">
        <w:t>4.</w:t>
      </w:r>
      <w:r w:rsidR="005C5424" w:rsidRPr="00623DCE">
        <w:t xml:space="preserve"> Anthropology Today </w:t>
      </w:r>
      <w:r w:rsidR="009470B7" w:rsidRPr="00623DCE">
        <w:t>Connections</w:t>
      </w:r>
      <w:r w:rsidR="005C5424" w:rsidRPr="00623DCE">
        <w:t xml:space="preserve"> I</w:t>
      </w:r>
    </w:p>
    <w:p w14:paraId="11B3BDFC" w14:textId="33B86D64" w:rsidR="00EE0037" w:rsidRDefault="00EE0037" w:rsidP="00EE0037">
      <w:pPr>
        <w:jc w:val="both"/>
      </w:pPr>
      <w:r w:rsidRPr="00EE0037">
        <w:t>T</w:t>
      </w:r>
      <w:r>
        <w:t>oday’s</w:t>
      </w:r>
      <w:r w:rsidRPr="00EE0037">
        <w:t xml:space="preserve"> </w:t>
      </w:r>
      <w:r w:rsidRPr="00EE0037">
        <w:rPr>
          <w:i/>
          <w:iCs/>
        </w:rPr>
        <w:t>Anthropology Today</w:t>
      </w:r>
      <w:r w:rsidRPr="00EE0037">
        <w:t xml:space="preserve"> pieces show how categories of difference are being mobilised now in law, media, recognition procedures, protest discourse, and public debate. Once attached to documents, legal status, compensation claims, policing, or public credibility, categories help determine who is recognised, who is doubted, who is protected, and who is made vulnerable.</w:t>
      </w:r>
      <w:r>
        <w:t xml:space="preserve"> </w:t>
      </w:r>
      <w:r w:rsidRPr="00EE0037">
        <w:t xml:space="preserve">Raúl Zecca Castel’s account of Dominican </w:t>
      </w:r>
      <w:proofErr w:type="spellStart"/>
      <w:r w:rsidRPr="00EE0037">
        <w:t>bateyes</w:t>
      </w:r>
      <w:proofErr w:type="spellEnd"/>
      <w:r w:rsidRPr="00EE0037">
        <w:t xml:space="preserve"> shows how nationality law can produce racialised exclusion. The category at stake is not simply “Haitian” as an ethnic label. It is a bureaucratically charged category tied to nationality, documentation, deportability, labour, and anti-Haitian racialisation. Zecca Castel describes the effects of restrictive constitutional and legal changes in the Dominican Republic, especially the 2010 constitutional reform and the 2013 </w:t>
      </w:r>
      <w:proofErr w:type="spellStart"/>
      <w:r w:rsidRPr="00EE0037">
        <w:rPr>
          <w:i/>
          <w:iCs/>
        </w:rPr>
        <w:t>Sentencia</w:t>
      </w:r>
      <w:proofErr w:type="spellEnd"/>
      <w:r w:rsidRPr="00EE0037">
        <w:t xml:space="preserve"> 168/13, which stripped nationality from people born on Dominican soil to foreign parents, overwhelmingly those of Haitian descent. More than 200,000 people were left exposed to statelessness and deportation (Zecca Castel, 2025). Legal classification does not merely recognise a pre-existing difference. It produces a subordinated population by turning ancestry, documentation, and nationality into grounds for exclusion. The result is not only symbolic marginalisation, but confinement, precarious labour, and everyday fear.</w:t>
      </w:r>
    </w:p>
    <w:p w14:paraId="506C3B49" w14:textId="77777777" w:rsidR="00EE0037" w:rsidRPr="00EE0037" w:rsidRDefault="00EE0037" w:rsidP="00EE0037">
      <w:pPr>
        <w:jc w:val="both"/>
      </w:pPr>
    </w:p>
    <w:p w14:paraId="378C24AB" w14:textId="77777777" w:rsidR="00EE0037" w:rsidRDefault="00EE0037" w:rsidP="00EE0037">
      <w:pPr>
        <w:jc w:val="both"/>
      </w:pPr>
      <w:r w:rsidRPr="00EE0037">
        <w:t>Richard Martin’s discussion of compensation for cultural loss in Indigenous Australia examines a different form of classification: Indigenous recognition. The question is not migrant illegality, but who has the authority to define loss, value cultural damage, and decide when injury becomes legible to public institutions. Martin shows that debates over compensation, cultural damage, and reconciliation are also debates over translation: Indigenous loss must often be converted into legal, economic, or administrative terms before it can be recognised (Martin, 2024). The failed 2023 referendum on the Voice to Parliament forms part of this wider context. Recognition is not a neutral moral language. It is political, contested, and shaped by the afterlives of colonisation. Even when public authorities acknowledge Indigenous claims, they may still control the terms on which those claims are heard, translated, valued, and compensated.</w:t>
      </w:r>
    </w:p>
    <w:p w14:paraId="25D905C6" w14:textId="15B4E87B" w:rsidR="00EE0037" w:rsidRDefault="00EE0037" w:rsidP="00EE0037">
      <w:pPr>
        <w:jc w:val="both"/>
      </w:pPr>
      <w:r>
        <w:t>CHANGE SLIDE</w:t>
      </w:r>
    </w:p>
    <w:p w14:paraId="4938DC1D" w14:textId="77777777" w:rsidR="00EE0037" w:rsidRPr="00EE0037" w:rsidRDefault="00EE0037" w:rsidP="00EE0037">
      <w:pPr>
        <w:jc w:val="both"/>
      </w:pPr>
    </w:p>
    <w:p w14:paraId="16678FD6" w14:textId="77777777" w:rsidR="00EE0037" w:rsidRDefault="00EE0037" w:rsidP="00EE0037">
      <w:pPr>
        <w:jc w:val="both"/>
      </w:pPr>
      <w:r w:rsidRPr="00EE0037">
        <w:t>Chip Colwell’s editorial on protest, empathy, and public anthropology places classification within public struggle. Writing after intensified protest politics, including racial justice movements after the murder of George Floyd, Colwell asks what anthropology can do in a world marked by authoritarianism, inequality, and public outrage (Colwell, 2025). The issue is not policing alone, but the public life of racialised violence. State violence does not remain an isolated event once it is filmed, circulated, denied, defended, mourned, and protested. It becomes a struggle over whose suffering counts, whose testimony is believed, and whose account of reality becomes publicly credible. Anthropology enters these struggles through empathy, witnessing, and public argument, not from a position outside politics.</w:t>
      </w:r>
    </w:p>
    <w:p w14:paraId="488724DA" w14:textId="77777777" w:rsidR="00EE0037" w:rsidRPr="00EE0037" w:rsidRDefault="00EE0037" w:rsidP="00EE0037">
      <w:pPr>
        <w:jc w:val="both"/>
      </w:pPr>
    </w:p>
    <w:p w14:paraId="5E47D855" w14:textId="522ED861" w:rsidR="00623DCE" w:rsidRDefault="00EE0037" w:rsidP="0015736F">
      <w:pPr>
        <w:jc w:val="both"/>
      </w:pPr>
      <w:r w:rsidRPr="00EE0037">
        <w:t>These cases return to the same analytical problem from different directions. Zecca Castel shows classification through nationality law and documentation. Martin shows classification through recognition, compensation, and the valuation of cultural loss. Colwell shows classification through protest, public credibility, and racialised violence. Governments, courts, public institutions, media organisations, experts, activists, and anthropologists all participate in making categories stick. Those already able to present their classifications as neutral, legal, or reasonable usually hold an advantage. Others must fight to have their lives recognised on less unequal terms.</w:t>
      </w:r>
      <w:r>
        <w:t xml:space="preserve"> </w:t>
      </w:r>
      <w:r w:rsidRPr="00EE0037">
        <w:t>Anthropology therefore asks not only what categories mean, but who has the power to define them, stabilise them, and attach consequences to them.</w:t>
      </w:r>
    </w:p>
    <w:p w14:paraId="0CB5304F" w14:textId="77777777" w:rsidR="00EE0037" w:rsidRPr="00623DCE" w:rsidRDefault="00EE0037" w:rsidP="0015736F">
      <w:pPr>
        <w:jc w:val="both"/>
      </w:pPr>
    </w:p>
    <w:p w14:paraId="49C39EB9" w14:textId="16F3B4C1" w:rsidR="005C5424" w:rsidRPr="00623DCE" w:rsidRDefault="00A920A0" w:rsidP="009470B7">
      <w:pPr>
        <w:pStyle w:val="Heading2"/>
      </w:pPr>
      <w:r>
        <w:pict w14:anchorId="4135C22E">
          <v:rect id="_x0000_i1035" style="width:0;height:1.5pt" o:hralign="center" o:hrstd="t" o:hr="t" fillcolor="#a0a0a0" stroked="f"/>
        </w:pict>
      </w:r>
      <w:r w:rsidR="005C5424" w:rsidRPr="00623DCE">
        <w:t>BREAK (1:</w:t>
      </w:r>
      <w:r w:rsidR="00830FB4">
        <w:t>1</w:t>
      </w:r>
      <w:r w:rsidR="005C5424" w:rsidRPr="00623DCE">
        <w:t>0</w:t>
      </w:r>
      <w:r w:rsidR="005C5424" w:rsidRPr="00623DCE">
        <w:rPr>
          <w:rFonts w:ascii="Aptos" w:hAnsi="Aptos" w:cs="Aptos"/>
        </w:rPr>
        <w:t>–</w:t>
      </w:r>
      <w:r w:rsidR="005C5424" w:rsidRPr="00623DCE">
        <w:t>1:1</w:t>
      </w:r>
      <w:r w:rsidR="00830FB4">
        <w:t>5</w:t>
      </w:r>
      <w:r w:rsidR="005C5424" w:rsidRPr="00623DCE">
        <w:t>)</w:t>
      </w:r>
    </w:p>
    <w:p w14:paraId="70AD057B" w14:textId="109601E5" w:rsidR="005C5424" w:rsidRPr="00623DCE" w:rsidRDefault="00A920A0" w:rsidP="00756CC7">
      <w:pPr>
        <w:pStyle w:val="Heading2"/>
      </w:pPr>
      <w:r>
        <w:pict w14:anchorId="46674690">
          <v:rect id="_x0000_i1036" style="width:0;height:1.5pt" o:hralign="center" o:hrstd="t" o:hr="t" fillcolor="#a0a0a0" stroked="f"/>
        </w:pict>
      </w:r>
      <w:r w:rsidR="009470B7" w:rsidRPr="00623DCE">
        <w:t>1:1</w:t>
      </w:r>
      <w:r w:rsidR="00830FB4">
        <w:t>5</w:t>
      </w:r>
      <w:r w:rsidR="009470B7" w:rsidRPr="00623DCE">
        <w:t>–1:4</w:t>
      </w:r>
      <w:r w:rsidR="008447EF">
        <w:t>5</w:t>
      </w:r>
      <w:r w:rsidR="009470B7" w:rsidRPr="00623DCE">
        <w:t xml:space="preserve">: </w:t>
      </w:r>
      <w:r w:rsidR="005C5424" w:rsidRPr="00623DCE">
        <w:t xml:space="preserve">PART </w:t>
      </w:r>
      <w:r w:rsidR="009470B7" w:rsidRPr="00623DCE">
        <w:t>3</w:t>
      </w:r>
      <w:r w:rsidR="005C5424" w:rsidRPr="00623DCE">
        <w:t xml:space="preserve"> — DIFFERENCE IN CONTEMPORARY POLITICS</w:t>
      </w:r>
    </w:p>
    <w:p w14:paraId="38B83D90" w14:textId="77777777" w:rsidR="005C5424" w:rsidRPr="00623DCE" w:rsidRDefault="00A920A0" w:rsidP="005C5424">
      <w:pPr>
        <w:jc w:val="both"/>
      </w:pPr>
      <w:r>
        <w:pict w14:anchorId="030AD2B7">
          <v:rect id="_x0000_i1037" style="width:0;height:1.5pt" o:hralign="center" o:hrstd="t" o:hr="t" fillcolor="#a0a0a0" stroked="f"/>
        </w:pict>
      </w:r>
    </w:p>
    <w:p w14:paraId="7B8A12BD" w14:textId="3DCAB3EA" w:rsidR="00E53E45" w:rsidRPr="00623DCE" w:rsidRDefault="005C5424" w:rsidP="00E53E45">
      <w:pPr>
        <w:pStyle w:val="Heading3"/>
      </w:pPr>
      <w:r w:rsidRPr="00623DCE">
        <w:t>1</w:t>
      </w:r>
      <w:r w:rsidR="0015736F" w:rsidRPr="00623DCE">
        <w:t>.</w:t>
      </w:r>
      <w:r w:rsidRPr="00623DCE">
        <w:t xml:space="preserve"> Nationalism &amp; Belonging</w:t>
      </w:r>
    </w:p>
    <w:p w14:paraId="237304E3" w14:textId="77777777" w:rsidR="00FB6854" w:rsidRDefault="00FB6854" w:rsidP="00FB6854">
      <w:pPr>
        <w:jc w:val="both"/>
      </w:pPr>
      <w:r w:rsidRPr="00FB6854">
        <w:t>Belonging is not the same thing as citizenship, and it is not exhausted by identity. Marco Antonsich defines belonging in two connected ways: as “a personal, intimate, feeling of being ‘at home’ in a place” and as “a discursive resource that constructs, claims, justifies, or resists forms of socio-spatial inclusion/exclusion” (</w:t>
      </w:r>
      <w:proofErr w:type="spellStart"/>
      <w:r w:rsidRPr="00FB6854">
        <w:t>Antonsich</w:t>
      </w:r>
      <w:proofErr w:type="spellEnd"/>
      <w:r w:rsidRPr="00FB6854">
        <w:t xml:space="preserve">, 2010). This distinction prevents us from reducing belonging to legal status. A person may hold citizenship and still be treated as out of place. Another may lack formal citizenship and still be woven deeply into the everyday life of a place. Belonging names both lived attachment and the social conditions under which attachment is recognised, denied, or made precarious. </w:t>
      </w:r>
      <w:proofErr w:type="spellStart"/>
      <w:r w:rsidRPr="00FB6854">
        <w:t>Antonsich’s</w:t>
      </w:r>
      <w:proofErr w:type="spellEnd"/>
      <w:r w:rsidRPr="00FB6854">
        <w:t xml:space="preserve"> point that belonging is “a ‘thicker’ concept than citizenship” is crucial here (</w:t>
      </w:r>
      <w:proofErr w:type="spellStart"/>
      <w:r w:rsidRPr="00FB6854">
        <w:t>Antonsich</w:t>
      </w:r>
      <w:proofErr w:type="spellEnd"/>
      <w:r w:rsidRPr="00FB6854">
        <w:t>, 2010). Citizenship is one mechanism through which belonging is organised, but it does not exhaust the question of who is accepted as part of a collective life.</w:t>
      </w:r>
    </w:p>
    <w:p w14:paraId="2C5D2C9E" w14:textId="77777777" w:rsidR="00FB6854" w:rsidRPr="00FB6854" w:rsidRDefault="00FB6854" w:rsidP="00FB6854">
      <w:pPr>
        <w:jc w:val="both"/>
      </w:pPr>
    </w:p>
    <w:p w14:paraId="0E8F2C8B" w14:textId="77777777" w:rsidR="00FB6854" w:rsidRDefault="00FB6854" w:rsidP="00FB6854">
      <w:pPr>
        <w:jc w:val="both"/>
      </w:pPr>
      <w:r w:rsidRPr="00FB6854">
        <w:t xml:space="preserve">Nira Yuval-Davis distinguishes belonging from the politics of belonging. Belonging refers to attachment, familiarity, and the feeling of being at home. The politics of belonging begins when boundaries are drawn around a </w:t>
      </w:r>
      <w:proofErr w:type="spellStart"/>
      <w:r w:rsidRPr="00FB6854">
        <w:t>collectivity</w:t>
      </w:r>
      <w:proofErr w:type="spellEnd"/>
      <w:r w:rsidRPr="00FB6854">
        <w:t xml:space="preserve"> and arguments are made about who counts as one of “us”, on what grounds, and with what consequences (Yuval-Davis, 2006). Belonging then becomes a question of power. Authorities, movements, parties, media organisations, schools, courts, and public institutions all participate in defining which histories are foundational, which differences are ordinary, and which are marked as excessive, alien, or dangerous. Nationalism is one of the most powerful modern forms through which those boundaries are drawn.</w:t>
      </w:r>
    </w:p>
    <w:p w14:paraId="54CC5B0F" w14:textId="0948FC9A" w:rsidR="00FB6854" w:rsidRDefault="00FB6854" w:rsidP="00FB6854">
      <w:pPr>
        <w:jc w:val="both"/>
      </w:pPr>
      <w:r>
        <w:t>CHANGE SLIDE</w:t>
      </w:r>
    </w:p>
    <w:p w14:paraId="753CDC35" w14:textId="77777777" w:rsidR="00FB6854" w:rsidRPr="00FB6854" w:rsidRDefault="00FB6854" w:rsidP="00FB6854">
      <w:pPr>
        <w:jc w:val="both"/>
      </w:pPr>
    </w:p>
    <w:p w14:paraId="25AC8D31" w14:textId="77777777" w:rsidR="00FB6854" w:rsidRDefault="00FB6854" w:rsidP="00FB6854">
      <w:pPr>
        <w:jc w:val="both"/>
      </w:pPr>
      <w:r w:rsidRPr="00FB6854">
        <w:t>Nationalism turns belonging into a political project. It asks who “the people” are, how they should be recognised, and which forms of life should be treated as properly national. It mobilises language, ancestry, religion, territory, law, historical memory, and moral respectability as criteria of membership. Nationalism therefore does not merely express a shared identity. It sorts difference. Some differences are treated as familiar and assimilable. Others are treated as suspicious, excessive, or incompatible with the nation. Some people are assumed to belong naturally. Others are repeatedly asked to prove that they do.</w:t>
      </w:r>
    </w:p>
    <w:p w14:paraId="5A43C8F0" w14:textId="77777777" w:rsidR="00FB6854" w:rsidRPr="00FB6854" w:rsidRDefault="00FB6854" w:rsidP="00FB6854">
      <w:pPr>
        <w:jc w:val="both"/>
      </w:pPr>
    </w:p>
    <w:p w14:paraId="67B14938" w14:textId="77777777" w:rsidR="00FB6854" w:rsidRDefault="00FB6854" w:rsidP="00FB6854">
      <w:pPr>
        <w:jc w:val="both"/>
      </w:pPr>
      <w:r w:rsidRPr="00FB6854">
        <w:t>Citizenship can distribute rights without settling belonging. It determines who may vote, work without restriction, access services, sponsor family members, travel freely, and remain without fear of removal. It also produces subordinate positions such as temporary resident, asylum seeker, refugee, undocumented migrant, denaturalised citizen, or permanent resident without political voice. These are gradations of recognised membership, not merely administrative statuses. A passport looks technical, but behind it lies a political judgement about who has a secure future in the polity and who remains conditionally present. This point has already been developed through citizenship and border regimes; here it matters because it shows why legal membership does not always resolve the politics of belonging.</w:t>
      </w:r>
    </w:p>
    <w:p w14:paraId="1F534C57" w14:textId="77777777" w:rsidR="00FB6854" w:rsidRDefault="00FB6854" w:rsidP="00FB6854">
      <w:pPr>
        <w:jc w:val="both"/>
      </w:pPr>
      <w:r>
        <w:t>CHANGE SLIDE</w:t>
      </w:r>
    </w:p>
    <w:p w14:paraId="5C7C158B" w14:textId="77777777" w:rsidR="00FB6854" w:rsidRPr="00FB6854" w:rsidRDefault="00FB6854" w:rsidP="00FB6854">
      <w:pPr>
        <w:jc w:val="both"/>
      </w:pPr>
    </w:p>
    <w:p w14:paraId="1752E0EF" w14:textId="77777777" w:rsidR="00FB6854" w:rsidRDefault="00FB6854" w:rsidP="00FB6854">
      <w:pPr>
        <w:jc w:val="both"/>
      </w:pPr>
      <w:r w:rsidRPr="00FB6854">
        <w:t>Borders classify people as well as territories. They sort bodies, documents, accents, family ties, and reasons for movement into categories such as legal, illegal, genuine, bogus, deserving, threatening. De Genova’s argument about deportability shows that exclusion is not only a matter of actual deportation. It also consists in producing populations who live under the continual possibility of removal, and who are therefore governed through uncertainty, waiting, and fear (De Genova, 2002). Belonging becomes fragile when presence is always open to bureaucratic challenge. Before expulsion occurs, the threat of expulsion can structure work, family life, political speech, and everyday movement.</w:t>
      </w:r>
    </w:p>
    <w:p w14:paraId="70BE702B" w14:textId="77777777" w:rsidR="00FB6854" w:rsidRPr="00FB6854" w:rsidRDefault="00FB6854" w:rsidP="00FB6854">
      <w:pPr>
        <w:jc w:val="both"/>
      </w:pPr>
    </w:p>
    <w:p w14:paraId="618BE067" w14:textId="77777777" w:rsidR="00FB6854" w:rsidRDefault="00FB6854" w:rsidP="00FB6854">
      <w:pPr>
        <w:jc w:val="both"/>
      </w:pPr>
      <w:r w:rsidRPr="00FB6854">
        <w:t>Anti-immigration rhetoric draws force from this fragility. It presents the nation as a vulnerable moral body under pressure from outsiders said to threaten jobs, housing, welfare, security, values, or demographic continuity. The migrant becomes more than a person who has moved. They become a figure onto whom social anxieties can be displaced. Economic insecurity, overstretched services, political distrust, and social fragmentation are condensed into a language of national defence. Legal non-membership then merges with racialisation. The issue is not only whether someone has the right documents. It is also whether they look, sound, worship, dress, or reproduce in ways dominant narratives recognise as properly national. A formal citizen may still be treated as perpetually foreign. A privileged outsider may be welcomed with little difficulty. Belonging cannot be reduced to law.</w:t>
      </w:r>
    </w:p>
    <w:p w14:paraId="6FDE8155" w14:textId="77777777" w:rsidR="00FB6854" w:rsidRDefault="00FB6854" w:rsidP="00FB6854">
      <w:pPr>
        <w:jc w:val="both"/>
      </w:pPr>
      <w:r>
        <w:t>CHANGE SLIDE</w:t>
      </w:r>
    </w:p>
    <w:p w14:paraId="7E391B70" w14:textId="77777777" w:rsidR="00FB6854" w:rsidRPr="00FB6854" w:rsidRDefault="00FB6854" w:rsidP="00FB6854">
      <w:pPr>
        <w:jc w:val="both"/>
      </w:pPr>
    </w:p>
    <w:p w14:paraId="4E2CB65E" w14:textId="77777777" w:rsidR="00FB6854" w:rsidRDefault="00FB6854" w:rsidP="00FB6854">
      <w:pPr>
        <w:jc w:val="both"/>
      </w:pPr>
      <w:r w:rsidRPr="00FB6854">
        <w:t>Indigenous sovereignty refuses the assumption that the nation-state has an uncontested right to define belonging in the first place. In settler colonial societies, Indigenous peoples are often addressed as minorities within the national framework, as though public authorities already possessed legitimate control over territory, membership, and recognition. Indigenous claims disrupt that settlement. They insist that prior sovereignty, continuing relation to land, and enduring forms of peoplehood cannot simply be absorbed into the national story. Martin’s discussion of compensation for cultural loss in Indigenous Australia makes this tension visible. Public authorities may acknowledge injury while still deciding what counts as loss, what can be compensated, and under what terms Indigenous claims become legible (Martin, 2024). Recognition can remain subordinating even when it appears generous.</w:t>
      </w:r>
    </w:p>
    <w:p w14:paraId="48F1B9AC" w14:textId="77777777" w:rsidR="00FB6854" w:rsidRPr="00FB6854" w:rsidRDefault="00FB6854" w:rsidP="00FB6854">
      <w:pPr>
        <w:jc w:val="both"/>
      </w:pPr>
    </w:p>
    <w:p w14:paraId="245D2405" w14:textId="77777777" w:rsidR="00FB6854" w:rsidRDefault="00FB6854" w:rsidP="00FB6854">
      <w:pPr>
        <w:jc w:val="both"/>
      </w:pPr>
      <w:r w:rsidRPr="00FB6854">
        <w:t>Chris Hann’s reflections on peoplehood add a different contemporary pressure point. Hann argues that anthropology should not leave questions of peoplehood, attachment, sovereignty, and collective life entirely to nationalists (Hann, 2024). Belonging answers real desires for continuity, recognition, and durable forms of common life. Anthropology does not need to dismiss those desires as false or reactionary. It needs to analyse how they are organised politically, and at whose expense. National belonging can sustain solidarity, welfare, obligation, and mutual recognition. It can also legitimise exclusion, racialisation, and the policing of difference.</w:t>
      </w:r>
    </w:p>
    <w:p w14:paraId="0EA28697" w14:textId="77777777" w:rsidR="00FB6854" w:rsidRPr="00FB6854" w:rsidRDefault="00FB6854" w:rsidP="00FB6854">
      <w:pPr>
        <w:jc w:val="both"/>
      </w:pPr>
    </w:p>
    <w:p w14:paraId="243B8E90" w14:textId="77777777" w:rsidR="00FB6854" w:rsidRPr="00FB6854" w:rsidRDefault="00FB6854" w:rsidP="00FB6854">
      <w:pPr>
        <w:jc w:val="both"/>
      </w:pPr>
      <w:r w:rsidRPr="00FB6854">
        <w:t xml:space="preserve">Questions of belonging are questions about how membership is made political. </w:t>
      </w:r>
      <w:proofErr w:type="spellStart"/>
      <w:r w:rsidRPr="00FB6854">
        <w:t>Antonsich</w:t>
      </w:r>
      <w:proofErr w:type="spellEnd"/>
      <w:r w:rsidRPr="00FB6854">
        <w:t xml:space="preserve"> separates belonging as lived attachment from citizenship as legal status (</w:t>
      </w:r>
      <w:proofErr w:type="spellStart"/>
      <w:r w:rsidRPr="00FB6854">
        <w:t>Antonsich</w:t>
      </w:r>
      <w:proofErr w:type="spellEnd"/>
      <w:r w:rsidRPr="00FB6854">
        <w:t>, 2010). Yuval-Davis shows that the politics of belonging begins when communities draw and defend boundaries (Yuval-Davis, 2006). Citizenship debates, border regimes, Indigenous sovereignty claims, anti-immigration rhetoric, and contemporary disputes over peoplehood all show the same underlying process. Belonging is one of the principal ways difference is organised, contested, and mobilised in modern political life.</w:t>
      </w:r>
    </w:p>
    <w:p w14:paraId="102DF82E" w14:textId="77777777" w:rsidR="00623DCE" w:rsidRPr="00623DCE" w:rsidRDefault="00623DCE" w:rsidP="00E53E45">
      <w:pPr>
        <w:jc w:val="both"/>
      </w:pPr>
    </w:p>
    <w:p w14:paraId="66E2642C" w14:textId="37346DC7" w:rsidR="00803B6E" w:rsidRPr="00623DCE" w:rsidRDefault="00A920A0" w:rsidP="00803B6E">
      <w:pPr>
        <w:pStyle w:val="Heading3"/>
      </w:pPr>
      <w:r>
        <w:pict w14:anchorId="51426622">
          <v:rect id="_x0000_i1038" style="width:0;height:1.5pt" o:hralign="center" o:hrstd="t" o:hr="t" fillcolor="#a0a0a0" stroked="f"/>
        </w:pict>
      </w:r>
      <w:r w:rsidR="00E53E45" w:rsidRPr="00623DCE">
        <w:t>2.</w:t>
      </w:r>
      <w:r w:rsidR="005C5424" w:rsidRPr="00623DCE">
        <w:t xml:space="preserve"> Multiculturalism, Identity &amp; Cultural Relativism</w:t>
      </w:r>
    </w:p>
    <w:p w14:paraId="6D8B6986" w14:textId="77777777" w:rsidR="00DC67CA" w:rsidRDefault="00DC67CA" w:rsidP="00DC67CA">
      <w:pPr>
        <w:jc w:val="both"/>
      </w:pPr>
      <w:r w:rsidRPr="00DC67CA">
        <w:t xml:space="preserve">Relativism must defend contextual understanding without turning culture into an excuse for avoiding judgement. Its basic claim remains essential: practices, values, and institutions should be understood in relation to the worlds that make them meaningful. Relativism does not require moral approval. It does not suspend judgement. It prevents judgement from beginning too quickly, from mistaking majority assumptions for universal reason, and from treating minority practices, migrant </w:t>
      </w:r>
      <w:proofErr w:type="spellStart"/>
      <w:r w:rsidRPr="00DC67CA">
        <w:t>lifeworlds</w:t>
      </w:r>
      <w:proofErr w:type="spellEnd"/>
      <w:r w:rsidRPr="00DC67CA">
        <w:t>, religious commitments, or unfamiliar moral worlds as deficient before they have been understood.</w:t>
      </w:r>
    </w:p>
    <w:p w14:paraId="2D95389E" w14:textId="77777777" w:rsidR="00DC67CA" w:rsidRPr="00DC67CA" w:rsidRDefault="00DC67CA" w:rsidP="00DC67CA">
      <w:pPr>
        <w:jc w:val="both"/>
      </w:pPr>
    </w:p>
    <w:p w14:paraId="185C27E7" w14:textId="77777777" w:rsidR="00DC67CA" w:rsidRDefault="00DC67CA" w:rsidP="00DC67CA">
      <w:pPr>
        <w:jc w:val="both"/>
      </w:pPr>
      <w:r w:rsidRPr="00DC67CA">
        <w:t>Multiculturalism depends on the claim that minority difference should not have to justify itself before majority norms. At its strongest, it challenges forced assimilation, racial hierarchy, and the assumption that dominant groups should decide which languages, religions, kinship forms, rituals, memories, or modes of dress count as reasonable. Difference is not a pathology to be cured. A relativist sensibility protects cultural plurality by refusing the idea that departure from dominant norms is itself a problem.</w:t>
      </w:r>
    </w:p>
    <w:p w14:paraId="1E92C818" w14:textId="7897DC64" w:rsidR="00DC67CA" w:rsidRDefault="00DC67CA" w:rsidP="00DC67CA">
      <w:pPr>
        <w:jc w:val="both"/>
      </w:pPr>
      <w:r>
        <w:t>CHANGE SLIDE</w:t>
      </w:r>
    </w:p>
    <w:p w14:paraId="0DD40A4A" w14:textId="77777777" w:rsidR="00DC67CA" w:rsidRPr="00DC67CA" w:rsidRDefault="00DC67CA" w:rsidP="00DC67CA">
      <w:pPr>
        <w:jc w:val="both"/>
      </w:pPr>
    </w:p>
    <w:p w14:paraId="227383E3" w14:textId="77777777" w:rsidR="00DC67CA" w:rsidRDefault="00DC67CA" w:rsidP="00DC67CA">
      <w:pPr>
        <w:jc w:val="both"/>
      </w:pPr>
      <w:r w:rsidRPr="00DC67CA">
        <w:t>Relativism fails when it treats culture as a sealed moral container. Abu-Lughod argues that writing about “culture” can freeze contested lives into falsely coherent wholes, as though a whole people shared one tradition, one set of values, and one authentic voice (Abu-Lughod, 1991). Gupta and Ferguson criticise the related assumption that cultures map neatly onto bounded places and peoples, as though territory, community, and identity naturally coincide (Gupta and Ferguson, 1992). Multiculturalism can reproduce this problem when it imagines society as a mosaic of separate cultures. That image may recognise plurality, but it can also make groups appear more unified, more fixed, and more separate than they are.</w:t>
      </w:r>
    </w:p>
    <w:p w14:paraId="251C1D5E" w14:textId="77777777" w:rsidR="00DC67CA" w:rsidRPr="00DC67CA" w:rsidRDefault="00DC67CA" w:rsidP="00DC67CA">
      <w:pPr>
        <w:jc w:val="both"/>
      </w:pPr>
    </w:p>
    <w:p w14:paraId="4497736E" w14:textId="77777777" w:rsidR="00DC67CA" w:rsidRDefault="00DC67CA" w:rsidP="00DC67CA">
      <w:pPr>
        <w:jc w:val="both"/>
      </w:pPr>
      <w:r w:rsidRPr="00DC67CA">
        <w:t>Bounded ideas of culture hide conflict inside the group. Gender hierarchy, class inequality, generational tension, sexuality, religious disagreement, political struggle, and ordinary dissent can disappear beneath the claim that “this is their culture”. A practice may be defended as cultural or religious while distributing costs unevenly across women and men, elders and youth, rich and poor, dominant members and internal minorities. Anthropology should not replace this with civilisational judgement. It should ask who benefits, who bears the burden, who is authorised to interpret the practice, and who is silenced when tradition is invoked as defence.</w:t>
      </w:r>
    </w:p>
    <w:p w14:paraId="5EE078B4" w14:textId="77777777" w:rsidR="00DC67CA" w:rsidRDefault="00DC67CA" w:rsidP="00DC67CA">
      <w:pPr>
        <w:jc w:val="both"/>
      </w:pPr>
      <w:r>
        <w:t>CHANGE SLIDE</w:t>
      </w:r>
    </w:p>
    <w:p w14:paraId="75C9EEF1" w14:textId="77777777" w:rsidR="00DC67CA" w:rsidRPr="00DC67CA" w:rsidRDefault="00DC67CA" w:rsidP="00DC67CA">
      <w:pPr>
        <w:jc w:val="both"/>
      </w:pPr>
    </w:p>
    <w:p w14:paraId="0134263F" w14:textId="77777777" w:rsidR="00DC67CA" w:rsidRDefault="00DC67CA" w:rsidP="00DC67CA">
      <w:pPr>
        <w:jc w:val="both"/>
      </w:pPr>
      <w:r w:rsidRPr="00DC67CA">
        <w:t>Contextual explanation does not excuse harm. Critics of relativism often claim that to understand a practice anthropologically is already to justify it. That claim confuses explanation with endorsement. Relativism keeps judgement tied to context; it does not remove judgement from analysis. The danger lies elsewhere: contextual understanding can become moral paralysis if anthropologists become so anxious about ethnocentrism that they hesitate to name coercion, injury, or domination. A serious relativism makes judgement more historically grounded, not less possible.</w:t>
      </w:r>
    </w:p>
    <w:p w14:paraId="2E01A0F4" w14:textId="77777777" w:rsidR="00DC67CA" w:rsidRPr="00DC67CA" w:rsidRDefault="00DC67CA" w:rsidP="00DC67CA">
      <w:pPr>
        <w:jc w:val="both"/>
      </w:pPr>
    </w:p>
    <w:p w14:paraId="48ABE5D9" w14:textId="77777777" w:rsidR="00DC67CA" w:rsidRDefault="00DC67CA" w:rsidP="00DC67CA">
      <w:pPr>
        <w:jc w:val="both"/>
      </w:pPr>
      <w:r w:rsidRPr="00DC67CA">
        <w:t>Abu-Lughod shows how “saving women” arguments can turn gendered suffering into evidence of cultural backwardness while ignoring war, occupation, poverty, racism, and imperial power (Abu-Lughod, 2002). Her critique is not a refusal to judge harm. It is a critique of selective judgement. Liberal condemnation often isolates gendered injury from the political and economic conditions that shape it, then treats intervention by powerful states as rescue. The better questions are concrete: what structures produced this condition, who is invoking culture, for what purpose, and why are some forms of violence moralised while others are normalised?</w:t>
      </w:r>
    </w:p>
    <w:p w14:paraId="779CD425" w14:textId="77777777" w:rsidR="00DC67CA" w:rsidRDefault="00DC67CA" w:rsidP="00DC67CA">
      <w:pPr>
        <w:jc w:val="both"/>
      </w:pPr>
      <w:r>
        <w:t>CHANGE SLIDE</w:t>
      </w:r>
    </w:p>
    <w:p w14:paraId="0301D033" w14:textId="77777777" w:rsidR="00DC67CA" w:rsidRPr="00DC67CA" w:rsidRDefault="00DC67CA" w:rsidP="00DC67CA">
      <w:pPr>
        <w:jc w:val="both"/>
      </w:pPr>
    </w:p>
    <w:p w14:paraId="059DA10F" w14:textId="77777777" w:rsidR="00DC67CA" w:rsidRDefault="00DC67CA" w:rsidP="00DC67CA">
      <w:pPr>
        <w:jc w:val="both"/>
      </w:pPr>
      <w:r w:rsidRPr="00DC67CA">
        <w:t>Mahmood argues that agency does not always appear as resistance to religious discipline, inherited norms, or tradition (Mahmood, 2005). Liberal accounts often imagine freedom as autonomy from authority and self-realisation against constraint. Mahmood shows that ethical life may also be cultivated through discipline, devotion, and forms of obedience that liberal observers too quickly read as submission. This does not place religious authority beyond criticism. It prevents anthropology from assuming in advance that freedom must always look like liberal self-assertion.</w:t>
      </w:r>
    </w:p>
    <w:p w14:paraId="1FC4FE30" w14:textId="77777777" w:rsidR="00DC67CA" w:rsidRPr="00DC67CA" w:rsidRDefault="00DC67CA" w:rsidP="00DC67CA">
      <w:pPr>
        <w:jc w:val="both"/>
      </w:pPr>
    </w:p>
    <w:p w14:paraId="0B38789F" w14:textId="77777777" w:rsidR="00DC67CA" w:rsidRDefault="00DC67CA" w:rsidP="00DC67CA">
      <w:pPr>
        <w:jc w:val="both"/>
      </w:pPr>
      <w:r w:rsidRPr="00DC67CA">
        <w:t>Relativism must resist racist simplification without protecting domination from criticism. It supports minority rights by challenging the demand that minorities justify themselves before majoritarian norms. It also requires attention to inequality, coercion, and harm within communities. Culture should not be romanticised as authentic tradition, sealed difference, or collective innocence. Nor should it be dismissed as backwardness whenever it troubles liberal expectations. Relativism is a discipline of contextualising judgement properly.</w:t>
      </w:r>
    </w:p>
    <w:p w14:paraId="485665F9" w14:textId="77777777" w:rsidR="00DC67CA" w:rsidRPr="00DC67CA" w:rsidRDefault="00DC67CA" w:rsidP="00DC67CA">
      <w:pPr>
        <w:jc w:val="both"/>
      </w:pPr>
    </w:p>
    <w:p w14:paraId="680B8010" w14:textId="0B1A4234" w:rsidR="00803B6E" w:rsidRDefault="00D761F5" w:rsidP="005C5424">
      <w:pPr>
        <w:jc w:val="both"/>
      </w:pPr>
      <w:r w:rsidRPr="00D761F5">
        <w:t xml:space="preserve">The question of taking a position cannot be avoided by claiming neutrality. Anthropologists make judgements through the concepts they use, the harms they name, the comparisons they draw, and the silences they leave in place. The harder task is to make those judgements accountable. They must be grounded in context, alert to unequal power, and careful not to turn either culture or liberal certainty into an unquestioned authority. Relativism does not tell anthropologists never to judge. It asks them to understand what they are judging, whose terms they are using, and what their judgement makes possible. </w:t>
      </w:r>
      <w:r>
        <w:t xml:space="preserve">So, I leave this as an open question for you </w:t>
      </w:r>
      <w:proofErr w:type="spellStart"/>
      <w:r>
        <w:t>thi</w:t>
      </w:r>
      <w:proofErr w:type="spellEnd"/>
      <w:r>
        <w:t xml:space="preserve"> think about: </w:t>
      </w:r>
      <w:r w:rsidRPr="00D761F5">
        <w:t>When should anthropologists take a position?</w:t>
      </w:r>
    </w:p>
    <w:p w14:paraId="608040DE" w14:textId="77777777" w:rsidR="00D761F5" w:rsidRPr="00623DCE" w:rsidRDefault="00D761F5" w:rsidP="005C5424">
      <w:pPr>
        <w:jc w:val="both"/>
      </w:pPr>
    </w:p>
    <w:p w14:paraId="39E42C81" w14:textId="77777777" w:rsidR="005C5424" w:rsidRPr="00623DCE" w:rsidRDefault="00A920A0" w:rsidP="005C5424">
      <w:r>
        <w:pict w14:anchorId="7B551445">
          <v:rect id="_x0000_i1039" style="width:0;height:1.5pt" o:hralign="center" o:hrstd="t" o:hr="t" fillcolor="#a0a0a0" stroked="f"/>
        </w:pict>
      </w:r>
    </w:p>
    <w:p w14:paraId="018C1521" w14:textId="33936ABE" w:rsidR="005C5424" w:rsidRPr="00623DCE" w:rsidRDefault="00756CC7" w:rsidP="009470B7">
      <w:pPr>
        <w:pStyle w:val="Heading3"/>
      </w:pPr>
      <w:r w:rsidRPr="00623DCE">
        <w:t>3.</w:t>
      </w:r>
      <w:r w:rsidR="005C5424" w:rsidRPr="00623DCE">
        <w:t xml:space="preserve"> Anthropology Today </w:t>
      </w:r>
      <w:r w:rsidR="009470B7" w:rsidRPr="00623DCE">
        <w:t>Connections</w:t>
      </w:r>
      <w:r w:rsidR="005C5424" w:rsidRPr="00623DCE">
        <w:t xml:space="preserve"> </w:t>
      </w:r>
      <w:r w:rsidRPr="00623DCE">
        <w:t>2</w:t>
      </w:r>
    </w:p>
    <w:p w14:paraId="723294BF" w14:textId="77777777" w:rsidR="00252A13" w:rsidRDefault="00252A13" w:rsidP="00252A13">
      <w:pPr>
        <w:jc w:val="both"/>
      </w:pPr>
      <w:r w:rsidRPr="00252A13">
        <w:t xml:space="preserve">The </w:t>
      </w:r>
      <w:r w:rsidRPr="00252A13">
        <w:rPr>
          <w:i/>
          <w:iCs/>
        </w:rPr>
        <w:t>Anthropology Today</w:t>
      </w:r>
      <w:r w:rsidRPr="00252A13">
        <w:t xml:space="preserve"> pieces return to the politics of framing. Difference does not enter public life as a neutral fact. It is narrated, repeated, moralised, disputed, and attached to claims about danger, grievance, heritage, justice, threat, or excess. The analytical question is not only what a category means. It is who defines it, which institutions amplify that definition, and what becomes possible once one framing hardens into common sense.</w:t>
      </w:r>
    </w:p>
    <w:p w14:paraId="20147E6A" w14:textId="77777777" w:rsidR="00252A13" w:rsidRPr="00252A13" w:rsidRDefault="00252A13" w:rsidP="00252A13">
      <w:pPr>
        <w:jc w:val="both"/>
      </w:pPr>
    </w:p>
    <w:p w14:paraId="198146BF" w14:textId="77777777" w:rsidR="00252A13" w:rsidRDefault="00252A13" w:rsidP="00252A13">
      <w:pPr>
        <w:jc w:val="both"/>
      </w:pPr>
      <w:r w:rsidRPr="00252A13">
        <w:t>Chip Colwell’s editorial places anthropology inside contemporary struggles over knowledge, protest, and political legitimacy. Writing in the context of Trump’s second presidency, attacks on universities, cuts to research funding, and attempts to “whitewash American history”, Colwell describes a political field in which anthropology itself is framed as suspect, “woke”, partisan, or culturally subversive (Colwell, 2025). Difference here includes the very idea of plurality, critique, and historical reckoning. Anti-racist scholarship, Indigenous claims, gender critique, and public anthropology can be recast as elite distortion rather than serious knowledge. Once that framing succeeds, whole fields of inquiry can be delegitimised before their arguments are heard.</w:t>
      </w:r>
    </w:p>
    <w:p w14:paraId="0795CFCA" w14:textId="4FBD7885" w:rsidR="00252A13" w:rsidRPr="00252A13" w:rsidRDefault="00252A13" w:rsidP="00252A13">
      <w:pPr>
        <w:jc w:val="both"/>
      </w:pPr>
    </w:p>
    <w:p w14:paraId="0F83BB79" w14:textId="77777777" w:rsidR="00252A13" w:rsidRDefault="00252A13" w:rsidP="00252A13">
      <w:pPr>
        <w:jc w:val="both"/>
      </w:pPr>
      <w:r w:rsidRPr="00252A13">
        <w:t>Colwell’s argument also clarifies the relation between public anthropology and relativism. Anthropology cannot retreat into neutrality when universities, minorities, and critical histories are being targeted. It also cannot confuse political commitment with the abandonment of method. Colwell’s formulation is direct: “cultural relativism is not ethical relativism” (Colwell, 2025). Understanding a position does not require endorsing it. In identity-based political conflict, the pressure to choose sides quickly can flatten the social field. Anthropology asks how the conflict is being narrated, which voices are amplified, which forms of suffering become publicly legible, and which claims are dismissed as ideological before they can be examined.</w:t>
      </w:r>
    </w:p>
    <w:p w14:paraId="587136ED" w14:textId="58F124DB" w:rsidR="00252A13" w:rsidRDefault="00252A13" w:rsidP="00252A13">
      <w:pPr>
        <w:jc w:val="both"/>
      </w:pPr>
      <w:r>
        <w:t>CHANGE SLIDE</w:t>
      </w:r>
    </w:p>
    <w:p w14:paraId="7D03E672" w14:textId="77777777" w:rsidR="00252A13" w:rsidRPr="00252A13" w:rsidRDefault="00252A13" w:rsidP="00252A13">
      <w:pPr>
        <w:jc w:val="both"/>
      </w:pPr>
    </w:p>
    <w:p w14:paraId="4BBBB945" w14:textId="77777777" w:rsidR="00252A13" w:rsidRDefault="00252A13" w:rsidP="00252A13">
      <w:pPr>
        <w:jc w:val="both"/>
      </w:pPr>
      <w:r w:rsidRPr="00252A13">
        <w:t xml:space="preserve">Chris Hann’s </w:t>
      </w:r>
      <w:r w:rsidRPr="00252A13">
        <w:rPr>
          <w:i/>
          <w:iCs/>
        </w:rPr>
        <w:t>Time out of joint</w:t>
      </w:r>
      <w:r w:rsidRPr="00252A13">
        <w:t xml:space="preserve"> shifts the problem from protest to peoplehood. Hann argues that anthropology should take seriously ordinary attachments to collective life, sovereignty, continuity, and social cohesion, rather than leaving those attachments entirely to populists and nationalists (Hann, 2024). Religious nationalism and anti-immigration politics often claim to speak for “ordinary people”, “the nation”, or “our civilisation”. Difference is then framed not as part of a plural society, but as a threat to order, inheritance, and continuity. Hann does not endorse exclusionary rhetoric. He shows that anthropology cannot analyse nationalism only as irrational prejudice. It must also explain why claims about peoplehood, history, and sovereignty carry force, and how they become available to exclusionary politics.</w:t>
      </w:r>
    </w:p>
    <w:p w14:paraId="0D0E0D2B" w14:textId="77777777" w:rsidR="00252A13" w:rsidRPr="00252A13" w:rsidRDefault="00252A13" w:rsidP="00252A13">
      <w:pPr>
        <w:jc w:val="both"/>
      </w:pPr>
    </w:p>
    <w:p w14:paraId="7BBF5B43" w14:textId="77777777" w:rsidR="00252A13" w:rsidRDefault="00252A13" w:rsidP="00252A13">
      <w:pPr>
        <w:jc w:val="both"/>
      </w:pPr>
      <w:r w:rsidRPr="00252A13">
        <w:t>Richard Martin’s discussion of compensation for cultural loss in Indigenous Australia shows how framing operates through recognition and legality. Indigenous land claims, cultural loss, and compensation debates are not heard on equal terms. Public authorities, courts, and legal procedures often decide which losses become audible, which forms of damage become compensable, and which histories count as politically actionable (Martin, 2024). Difference is framed through the languages of heritage, damage, reconciliation, evidence, and legality. These languages can acknowledge Indigenous claims while still subordinating them to external standards of proof, value, and repair. Recognition can therefore include Indigenous difference while continuing to control the terms on which it appears.</w:t>
      </w:r>
    </w:p>
    <w:p w14:paraId="1CD0837D" w14:textId="77777777" w:rsidR="00252A13" w:rsidRPr="00252A13" w:rsidRDefault="00252A13" w:rsidP="00252A13">
      <w:pPr>
        <w:jc w:val="both"/>
      </w:pPr>
    </w:p>
    <w:p w14:paraId="771D1950" w14:textId="77777777" w:rsidR="00252A13" w:rsidRDefault="00252A13" w:rsidP="00252A13">
      <w:pPr>
        <w:jc w:val="both"/>
      </w:pPr>
      <w:r w:rsidRPr="00252A13">
        <w:t>These cases show public anthropology working within struggles over narrative authority. Colwell examines how critical knowledge becomes framed as ideological threat. Hann examines how peoplehood and sovereignty become monopolised by nationalist politics. Martin examines how Indigenous loss becomes translated into state-recognisable forms of injury and compensation. Across all three, the central issue is not only the existence of difference, but the power to narrate it. Anthropology matters because it asks who controls the frame, who is made credible within it, and who benefits when one account of difference becomes common sense.</w:t>
      </w:r>
    </w:p>
    <w:p w14:paraId="66B75C1A" w14:textId="77777777" w:rsidR="00D44689" w:rsidRPr="00252A13" w:rsidRDefault="00D44689" w:rsidP="00252A13">
      <w:pPr>
        <w:jc w:val="both"/>
      </w:pPr>
    </w:p>
    <w:p w14:paraId="6B48FBB7" w14:textId="400D11D8" w:rsidR="005C5424" w:rsidRPr="00623DCE" w:rsidRDefault="00D44689" w:rsidP="00D44689">
      <w:pPr>
        <w:pStyle w:val="Heading2"/>
      </w:pPr>
      <w:r>
        <w:pict w14:anchorId="613F57F1">
          <v:rect id="_x0000_i1054" style="width:0;height:1.5pt" o:hralign="center" o:hrstd="t" o:hr="t" fillcolor="#a0a0a0" stroked="f"/>
        </w:pict>
      </w:r>
      <w:r w:rsidRPr="00623DCE">
        <w:t>BREAK (1:</w:t>
      </w:r>
      <w:r>
        <w:t>45</w:t>
      </w:r>
      <w:r w:rsidRPr="00623DCE">
        <w:rPr>
          <w:rFonts w:ascii="Aptos" w:hAnsi="Aptos" w:cs="Aptos"/>
        </w:rPr>
        <w:t>–</w:t>
      </w:r>
      <w:r w:rsidRPr="00623DCE">
        <w:t>1:</w:t>
      </w:r>
      <w:r>
        <w:t>5</w:t>
      </w:r>
      <w:r>
        <w:t>0</w:t>
      </w:r>
      <w:r w:rsidRPr="00623DCE">
        <w:t>)</w:t>
      </w:r>
    </w:p>
    <w:p w14:paraId="69ED9670" w14:textId="77777777" w:rsidR="005C5424" w:rsidRPr="00623DCE" w:rsidRDefault="00A920A0" w:rsidP="005C5424">
      <w:pPr>
        <w:jc w:val="both"/>
      </w:pPr>
      <w:r>
        <w:pict w14:anchorId="09F79DD2">
          <v:rect id="_x0000_i1040" style="width:0;height:1.5pt" o:hralign="center" o:hrstd="t" o:hr="t" fillcolor="#a0a0a0" stroked="f"/>
        </w:pict>
      </w:r>
    </w:p>
    <w:p w14:paraId="5AB1235F" w14:textId="653A3A3D" w:rsidR="005C5424" w:rsidRPr="00623DCE" w:rsidRDefault="009470B7" w:rsidP="009470B7">
      <w:pPr>
        <w:pStyle w:val="Heading2"/>
      </w:pPr>
      <w:r w:rsidRPr="00623DCE">
        <w:t>1:</w:t>
      </w:r>
      <w:r w:rsidR="00D44689">
        <w:t>5</w:t>
      </w:r>
      <w:r w:rsidRPr="00623DCE">
        <w:t>0–</w:t>
      </w:r>
      <w:r w:rsidR="00A920A0">
        <w:t>2</w:t>
      </w:r>
      <w:r w:rsidRPr="00623DCE">
        <w:t>:</w:t>
      </w:r>
      <w:r w:rsidR="00A920A0">
        <w:t>10</w:t>
      </w:r>
      <w:r w:rsidRPr="00623DCE">
        <w:t xml:space="preserve">: </w:t>
      </w:r>
      <w:r w:rsidR="005C5424" w:rsidRPr="00623DCE">
        <w:t xml:space="preserve">PART </w:t>
      </w:r>
      <w:r w:rsidRPr="00623DCE">
        <w:t>4</w:t>
      </w:r>
      <w:r w:rsidR="005C5424" w:rsidRPr="00623DCE">
        <w:t xml:space="preserve"> — RECONSIDERING ANTHROPOLOGY’S ROLE </w:t>
      </w:r>
    </w:p>
    <w:p w14:paraId="58A6E7CD" w14:textId="77777777" w:rsidR="005C5424" w:rsidRPr="00623DCE" w:rsidRDefault="00A920A0" w:rsidP="005C5424">
      <w:pPr>
        <w:jc w:val="both"/>
      </w:pPr>
      <w:r>
        <w:pict w14:anchorId="7B6E336A">
          <v:rect id="_x0000_i1041" style="width:0;height:1.5pt" o:hralign="center" o:hrstd="t" o:hr="t" fillcolor="#a0a0a0" stroked="f"/>
        </w:pict>
      </w:r>
    </w:p>
    <w:p w14:paraId="714B1C68" w14:textId="43046580" w:rsidR="008B56BE" w:rsidRPr="00623DCE" w:rsidRDefault="008B56BE" w:rsidP="008B56BE">
      <w:pPr>
        <w:pStyle w:val="Heading3"/>
      </w:pPr>
      <w:r w:rsidRPr="00623DCE">
        <w:t>1. From Complicity to Critique</w:t>
      </w:r>
    </w:p>
    <w:p w14:paraId="3FA17839" w14:textId="77777777" w:rsidR="00D3687E" w:rsidRDefault="00D3687E" w:rsidP="00D3687E">
      <w:pPr>
        <w:jc w:val="both"/>
      </w:pPr>
      <w:r w:rsidRPr="00D3687E">
        <w:t>Anthropology cannot treat its own history as separate from the politics of human difference. The discipline did not first encounter racial, cultural, or colonial classification from the outside and then simply criticise it. Earlier anthropology helped produce some of the classificatory habits it later came to question. Racial typology, evolutionary hierarchy, colonial ethnography, and administrative description all shaped the ways human populations were compared and represented. The critical turn in anthropology began when the discipline made its own concepts, methods, and authority part of the problem. Anthropology became able to study the production of difference more seriously when it recognised that it had helped make difference into an object of knowledge.</w:t>
      </w:r>
    </w:p>
    <w:p w14:paraId="449B0766" w14:textId="77777777" w:rsidR="00D3687E" w:rsidRPr="00D3687E" w:rsidRDefault="00D3687E" w:rsidP="00D3687E">
      <w:pPr>
        <w:jc w:val="both"/>
      </w:pPr>
    </w:p>
    <w:p w14:paraId="308DFC8C" w14:textId="77777777" w:rsidR="00D3687E" w:rsidRDefault="00D3687E" w:rsidP="00D3687E">
      <w:pPr>
        <w:jc w:val="both"/>
      </w:pPr>
      <w:r w:rsidRPr="00D3687E">
        <w:t>That recognition changed the discipline’s understanding of knowledge. Categories such as race, tribe, culture, civilisation, tradition, and modernity had often been treated as if they were transparent descriptions of social reality. Reflexive critique showed that they were historically loaded terms, produced within unequal relations of power. Asad argues that anthropology’s concepts were formed within colonial relations rather than outside them (Asad, 1973). Colonialism did not merely provide the background for anthropological research. It shaped access to field sites, the authority to describe others, the institutional demand for knowledge about governed populations, and the unequal relation between observer and observed. The problem was not only that early anthropology contained racist or evolutionist assumptions. It was that anthropological authority developed within a world in which some people were positioned as knowers and others as objects of knowledge.</w:t>
      </w:r>
    </w:p>
    <w:p w14:paraId="2CA7783E" w14:textId="1A565C6B" w:rsidR="00D3687E" w:rsidRDefault="00D3687E" w:rsidP="00D3687E">
      <w:pPr>
        <w:jc w:val="both"/>
      </w:pPr>
      <w:r>
        <w:t>CHANGE SLIDE</w:t>
      </w:r>
    </w:p>
    <w:p w14:paraId="50D59A55" w14:textId="77777777" w:rsidR="00D3687E" w:rsidRPr="00D3687E" w:rsidRDefault="00D3687E" w:rsidP="00D3687E">
      <w:pPr>
        <w:jc w:val="both"/>
      </w:pPr>
    </w:p>
    <w:p w14:paraId="521E5888" w14:textId="77777777" w:rsidR="00D3687E" w:rsidRDefault="00D3687E" w:rsidP="00D3687E">
      <w:pPr>
        <w:jc w:val="both"/>
      </w:pPr>
      <w:r w:rsidRPr="00D3687E">
        <w:t xml:space="preserve">Said’s </w:t>
      </w:r>
      <w:r w:rsidRPr="00D3687E">
        <w:rPr>
          <w:i/>
          <w:iCs/>
        </w:rPr>
        <w:t>Orientalism</w:t>
      </w:r>
      <w:r w:rsidRPr="00D3687E">
        <w:t xml:space="preserve"> clarifies why representation cannot be treated as a neutral act. Said does not argue simply that European writers misunderstood the Orient. He argues that scholarship, literature, policy, and political commentary repeatedly produced “the Orient” as a coherent object: different from Europe, morally summarised, historically static, and available for intervention or rule (Said, 1978). Anthropology has to confront the same danger whenever it describes others. The question is not only whether a description is accurate. It is also what form the description takes, who has the authority to generalise, and what kinds of complexity are allowed. Some populations are granted history, contradiction, and internal debate. Others are reduced to types, customs, beliefs, or cultural essences. Description can make people intelligible, but it can also make them governable.</w:t>
      </w:r>
    </w:p>
    <w:p w14:paraId="64B89A61" w14:textId="77777777" w:rsidR="00D3687E" w:rsidRPr="00D3687E" w:rsidRDefault="00D3687E" w:rsidP="00D3687E">
      <w:pPr>
        <w:jc w:val="both"/>
      </w:pPr>
    </w:p>
    <w:p w14:paraId="713732CB" w14:textId="77777777" w:rsidR="00D3687E" w:rsidRDefault="00D3687E" w:rsidP="00D3687E">
      <w:pPr>
        <w:jc w:val="both"/>
      </w:pPr>
      <w:r w:rsidRPr="00D3687E">
        <w:t>Decolonising anthropology challenges the organisation of research itself. Tuhiwai Smith refuses the idea that decolonisation means simply adding neglected voices to an otherwise intact discipline. Research has been one of the means through which imperial power named, ordered, appropriated, and spoke for colonised peoples (Tuhiwai Smith, 1999). Decolonising anthropology therefore cannot mean reputational repair. It asks who defines the research problem, whose categories organise inquiry, which forms of knowledge are treated as authoritative, and who benefits from the results. It also changes the practical conditions of research. Communities are not simply sources of data. Collaboration, consent, authorship, citation, accountability, and control over representation become part of the intellectual work rather than administrative afterthoughts.</w:t>
      </w:r>
    </w:p>
    <w:p w14:paraId="3FAA89B4" w14:textId="77777777" w:rsidR="00D3687E" w:rsidRDefault="00D3687E" w:rsidP="00D3687E">
      <w:pPr>
        <w:jc w:val="both"/>
      </w:pPr>
      <w:r>
        <w:t>CHANGE SLIDE</w:t>
      </w:r>
    </w:p>
    <w:p w14:paraId="4DA4A068" w14:textId="77777777" w:rsidR="00D3687E" w:rsidRPr="00D3687E" w:rsidRDefault="00D3687E" w:rsidP="00D3687E">
      <w:pPr>
        <w:jc w:val="both"/>
      </w:pPr>
    </w:p>
    <w:p w14:paraId="6DA48A55" w14:textId="77777777" w:rsidR="00D3687E" w:rsidRDefault="00D3687E" w:rsidP="00D3687E">
      <w:pPr>
        <w:jc w:val="both"/>
      </w:pPr>
      <w:r w:rsidRPr="00D3687E">
        <w:t>Reflexivity is not confession or self-display. It is a discipline of examining how anthropological knowledge is made. The anthropologist’s position, language, institutional location, funding, audience, and writing all shape the account that is produced. Terms such as culture, kinship, religion, tradition, modernity, and difference do not arrive as neutral tools. They organise what becomes visible and what drops out of view. Abu-Lughod’s call to write “against culture” identifies a recurring anthropological temptation: turning people into coherent cultural wholes, as though “a culture” could explain action, conflict, or belief in advance (Abu-Lughod, 1991). Reflexivity resists that shortcut. It asks anthropology to examine its own appetite for boundedness, typology, and summary.</w:t>
      </w:r>
    </w:p>
    <w:p w14:paraId="243681B0" w14:textId="77777777" w:rsidR="00D3687E" w:rsidRPr="00D3687E" w:rsidRDefault="00D3687E" w:rsidP="00D3687E">
      <w:pPr>
        <w:jc w:val="both"/>
      </w:pPr>
    </w:p>
    <w:p w14:paraId="5C5BD0FE" w14:textId="77777777" w:rsidR="00D3687E" w:rsidRDefault="00D3687E" w:rsidP="00D3687E">
      <w:pPr>
        <w:jc w:val="both"/>
      </w:pPr>
      <w:r w:rsidRPr="00D3687E">
        <w:t>Critique within anthropology also came from struggles over the discipline’s own exclusions. Harrison shows that race, empire, and institutional inequality shaped whose voices counted within anthropology and whose experiences remained peripheral to its self-image (Harrison, 1995). Anti-racist and decolonising critique did not emerge only because the discipline discovered better theories. It was pushed by scholars and communities who challenged anthropology’s whiteness, colonial inheritance, and claims to neutral expertise. The story is therefore not that anthropology once classified and then peacefully corrected itself. Critique emerged through contestation over authority: who could speak, who could theorise, whose work counted as knowledge, and whose lives were treated as material for interpretation.</w:t>
      </w:r>
    </w:p>
    <w:p w14:paraId="3541E977" w14:textId="77777777" w:rsidR="00D3687E" w:rsidRPr="00D3687E" w:rsidRDefault="00D3687E" w:rsidP="00D3687E">
      <w:pPr>
        <w:jc w:val="both"/>
      </w:pPr>
    </w:p>
    <w:p w14:paraId="496D92B0" w14:textId="77777777" w:rsidR="00D3687E" w:rsidRPr="00D3687E" w:rsidRDefault="00D3687E" w:rsidP="00D3687E">
      <w:pPr>
        <w:jc w:val="both"/>
      </w:pPr>
      <w:r w:rsidRPr="00D3687E">
        <w:t>Anthropology now studies difference under the pressure of this history. At its best, it does not treat difference as a stable inventory of human kinds. It asks how difference is made, by whom, and with what consequences. It does not assume that categories are transparent. It asks whose interests they serve and what relations of power they conceal. It does not treat culture as a sealed container. It examines disagreement, inequality, and historical change within social worlds. It does not treat representation as innocent. It asks what simplifications are built into the act of describing others. The movement from complicity to critique is not a claim that anthropology has purified itself. It is an ongoing demand that anthropology turn its analytic suspicion back onto its own concepts, histories, methods, and claims to authority.</w:t>
      </w:r>
    </w:p>
    <w:p w14:paraId="0C8515C7" w14:textId="77777777" w:rsidR="008B56BE" w:rsidRPr="00623DCE" w:rsidRDefault="008B56BE" w:rsidP="008B56BE">
      <w:pPr>
        <w:jc w:val="both"/>
      </w:pPr>
    </w:p>
    <w:p w14:paraId="0AF152E1" w14:textId="4C50623D" w:rsidR="008B56BE" w:rsidRPr="00623DCE" w:rsidRDefault="00A920A0" w:rsidP="008B56BE">
      <w:pPr>
        <w:jc w:val="both"/>
      </w:pPr>
      <w:r>
        <w:pict w14:anchorId="67052B06">
          <v:rect id="_x0000_i1042" style="width:0;height:1.5pt" o:hralign="center" o:hrstd="t" o:hr="t" fillcolor="#a0a0a0" stroked="f"/>
        </w:pict>
      </w:r>
    </w:p>
    <w:p w14:paraId="062CAE2E" w14:textId="38EB776B" w:rsidR="008B56BE" w:rsidRPr="00623DCE" w:rsidRDefault="008B56BE" w:rsidP="008B56BE">
      <w:pPr>
        <w:pStyle w:val="Heading3"/>
      </w:pPr>
      <w:r w:rsidRPr="00623DCE">
        <w:t>2. The Risks of “Celebrating Difference”</w:t>
      </w:r>
    </w:p>
    <w:p w14:paraId="3320BCA6" w14:textId="77777777" w:rsidR="00C01308" w:rsidRDefault="00C01308" w:rsidP="00C01308">
      <w:pPr>
        <w:jc w:val="both"/>
      </w:pPr>
      <w:r w:rsidRPr="00C01308">
        <w:t xml:space="preserve">Critique does not end once hierarchy has been rejected. A second danger appears when difference is celebrated as though plurality were automatically emancipatory. That form of celebration can look generous while leaving the production of difference untouched. It can praise diversity while ignoring the institutions, histories, and inequalities that make some differences visible, some marketable, and others dangerous. Difference can be displayed, </w:t>
      </w:r>
      <w:proofErr w:type="spellStart"/>
      <w:r w:rsidRPr="00C01308">
        <w:t>aestheticised</w:t>
      </w:r>
      <w:proofErr w:type="spellEnd"/>
      <w:r w:rsidRPr="00C01308">
        <w:t>, and packaged without changing the conditions under which people are classified, exploited, excluded, or governed.</w:t>
      </w:r>
    </w:p>
    <w:p w14:paraId="20CDD096" w14:textId="77777777" w:rsidR="00C01308" w:rsidRPr="00C01308" w:rsidRDefault="00C01308" w:rsidP="00C01308">
      <w:pPr>
        <w:jc w:val="both"/>
      </w:pPr>
    </w:p>
    <w:p w14:paraId="09F20DDD" w14:textId="77777777" w:rsidR="00C01308" w:rsidRDefault="00C01308" w:rsidP="00C01308">
      <w:pPr>
        <w:jc w:val="both"/>
      </w:pPr>
      <w:r w:rsidRPr="00C01308">
        <w:t>Cultural essentialism is the first risk. When difference is celebrated too quickly, identities can harden into fixed images of collective life. Groups begin to appear as though they possess one culture, one voice, one tradition, and one authentic way of being. Abu-Lughod’s critique of “culture” is central because it shows how easily people are placed inside cultural containers and explained in advance (Abu-Lughod, 1991). This does not produce genuine respect. It produces reduction. Complexity disappears. Internal disagreement disappears. Historical change disappears. Difference is preserved only by being frozen.</w:t>
      </w:r>
    </w:p>
    <w:p w14:paraId="17815A38" w14:textId="421118FE" w:rsidR="00C01308" w:rsidRDefault="00C01308" w:rsidP="00C01308">
      <w:pPr>
        <w:jc w:val="both"/>
      </w:pPr>
      <w:r>
        <w:t>CHANGE SLIDE</w:t>
      </w:r>
    </w:p>
    <w:p w14:paraId="6F98996A" w14:textId="77777777" w:rsidR="00C01308" w:rsidRPr="00C01308" w:rsidRDefault="00C01308" w:rsidP="00C01308">
      <w:pPr>
        <w:jc w:val="both"/>
      </w:pPr>
    </w:p>
    <w:p w14:paraId="260A9DCB" w14:textId="77777777" w:rsidR="00C01308" w:rsidRDefault="00C01308" w:rsidP="00C01308">
      <w:pPr>
        <w:jc w:val="both"/>
      </w:pPr>
      <w:r w:rsidRPr="00C01308">
        <w:t>Diversity can also become branding. Public institutions, universities, museums, corporations, and governments can speak the language of inclusion while leaving structural inequality intact. Difference is then welcomed as image, symbol, or institutional style rather than as a demand for transformation. Hall’s account of representation makes this problem clear: images of plurality do not float above material relations of power (Hall, 1997). A university can celebrate diversity while racialised students and staff remain over-scrutinised or under-supported. A city can market multiculturalism while migrant workers remain in insecure labour and overcrowded housing. A corporation can display inclusion while leaving wages, promotion, and workplace authority unchanged. Celebration can become a substitute for redistribution.</w:t>
      </w:r>
    </w:p>
    <w:p w14:paraId="30F8C428" w14:textId="77777777" w:rsidR="00C01308" w:rsidRPr="00C01308" w:rsidRDefault="00C01308" w:rsidP="00C01308">
      <w:pPr>
        <w:jc w:val="both"/>
      </w:pPr>
    </w:p>
    <w:p w14:paraId="00544BAB" w14:textId="77777777" w:rsidR="00C01308" w:rsidRDefault="00C01308" w:rsidP="00C01308">
      <w:pPr>
        <w:jc w:val="both"/>
      </w:pPr>
      <w:r w:rsidRPr="00C01308">
        <w:t>Difference is also relational, not a property that groups simply possess. Ethnicity, culture, and identity are made through boundaries, comparisons, institutions, and unequal encounters. Barth’s work on ethnic boundaries is important here because it shifts attention from the supposed content of a group to the social boundary that distinguishes insiders from outsiders (Barth, 1969). Eriksen makes a similar point in introductory terms: identities are produced through relations, not carried unchanged from the past as timeless essences (Eriksen, 2023). Once difference is treated as relational, the question changes. Anthropology stops asking how fixed identities can be preserved and asks how identities are being made, by whom, under what pressures, and with what consequences.</w:t>
      </w:r>
    </w:p>
    <w:p w14:paraId="11C4EFD2" w14:textId="77777777" w:rsidR="00C01308" w:rsidRPr="00C01308" w:rsidRDefault="00C01308" w:rsidP="00C01308">
      <w:pPr>
        <w:jc w:val="both"/>
      </w:pPr>
    </w:p>
    <w:p w14:paraId="3CE78735" w14:textId="77777777" w:rsidR="00C01308" w:rsidRPr="00C01308" w:rsidRDefault="00C01308" w:rsidP="00C01308">
      <w:pPr>
        <w:jc w:val="both"/>
      </w:pPr>
      <w:r w:rsidRPr="00C01308">
        <w:t>Anthropology should therefore refuse both hierarchy and sentimentality. It should not catalogue diversity as though societies were display cabinets of colourful difference. It should not treat plurality as a moral finish applied to unequal institutions. Difference is historical, contested, and relational. It can support solidarity, recognition, and political claims, but it can also be commodified, frozen, and used to hide structural inequality. The task is not to celebrate difference in the abstract. It is to analyse the conditions under which difference is produced, lived, valued, and mobilised.</w:t>
      </w:r>
    </w:p>
    <w:p w14:paraId="147FDAE3" w14:textId="77777777" w:rsidR="008B56BE" w:rsidRPr="00623DCE" w:rsidRDefault="008B56BE" w:rsidP="008B56BE">
      <w:pPr>
        <w:jc w:val="both"/>
      </w:pPr>
    </w:p>
    <w:p w14:paraId="29A55110" w14:textId="3DB2F708" w:rsidR="005C5424" w:rsidRPr="00623DCE" w:rsidRDefault="00A920A0" w:rsidP="00A920A0">
      <w:pPr>
        <w:pStyle w:val="Heading2"/>
      </w:pPr>
      <w:r>
        <w:pict w14:anchorId="0D993CBC">
          <v:rect id="_x0000_i1043" style="width:0;height:1.5pt" o:hralign="center" o:hrstd="t" o:hr="t" fillcolor="#a0a0a0" stroked="f"/>
        </w:pict>
      </w:r>
      <w:r w:rsidR="005C5424" w:rsidRPr="00623DCE">
        <w:t>FINAL SYNTHESIS (</w:t>
      </w:r>
      <w:r>
        <w:t>2:10</w:t>
      </w:r>
      <w:r w:rsidR="005C5424" w:rsidRPr="00623DCE">
        <w:t>–2:</w:t>
      </w:r>
      <w:r>
        <w:t>15</w:t>
      </w:r>
      <w:r w:rsidR="005C5424" w:rsidRPr="00623DCE">
        <w:t>)</w:t>
      </w:r>
    </w:p>
    <w:p w14:paraId="5AE4C6EF" w14:textId="77777777" w:rsidR="002A473B" w:rsidRDefault="002A473B" w:rsidP="002A473B">
      <w:pPr>
        <w:jc w:val="both"/>
      </w:pPr>
      <w:r w:rsidRPr="002A473B">
        <w:t>Difference should no longer appear as a simple inventory of human variety. Race, gender, culture, religion, nationality, and ethnicity are not just names for divisions that already exist in the world. They are produced through history, stabilised through institutions, and given force through law, administration, representation, and material inequality. Anthropology does not deny that people differ. It asks how certain differences come to matter so much, why some are made politically consequential while others are not, and whose interests are served when categories harden into common sense.</w:t>
      </w:r>
    </w:p>
    <w:p w14:paraId="52514482" w14:textId="77777777" w:rsidR="002A473B" w:rsidRPr="002A473B" w:rsidRDefault="002A473B" w:rsidP="002A473B">
      <w:pPr>
        <w:jc w:val="both"/>
      </w:pPr>
    </w:p>
    <w:p w14:paraId="15B0A362" w14:textId="77777777" w:rsidR="002A473B" w:rsidRDefault="002A473B" w:rsidP="002A473B">
      <w:pPr>
        <w:jc w:val="both"/>
      </w:pPr>
      <w:r w:rsidRPr="002A473B">
        <w:t>Difference is produced through power because it is classified, measured, narrated, and governed. Earlier anthropology was entangled in that process when it participated in racial typologies, evolutionary hierarchy, and colonial ways of ordering human life (Asad, 1973; Stocking, 1987). Later anthropology became one of the fields from which those assumptions were criticised, but that critique required the discipline to confront its own role in producing knowledge about others. Said’s critique of representation and Tuhiwai Smith’s critique of imperial research both show that knowledge about difference is never separate from questions of authority, voice, and power (Said, 1978; Tuhiwai Smith, 1999).</w:t>
      </w:r>
    </w:p>
    <w:p w14:paraId="1E0A32E3" w14:textId="77777777" w:rsidR="002A473B" w:rsidRPr="002A473B" w:rsidRDefault="002A473B" w:rsidP="002A473B">
      <w:pPr>
        <w:jc w:val="both"/>
      </w:pPr>
    </w:p>
    <w:p w14:paraId="347890F0" w14:textId="77777777" w:rsidR="002A473B" w:rsidRDefault="002A473B" w:rsidP="002A473B">
      <w:pPr>
        <w:jc w:val="both"/>
      </w:pPr>
      <w:r w:rsidRPr="002A473B">
        <w:t>Institutions make categories durable. Courts, schools, censuses, immigration systems, border agencies, and public administrations do not simply record social differences that already exist. They decide which distinctions count, which identities become legible, and which populations are secured, monitored, excluded, or exposed. Citizenship law, migration policy, documentation regimes, and official classifications help compose the social world they appear merely to describe (Anderson, 1983; De Genova, 2002). A category becomes politically powerful when it enters administration.</w:t>
      </w:r>
    </w:p>
    <w:p w14:paraId="5704D7CA" w14:textId="77777777" w:rsidR="002A473B" w:rsidRPr="002A473B" w:rsidRDefault="002A473B" w:rsidP="002A473B">
      <w:pPr>
        <w:jc w:val="both"/>
      </w:pPr>
    </w:p>
    <w:p w14:paraId="105D12B8" w14:textId="77777777" w:rsidR="002A473B" w:rsidRDefault="002A473B" w:rsidP="002A473B">
      <w:pPr>
        <w:jc w:val="both"/>
      </w:pPr>
      <w:r w:rsidRPr="002A473B">
        <w:t>Economic inequality gives difference material force. Race is not only represented in images, language, and public discourse. It is lived through labour markets, segregated space, policing, environmental exposure, unequal healthcare, and premature death. Colonial histories matter because contemporary disparities did not arise from cultural misunderstanding alone. They are tied to conquest, extraction, slavery, dispossession, and the long afterlives of empire. Difference is therefore not only symbolic. It is organised through wages, housing, illness, vulnerability, and survival (Hall, 1997; Farmer, 2004; Gravlee, 2009).</w:t>
      </w:r>
    </w:p>
    <w:p w14:paraId="2EF86D58" w14:textId="77777777" w:rsidR="002A473B" w:rsidRPr="002A473B" w:rsidRDefault="002A473B" w:rsidP="002A473B">
      <w:pPr>
        <w:jc w:val="both"/>
      </w:pPr>
    </w:p>
    <w:p w14:paraId="5DA3D3EA" w14:textId="77777777" w:rsidR="002A473B" w:rsidRDefault="002A473B" w:rsidP="002A473B">
      <w:pPr>
        <w:jc w:val="both"/>
      </w:pPr>
      <w:r w:rsidRPr="002A473B">
        <w:t xml:space="preserve">Belonging turns difference into a struggle over membership. Nationalism, anti-immigration rhetoric, religious majoritarianism, Indigenous sovereignty claims, and identity-based movements all draw boundaries around who counts as part of a collective life. They ask who belongs, who has the authority to define the community, and which differences are treated as legitimate, threatening, compensable, or ordinary (Yuval-Davis, 2006; </w:t>
      </w:r>
      <w:proofErr w:type="spellStart"/>
      <w:r w:rsidRPr="002A473B">
        <w:t>Antonsich</w:t>
      </w:r>
      <w:proofErr w:type="spellEnd"/>
      <w:r w:rsidRPr="002A473B">
        <w:t>, 2010). Difference is not only classificatory. It is argumentative. It is fought over in law, media, protest, recognition, and everyday life.</w:t>
      </w:r>
    </w:p>
    <w:p w14:paraId="6E412813" w14:textId="77777777" w:rsidR="002A473B" w:rsidRPr="002A473B" w:rsidRDefault="002A473B" w:rsidP="002A473B">
      <w:pPr>
        <w:jc w:val="both"/>
      </w:pPr>
    </w:p>
    <w:p w14:paraId="00A18203" w14:textId="069FE22C" w:rsidR="002A473B" w:rsidRPr="002A473B" w:rsidRDefault="002A473B" w:rsidP="002A473B">
      <w:pPr>
        <w:jc w:val="both"/>
      </w:pPr>
      <w:r w:rsidRPr="002A473B">
        <w:t>Social construction does not mean unreality. It means that categories made in history shape bodies, chances, and futures. People live the consequences of classification in wages, passports, evictions, school exclusions, surveillance, stress, illness, and vulnerability. That is why anthropology cannot stop at describing identities, celebrating diversity, or correcting false biological claims. It has to analyse the conditions under which difference is produced, made durable, valued, feared, embodied, and contested.</w:t>
      </w:r>
      <w:r>
        <w:t xml:space="preserve"> </w:t>
      </w:r>
      <w:r w:rsidRPr="002A473B">
        <w:t>Anthropology’s task is not to catalogue difference, but to analyse how difference is made, used, and contested.</w:t>
      </w:r>
    </w:p>
    <w:p w14:paraId="5F24ED8C" w14:textId="174DC8FD" w:rsidR="005C5424" w:rsidRPr="00623DCE" w:rsidRDefault="005C5424" w:rsidP="005C5424">
      <w:pPr>
        <w:jc w:val="both"/>
      </w:pPr>
    </w:p>
    <w:p w14:paraId="26B9F75E" w14:textId="77777777" w:rsidR="005C5424" w:rsidRPr="00623DCE" w:rsidRDefault="00A920A0" w:rsidP="005C5424">
      <w:pPr>
        <w:jc w:val="both"/>
      </w:pPr>
      <w:r>
        <w:pict w14:anchorId="4ABBBFC7">
          <v:rect id="_x0000_i1044" style="width:0;height:1.5pt" o:hralign="center" o:hrstd="t" o:hr="t" fillcolor="#a0a0a0" stroked="f"/>
        </w:pict>
      </w:r>
    </w:p>
    <w:p w14:paraId="60840970" w14:textId="17B0D222" w:rsidR="00305046" w:rsidRDefault="00632DF5" w:rsidP="00632DF5">
      <w:pPr>
        <w:pStyle w:val="Heading2"/>
      </w:pPr>
      <w:r>
        <w:t xml:space="preserve">References </w:t>
      </w:r>
    </w:p>
    <w:p w14:paraId="7AE29D04" w14:textId="77777777" w:rsidR="00A54DDA" w:rsidRPr="00803B6E" w:rsidRDefault="00A54DDA" w:rsidP="00A54DDA">
      <w:pPr>
        <w:jc w:val="both"/>
      </w:pPr>
      <w:r w:rsidRPr="00803B6E">
        <w:t xml:space="preserve">Abu-Lughod, L. (1991) ‘Writing against culture’, in Fox, R.G. (ed.) </w:t>
      </w:r>
      <w:r w:rsidRPr="00803B6E">
        <w:rPr>
          <w:i/>
          <w:iCs/>
        </w:rPr>
        <w:t>Recapturing Anthropology: Working in the Present</w:t>
      </w:r>
      <w:r w:rsidRPr="00803B6E">
        <w:t>. Santa Fe: School of American Research Press, pp. 137–162.</w:t>
      </w:r>
    </w:p>
    <w:p w14:paraId="62AEA101" w14:textId="77777777" w:rsidR="00A54DDA" w:rsidRPr="00803B6E" w:rsidRDefault="00A54DDA" w:rsidP="00A54DDA">
      <w:pPr>
        <w:jc w:val="both"/>
      </w:pPr>
      <w:r w:rsidRPr="00803B6E">
        <w:t xml:space="preserve">Abu-Lughod, L. (2002) ‘Do Muslim women really need saving? Anthropological reflections on cultural relativism and its others’, </w:t>
      </w:r>
      <w:r w:rsidRPr="00803B6E">
        <w:rPr>
          <w:i/>
          <w:iCs/>
        </w:rPr>
        <w:t>American Anthropologist</w:t>
      </w:r>
      <w:r w:rsidRPr="00803B6E">
        <w:t>, 104(3), pp. 783–790.</w:t>
      </w:r>
    </w:p>
    <w:p w14:paraId="601A58D0" w14:textId="77777777" w:rsidR="006A5279" w:rsidRPr="001953D8" w:rsidRDefault="006A5279" w:rsidP="006A5279">
      <w:pPr>
        <w:jc w:val="both"/>
      </w:pPr>
      <w:r w:rsidRPr="001953D8">
        <w:t xml:space="preserve">Anderson, B. (1983) </w:t>
      </w:r>
      <w:r w:rsidRPr="001953D8">
        <w:rPr>
          <w:i/>
          <w:iCs/>
        </w:rPr>
        <w:t>Imagined Communities: Reflections on the Origin and Spread of Nationalism</w:t>
      </w:r>
      <w:r w:rsidRPr="001953D8">
        <w:t>. London: Verso.</w:t>
      </w:r>
    </w:p>
    <w:p w14:paraId="47C95EAE" w14:textId="77777777" w:rsidR="0077008C" w:rsidRPr="00E53E45" w:rsidRDefault="0077008C" w:rsidP="0077008C">
      <w:pPr>
        <w:jc w:val="both"/>
      </w:pPr>
      <w:proofErr w:type="spellStart"/>
      <w:r w:rsidRPr="00E53E45">
        <w:t>Antonsich</w:t>
      </w:r>
      <w:proofErr w:type="spellEnd"/>
      <w:r w:rsidRPr="00E53E45">
        <w:t xml:space="preserve">, M. (2010) ‘Searching for belonging – An analytical framework’, </w:t>
      </w:r>
      <w:r w:rsidRPr="00E53E45">
        <w:rPr>
          <w:i/>
          <w:iCs/>
        </w:rPr>
        <w:t>Geography Compass</w:t>
      </w:r>
      <w:r w:rsidRPr="00E53E45">
        <w:t>, 4(6), pp. 644–659.</w:t>
      </w:r>
    </w:p>
    <w:p w14:paraId="04A5795D" w14:textId="77777777" w:rsidR="00F909A4" w:rsidRDefault="00F909A4" w:rsidP="00F909A4">
      <w:pPr>
        <w:jc w:val="both"/>
      </w:pPr>
      <w:r w:rsidRPr="004A1539">
        <w:t xml:space="preserve">Asad, T. (1973) </w:t>
      </w:r>
      <w:r w:rsidRPr="004A1539">
        <w:rPr>
          <w:i/>
          <w:iCs/>
        </w:rPr>
        <w:t>Anthropology and the Colonial Encounter</w:t>
      </w:r>
      <w:r w:rsidRPr="004A1539">
        <w:t>. London: Ithaca Press.</w:t>
      </w:r>
    </w:p>
    <w:p w14:paraId="237FA7B2" w14:textId="5FD85CDB" w:rsidR="00F92626" w:rsidRPr="004A1539" w:rsidRDefault="00F92626" w:rsidP="00F909A4">
      <w:pPr>
        <w:jc w:val="both"/>
      </w:pPr>
      <w:r w:rsidRPr="00F92626">
        <w:t xml:space="preserve">Barth, F. (1969) ‘Introduction’, in Barth, F. (ed.) </w:t>
      </w:r>
      <w:r w:rsidRPr="00F92626">
        <w:rPr>
          <w:i/>
          <w:iCs/>
        </w:rPr>
        <w:t>Ethnic Groups and Boundaries: The Social Organization of Culture Difference</w:t>
      </w:r>
      <w:r w:rsidRPr="00F92626">
        <w:t xml:space="preserve">. Oslo: </w:t>
      </w:r>
      <w:proofErr w:type="spellStart"/>
      <w:r w:rsidRPr="00F92626">
        <w:t>Universitetsforlaget</w:t>
      </w:r>
      <w:proofErr w:type="spellEnd"/>
      <w:r w:rsidRPr="00F92626">
        <w:t>, pp. 9–38.</w:t>
      </w:r>
    </w:p>
    <w:p w14:paraId="5B2D9AF5" w14:textId="77777777" w:rsidR="00F909A4" w:rsidRDefault="00F909A4" w:rsidP="00F909A4">
      <w:pPr>
        <w:jc w:val="both"/>
      </w:pPr>
      <w:r w:rsidRPr="004A1539">
        <w:t xml:space="preserve">Boas, F. (1940) </w:t>
      </w:r>
      <w:r w:rsidRPr="004A1539">
        <w:rPr>
          <w:i/>
          <w:iCs/>
        </w:rPr>
        <w:t>Race, Language and Culture</w:t>
      </w:r>
      <w:r w:rsidRPr="004A1539">
        <w:t>. New York: Macmillan.</w:t>
      </w:r>
    </w:p>
    <w:p w14:paraId="08A12835" w14:textId="77777777" w:rsidR="0046734C" w:rsidRDefault="0046734C" w:rsidP="0046734C">
      <w:pPr>
        <w:jc w:val="both"/>
      </w:pPr>
      <w:r w:rsidRPr="00EE04C2">
        <w:t xml:space="preserve">Boas, F. (1931) ‘Race and progress’, </w:t>
      </w:r>
      <w:r w:rsidRPr="00EE04C2">
        <w:rPr>
          <w:i/>
          <w:iCs/>
        </w:rPr>
        <w:t>Science</w:t>
      </w:r>
      <w:r w:rsidRPr="00EE04C2">
        <w:t>, 74(1911), pp. 1–8.</w:t>
      </w:r>
    </w:p>
    <w:p w14:paraId="7ED8ADF0" w14:textId="77777777" w:rsidR="00AD0FF2" w:rsidRPr="0015736F" w:rsidRDefault="00AD0FF2" w:rsidP="00AD0FF2">
      <w:pPr>
        <w:jc w:val="both"/>
      </w:pPr>
      <w:r w:rsidRPr="0015736F">
        <w:t xml:space="preserve">Colwell, C. (2025) ‘A deeper sense of empathy in a time of protest’, </w:t>
      </w:r>
      <w:r w:rsidRPr="0015736F">
        <w:rPr>
          <w:i/>
          <w:iCs/>
        </w:rPr>
        <w:t>Anthropology Today</w:t>
      </w:r>
      <w:r w:rsidRPr="0015736F">
        <w:t>, 41(5), pp. 1–2.</w:t>
      </w:r>
    </w:p>
    <w:p w14:paraId="185031D2" w14:textId="626EDBE2" w:rsidR="00364ABF" w:rsidRDefault="00364ABF" w:rsidP="0046734C">
      <w:pPr>
        <w:jc w:val="both"/>
      </w:pPr>
      <w:r w:rsidRPr="007F4C1A">
        <w:t xml:space="preserve">Crenshaw, K.W., </w:t>
      </w:r>
      <w:proofErr w:type="spellStart"/>
      <w:r w:rsidRPr="007F4C1A">
        <w:t>Carbado</w:t>
      </w:r>
      <w:proofErr w:type="spellEnd"/>
      <w:r w:rsidRPr="007F4C1A">
        <w:t xml:space="preserve">, D.W., Mays, V.M. and Tomlinson, B. (2013) ‘Intersectionality: Mapping the movements of a theory’, </w:t>
      </w:r>
      <w:r w:rsidRPr="007F4C1A">
        <w:rPr>
          <w:i/>
          <w:iCs/>
        </w:rPr>
        <w:t>Du Bois Review</w:t>
      </w:r>
      <w:r w:rsidRPr="007F4C1A">
        <w:t>, 10(2), pp. 303–312.</w:t>
      </w:r>
    </w:p>
    <w:p w14:paraId="54AD5953" w14:textId="180C9DF7" w:rsidR="00DF6D4D" w:rsidRPr="00EE04C2" w:rsidRDefault="00DF6D4D" w:rsidP="0046734C">
      <w:pPr>
        <w:jc w:val="both"/>
      </w:pPr>
      <w:r w:rsidRPr="001953D8">
        <w:t xml:space="preserve">De Genova, N.P. (2002) ‘Migrant “illegality” and deportability in everyday life’, </w:t>
      </w:r>
      <w:r w:rsidRPr="001953D8">
        <w:rPr>
          <w:i/>
          <w:iCs/>
        </w:rPr>
        <w:t>Annual Review of Anthropology</w:t>
      </w:r>
      <w:r w:rsidRPr="001953D8">
        <w:t>, 31, pp. 419–447.</w:t>
      </w:r>
    </w:p>
    <w:p w14:paraId="07B6BDEF" w14:textId="052A640D" w:rsidR="0046734C" w:rsidRDefault="0046734C" w:rsidP="00F909A4">
      <w:pPr>
        <w:jc w:val="both"/>
      </w:pPr>
      <w:r w:rsidRPr="00EE04C2">
        <w:t xml:space="preserve">Du Bois, W.E.B. (1903) </w:t>
      </w:r>
      <w:r w:rsidRPr="00EE04C2">
        <w:rPr>
          <w:i/>
          <w:iCs/>
        </w:rPr>
        <w:t>The Souls of Black Folk</w:t>
      </w:r>
      <w:r w:rsidRPr="00EE04C2">
        <w:t>. Chicago: A.C. McClurg.</w:t>
      </w:r>
    </w:p>
    <w:p w14:paraId="2C31BAF9" w14:textId="030FFE06" w:rsidR="0043343C" w:rsidRPr="004A1539" w:rsidRDefault="0043343C" w:rsidP="00F909A4">
      <w:pPr>
        <w:jc w:val="both"/>
      </w:pPr>
      <w:r w:rsidRPr="008B56BE">
        <w:t xml:space="preserve">Eriksen, T.H. (2010) </w:t>
      </w:r>
      <w:r w:rsidRPr="008B56BE">
        <w:rPr>
          <w:i/>
          <w:iCs/>
        </w:rPr>
        <w:t>Ethnicity and Nationalism: Anthropological Perspectives</w:t>
      </w:r>
      <w:r w:rsidRPr="008B56BE">
        <w:t xml:space="preserve">. 3rd </w:t>
      </w:r>
      <w:proofErr w:type="spellStart"/>
      <w:r w:rsidRPr="008B56BE">
        <w:t>edn</w:t>
      </w:r>
      <w:proofErr w:type="spellEnd"/>
      <w:r w:rsidRPr="008B56BE">
        <w:t>. London: Pluto Press.</w:t>
      </w:r>
    </w:p>
    <w:p w14:paraId="7F9E8F5A" w14:textId="77777777" w:rsidR="00F909A4" w:rsidRDefault="00F909A4" w:rsidP="00F909A4">
      <w:pPr>
        <w:jc w:val="both"/>
      </w:pPr>
      <w:r w:rsidRPr="004A1539">
        <w:t xml:space="preserve">Eriksen, T.H. (2023) </w:t>
      </w:r>
      <w:r w:rsidRPr="004A1539">
        <w:rPr>
          <w:i/>
          <w:iCs/>
        </w:rPr>
        <w:t>Small Places, Large Issues: An Introduction to Social and Cultural Anthropology</w:t>
      </w:r>
      <w:r w:rsidRPr="004A1539">
        <w:t xml:space="preserve">. 5th </w:t>
      </w:r>
      <w:proofErr w:type="spellStart"/>
      <w:r w:rsidRPr="004A1539">
        <w:t>edn</w:t>
      </w:r>
      <w:proofErr w:type="spellEnd"/>
      <w:r w:rsidRPr="004A1539">
        <w:t>. London: Pluto Press.</w:t>
      </w:r>
    </w:p>
    <w:p w14:paraId="7FD20DBD" w14:textId="1A76DC52" w:rsidR="005206CA" w:rsidRDefault="005206CA" w:rsidP="00F909A4">
      <w:pPr>
        <w:jc w:val="both"/>
      </w:pPr>
      <w:r w:rsidRPr="00A2654B">
        <w:t xml:space="preserve">Farmer, P. (2004) ‘An anthropology of structural violence’, </w:t>
      </w:r>
      <w:r w:rsidRPr="00A2654B">
        <w:rPr>
          <w:i/>
          <w:iCs/>
        </w:rPr>
        <w:t>Current Anthropology</w:t>
      </w:r>
      <w:r w:rsidRPr="00A2654B">
        <w:t>, 45(3), pp. 305–325.</w:t>
      </w:r>
    </w:p>
    <w:p w14:paraId="77BADB9C" w14:textId="35F40BE3" w:rsidR="00206CB1" w:rsidRDefault="00206CB1" w:rsidP="00F909A4">
      <w:pPr>
        <w:jc w:val="both"/>
      </w:pPr>
      <w:r w:rsidRPr="001953D8">
        <w:t xml:space="preserve">Foucault, M. (1978) </w:t>
      </w:r>
      <w:r w:rsidRPr="001953D8">
        <w:rPr>
          <w:i/>
          <w:iCs/>
        </w:rPr>
        <w:t>The History of Sexuality, Volume 1: An Introduction</w:t>
      </w:r>
      <w:r w:rsidRPr="001953D8">
        <w:t>. New York: Pantheon.</w:t>
      </w:r>
    </w:p>
    <w:p w14:paraId="06D94030" w14:textId="6B2DC232" w:rsidR="006D7260" w:rsidRPr="004A1539" w:rsidRDefault="006D7260" w:rsidP="00F909A4">
      <w:pPr>
        <w:jc w:val="both"/>
      </w:pPr>
      <w:r w:rsidRPr="00C352F7">
        <w:t xml:space="preserve">Geertz, C. (1973) </w:t>
      </w:r>
      <w:r w:rsidRPr="00C352F7">
        <w:rPr>
          <w:i/>
          <w:iCs/>
        </w:rPr>
        <w:t>The Interpretation of Cultures</w:t>
      </w:r>
      <w:r w:rsidRPr="00C352F7">
        <w:t>. New York: Basic Books.</w:t>
      </w:r>
    </w:p>
    <w:p w14:paraId="00EE748C" w14:textId="77777777" w:rsidR="00F909A4" w:rsidRDefault="00F909A4" w:rsidP="00F909A4">
      <w:pPr>
        <w:jc w:val="both"/>
      </w:pPr>
      <w:r w:rsidRPr="004A1539">
        <w:t xml:space="preserve">Gravlee, C.C. (2009) ‘How race becomes biology: Embodiment of social inequality’, </w:t>
      </w:r>
      <w:r w:rsidRPr="004A1539">
        <w:rPr>
          <w:i/>
          <w:iCs/>
        </w:rPr>
        <w:t>American Journal of Physical Anthropology</w:t>
      </w:r>
      <w:r w:rsidRPr="004A1539">
        <w:t>, 139(1), pp. 47–57.</w:t>
      </w:r>
    </w:p>
    <w:p w14:paraId="7C78CD15" w14:textId="462DED1F" w:rsidR="00F92626" w:rsidRPr="004A1539" w:rsidRDefault="00F86306" w:rsidP="00F909A4">
      <w:pPr>
        <w:jc w:val="both"/>
      </w:pPr>
      <w:r w:rsidRPr="00F86306">
        <w:t xml:space="preserve">Gupta, A. and Ferguson, J. (1992) ‘Beyond “culture”: Space, identity, and the politics of difference’, </w:t>
      </w:r>
      <w:r w:rsidRPr="00F86306">
        <w:rPr>
          <w:i/>
          <w:iCs/>
        </w:rPr>
        <w:t>Cultural Anthropology</w:t>
      </w:r>
      <w:r w:rsidRPr="00F86306">
        <w:t>, 7(1), pp. 6–23.</w:t>
      </w:r>
    </w:p>
    <w:p w14:paraId="56F9D448" w14:textId="77777777" w:rsidR="00F909A4" w:rsidRDefault="00F909A4" w:rsidP="00F909A4">
      <w:pPr>
        <w:jc w:val="both"/>
      </w:pPr>
      <w:r w:rsidRPr="004A1539">
        <w:t xml:space="preserve">Hall, S. (1997) </w:t>
      </w:r>
      <w:r w:rsidRPr="004A1539">
        <w:rPr>
          <w:i/>
          <w:iCs/>
        </w:rPr>
        <w:t>Representation: Cultural Representations and Signifying Practices</w:t>
      </w:r>
      <w:r w:rsidRPr="004A1539">
        <w:t>. London: Sage.</w:t>
      </w:r>
    </w:p>
    <w:p w14:paraId="1814184B" w14:textId="77777777" w:rsidR="000878C3" w:rsidRPr="00E53E45" w:rsidRDefault="000878C3" w:rsidP="000878C3">
      <w:pPr>
        <w:jc w:val="both"/>
      </w:pPr>
      <w:r w:rsidRPr="00E53E45">
        <w:t xml:space="preserve">Hann, C. (2024) ‘Time out of joint’, </w:t>
      </w:r>
      <w:r w:rsidRPr="00E53E45">
        <w:rPr>
          <w:i/>
          <w:iCs/>
        </w:rPr>
        <w:t>Anthropology Today</w:t>
      </w:r>
      <w:r w:rsidRPr="00E53E45">
        <w:t>, 40(5), pp. 1–2.</w:t>
      </w:r>
    </w:p>
    <w:p w14:paraId="4951BB8D" w14:textId="77777777" w:rsidR="00F909A4" w:rsidRDefault="00F909A4" w:rsidP="00F909A4">
      <w:pPr>
        <w:jc w:val="both"/>
      </w:pPr>
      <w:r w:rsidRPr="004A1539">
        <w:t xml:space="preserve">Harrison, F.V. (1995) ‘The persistent power of “race” in the cultural and political economy of racism’, </w:t>
      </w:r>
      <w:r w:rsidRPr="004A1539">
        <w:rPr>
          <w:i/>
          <w:iCs/>
        </w:rPr>
        <w:t>Annual Review of Anthropology</w:t>
      </w:r>
      <w:r w:rsidRPr="004A1539">
        <w:t>, 24, pp. 47–74.</w:t>
      </w:r>
    </w:p>
    <w:p w14:paraId="00C81593" w14:textId="058C6121" w:rsidR="00FE78CF" w:rsidRDefault="00FE78CF" w:rsidP="00F909A4">
      <w:pPr>
        <w:jc w:val="both"/>
      </w:pPr>
      <w:r w:rsidRPr="00803B6E">
        <w:t xml:space="preserve">Mahmood, S. (2005) </w:t>
      </w:r>
      <w:r w:rsidRPr="00803B6E">
        <w:rPr>
          <w:i/>
          <w:iCs/>
        </w:rPr>
        <w:t>Politics of Piety: The Islamic Revival and the Feminist Subject</w:t>
      </w:r>
      <w:r w:rsidRPr="00803B6E">
        <w:t>. Princeton, NJ: Princeton University Press.</w:t>
      </w:r>
    </w:p>
    <w:p w14:paraId="26EAF1FF" w14:textId="77777777" w:rsidR="00AD0FF2" w:rsidRPr="0015736F" w:rsidRDefault="00AD0FF2" w:rsidP="00AD0FF2">
      <w:pPr>
        <w:jc w:val="both"/>
      </w:pPr>
      <w:r w:rsidRPr="0015736F">
        <w:t xml:space="preserve">Martin, R.J. (2024) ‘Compensation for cultural loss in Indigenous Australia’, </w:t>
      </w:r>
      <w:r w:rsidRPr="0015736F">
        <w:rPr>
          <w:i/>
          <w:iCs/>
        </w:rPr>
        <w:t>Anthropology Today</w:t>
      </w:r>
      <w:r w:rsidRPr="0015736F">
        <w:t>, 40(3), pp. 3–6.</w:t>
      </w:r>
    </w:p>
    <w:p w14:paraId="39A8ADFF" w14:textId="77777777" w:rsidR="007E02C6" w:rsidRPr="00743067" w:rsidRDefault="007E02C6" w:rsidP="007E02C6">
      <w:pPr>
        <w:jc w:val="both"/>
      </w:pPr>
      <w:r w:rsidRPr="00743067">
        <w:t xml:space="preserve">Morgan, L.H. (1877) </w:t>
      </w:r>
      <w:r w:rsidRPr="00743067">
        <w:rPr>
          <w:i/>
          <w:iCs/>
        </w:rPr>
        <w:t>Ancient Society</w:t>
      </w:r>
      <w:r w:rsidRPr="00743067">
        <w:t>. New York: Henry Holt.</w:t>
      </w:r>
    </w:p>
    <w:p w14:paraId="400898F2" w14:textId="77777777" w:rsidR="007E02C6" w:rsidRDefault="007E02C6" w:rsidP="00F909A4">
      <w:pPr>
        <w:jc w:val="both"/>
      </w:pPr>
      <w:r w:rsidRPr="00743067">
        <w:t xml:space="preserve">Said, E.W. (1978) </w:t>
      </w:r>
      <w:r w:rsidRPr="00743067">
        <w:rPr>
          <w:i/>
          <w:iCs/>
        </w:rPr>
        <w:t>Orientalism</w:t>
      </w:r>
      <w:r w:rsidRPr="00743067">
        <w:t>. New York: Pantheon</w:t>
      </w:r>
      <w:r w:rsidRPr="004A1539">
        <w:t xml:space="preserve"> </w:t>
      </w:r>
    </w:p>
    <w:p w14:paraId="5F94FD04" w14:textId="5A4FBCBE" w:rsidR="00F909A4" w:rsidRPr="004A1539" w:rsidRDefault="00F909A4" w:rsidP="00F909A4">
      <w:pPr>
        <w:jc w:val="both"/>
      </w:pPr>
      <w:r w:rsidRPr="004A1539">
        <w:t xml:space="preserve">Smedley, A. and Smedley, B.D. (2005) ‘Race as biology is fiction, racism as a social problem is real’, </w:t>
      </w:r>
      <w:r w:rsidRPr="004A1539">
        <w:rPr>
          <w:i/>
          <w:iCs/>
        </w:rPr>
        <w:t>American Psychologist</w:t>
      </w:r>
      <w:r w:rsidRPr="004A1539">
        <w:t>, 60(1), pp. 16–26.</w:t>
      </w:r>
    </w:p>
    <w:p w14:paraId="71BB78C3" w14:textId="77777777" w:rsidR="00F909A4" w:rsidRPr="004A1539" w:rsidRDefault="00F909A4" w:rsidP="00F909A4">
      <w:pPr>
        <w:jc w:val="both"/>
      </w:pPr>
      <w:r w:rsidRPr="004A1539">
        <w:t xml:space="preserve">Stocking, G.W. (1987) </w:t>
      </w:r>
      <w:r w:rsidRPr="004A1539">
        <w:rPr>
          <w:i/>
          <w:iCs/>
        </w:rPr>
        <w:t>Victorian Anthropology</w:t>
      </w:r>
      <w:r w:rsidRPr="004A1539">
        <w:t>. New York: Free Press.</w:t>
      </w:r>
    </w:p>
    <w:p w14:paraId="06097732" w14:textId="77777777" w:rsidR="007E02C6" w:rsidRPr="00743067" w:rsidRDefault="007E02C6" w:rsidP="007E02C6">
      <w:pPr>
        <w:jc w:val="both"/>
      </w:pPr>
      <w:r w:rsidRPr="00743067">
        <w:t xml:space="preserve">Stocking, G.W. (1994) ‘The turn-of-the-century concept of race’, </w:t>
      </w:r>
      <w:r w:rsidRPr="00743067">
        <w:rPr>
          <w:i/>
          <w:iCs/>
        </w:rPr>
        <w:t>Modernism/Modernity</w:t>
      </w:r>
      <w:r w:rsidRPr="00743067">
        <w:t>, 1(1), pp. 4–16.</w:t>
      </w:r>
    </w:p>
    <w:p w14:paraId="342E6453" w14:textId="77777777" w:rsidR="007E02C6" w:rsidRPr="00743067" w:rsidRDefault="007E02C6" w:rsidP="007E02C6">
      <w:pPr>
        <w:jc w:val="both"/>
      </w:pPr>
      <w:r w:rsidRPr="00743067">
        <w:t xml:space="preserve">Tuhiwai Smith, L. (1999) </w:t>
      </w:r>
      <w:r w:rsidRPr="00743067">
        <w:rPr>
          <w:i/>
          <w:iCs/>
        </w:rPr>
        <w:t>Decolonizing Methodologies: Research and Indigenous Peoples</w:t>
      </w:r>
      <w:r w:rsidRPr="00743067">
        <w:t>. London: Zed Books.</w:t>
      </w:r>
    </w:p>
    <w:p w14:paraId="72CB8F9A" w14:textId="77777777" w:rsidR="007E02C6" w:rsidRDefault="007E02C6" w:rsidP="007E02C6">
      <w:pPr>
        <w:jc w:val="both"/>
      </w:pPr>
      <w:r w:rsidRPr="00743067">
        <w:t xml:space="preserve">Tylor, E.B. (1871) </w:t>
      </w:r>
      <w:r w:rsidRPr="00743067">
        <w:rPr>
          <w:i/>
          <w:iCs/>
        </w:rPr>
        <w:t>Primitive Culture</w:t>
      </w:r>
      <w:r w:rsidRPr="00743067">
        <w:t>. London: John Murray</w:t>
      </w:r>
      <w:r>
        <w:t>.</w:t>
      </w:r>
    </w:p>
    <w:p w14:paraId="39BB27A7" w14:textId="3B62A10A" w:rsidR="00613A63" w:rsidRDefault="00613A63" w:rsidP="007E02C6">
      <w:pPr>
        <w:jc w:val="both"/>
      </w:pPr>
      <w:r w:rsidRPr="00E53E45">
        <w:t xml:space="preserve">Yuval-Davis, N. (2006) ‘Belonging and the politics of belonging’, </w:t>
      </w:r>
      <w:r w:rsidRPr="00E53E45">
        <w:rPr>
          <w:i/>
          <w:iCs/>
        </w:rPr>
        <w:t>Patterns of Prejudice</w:t>
      </w:r>
      <w:r w:rsidRPr="00E53E45">
        <w:t>, 40(3), pp. 197–214</w:t>
      </w:r>
      <w:r>
        <w:t>.</w:t>
      </w:r>
    </w:p>
    <w:p w14:paraId="223F36D2" w14:textId="77777777" w:rsidR="00AD0FF2" w:rsidRPr="004A1539" w:rsidRDefault="00AD0FF2" w:rsidP="00AD0FF2">
      <w:pPr>
        <w:jc w:val="both"/>
      </w:pPr>
      <w:r w:rsidRPr="0015736F">
        <w:t xml:space="preserve">Zecca Castel, R. (2025) ‘Dominican </w:t>
      </w:r>
      <w:proofErr w:type="spellStart"/>
      <w:r w:rsidRPr="0015736F">
        <w:t>bateyes</w:t>
      </w:r>
      <w:proofErr w:type="spellEnd"/>
      <w:r w:rsidRPr="0015736F">
        <w:t xml:space="preserve"> and the Haitians: New reconfigurations of a colonial legacy’, </w:t>
      </w:r>
      <w:r w:rsidRPr="0015736F">
        <w:rPr>
          <w:i/>
          <w:iCs/>
        </w:rPr>
        <w:t>Anthropology Today</w:t>
      </w:r>
      <w:r w:rsidRPr="0015736F">
        <w:t>, 41(2), pp. 11–14.</w:t>
      </w:r>
    </w:p>
    <w:p w14:paraId="625487DB" w14:textId="77777777" w:rsidR="00632DF5" w:rsidRDefault="00632DF5"/>
    <w:p w14:paraId="378FA6A9" w14:textId="77777777" w:rsidR="0054062B" w:rsidRPr="00623DCE" w:rsidRDefault="0054062B"/>
    <w:sectPr w:rsidR="0054062B" w:rsidRPr="00623DCE">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6F478B" w14:textId="77777777" w:rsidR="009F624A" w:rsidRDefault="009F624A" w:rsidP="00623DCE">
      <w:pPr>
        <w:spacing w:after="0" w:line="240" w:lineRule="auto"/>
      </w:pPr>
      <w:r>
        <w:separator/>
      </w:r>
    </w:p>
  </w:endnote>
  <w:endnote w:type="continuationSeparator" w:id="0">
    <w:p w14:paraId="5504E923" w14:textId="77777777" w:rsidR="009F624A" w:rsidRDefault="009F624A" w:rsidP="00623D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9810026"/>
      <w:docPartObj>
        <w:docPartGallery w:val="Page Numbers (Bottom of Page)"/>
        <w:docPartUnique/>
      </w:docPartObj>
    </w:sdtPr>
    <w:sdtEndPr>
      <w:rPr>
        <w:noProof/>
      </w:rPr>
    </w:sdtEndPr>
    <w:sdtContent>
      <w:p w14:paraId="36ED180A" w14:textId="215A386D" w:rsidR="00623DCE" w:rsidRDefault="00623D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D90EAE" w14:textId="77777777" w:rsidR="00623DCE" w:rsidRDefault="00623D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7A529A" w14:textId="77777777" w:rsidR="009F624A" w:rsidRDefault="009F624A" w:rsidP="00623DCE">
      <w:pPr>
        <w:spacing w:after="0" w:line="240" w:lineRule="auto"/>
      </w:pPr>
      <w:r>
        <w:separator/>
      </w:r>
    </w:p>
  </w:footnote>
  <w:footnote w:type="continuationSeparator" w:id="0">
    <w:p w14:paraId="1ECE48B9" w14:textId="77777777" w:rsidR="009F624A" w:rsidRDefault="009F624A" w:rsidP="00623D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4BE"/>
    <w:rsid w:val="00027EF1"/>
    <w:rsid w:val="00062DFB"/>
    <w:rsid w:val="000878C3"/>
    <w:rsid w:val="000B0A2F"/>
    <w:rsid w:val="0015736F"/>
    <w:rsid w:val="001953D8"/>
    <w:rsid w:val="001B31F4"/>
    <w:rsid w:val="001D168C"/>
    <w:rsid w:val="001F3824"/>
    <w:rsid w:val="00206CB1"/>
    <w:rsid w:val="00234ECE"/>
    <w:rsid w:val="00252A13"/>
    <w:rsid w:val="002A473B"/>
    <w:rsid w:val="002A55E8"/>
    <w:rsid w:val="00305046"/>
    <w:rsid w:val="0030646C"/>
    <w:rsid w:val="00364ABF"/>
    <w:rsid w:val="0043343C"/>
    <w:rsid w:val="0046734C"/>
    <w:rsid w:val="00482C91"/>
    <w:rsid w:val="004A00F0"/>
    <w:rsid w:val="004A1539"/>
    <w:rsid w:val="004A2CBD"/>
    <w:rsid w:val="004F5FAC"/>
    <w:rsid w:val="005206CA"/>
    <w:rsid w:val="00521A00"/>
    <w:rsid w:val="0054062B"/>
    <w:rsid w:val="005C5424"/>
    <w:rsid w:val="00613A63"/>
    <w:rsid w:val="00623DCE"/>
    <w:rsid w:val="00632DF5"/>
    <w:rsid w:val="0067203B"/>
    <w:rsid w:val="006A5279"/>
    <w:rsid w:val="006A54BE"/>
    <w:rsid w:val="006D7260"/>
    <w:rsid w:val="006F12AE"/>
    <w:rsid w:val="00700B5F"/>
    <w:rsid w:val="00736368"/>
    <w:rsid w:val="00743067"/>
    <w:rsid w:val="00750664"/>
    <w:rsid w:val="00756CC7"/>
    <w:rsid w:val="0077008C"/>
    <w:rsid w:val="007D4A09"/>
    <w:rsid w:val="007E02C6"/>
    <w:rsid w:val="007F4C1A"/>
    <w:rsid w:val="00803B6E"/>
    <w:rsid w:val="00830FB4"/>
    <w:rsid w:val="008447EF"/>
    <w:rsid w:val="00852600"/>
    <w:rsid w:val="00883238"/>
    <w:rsid w:val="008B56BE"/>
    <w:rsid w:val="009470B7"/>
    <w:rsid w:val="009824C4"/>
    <w:rsid w:val="009F624A"/>
    <w:rsid w:val="00A2654B"/>
    <w:rsid w:val="00A37994"/>
    <w:rsid w:val="00A54DDA"/>
    <w:rsid w:val="00A920A0"/>
    <w:rsid w:val="00AD0FF2"/>
    <w:rsid w:val="00B22924"/>
    <w:rsid w:val="00B23CEE"/>
    <w:rsid w:val="00B377EA"/>
    <w:rsid w:val="00B46C82"/>
    <w:rsid w:val="00BD1A67"/>
    <w:rsid w:val="00C01308"/>
    <w:rsid w:val="00C10919"/>
    <w:rsid w:val="00C352F7"/>
    <w:rsid w:val="00CA71CD"/>
    <w:rsid w:val="00CE202C"/>
    <w:rsid w:val="00D3687E"/>
    <w:rsid w:val="00D44689"/>
    <w:rsid w:val="00D47D76"/>
    <w:rsid w:val="00D72F39"/>
    <w:rsid w:val="00D761F5"/>
    <w:rsid w:val="00DB62DA"/>
    <w:rsid w:val="00DC09D3"/>
    <w:rsid w:val="00DC67CA"/>
    <w:rsid w:val="00DF6D4D"/>
    <w:rsid w:val="00E53E45"/>
    <w:rsid w:val="00E74FBF"/>
    <w:rsid w:val="00E76E48"/>
    <w:rsid w:val="00ED1985"/>
    <w:rsid w:val="00EE0037"/>
    <w:rsid w:val="00EE04C2"/>
    <w:rsid w:val="00F8448B"/>
    <w:rsid w:val="00F86306"/>
    <w:rsid w:val="00F909A4"/>
    <w:rsid w:val="00F92626"/>
    <w:rsid w:val="00F95817"/>
    <w:rsid w:val="00FB6854"/>
    <w:rsid w:val="00FE78C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46"/>
    <o:shapelayout v:ext="edit">
      <o:idmap v:ext="edit" data="1"/>
    </o:shapelayout>
  </w:shapeDefaults>
  <w:decimalSymbol w:val="."/>
  <w:listSeparator w:val=","/>
  <w14:docId w14:val="1E0CA94C"/>
  <w15:chartTrackingRefBased/>
  <w15:docId w15:val="{BCBFC52B-7E57-4DF4-9C11-83C455196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5424"/>
  </w:style>
  <w:style w:type="paragraph" w:styleId="Heading1">
    <w:name w:val="heading 1"/>
    <w:basedOn w:val="Normal"/>
    <w:next w:val="Normal"/>
    <w:link w:val="Heading1Char"/>
    <w:uiPriority w:val="9"/>
    <w:qFormat/>
    <w:rsid w:val="006A54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54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A54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A54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4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4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4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4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4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4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54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A54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A54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4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4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4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4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4BE"/>
    <w:rPr>
      <w:rFonts w:eastAsiaTheme="majorEastAsia" w:cstheme="majorBidi"/>
      <w:color w:val="272727" w:themeColor="text1" w:themeTint="D8"/>
    </w:rPr>
  </w:style>
  <w:style w:type="paragraph" w:styleId="Title">
    <w:name w:val="Title"/>
    <w:basedOn w:val="Normal"/>
    <w:next w:val="Normal"/>
    <w:link w:val="TitleChar"/>
    <w:uiPriority w:val="10"/>
    <w:qFormat/>
    <w:rsid w:val="006A54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4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4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4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4BE"/>
    <w:pPr>
      <w:spacing w:before="160"/>
      <w:jc w:val="center"/>
    </w:pPr>
    <w:rPr>
      <w:i/>
      <w:iCs/>
      <w:color w:val="404040" w:themeColor="text1" w:themeTint="BF"/>
    </w:rPr>
  </w:style>
  <w:style w:type="character" w:customStyle="1" w:styleId="QuoteChar">
    <w:name w:val="Quote Char"/>
    <w:basedOn w:val="DefaultParagraphFont"/>
    <w:link w:val="Quote"/>
    <w:uiPriority w:val="29"/>
    <w:rsid w:val="006A54BE"/>
    <w:rPr>
      <w:i/>
      <w:iCs/>
      <w:color w:val="404040" w:themeColor="text1" w:themeTint="BF"/>
    </w:rPr>
  </w:style>
  <w:style w:type="paragraph" w:styleId="ListParagraph">
    <w:name w:val="List Paragraph"/>
    <w:basedOn w:val="Normal"/>
    <w:uiPriority w:val="34"/>
    <w:qFormat/>
    <w:rsid w:val="006A54BE"/>
    <w:pPr>
      <w:ind w:left="720"/>
      <w:contextualSpacing/>
    </w:pPr>
  </w:style>
  <w:style w:type="character" w:styleId="IntenseEmphasis">
    <w:name w:val="Intense Emphasis"/>
    <w:basedOn w:val="DefaultParagraphFont"/>
    <w:uiPriority w:val="21"/>
    <w:qFormat/>
    <w:rsid w:val="006A54BE"/>
    <w:rPr>
      <w:i/>
      <w:iCs/>
      <w:color w:val="0F4761" w:themeColor="accent1" w:themeShade="BF"/>
    </w:rPr>
  </w:style>
  <w:style w:type="paragraph" w:styleId="IntenseQuote">
    <w:name w:val="Intense Quote"/>
    <w:basedOn w:val="Normal"/>
    <w:next w:val="Normal"/>
    <w:link w:val="IntenseQuoteChar"/>
    <w:uiPriority w:val="30"/>
    <w:qFormat/>
    <w:rsid w:val="006A54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4BE"/>
    <w:rPr>
      <w:i/>
      <w:iCs/>
      <w:color w:val="0F4761" w:themeColor="accent1" w:themeShade="BF"/>
    </w:rPr>
  </w:style>
  <w:style w:type="character" w:styleId="IntenseReference">
    <w:name w:val="Intense Reference"/>
    <w:basedOn w:val="DefaultParagraphFont"/>
    <w:uiPriority w:val="32"/>
    <w:qFormat/>
    <w:rsid w:val="006A54BE"/>
    <w:rPr>
      <w:b/>
      <w:bCs/>
      <w:smallCaps/>
      <w:color w:val="0F4761" w:themeColor="accent1" w:themeShade="BF"/>
      <w:spacing w:val="5"/>
    </w:rPr>
  </w:style>
  <w:style w:type="paragraph" w:styleId="Header">
    <w:name w:val="header"/>
    <w:basedOn w:val="Normal"/>
    <w:link w:val="HeaderChar"/>
    <w:uiPriority w:val="99"/>
    <w:unhideWhenUsed/>
    <w:rsid w:val="00623D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3DCE"/>
  </w:style>
  <w:style w:type="paragraph" w:styleId="Footer">
    <w:name w:val="footer"/>
    <w:basedOn w:val="Normal"/>
    <w:link w:val="FooterChar"/>
    <w:uiPriority w:val="99"/>
    <w:unhideWhenUsed/>
    <w:rsid w:val="00623D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3D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30</Pages>
  <Words>10591</Words>
  <Characters>60375</Characters>
  <Application>Microsoft Office Word</Application>
  <DocSecurity>0</DocSecurity>
  <Lines>503</Lines>
  <Paragraphs>141</Paragraphs>
  <ScaleCrop>false</ScaleCrop>
  <Company>University of Wales Trinity Saint David</Company>
  <LinksUpToDate>false</LinksUpToDate>
  <CharactersWithSpaces>70825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Ryan O'Byrne</dc:creator>
  <cp:keywords/>
  <dc:description/>
  <cp:lastModifiedBy>Ryan O'Byrne</cp:lastModifiedBy>
  <cp:revision>53</cp:revision>
  <dcterms:created xsi:type="dcterms:W3CDTF">2026-03-26T10:39:00Z</dcterms:created>
  <dcterms:modified xsi:type="dcterms:W3CDTF">2026-04-28T12:12:00Z</dcterms:modified>
</cp:coreProperties>
</file>