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2.xml" ContentType="application/vnd.openxmlformats-officedocument.wordprocessingml.foot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F8418D4" w14:textId="1C36797A" w:rsidR="004002F3" w:rsidRDefault="00BF4C15" w:rsidP="00BF4C15">
      <w:pPr>
        <w:rPr>
          <w:rFonts w:ascii="Calibri" w:hAnsi="Calibri"/>
          <w:sz w:val="32"/>
          <w:szCs w:val="32"/>
        </w:rPr>
      </w:pPr>
      <w:r w:rsidRPr="009374D3">
        <w:rPr>
          <w:rFonts w:ascii="Calibri" w:hAnsi="Calibri"/>
          <w:sz w:val="32"/>
          <w:szCs w:val="32"/>
        </w:rPr>
        <w:t xml:space="preserve">Event </w:t>
      </w:r>
      <w:r>
        <w:rPr>
          <w:rFonts w:ascii="Calibri" w:hAnsi="Calibri"/>
          <w:sz w:val="32"/>
          <w:szCs w:val="32"/>
        </w:rPr>
        <w:t>Risk Assessment</w:t>
      </w:r>
      <w:r w:rsidRPr="009374D3">
        <w:rPr>
          <w:rFonts w:ascii="Calibri" w:hAnsi="Calibri"/>
          <w:sz w:val="32"/>
          <w:szCs w:val="32"/>
        </w:rPr>
        <w:t>:</w:t>
      </w:r>
    </w:p>
    <w:p w14:paraId="70DF0972" w14:textId="77777777" w:rsidR="005E2A65" w:rsidRPr="005E2A65" w:rsidRDefault="005E2A65" w:rsidP="00BF4C15">
      <w:pPr>
        <w:rPr>
          <w:rFonts w:ascii="Calibri" w:hAnsi="Calibri"/>
          <w:sz w:val="32"/>
          <w:szCs w:val="3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54"/>
        <w:gridCol w:w="5841"/>
      </w:tblGrid>
      <w:tr w:rsidR="00BF4C15" w:rsidRPr="009A70EC" w14:paraId="2DFB408E" w14:textId="77777777" w:rsidTr="00F7319E">
        <w:tc>
          <w:tcPr>
            <w:tcW w:w="2660" w:type="dxa"/>
            <w:shd w:val="clear" w:color="auto" w:fill="auto"/>
          </w:tcPr>
          <w:p w14:paraId="2DFB408C" w14:textId="77777777" w:rsidR="00BF4C15" w:rsidRPr="0011458E" w:rsidRDefault="00BF4C15" w:rsidP="00F7319E">
            <w:pPr>
              <w:rPr>
                <w:rFonts w:cs="Arial"/>
              </w:rPr>
            </w:pPr>
            <w:r w:rsidRPr="0011458E">
              <w:rPr>
                <w:rFonts w:cs="Arial"/>
              </w:rPr>
              <w:t>Event Description</w:t>
            </w:r>
          </w:p>
        </w:tc>
        <w:tc>
          <w:tcPr>
            <w:tcW w:w="5862" w:type="dxa"/>
            <w:shd w:val="clear" w:color="auto" w:fill="auto"/>
          </w:tcPr>
          <w:p w14:paraId="2DFB408D" w14:textId="630D40F0" w:rsidR="00BF4C15" w:rsidRPr="0011458E" w:rsidRDefault="002D4931" w:rsidP="00F7319E">
            <w:pPr>
              <w:rPr>
                <w:rFonts w:cs="Arial"/>
              </w:rPr>
            </w:pPr>
            <w:r>
              <w:rPr>
                <w:rFonts w:cs="Arial"/>
              </w:rPr>
              <w:t xml:space="preserve">Walk over to the </w:t>
            </w:r>
            <w:proofErr w:type="spellStart"/>
            <w:r>
              <w:rPr>
                <w:rFonts w:cs="Arial"/>
              </w:rPr>
              <w:t>Cwad</w:t>
            </w:r>
            <w:proofErr w:type="spellEnd"/>
            <w:r>
              <w:rPr>
                <w:rFonts w:cs="Arial"/>
              </w:rPr>
              <w:t xml:space="preserve"> to have coffee. </w:t>
            </w:r>
          </w:p>
        </w:tc>
      </w:tr>
      <w:tr w:rsidR="00BF4C15" w:rsidRPr="009A70EC" w14:paraId="2DFB4091" w14:textId="77777777" w:rsidTr="00F7319E">
        <w:tc>
          <w:tcPr>
            <w:tcW w:w="2660" w:type="dxa"/>
            <w:shd w:val="clear" w:color="auto" w:fill="auto"/>
          </w:tcPr>
          <w:p w14:paraId="2DFB408F" w14:textId="77777777" w:rsidR="00BF4C15" w:rsidRPr="0011458E" w:rsidRDefault="00BF4C15" w:rsidP="00F7319E">
            <w:pPr>
              <w:rPr>
                <w:rFonts w:cs="Arial"/>
              </w:rPr>
            </w:pPr>
            <w:r w:rsidRPr="0011458E">
              <w:rPr>
                <w:rFonts w:cs="Arial"/>
              </w:rPr>
              <w:t>Department:</w:t>
            </w:r>
          </w:p>
        </w:tc>
        <w:tc>
          <w:tcPr>
            <w:tcW w:w="5862" w:type="dxa"/>
            <w:shd w:val="clear" w:color="auto" w:fill="auto"/>
          </w:tcPr>
          <w:p w14:paraId="2DFB4090" w14:textId="484D5223" w:rsidR="00BF4C15" w:rsidRPr="0011458E" w:rsidRDefault="002D4931" w:rsidP="00F7319E">
            <w:pPr>
              <w:rPr>
                <w:rFonts w:cs="Arial"/>
              </w:rPr>
            </w:pPr>
            <w:r>
              <w:rPr>
                <w:rFonts w:cs="Arial"/>
              </w:rPr>
              <w:t xml:space="preserve">SHOE. </w:t>
            </w:r>
          </w:p>
        </w:tc>
      </w:tr>
      <w:tr w:rsidR="00BF4C15" w:rsidRPr="009A70EC" w14:paraId="2DFB4094" w14:textId="77777777" w:rsidTr="00F7319E">
        <w:tc>
          <w:tcPr>
            <w:tcW w:w="2660" w:type="dxa"/>
            <w:shd w:val="clear" w:color="auto" w:fill="auto"/>
          </w:tcPr>
          <w:p w14:paraId="2DFB4092" w14:textId="77777777" w:rsidR="00BF4C15" w:rsidRPr="0011458E" w:rsidRDefault="00BF4C15" w:rsidP="00F7319E">
            <w:pPr>
              <w:rPr>
                <w:rFonts w:cs="Arial"/>
              </w:rPr>
            </w:pPr>
            <w:r w:rsidRPr="0011458E">
              <w:rPr>
                <w:rFonts w:cs="Arial"/>
              </w:rPr>
              <w:t>Event Location:</w:t>
            </w:r>
          </w:p>
        </w:tc>
        <w:tc>
          <w:tcPr>
            <w:tcW w:w="5862" w:type="dxa"/>
            <w:shd w:val="clear" w:color="auto" w:fill="auto"/>
          </w:tcPr>
          <w:p w14:paraId="2DFB4093" w14:textId="77074CEF" w:rsidR="00BF4C15" w:rsidRPr="0011458E" w:rsidRDefault="002D4931" w:rsidP="00F7319E">
            <w:pPr>
              <w:rPr>
                <w:rFonts w:cs="Arial"/>
              </w:rPr>
            </w:pPr>
            <w:r>
              <w:rPr>
                <w:rFonts w:cs="Arial"/>
              </w:rPr>
              <w:t xml:space="preserve">Robert Hunter 01 to the </w:t>
            </w:r>
            <w:proofErr w:type="spellStart"/>
            <w:r>
              <w:rPr>
                <w:rFonts w:cs="Arial"/>
              </w:rPr>
              <w:t>Cwad</w:t>
            </w:r>
            <w:proofErr w:type="spellEnd"/>
            <w:r>
              <w:rPr>
                <w:rFonts w:cs="Arial"/>
              </w:rPr>
              <w:t xml:space="preserve"> café.  </w:t>
            </w:r>
          </w:p>
        </w:tc>
      </w:tr>
      <w:tr w:rsidR="00BF4C15" w:rsidRPr="009A70EC" w14:paraId="2DFB4097" w14:textId="77777777" w:rsidTr="00F7319E">
        <w:tc>
          <w:tcPr>
            <w:tcW w:w="2660" w:type="dxa"/>
            <w:shd w:val="clear" w:color="auto" w:fill="auto"/>
          </w:tcPr>
          <w:p w14:paraId="2DFB4095" w14:textId="7B9C3FB6" w:rsidR="00BF4C15" w:rsidRPr="0011458E" w:rsidRDefault="00BF4C15" w:rsidP="00F7319E">
            <w:pPr>
              <w:rPr>
                <w:rFonts w:cs="Arial"/>
              </w:rPr>
            </w:pPr>
            <w:r w:rsidRPr="0011458E">
              <w:rPr>
                <w:rFonts w:cs="Arial"/>
              </w:rPr>
              <w:t xml:space="preserve">Event Organiser </w:t>
            </w:r>
            <w:r w:rsidR="00FB6D7F">
              <w:rPr>
                <w:rFonts w:cs="Arial"/>
              </w:rPr>
              <w:t xml:space="preserve">(Module Lead) </w:t>
            </w:r>
            <w:r w:rsidRPr="0011458E">
              <w:rPr>
                <w:rFonts w:cs="Arial"/>
              </w:rPr>
              <w:t>Name</w:t>
            </w:r>
          </w:p>
        </w:tc>
        <w:tc>
          <w:tcPr>
            <w:tcW w:w="5862" w:type="dxa"/>
            <w:shd w:val="clear" w:color="auto" w:fill="auto"/>
          </w:tcPr>
          <w:p w14:paraId="2DFB4096" w14:textId="03950A13" w:rsidR="00BF4C15" w:rsidRPr="0011458E" w:rsidRDefault="002D4931" w:rsidP="00F7319E">
            <w:pPr>
              <w:rPr>
                <w:rFonts w:cs="Arial"/>
              </w:rPr>
            </w:pPr>
            <w:r>
              <w:rPr>
                <w:rFonts w:cs="Arial"/>
              </w:rPr>
              <w:t>Amanda Owens</w:t>
            </w:r>
          </w:p>
        </w:tc>
      </w:tr>
      <w:tr w:rsidR="00FB6D7F" w:rsidRPr="009A70EC" w14:paraId="679ACD37" w14:textId="77777777" w:rsidTr="00F7319E">
        <w:tc>
          <w:tcPr>
            <w:tcW w:w="2660" w:type="dxa"/>
            <w:shd w:val="clear" w:color="auto" w:fill="auto"/>
          </w:tcPr>
          <w:p w14:paraId="4ABD0452" w14:textId="3ADE249F" w:rsidR="00FB6D7F" w:rsidRPr="0011458E" w:rsidRDefault="00FB6D7F" w:rsidP="00F7319E">
            <w:pPr>
              <w:rPr>
                <w:rFonts w:cs="Arial"/>
              </w:rPr>
            </w:pPr>
            <w:r>
              <w:rPr>
                <w:rFonts w:cs="Arial"/>
              </w:rPr>
              <w:t xml:space="preserve">Student Event Manager </w:t>
            </w:r>
          </w:p>
        </w:tc>
        <w:tc>
          <w:tcPr>
            <w:tcW w:w="5862" w:type="dxa"/>
            <w:shd w:val="clear" w:color="auto" w:fill="auto"/>
          </w:tcPr>
          <w:p w14:paraId="505BAA22" w14:textId="597BA3A6" w:rsidR="00FB6D7F" w:rsidRPr="0011458E" w:rsidRDefault="002D4931" w:rsidP="00F7319E">
            <w:pPr>
              <w:rPr>
                <w:rFonts w:cs="Arial"/>
              </w:rPr>
            </w:pPr>
            <w:r>
              <w:rPr>
                <w:rFonts w:cs="Arial"/>
              </w:rPr>
              <w:t>Katie Thomas.</w:t>
            </w:r>
          </w:p>
        </w:tc>
      </w:tr>
      <w:tr w:rsidR="00BF4C15" w:rsidRPr="009A70EC" w14:paraId="2DFB409A" w14:textId="77777777" w:rsidTr="00F7319E">
        <w:tc>
          <w:tcPr>
            <w:tcW w:w="2660" w:type="dxa"/>
            <w:shd w:val="clear" w:color="auto" w:fill="auto"/>
          </w:tcPr>
          <w:p w14:paraId="2DFB4098" w14:textId="77777777" w:rsidR="00BF4C15" w:rsidRPr="0011458E" w:rsidRDefault="00BF4C15" w:rsidP="00F7319E">
            <w:pPr>
              <w:rPr>
                <w:rFonts w:cs="Arial"/>
              </w:rPr>
            </w:pPr>
            <w:r>
              <w:rPr>
                <w:rFonts w:cs="Arial"/>
              </w:rPr>
              <w:t>Numbers of students attending</w:t>
            </w:r>
          </w:p>
        </w:tc>
        <w:tc>
          <w:tcPr>
            <w:tcW w:w="5862" w:type="dxa"/>
            <w:shd w:val="clear" w:color="auto" w:fill="auto"/>
          </w:tcPr>
          <w:p w14:paraId="2DFB4099" w14:textId="68DD96EB" w:rsidR="00BF4C15" w:rsidRPr="0011458E" w:rsidRDefault="002D4931" w:rsidP="00F7319E">
            <w:pPr>
              <w:rPr>
                <w:rFonts w:cs="Arial"/>
              </w:rPr>
            </w:pPr>
            <w:r>
              <w:rPr>
                <w:rFonts w:cs="Arial"/>
              </w:rPr>
              <w:t>5</w:t>
            </w:r>
          </w:p>
        </w:tc>
      </w:tr>
      <w:tr w:rsidR="00BF4C15" w:rsidRPr="009A70EC" w14:paraId="2DFB409D" w14:textId="77777777" w:rsidTr="00F7319E">
        <w:tc>
          <w:tcPr>
            <w:tcW w:w="2660" w:type="dxa"/>
            <w:shd w:val="clear" w:color="auto" w:fill="auto"/>
          </w:tcPr>
          <w:p w14:paraId="2DFB409B" w14:textId="77777777" w:rsidR="00BF4C15" w:rsidRPr="0011458E" w:rsidRDefault="00BF4C15" w:rsidP="00F7319E">
            <w:pPr>
              <w:rPr>
                <w:rFonts w:cs="Arial"/>
              </w:rPr>
            </w:pPr>
            <w:r>
              <w:rPr>
                <w:rFonts w:cs="Arial"/>
              </w:rPr>
              <w:t>Students with additional needs (please describe)</w:t>
            </w:r>
          </w:p>
        </w:tc>
        <w:tc>
          <w:tcPr>
            <w:tcW w:w="5862" w:type="dxa"/>
            <w:shd w:val="clear" w:color="auto" w:fill="auto"/>
          </w:tcPr>
          <w:p w14:paraId="2DFB409C" w14:textId="2A063A10" w:rsidR="00BF4C15" w:rsidRPr="0011458E" w:rsidRDefault="002D4931" w:rsidP="00F7319E">
            <w:pPr>
              <w:rPr>
                <w:rFonts w:cs="Arial"/>
              </w:rPr>
            </w:pPr>
            <w:r>
              <w:rPr>
                <w:rFonts w:cs="Arial"/>
              </w:rPr>
              <w:t xml:space="preserve">Not Applicable. </w:t>
            </w:r>
          </w:p>
        </w:tc>
      </w:tr>
      <w:tr w:rsidR="00BF4C15" w:rsidRPr="009A70EC" w14:paraId="2DFB40A0" w14:textId="77777777" w:rsidTr="00F7319E">
        <w:tc>
          <w:tcPr>
            <w:tcW w:w="2660" w:type="dxa"/>
            <w:shd w:val="clear" w:color="auto" w:fill="auto"/>
          </w:tcPr>
          <w:p w14:paraId="2DFB409E" w14:textId="77777777" w:rsidR="00BF4C15" w:rsidRDefault="00BF4C15" w:rsidP="00F7319E">
            <w:pPr>
              <w:rPr>
                <w:rFonts w:cs="Arial"/>
              </w:rPr>
            </w:pPr>
            <w:r>
              <w:rPr>
                <w:rFonts w:cs="Arial"/>
              </w:rPr>
              <w:t>Numbers of staff attending</w:t>
            </w:r>
          </w:p>
        </w:tc>
        <w:tc>
          <w:tcPr>
            <w:tcW w:w="5862" w:type="dxa"/>
            <w:shd w:val="clear" w:color="auto" w:fill="auto"/>
          </w:tcPr>
          <w:p w14:paraId="2DFB409F" w14:textId="4BEE3A80" w:rsidR="00BF4C15" w:rsidRPr="0011458E" w:rsidRDefault="002D4931" w:rsidP="00F7319E">
            <w:pPr>
              <w:rPr>
                <w:rFonts w:cs="Arial"/>
              </w:rPr>
            </w:pPr>
            <w:r>
              <w:rPr>
                <w:rFonts w:cs="Arial"/>
              </w:rPr>
              <w:t>0</w:t>
            </w:r>
          </w:p>
        </w:tc>
      </w:tr>
      <w:tr w:rsidR="00BF4C15" w:rsidRPr="009A70EC" w14:paraId="2DFB40A3" w14:textId="77777777" w:rsidTr="00F7319E">
        <w:tc>
          <w:tcPr>
            <w:tcW w:w="2660" w:type="dxa"/>
            <w:shd w:val="clear" w:color="auto" w:fill="auto"/>
          </w:tcPr>
          <w:p w14:paraId="2DFB40A1" w14:textId="77777777" w:rsidR="00BF4C15" w:rsidRDefault="00BF4C15" w:rsidP="00F7319E">
            <w:pPr>
              <w:rPr>
                <w:rFonts w:cs="Arial"/>
              </w:rPr>
            </w:pPr>
            <w:r>
              <w:rPr>
                <w:rFonts w:cs="Arial"/>
              </w:rPr>
              <w:t>Number of first aiders attending</w:t>
            </w:r>
          </w:p>
        </w:tc>
        <w:tc>
          <w:tcPr>
            <w:tcW w:w="5862" w:type="dxa"/>
            <w:shd w:val="clear" w:color="auto" w:fill="auto"/>
          </w:tcPr>
          <w:p w14:paraId="2DFB40A2" w14:textId="166E2BB8" w:rsidR="00BF4C15" w:rsidRPr="0011458E" w:rsidRDefault="002D4931" w:rsidP="00F7319E">
            <w:pPr>
              <w:rPr>
                <w:rFonts w:cs="Arial"/>
              </w:rPr>
            </w:pPr>
            <w:r>
              <w:rPr>
                <w:rFonts w:cs="Arial"/>
              </w:rPr>
              <w:t>2.</w:t>
            </w:r>
          </w:p>
        </w:tc>
      </w:tr>
      <w:tr w:rsidR="00BF4C15" w:rsidRPr="009A70EC" w14:paraId="2DFB40A6" w14:textId="77777777" w:rsidTr="00F7319E">
        <w:tc>
          <w:tcPr>
            <w:tcW w:w="2660" w:type="dxa"/>
            <w:shd w:val="clear" w:color="auto" w:fill="auto"/>
          </w:tcPr>
          <w:p w14:paraId="2DFB40A4" w14:textId="77777777" w:rsidR="00BF4C15" w:rsidRPr="0011458E" w:rsidRDefault="00BF4C15" w:rsidP="00F7319E">
            <w:pPr>
              <w:rPr>
                <w:rFonts w:cs="Arial"/>
              </w:rPr>
            </w:pPr>
            <w:r w:rsidRPr="0011458E">
              <w:rPr>
                <w:rFonts w:cs="Arial"/>
              </w:rPr>
              <w:t>Start Date:</w:t>
            </w:r>
          </w:p>
        </w:tc>
        <w:tc>
          <w:tcPr>
            <w:tcW w:w="5862" w:type="dxa"/>
            <w:shd w:val="clear" w:color="auto" w:fill="auto"/>
          </w:tcPr>
          <w:p w14:paraId="2DFB40A5" w14:textId="6AD09032" w:rsidR="00BF4C15" w:rsidRPr="0011458E" w:rsidRDefault="002D4931" w:rsidP="00F7319E">
            <w:pPr>
              <w:rPr>
                <w:rFonts w:cs="Arial"/>
              </w:rPr>
            </w:pPr>
            <w:r>
              <w:rPr>
                <w:rFonts w:cs="Arial"/>
              </w:rPr>
              <w:t>22-3-19</w:t>
            </w:r>
          </w:p>
        </w:tc>
      </w:tr>
      <w:tr w:rsidR="00BF4C15" w:rsidRPr="009A70EC" w14:paraId="2DFB40A9" w14:textId="77777777" w:rsidTr="00F7319E">
        <w:tc>
          <w:tcPr>
            <w:tcW w:w="2660" w:type="dxa"/>
            <w:shd w:val="clear" w:color="auto" w:fill="auto"/>
          </w:tcPr>
          <w:p w14:paraId="2DFB40A7" w14:textId="77777777" w:rsidR="00BF4C15" w:rsidRPr="0011458E" w:rsidRDefault="00BF4C15" w:rsidP="00F7319E">
            <w:pPr>
              <w:rPr>
                <w:rFonts w:cs="Arial"/>
              </w:rPr>
            </w:pPr>
            <w:r w:rsidRPr="0011458E">
              <w:rPr>
                <w:rFonts w:cs="Arial"/>
              </w:rPr>
              <w:t>Return Date:</w:t>
            </w:r>
          </w:p>
        </w:tc>
        <w:tc>
          <w:tcPr>
            <w:tcW w:w="5862" w:type="dxa"/>
            <w:shd w:val="clear" w:color="auto" w:fill="auto"/>
          </w:tcPr>
          <w:p w14:paraId="2DFB40A8" w14:textId="526A32DA" w:rsidR="00BF4C15" w:rsidRPr="0011458E" w:rsidRDefault="002D4931" w:rsidP="00F7319E">
            <w:pPr>
              <w:rPr>
                <w:rFonts w:cs="Arial"/>
              </w:rPr>
            </w:pPr>
            <w:r>
              <w:rPr>
                <w:rStyle w:val="PlaceholderText"/>
              </w:rPr>
              <w:t>22-3-19</w:t>
            </w:r>
          </w:p>
        </w:tc>
      </w:tr>
      <w:tr w:rsidR="00BF4C15" w:rsidRPr="009A70EC" w14:paraId="2DFB40AC" w14:textId="77777777" w:rsidTr="00F7319E">
        <w:tc>
          <w:tcPr>
            <w:tcW w:w="2660" w:type="dxa"/>
            <w:shd w:val="clear" w:color="auto" w:fill="auto"/>
          </w:tcPr>
          <w:p w14:paraId="2DFB40AA" w14:textId="6ECA414A" w:rsidR="00BF4C15" w:rsidRPr="0011458E" w:rsidRDefault="004002F3" w:rsidP="00F7319E">
            <w:pPr>
              <w:rPr>
                <w:rFonts w:cs="Arial"/>
              </w:rPr>
            </w:pPr>
            <w:r>
              <w:rPr>
                <w:rFonts w:cs="Arial"/>
              </w:rPr>
              <w:t>Event Details:</w:t>
            </w:r>
          </w:p>
        </w:tc>
        <w:tc>
          <w:tcPr>
            <w:tcW w:w="5862" w:type="dxa"/>
            <w:shd w:val="clear" w:color="auto" w:fill="auto"/>
          </w:tcPr>
          <w:p w14:paraId="2DFB40AB" w14:textId="29D1F70C" w:rsidR="00BF4C15" w:rsidRPr="0011458E" w:rsidRDefault="002D4931" w:rsidP="00FB6D7F">
            <w:pPr>
              <w:rPr>
                <w:rFonts w:cs="Arial"/>
              </w:rPr>
            </w:pPr>
            <w:r>
              <w:rPr>
                <w:rFonts w:cs="Arial"/>
              </w:rPr>
              <w:t xml:space="preserve">Talking students for a coffee break. </w:t>
            </w:r>
          </w:p>
        </w:tc>
      </w:tr>
      <w:tr w:rsidR="004002F3" w:rsidRPr="009A70EC" w14:paraId="04C4077B" w14:textId="77777777" w:rsidTr="00F7319E">
        <w:tc>
          <w:tcPr>
            <w:tcW w:w="2660" w:type="dxa"/>
            <w:shd w:val="clear" w:color="auto" w:fill="auto"/>
          </w:tcPr>
          <w:p w14:paraId="1393171A" w14:textId="6F5FB39A" w:rsidR="004002F3" w:rsidRDefault="004002F3" w:rsidP="00F7319E">
            <w:pPr>
              <w:rPr>
                <w:rFonts w:cs="Arial"/>
              </w:rPr>
            </w:pPr>
            <w:r>
              <w:rPr>
                <w:rFonts w:cs="Arial"/>
              </w:rPr>
              <w:t>Route:</w:t>
            </w:r>
          </w:p>
        </w:tc>
        <w:tc>
          <w:tcPr>
            <w:tcW w:w="5862" w:type="dxa"/>
            <w:shd w:val="clear" w:color="auto" w:fill="auto"/>
          </w:tcPr>
          <w:p w14:paraId="0CE9EA09" w14:textId="0D95CB10" w:rsidR="004002F3" w:rsidRPr="0011458E" w:rsidRDefault="002D4931" w:rsidP="00FB6D7F">
            <w:pPr>
              <w:rPr>
                <w:rFonts w:cs="Arial"/>
              </w:rPr>
            </w:pPr>
            <w:r>
              <w:rPr>
                <w:rFonts w:cs="Arial"/>
              </w:rPr>
              <w:t xml:space="preserve">From Robert Hunter 01 through the top car park to the </w:t>
            </w:r>
            <w:proofErr w:type="spellStart"/>
            <w:r>
              <w:rPr>
                <w:rFonts w:cs="Arial"/>
              </w:rPr>
              <w:t>cwad</w:t>
            </w:r>
            <w:proofErr w:type="spellEnd"/>
            <w:r>
              <w:rPr>
                <w:rFonts w:cs="Arial"/>
              </w:rPr>
              <w:t xml:space="preserve">. </w:t>
            </w:r>
          </w:p>
        </w:tc>
      </w:tr>
    </w:tbl>
    <w:p w14:paraId="2DFB40AD" w14:textId="77777777" w:rsidR="00BF4C15" w:rsidRDefault="00BF4C15" w:rsidP="00BF4C15">
      <w:pPr>
        <w:rPr>
          <w:rFonts w:ascii="Calibri" w:hAnsi="Calibri"/>
        </w:rPr>
      </w:pPr>
    </w:p>
    <w:p w14:paraId="57F2B573" w14:textId="77777777" w:rsidR="00FE350B" w:rsidRPr="009374D3" w:rsidRDefault="00FE350B" w:rsidP="00BF4C15">
      <w:pPr>
        <w:rPr>
          <w:rFonts w:ascii="Calibri" w:hAnsi="Calibri"/>
        </w:rPr>
      </w:pPr>
    </w:p>
    <w:p w14:paraId="2DFB40B2" w14:textId="77777777" w:rsidR="00BF4C15" w:rsidRPr="00E920EE" w:rsidRDefault="00BF4C15" w:rsidP="00BF4C15">
      <w:pPr>
        <w:rPr>
          <w:rFonts w:cs="Arial"/>
        </w:rPr>
      </w:pPr>
    </w:p>
    <w:p w14:paraId="7C4C74A2" w14:textId="77777777" w:rsidR="005E2A65" w:rsidRDefault="005E2A65" w:rsidP="00FE350B">
      <w:pPr>
        <w:rPr>
          <w:rFonts w:ascii="Calibri" w:hAnsi="Calibri"/>
          <w:sz w:val="32"/>
          <w:szCs w:val="32"/>
        </w:rPr>
      </w:pPr>
    </w:p>
    <w:p w14:paraId="54BB327C" w14:textId="377A493C" w:rsidR="005E2A65" w:rsidRDefault="005E2A65" w:rsidP="00FE350B">
      <w:pPr>
        <w:rPr>
          <w:rFonts w:ascii="Calibri" w:hAnsi="Calibri"/>
          <w:sz w:val="32"/>
          <w:szCs w:val="32"/>
        </w:rPr>
      </w:pPr>
    </w:p>
    <w:p w14:paraId="69584F26" w14:textId="7BE14229" w:rsidR="005E2A65" w:rsidRDefault="005E2A65" w:rsidP="00FE350B">
      <w:pPr>
        <w:rPr>
          <w:rFonts w:ascii="Calibri" w:hAnsi="Calibri"/>
          <w:sz w:val="32"/>
          <w:szCs w:val="32"/>
        </w:rPr>
      </w:pPr>
    </w:p>
    <w:p w14:paraId="3388F639" w14:textId="77777777" w:rsidR="005E2A65" w:rsidRDefault="005E2A65" w:rsidP="00FE350B">
      <w:pPr>
        <w:rPr>
          <w:rFonts w:ascii="Calibri" w:hAnsi="Calibri"/>
          <w:sz w:val="32"/>
          <w:szCs w:val="32"/>
        </w:rPr>
      </w:pPr>
    </w:p>
    <w:p w14:paraId="661E9287" w14:textId="1636DA6B" w:rsidR="00FE350B" w:rsidRPr="005E2A65" w:rsidRDefault="005E2A65" w:rsidP="00A55933">
      <w:pPr>
        <w:spacing w:line="360" w:lineRule="auto"/>
        <w:rPr>
          <w:rFonts w:ascii="Calibri" w:hAnsi="Calibri"/>
          <w:sz w:val="24"/>
          <w:szCs w:val="24"/>
        </w:rPr>
      </w:pPr>
      <w:r w:rsidRPr="005E2A65">
        <w:rPr>
          <w:rFonts w:ascii="Calibri" w:hAnsi="Calibri"/>
          <w:sz w:val="24"/>
          <w:szCs w:val="24"/>
        </w:rPr>
        <w:lastRenderedPageBreak/>
        <w:t xml:space="preserve">The </w:t>
      </w:r>
      <w:r w:rsidR="00FE350B" w:rsidRPr="005E2A65">
        <w:rPr>
          <w:rFonts w:ascii="Calibri" w:hAnsi="Calibri"/>
          <w:sz w:val="24"/>
          <w:szCs w:val="24"/>
        </w:rPr>
        <w:t>Health and Safety Legislation</w:t>
      </w:r>
      <w:r w:rsidRPr="005E2A65">
        <w:rPr>
          <w:rFonts w:ascii="Calibri" w:hAnsi="Calibri"/>
          <w:sz w:val="24"/>
          <w:szCs w:val="24"/>
        </w:rPr>
        <w:t>s that are</w:t>
      </w:r>
      <w:r w:rsidR="00FE350B" w:rsidRPr="005E2A65">
        <w:rPr>
          <w:rFonts w:ascii="Calibri" w:hAnsi="Calibri"/>
          <w:sz w:val="24"/>
          <w:szCs w:val="24"/>
        </w:rPr>
        <w:t xml:space="preserve"> </w:t>
      </w:r>
      <w:r w:rsidRPr="005E2A65">
        <w:rPr>
          <w:rFonts w:ascii="Calibri" w:hAnsi="Calibri"/>
          <w:sz w:val="24"/>
          <w:szCs w:val="24"/>
        </w:rPr>
        <w:t>i</w:t>
      </w:r>
      <w:r w:rsidR="00FE350B" w:rsidRPr="005E2A65">
        <w:rPr>
          <w:rFonts w:ascii="Calibri" w:hAnsi="Calibri"/>
          <w:sz w:val="24"/>
          <w:szCs w:val="24"/>
        </w:rPr>
        <w:t>ncluded</w:t>
      </w:r>
      <w:r w:rsidRPr="005E2A65">
        <w:rPr>
          <w:rFonts w:ascii="Calibri" w:hAnsi="Calibri"/>
          <w:sz w:val="24"/>
          <w:szCs w:val="24"/>
        </w:rPr>
        <w:t xml:space="preserve"> within this risk assessment. </w:t>
      </w:r>
    </w:p>
    <w:p w14:paraId="358A4056" w14:textId="43BE7A37" w:rsidR="00994AFB" w:rsidRPr="005E2A65" w:rsidRDefault="005E2A65" w:rsidP="00A55933">
      <w:pPr>
        <w:spacing w:line="360" w:lineRule="auto"/>
        <w:rPr>
          <w:rFonts w:cs="Arial"/>
          <w:sz w:val="24"/>
          <w:szCs w:val="24"/>
        </w:rPr>
      </w:pPr>
      <w:r w:rsidRPr="005E2A65">
        <w:rPr>
          <w:rFonts w:cs="Arial"/>
          <w:sz w:val="24"/>
          <w:szCs w:val="24"/>
        </w:rPr>
        <w:t xml:space="preserve">Within this risk assessment both the Workplace Health and Safety legislation and the Food Safety Act come into play. During the event of taking students to the university café it was noted that the Health and Safety legislation would be present. This is due to the risk that was recorded of possible trip hazards within the lecture room. According to </w:t>
      </w:r>
      <w:r>
        <w:rPr>
          <w:rFonts w:cs="Arial"/>
          <w:sz w:val="24"/>
          <w:szCs w:val="24"/>
        </w:rPr>
        <w:t xml:space="preserve">The Management of Health and Safety at Work Regulations 1999, appropriate precautions must be taken to eliminate or control certain risks. </w:t>
      </w:r>
      <w:r w:rsidR="00A55933">
        <w:rPr>
          <w:rFonts w:cs="Arial"/>
          <w:sz w:val="24"/>
          <w:szCs w:val="24"/>
        </w:rPr>
        <w:t>It is important to carry out an initial review to assess the current situation (</w:t>
      </w:r>
      <w:proofErr w:type="spellStart"/>
      <w:r w:rsidR="00A55933">
        <w:rPr>
          <w:rFonts w:cs="Arial"/>
          <w:sz w:val="24"/>
          <w:szCs w:val="24"/>
        </w:rPr>
        <w:t>Jeynes</w:t>
      </w:r>
      <w:proofErr w:type="spellEnd"/>
      <w:r w:rsidR="00A55933">
        <w:rPr>
          <w:rFonts w:cs="Arial"/>
          <w:sz w:val="24"/>
          <w:szCs w:val="24"/>
        </w:rPr>
        <w:t>, 2007). Before the event took place, the event leader carried out the walk to record potential hazards. The legal responsibility for health and safety rests with the employer</w:t>
      </w:r>
      <w:r w:rsidR="006F6FB1">
        <w:rPr>
          <w:rFonts w:cs="Arial"/>
          <w:sz w:val="24"/>
          <w:szCs w:val="24"/>
        </w:rPr>
        <w:t xml:space="preserve"> (Hughes and </w:t>
      </w:r>
      <w:proofErr w:type="spellStart"/>
      <w:r w:rsidR="006F6FB1">
        <w:rPr>
          <w:rFonts w:cs="Arial"/>
          <w:sz w:val="24"/>
          <w:szCs w:val="24"/>
        </w:rPr>
        <w:t>Ferrett</w:t>
      </w:r>
      <w:proofErr w:type="spellEnd"/>
      <w:r w:rsidR="006F6FB1">
        <w:rPr>
          <w:rFonts w:cs="Arial"/>
          <w:sz w:val="24"/>
          <w:szCs w:val="24"/>
        </w:rPr>
        <w:t xml:space="preserve">, 2008). For example, during the event, the event manager came across some water that had leaked from the ceiling in the corridors. This is the responsibility of the manager to inform the maintence team that there is a potential hazard that needs to be rectified.  Another hazard that relates to a health and safety legislation is hot food and drinks. </w:t>
      </w:r>
      <w:r w:rsidR="00A839E7">
        <w:rPr>
          <w:rFonts w:cs="Arial"/>
          <w:sz w:val="24"/>
          <w:szCs w:val="24"/>
        </w:rPr>
        <w:t xml:space="preserve">It is the </w:t>
      </w:r>
      <w:r w:rsidR="0082666E">
        <w:rPr>
          <w:rFonts w:cs="Arial"/>
          <w:sz w:val="24"/>
          <w:szCs w:val="24"/>
        </w:rPr>
        <w:t>employer’s</w:t>
      </w:r>
      <w:r w:rsidR="00A839E7">
        <w:rPr>
          <w:rFonts w:cs="Arial"/>
          <w:sz w:val="24"/>
          <w:szCs w:val="24"/>
        </w:rPr>
        <w:t xml:space="preserve"> responsibility to ensure all employees who are handling food are up to date with all their food hygiene, as well as knowing the current procedures on how to handle foods. For example, foods must be prepared as close as possible to the time of consumption, and then once prepared it must then be chilled until consumption (Farber and Todd, 2000). Another hazard that was detected was the presence of hot food and drinks. It was noted in the risk assessment that there could be potential spillages.  </w:t>
      </w:r>
      <w:r w:rsidR="00994AFB">
        <w:rPr>
          <w:rFonts w:cs="Arial"/>
          <w:sz w:val="24"/>
          <w:szCs w:val="24"/>
        </w:rPr>
        <w:t>According to a report that was carried out by the North West Ambulance service, all employees must clean up any spillages as they occur. Crockery and utensils should be washed appropriately and left to dry (NWAS, 2011).</w:t>
      </w:r>
    </w:p>
    <w:p w14:paraId="128BB4BC" w14:textId="4A3303B8" w:rsidR="005E2A65" w:rsidRDefault="005E2A65" w:rsidP="00BF4C15">
      <w:pPr>
        <w:rPr>
          <w:rFonts w:cs="Arial"/>
          <w:b/>
          <w:szCs w:val="20"/>
          <w:u w:val="single"/>
        </w:rPr>
      </w:pPr>
    </w:p>
    <w:p w14:paraId="22227706" w14:textId="1F3CD81B" w:rsidR="00994AFB" w:rsidRDefault="00994AFB" w:rsidP="00BF4C15">
      <w:pPr>
        <w:rPr>
          <w:rFonts w:cs="Arial"/>
          <w:b/>
          <w:szCs w:val="20"/>
          <w:u w:val="single"/>
        </w:rPr>
      </w:pPr>
    </w:p>
    <w:p w14:paraId="7C3B3CC0" w14:textId="079693C1" w:rsidR="00994AFB" w:rsidRDefault="00994AFB" w:rsidP="00BF4C15">
      <w:pPr>
        <w:rPr>
          <w:rFonts w:cs="Arial"/>
          <w:b/>
          <w:szCs w:val="20"/>
          <w:u w:val="single"/>
        </w:rPr>
      </w:pPr>
    </w:p>
    <w:p w14:paraId="36AF0C49" w14:textId="77777777" w:rsidR="00994AFB" w:rsidRDefault="00994AFB" w:rsidP="00BF4C15">
      <w:pPr>
        <w:rPr>
          <w:rFonts w:ascii="Calibri" w:hAnsi="Calibri"/>
        </w:rPr>
      </w:pPr>
    </w:p>
    <w:p w14:paraId="0C8BF3C2" w14:textId="2D1E72FC" w:rsidR="005E2A65" w:rsidRPr="005E2A65" w:rsidRDefault="005E2A65" w:rsidP="00BF4C15">
      <w:pPr>
        <w:rPr>
          <w:rFonts w:ascii="Calibri" w:hAnsi="Calibri"/>
          <w:sz w:val="24"/>
          <w:szCs w:val="24"/>
        </w:rPr>
      </w:pPr>
      <w:r w:rsidRPr="005E2A65">
        <w:rPr>
          <w:rFonts w:ascii="Calibri" w:hAnsi="Calibri"/>
          <w:sz w:val="24"/>
          <w:szCs w:val="24"/>
        </w:rPr>
        <w:lastRenderedPageBreak/>
        <w:t>References.</w:t>
      </w:r>
    </w:p>
    <w:p w14:paraId="6D644682" w14:textId="061BABE0" w:rsidR="005E2A65" w:rsidRPr="005E2A65" w:rsidRDefault="005E2A65" w:rsidP="005E2A65">
      <w:r w:rsidRPr="005E2A65">
        <w:t>Health and Safety Executive. The Management of Health and Safety at Work Regulations (1999).</w:t>
      </w:r>
      <w:r>
        <w:t xml:space="preserve"> </w:t>
      </w:r>
      <w:r w:rsidRPr="005E2A65">
        <w:t>http://www.hse.gov.uk/workplacetransport/legislation.htm#act1974</w:t>
      </w:r>
    </w:p>
    <w:p w14:paraId="042DE632" w14:textId="5A322D9B" w:rsidR="005E2A65" w:rsidRDefault="00A55933" w:rsidP="00BF4C15">
      <w:pPr>
        <w:rPr>
          <w:rFonts w:ascii="Calibri" w:hAnsi="Calibri"/>
        </w:rPr>
      </w:pPr>
      <w:proofErr w:type="spellStart"/>
      <w:r>
        <w:rPr>
          <w:rFonts w:ascii="Calibri" w:hAnsi="Calibri"/>
        </w:rPr>
        <w:t>Jeynes</w:t>
      </w:r>
      <w:proofErr w:type="spellEnd"/>
      <w:r>
        <w:rPr>
          <w:rFonts w:ascii="Calibri" w:hAnsi="Calibri"/>
        </w:rPr>
        <w:t>, J. (2007). Managing health and safety. Routledge.</w:t>
      </w:r>
    </w:p>
    <w:p w14:paraId="520C874C" w14:textId="48B87BA7" w:rsidR="00A55933" w:rsidRPr="005E2A65" w:rsidRDefault="006F6FB1" w:rsidP="00BF4C15">
      <w:pPr>
        <w:rPr>
          <w:rFonts w:ascii="Calibri" w:hAnsi="Calibri"/>
        </w:rPr>
      </w:pPr>
      <w:r>
        <w:rPr>
          <w:rFonts w:ascii="Calibri" w:hAnsi="Calibri"/>
        </w:rPr>
        <w:t xml:space="preserve">Hughes, P. </w:t>
      </w:r>
      <w:proofErr w:type="spellStart"/>
      <w:r>
        <w:rPr>
          <w:rFonts w:ascii="Calibri" w:hAnsi="Calibri"/>
        </w:rPr>
        <w:t>Ferrett</w:t>
      </w:r>
      <w:proofErr w:type="spellEnd"/>
      <w:r>
        <w:rPr>
          <w:rFonts w:ascii="Calibri" w:hAnsi="Calibri"/>
        </w:rPr>
        <w:t xml:space="preserve">, E. (2008). Introduction to Health and Safety in Construction. Routledge. </w:t>
      </w:r>
    </w:p>
    <w:p w14:paraId="242FD1F9" w14:textId="747716B2" w:rsidR="005E2A65" w:rsidRDefault="00A839E7" w:rsidP="00A839E7">
      <w:pPr>
        <w:rPr>
          <w:rFonts w:ascii="Calibri" w:hAnsi="Calibri"/>
        </w:rPr>
      </w:pPr>
      <w:r>
        <w:rPr>
          <w:rFonts w:ascii="Calibri" w:hAnsi="Calibri"/>
        </w:rPr>
        <w:t xml:space="preserve">Farber, M. J. Todd, C. E. (2000). </w:t>
      </w:r>
      <w:r w:rsidRPr="00A839E7">
        <w:rPr>
          <w:rFonts w:ascii="Calibri" w:hAnsi="Calibri"/>
        </w:rPr>
        <w:t>Safe Handling of Foods</w:t>
      </w:r>
      <w:r>
        <w:rPr>
          <w:rFonts w:ascii="Calibri" w:hAnsi="Calibri"/>
        </w:rPr>
        <w:t xml:space="preserve">. </w:t>
      </w:r>
      <w:r w:rsidRPr="00A839E7">
        <w:rPr>
          <w:rFonts w:ascii="Calibri" w:hAnsi="Calibri"/>
          <w:i/>
        </w:rPr>
        <w:t>Food Science and Technology</w:t>
      </w:r>
      <w:r>
        <w:rPr>
          <w:rFonts w:ascii="Calibri" w:hAnsi="Calibri"/>
          <w:i/>
        </w:rPr>
        <w:t xml:space="preserve">. </w:t>
      </w:r>
      <w:r>
        <w:rPr>
          <w:rFonts w:ascii="Calibri" w:hAnsi="Calibri"/>
        </w:rPr>
        <w:t xml:space="preserve">CRC Press. Ottawa, Canada. </w:t>
      </w:r>
    </w:p>
    <w:p w14:paraId="17AEA420" w14:textId="0FB051DB" w:rsidR="00994AFB" w:rsidRDefault="00994AFB" w:rsidP="00A839E7">
      <w:pPr>
        <w:rPr>
          <w:rFonts w:ascii="Calibri" w:hAnsi="Calibri"/>
        </w:rPr>
      </w:pPr>
      <w:r>
        <w:rPr>
          <w:rFonts w:ascii="Calibri" w:hAnsi="Calibri"/>
        </w:rPr>
        <w:t xml:space="preserve">North West ambulance service. NHS Trust. Food Safety Policy and Procedure. Accessed on 29 May 2019. Available on: </w:t>
      </w:r>
      <w:r w:rsidRPr="00994AFB">
        <w:rPr>
          <w:rFonts w:ascii="Calibri" w:hAnsi="Calibri"/>
        </w:rPr>
        <w:t>https://www.nwas.nhs.uk/media/185758/food_safety_policy.pdf</w:t>
      </w:r>
      <w:r>
        <w:rPr>
          <w:rFonts w:ascii="Calibri" w:hAnsi="Calibri"/>
        </w:rPr>
        <w:t xml:space="preserve"> </w:t>
      </w:r>
    </w:p>
    <w:p w14:paraId="7A4108F6" w14:textId="77777777" w:rsidR="00994AFB" w:rsidRDefault="00994AFB" w:rsidP="00A839E7">
      <w:pPr>
        <w:rPr>
          <w:rFonts w:ascii="Calibri" w:hAnsi="Calibri"/>
        </w:rPr>
      </w:pPr>
    </w:p>
    <w:p w14:paraId="3DDE58A2" w14:textId="77777777" w:rsidR="00994AFB" w:rsidRPr="00A839E7" w:rsidRDefault="00994AFB" w:rsidP="00A839E7">
      <w:pPr>
        <w:rPr>
          <w:rFonts w:ascii="Calibri" w:hAnsi="Calibri"/>
        </w:rPr>
      </w:pPr>
    </w:p>
    <w:p w14:paraId="107D3D4A" w14:textId="77777777" w:rsidR="005E2A65" w:rsidRDefault="005E2A65" w:rsidP="00BF4C15">
      <w:pPr>
        <w:rPr>
          <w:rFonts w:ascii="Calibri" w:hAnsi="Calibri"/>
        </w:rPr>
      </w:pPr>
    </w:p>
    <w:p w14:paraId="683B0985" w14:textId="77777777" w:rsidR="005E2A65" w:rsidRDefault="005E2A65" w:rsidP="00BF4C15">
      <w:pPr>
        <w:rPr>
          <w:rFonts w:ascii="Calibri" w:hAnsi="Calibri"/>
        </w:rPr>
      </w:pPr>
    </w:p>
    <w:p w14:paraId="79FD62EB" w14:textId="77777777" w:rsidR="005E2A65" w:rsidRDefault="005E2A65" w:rsidP="00BF4C15">
      <w:pPr>
        <w:rPr>
          <w:rFonts w:ascii="Calibri" w:hAnsi="Calibri"/>
        </w:rPr>
      </w:pPr>
    </w:p>
    <w:p w14:paraId="2DFB40B3" w14:textId="3BE92356" w:rsidR="005E2A65" w:rsidRPr="009374D3" w:rsidRDefault="005E2A65" w:rsidP="00BF4C15">
      <w:pPr>
        <w:rPr>
          <w:rFonts w:ascii="Calibri" w:hAnsi="Calibri"/>
        </w:rPr>
        <w:sectPr w:rsidR="005E2A65" w:rsidRPr="009374D3" w:rsidSect="00F7319E">
          <w:headerReference w:type="default" r:id="rId10"/>
          <w:footerReference w:type="default" r:id="rId11"/>
          <w:headerReference w:type="first" r:id="rId12"/>
          <w:pgSz w:w="11907" w:h="16840" w:code="9"/>
          <w:pgMar w:top="1701" w:right="1701" w:bottom="1559" w:left="1701" w:header="709" w:footer="709" w:gutter="0"/>
          <w:cols w:space="708"/>
          <w:titlePg/>
          <w:docGrid w:linePitch="360"/>
        </w:sectPr>
      </w:pPr>
    </w:p>
    <w:p w14:paraId="2DFB40B4" w14:textId="77777777" w:rsidR="00BF4C15" w:rsidRPr="009374D3" w:rsidRDefault="00BF4C15" w:rsidP="00BF4C15">
      <w:pPr>
        <w:rPr>
          <w:rFonts w:ascii="Calibri" w:hAnsi="Calibri"/>
          <w:sz w:val="32"/>
          <w:szCs w:val="32"/>
        </w:rPr>
      </w:pPr>
      <w:r>
        <w:rPr>
          <w:rFonts w:ascii="Calibri" w:hAnsi="Calibri"/>
          <w:sz w:val="32"/>
          <w:szCs w:val="32"/>
        </w:rPr>
        <w:lastRenderedPageBreak/>
        <w:t xml:space="preserve">Event </w:t>
      </w:r>
      <w:r w:rsidRPr="009374D3">
        <w:rPr>
          <w:rFonts w:ascii="Calibri" w:hAnsi="Calibri"/>
          <w:sz w:val="32"/>
          <w:szCs w:val="32"/>
        </w:rPr>
        <w:t>Risk Assessment</w:t>
      </w:r>
    </w:p>
    <w:p w14:paraId="2DFB40B5" w14:textId="77777777" w:rsidR="00BF4C15" w:rsidRPr="009374D3" w:rsidRDefault="00BF4C15" w:rsidP="00BF4C15">
      <w:pPr>
        <w:rPr>
          <w:rFonts w:ascii="Calibri" w:hAnsi="Calibri"/>
        </w:rPr>
      </w:pPr>
    </w:p>
    <w:tbl>
      <w:tblPr>
        <w:tblW w:w="14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534"/>
        <w:gridCol w:w="3260"/>
        <w:gridCol w:w="992"/>
        <w:gridCol w:w="3260"/>
        <w:gridCol w:w="3261"/>
        <w:gridCol w:w="1559"/>
        <w:gridCol w:w="1134"/>
      </w:tblGrid>
      <w:tr w:rsidR="00BF4C15" w:rsidRPr="009374D3" w14:paraId="2DFB40BE" w14:textId="77777777" w:rsidTr="002D4931">
        <w:trPr>
          <w:trHeight w:val="322"/>
        </w:trPr>
        <w:tc>
          <w:tcPr>
            <w:tcW w:w="534" w:type="dxa"/>
            <w:shd w:val="clear" w:color="auto" w:fill="C0C0C0"/>
          </w:tcPr>
          <w:p w14:paraId="2DFB40B6" w14:textId="77777777" w:rsidR="00BF4C15" w:rsidRPr="009374D3" w:rsidRDefault="00BF4C15" w:rsidP="00F7319E">
            <w:pPr>
              <w:jc w:val="center"/>
              <w:rPr>
                <w:rFonts w:ascii="Calibri" w:hAnsi="Calibri"/>
              </w:rPr>
            </w:pPr>
            <w:r w:rsidRPr="009374D3">
              <w:rPr>
                <w:rFonts w:ascii="Calibri" w:hAnsi="Calibri"/>
              </w:rPr>
              <w:t>Ref</w:t>
            </w:r>
          </w:p>
        </w:tc>
        <w:tc>
          <w:tcPr>
            <w:tcW w:w="3260" w:type="dxa"/>
            <w:shd w:val="clear" w:color="auto" w:fill="C0C0C0"/>
          </w:tcPr>
          <w:p w14:paraId="2DFB40B7" w14:textId="77777777" w:rsidR="00BF4C15" w:rsidRPr="009374D3" w:rsidRDefault="00BF4C15" w:rsidP="00F7319E">
            <w:pPr>
              <w:jc w:val="center"/>
              <w:rPr>
                <w:rFonts w:ascii="Calibri" w:hAnsi="Calibri"/>
              </w:rPr>
            </w:pPr>
            <w:r>
              <w:rPr>
                <w:rFonts w:ascii="Calibri" w:hAnsi="Calibri"/>
              </w:rPr>
              <w:t xml:space="preserve">Hazard / </w:t>
            </w:r>
            <w:r w:rsidRPr="009374D3">
              <w:rPr>
                <w:rFonts w:ascii="Calibri" w:hAnsi="Calibri"/>
              </w:rPr>
              <w:t>Task</w:t>
            </w:r>
            <w:r>
              <w:rPr>
                <w:rFonts w:ascii="Calibri" w:hAnsi="Calibri"/>
              </w:rPr>
              <w:t xml:space="preserve"> </w:t>
            </w:r>
            <w:r w:rsidRPr="009374D3">
              <w:rPr>
                <w:rFonts w:ascii="Calibri" w:hAnsi="Calibri"/>
              </w:rPr>
              <w:t>/</w:t>
            </w:r>
            <w:r>
              <w:rPr>
                <w:rFonts w:ascii="Calibri" w:hAnsi="Calibri"/>
              </w:rPr>
              <w:t xml:space="preserve"> </w:t>
            </w:r>
            <w:r w:rsidRPr="009374D3">
              <w:rPr>
                <w:rFonts w:ascii="Calibri" w:hAnsi="Calibri"/>
              </w:rPr>
              <w:t>Activity</w:t>
            </w:r>
          </w:p>
          <w:p w14:paraId="2DFB40B8" w14:textId="77777777" w:rsidR="00BF4C15" w:rsidRPr="009374D3" w:rsidRDefault="00BF4C15" w:rsidP="00F7319E">
            <w:pPr>
              <w:jc w:val="center"/>
              <w:rPr>
                <w:rFonts w:ascii="Calibri" w:hAnsi="Calibri"/>
              </w:rPr>
            </w:pPr>
            <w:r w:rsidRPr="009374D3">
              <w:rPr>
                <w:rFonts w:ascii="Calibri" w:hAnsi="Calibri"/>
              </w:rPr>
              <w:t xml:space="preserve"> Area of Concern</w:t>
            </w:r>
          </w:p>
        </w:tc>
        <w:tc>
          <w:tcPr>
            <w:tcW w:w="992" w:type="dxa"/>
            <w:shd w:val="clear" w:color="auto" w:fill="C0C0C0"/>
          </w:tcPr>
          <w:p w14:paraId="2DFB40B9" w14:textId="77777777" w:rsidR="00BF4C15" w:rsidRPr="009374D3" w:rsidRDefault="00BF4C15" w:rsidP="00F7319E">
            <w:pPr>
              <w:jc w:val="center"/>
              <w:rPr>
                <w:rFonts w:ascii="Calibri" w:hAnsi="Calibri"/>
              </w:rPr>
            </w:pPr>
            <w:r w:rsidRPr="009374D3">
              <w:rPr>
                <w:rFonts w:ascii="Calibri" w:hAnsi="Calibri"/>
              </w:rPr>
              <w:t>Persons at Risk</w:t>
            </w:r>
          </w:p>
        </w:tc>
        <w:tc>
          <w:tcPr>
            <w:tcW w:w="3260" w:type="dxa"/>
            <w:shd w:val="clear" w:color="auto" w:fill="C0C0C0"/>
          </w:tcPr>
          <w:p w14:paraId="2DFB40BA" w14:textId="77777777" w:rsidR="00BF4C15" w:rsidRPr="009374D3" w:rsidRDefault="00BF4C15" w:rsidP="00F7319E">
            <w:pPr>
              <w:jc w:val="center"/>
              <w:rPr>
                <w:rFonts w:ascii="Calibri" w:hAnsi="Calibri"/>
              </w:rPr>
            </w:pPr>
            <w:r w:rsidRPr="009374D3">
              <w:rPr>
                <w:rFonts w:ascii="Calibri" w:hAnsi="Calibri"/>
              </w:rPr>
              <w:t>Existing Controls</w:t>
            </w:r>
          </w:p>
        </w:tc>
        <w:tc>
          <w:tcPr>
            <w:tcW w:w="3261" w:type="dxa"/>
            <w:shd w:val="clear" w:color="auto" w:fill="C0C0C0"/>
          </w:tcPr>
          <w:p w14:paraId="2DFB40BB" w14:textId="77777777" w:rsidR="00BF4C15" w:rsidRPr="009374D3" w:rsidRDefault="00BF4C15" w:rsidP="00F7319E">
            <w:pPr>
              <w:jc w:val="center"/>
              <w:rPr>
                <w:rFonts w:ascii="Calibri" w:hAnsi="Calibri"/>
              </w:rPr>
            </w:pPr>
            <w:r>
              <w:rPr>
                <w:rFonts w:ascii="Calibri" w:hAnsi="Calibri"/>
              </w:rPr>
              <w:t>Describe Any Further Controls Actions Needed</w:t>
            </w:r>
          </w:p>
        </w:tc>
        <w:tc>
          <w:tcPr>
            <w:tcW w:w="1559" w:type="dxa"/>
            <w:shd w:val="clear" w:color="auto" w:fill="C0C0C0"/>
          </w:tcPr>
          <w:p w14:paraId="2DFB40BC" w14:textId="77777777" w:rsidR="00BF4C15" w:rsidRPr="009374D3" w:rsidRDefault="00BF4C15" w:rsidP="00F7319E">
            <w:pPr>
              <w:jc w:val="center"/>
              <w:rPr>
                <w:rFonts w:ascii="Calibri" w:hAnsi="Calibri"/>
              </w:rPr>
            </w:pPr>
            <w:r>
              <w:rPr>
                <w:rFonts w:ascii="Calibri" w:hAnsi="Calibri"/>
              </w:rPr>
              <w:t>Actions By Whom</w:t>
            </w:r>
          </w:p>
        </w:tc>
        <w:tc>
          <w:tcPr>
            <w:tcW w:w="1134" w:type="dxa"/>
            <w:shd w:val="clear" w:color="auto" w:fill="C0C0C0"/>
          </w:tcPr>
          <w:p w14:paraId="2DFB40BD" w14:textId="77777777" w:rsidR="00BF4C15" w:rsidRPr="009374D3" w:rsidRDefault="00BF4C15" w:rsidP="00F7319E">
            <w:pPr>
              <w:rPr>
                <w:rFonts w:ascii="Calibri" w:hAnsi="Calibri"/>
              </w:rPr>
            </w:pPr>
            <w:r>
              <w:rPr>
                <w:rFonts w:ascii="Calibri" w:hAnsi="Calibri"/>
              </w:rPr>
              <w:t>Action By When</w:t>
            </w:r>
          </w:p>
        </w:tc>
      </w:tr>
      <w:tr w:rsidR="00BF4C15" w:rsidRPr="009374D3" w14:paraId="2DFB40C7" w14:textId="77777777" w:rsidTr="002D4931">
        <w:trPr>
          <w:trHeight w:val="659"/>
        </w:trPr>
        <w:tc>
          <w:tcPr>
            <w:tcW w:w="534" w:type="dxa"/>
            <w:shd w:val="clear" w:color="auto" w:fill="auto"/>
          </w:tcPr>
          <w:p w14:paraId="2DFB40BF" w14:textId="77777777" w:rsidR="00BF4C15" w:rsidRPr="009374D3" w:rsidRDefault="00BF4C15" w:rsidP="00F7319E">
            <w:pPr>
              <w:rPr>
                <w:rFonts w:ascii="Calibri" w:hAnsi="Calibri"/>
              </w:rPr>
            </w:pPr>
          </w:p>
          <w:p w14:paraId="2DFB40C0" w14:textId="77777777" w:rsidR="00BF4C15" w:rsidRPr="009374D3" w:rsidRDefault="00BF4C15" w:rsidP="00F7319E">
            <w:pPr>
              <w:rPr>
                <w:rFonts w:ascii="Calibri" w:hAnsi="Calibri"/>
              </w:rPr>
            </w:pPr>
            <w:r w:rsidRPr="009374D3">
              <w:rPr>
                <w:rFonts w:ascii="Calibri" w:hAnsi="Calibri"/>
              </w:rPr>
              <w:t>1</w:t>
            </w:r>
          </w:p>
        </w:tc>
        <w:tc>
          <w:tcPr>
            <w:tcW w:w="3260" w:type="dxa"/>
            <w:shd w:val="clear" w:color="auto" w:fill="auto"/>
          </w:tcPr>
          <w:p w14:paraId="2DFB40C1" w14:textId="4583F9A3" w:rsidR="00BF4C15" w:rsidRPr="009374D3" w:rsidRDefault="002D4931" w:rsidP="00F7319E">
            <w:pPr>
              <w:rPr>
                <w:rFonts w:ascii="Calibri" w:hAnsi="Calibri"/>
              </w:rPr>
            </w:pPr>
            <w:r>
              <w:rPr>
                <w:rFonts w:ascii="Calibri" w:hAnsi="Calibri"/>
              </w:rPr>
              <w:t>Trip Hazard within Robert Hunter lecture room.</w:t>
            </w:r>
          </w:p>
        </w:tc>
        <w:tc>
          <w:tcPr>
            <w:tcW w:w="992" w:type="dxa"/>
            <w:shd w:val="clear" w:color="auto" w:fill="auto"/>
          </w:tcPr>
          <w:p w14:paraId="2DFB40C2" w14:textId="59FE6F0A" w:rsidR="00BF4C15" w:rsidRPr="009374D3" w:rsidRDefault="002D4931" w:rsidP="00F7319E">
            <w:pPr>
              <w:rPr>
                <w:rFonts w:ascii="Calibri" w:hAnsi="Calibri"/>
              </w:rPr>
            </w:pPr>
            <w:r>
              <w:rPr>
                <w:rFonts w:ascii="Calibri" w:hAnsi="Calibri"/>
              </w:rPr>
              <w:t>ALL.</w:t>
            </w:r>
          </w:p>
        </w:tc>
        <w:tc>
          <w:tcPr>
            <w:tcW w:w="3260" w:type="dxa"/>
            <w:shd w:val="clear" w:color="auto" w:fill="auto"/>
          </w:tcPr>
          <w:p w14:paraId="2DFB40C3" w14:textId="0F92C609" w:rsidR="00BF4C15" w:rsidRPr="009374D3" w:rsidRDefault="002D4931" w:rsidP="00F7319E">
            <w:pPr>
              <w:rPr>
                <w:rFonts w:ascii="Calibri" w:hAnsi="Calibri"/>
              </w:rPr>
            </w:pPr>
            <w:r>
              <w:rPr>
                <w:rFonts w:ascii="Calibri" w:hAnsi="Calibri"/>
              </w:rPr>
              <w:t xml:space="preserve">Observing area ensuring all bags are under tables, no wires to trip over, all chairs are tucked under desks. </w:t>
            </w:r>
          </w:p>
        </w:tc>
        <w:tc>
          <w:tcPr>
            <w:tcW w:w="3261" w:type="dxa"/>
            <w:shd w:val="clear" w:color="auto" w:fill="auto"/>
          </w:tcPr>
          <w:p w14:paraId="2DFB40C4" w14:textId="12EDA748" w:rsidR="00BF4C15" w:rsidRPr="009374D3" w:rsidRDefault="002D4931" w:rsidP="00F7319E">
            <w:pPr>
              <w:rPr>
                <w:rFonts w:ascii="Calibri" w:hAnsi="Calibri"/>
              </w:rPr>
            </w:pPr>
            <w:r>
              <w:rPr>
                <w:rFonts w:ascii="Calibri" w:hAnsi="Calibri"/>
              </w:rPr>
              <w:t xml:space="preserve">Provide signs if hazards cannot be prevented to warn people. </w:t>
            </w:r>
          </w:p>
        </w:tc>
        <w:tc>
          <w:tcPr>
            <w:tcW w:w="1559" w:type="dxa"/>
            <w:shd w:val="clear" w:color="auto" w:fill="auto"/>
          </w:tcPr>
          <w:p w14:paraId="2DFB40C5" w14:textId="5AFB1EA7" w:rsidR="00BF4C15" w:rsidRPr="0095077A" w:rsidRDefault="002D4931" w:rsidP="00F7319E">
            <w:pPr>
              <w:rPr>
                <w:rFonts w:ascii="Calibri" w:hAnsi="Calibri"/>
                <w:b/>
              </w:rPr>
            </w:pPr>
            <w:r>
              <w:rPr>
                <w:rFonts w:ascii="Calibri" w:hAnsi="Calibri"/>
                <w:b/>
              </w:rPr>
              <w:t>Event leader</w:t>
            </w:r>
          </w:p>
        </w:tc>
        <w:tc>
          <w:tcPr>
            <w:tcW w:w="1134" w:type="dxa"/>
            <w:shd w:val="clear" w:color="auto" w:fill="auto"/>
          </w:tcPr>
          <w:p w14:paraId="2DFB40C6" w14:textId="343BF58D" w:rsidR="00BF4C15" w:rsidRPr="009374D3" w:rsidRDefault="002D4931" w:rsidP="00F7319E">
            <w:pPr>
              <w:rPr>
                <w:rFonts w:ascii="Calibri" w:hAnsi="Calibri"/>
              </w:rPr>
            </w:pPr>
            <w:r>
              <w:rPr>
                <w:rFonts w:ascii="Calibri" w:hAnsi="Calibri"/>
              </w:rPr>
              <w:t xml:space="preserve">Before the event takes place. </w:t>
            </w:r>
          </w:p>
        </w:tc>
      </w:tr>
      <w:tr w:rsidR="00BF4C15" w:rsidRPr="009374D3" w14:paraId="2DFB40D0" w14:textId="77777777" w:rsidTr="002D4931">
        <w:trPr>
          <w:trHeight w:val="642"/>
        </w:trPr>
        <w:tc>
          <w:tcPr>
            <w:tcW w:w="534" w:type="dxa"/>
            <w:shd w:val="clear" w:color="auto" w:fill="auto"/>
          </w:tcPr>
          <w:p w14:paraId="2DFB40C8" w14:textId="77777777" w:rsidR="00BF4C15" w:rsidRPr="009374D3" w:rsidRDefault="00BF4C15" w:rsidP="00F7319E">
            <w:pPr>
              <w:rPr>
                <w:rFonts w:ascii="Calibri" w:hAnsi="Calibri"/>
              </w:rPr>
            </w:pPr>
          </w:p>
          <w:p w14:paraId="2DFB40C9" w14:textId="77777777" w:rsidR="00BF4C15" w:rsidRPr="009374D3" w:rsidRDefault="00BF4C15" w:rsidP="00F7319E">
            <w:pPr>
              <w:rPr>
                <w:rFonts w:ascii="Calibri" w:hAnsi="Calibri"/>
              </w:rPr>
            </w:pPr>
            <w:r w:rsidRPr="009374D3">
              <w:rPr>
                <w:rFonts w:ascii="Calibri" w:hAnsi="Calibri"/>
              </w:rPr>
              <w:t>2</w:t>
            </w:r>
          </w:p>
        </w:tc>
        <w:tc>
          <w:tcPr>
            <w:tcW w:w="3260" w:type="dxa"/>
            <w:shd w:val="clear" w:color="auto" w:fill="auto"/>
          </w:tcPr>
          <w:p w14:paraId="2DFB40CA" w14:textId="6ECE4CBA" w:rsidR="00BF4C15" w:rsidRPr="009374D3" w:rsidRDefault="002D4931" w:rsidP="00F7319E">
            <w:pPr>
              <w:rPr>
                <w:rFonts w:ascii="Calibri" w:hAnsi="Calibri"/>
              </w:rPr>
            </w:pPr>
            <w:r>
              <w:rPr>
                <w:rFonts w:ascii="Calibri" w:hAnsi="Calibri"/>
              </w:rPr>
              <w:t xml:space="preserve">Slip hazard. Uneven tiles outside Robert hunter room. </w:t>
            </w:r>
          </w:p>
        </w:tc>
        <w:tc>
          <w:tcPr>
            <w:tcW w:w="992" w:type="dxa"/>
            <w:shd w:val="clear" w:color="auto" w:fill="auto"/>
          </w:tcPr>
          <w:p w14:paraId="2DFB40CB" w14:textId="5441DA79" w:rsidR="00BF4C15" w:rsidRPr="009374D3" w:rsidRDefault="002D4931" w:rsidP="00F7319E">
            <w:pPr>
              <w:rPr>
                <w:rFonts w:ascii="Calibri" w:hAnsi="Calibri"/>
              </w:rPr>
            </w:pPr>
            <w:r>
              <w:rPr>
                <w:rFonts w:ascii="Calibri" w:hAnsi="Calibri"/>
              </w:rPr>
              <w:t>ALL.</w:t>
            </w:r>
          </w:p>
        </w:tc>
        <w:tc>
          <w:tcPr>
            <w:tcW w:w="3260" w:type="dxa"/>
            <w:shd w:val="clear" w:color="auto" w:fill="auto"/>
          </w:tcPr>
          <w:p w14:paraId="2DFB40CC" w14:textId="14CA3A61" w:rsidR="00BF4C15" w:rsidRPr="009374D3" w:rsidRDefault="002D4931" w:rsidP="00F7319E">
            <w:pPr>
              <w:rPr>
                <w:rFonts w:ascii="Calibri" w:hAnsi="Calibri"/>
              </w:rPr>
            </w:pPr>
            <w:r>
              <w:rPr>
                <w:rFonts w:ascii="Calibri" w:hAnsi="Calibri"/>
              </w:rPr>
              <w:t>Extra precaution when walking. Walk where hazard is less likely to cause major problem.</w:t>
            </w:r>
          </w:p>
        </w:tc>
        <w:tc>
          <w:tcPr>
            <w:tcW w:w="3261" w:type="dxa"/>
            <w:shd w:val="clear" w:color="auto" w:fill="auto"/>
          </w:tcPr>
          <w:p w14:paraId="2DFB40CD" w14:textId="55A22B6D" w:rsidR="00BF4C15" w:rsidRPr="009374D3" w:rsidRDefault="002D4931" w:rsidP="00F7319E">
            <w:pPr>
              <w:rPr>
                <w:rFonts w:ascii="Calibri" w:hAnsi="Calibri"/>
              </w:rPr>
            </w:pPr>
            <w:r>
              <w:rPr>
                <w:rFonts w:ascii="Calibri" w:hAnsi="Calibri"/>
              </w:rPr>
              <w:t xml:space="preserve">Hazard sign to be visible. Report hazard to grounds keeper. </w:t>
            </w:r>
          </w:p>
        </w:tc>
        <w:tc>
          <w:tcPr>
            <w:tcW w:w="1559" w:type="dxa"/>
            <w:shd w:val="clear" w:color="auto" w:fill="auto"/>
          </w:tcPr>
          <w:p w14:paraId="2DFB40CE" w14:textId="6EC697DA" w:rsidR="00BF4C15" w:rsidRPr="0095077A" w:rsidRDefault="002D4931" w:rsidP="00F7319E">
            <w:pPr>
              <w:rPr>
                <w:rFonts w:ascii="Calibri" w:hAnsi="Calibri"/>
                <w:b/>
              </w:rPr>
            </w:pPr>
            <w:r>
              <w:rPr>
                <w:rFonts w:ascii="Calibri" w:hAnsi="Calibri"/>
                <w:b/>
              </w:rPr>
              <w:t xml:space="preserve">Event leader. </w:t>
            </w:r>
          </w:p>
        </w:tc>
        <w:tc>
          <w:tcPr>
            <w:tcW w:w="1134" w:type="dxa"/>
            <w:shd w:val="clear" w:color="auto" w:fill="auto"/>
          </w:tcPr>
          <w:p w14:paraId="2DFB40CF" w14:textId="4FA49A20" w:rsidR="00BF4C15" w:rsidRPr="009374D3" w:rsidRDefault="002D4931" w:rsidP="00F7319E">
            <w:pPr>
              <w:rPr>
                <w:rFonts w:ascii="Calibri" w:hAnsi="Calibri"/>
              </w:rPr>
            </w:pPr>
            <w:r>
              <w:rPr>
                <w:rFonts w:ascii="Calibri" w:hAnsi="Calibri"/>
              </w:rPr>
              <w:t>Before event takes place.</w:t>
            </w:r>
          </w:p>
        </w:tc>
      </w:tr>
      <w:tr w:rsidR="00BF4C15" w:rsidRPr="009374D3" w14:paraId="2DFB40D9" w14:textId="77777777" w:rsidTr="002D4931">
        <w:trPr>
          <w:trHeight w:val="659"/>
        </w:trPr>
        <w:tc>
          <w:tcPr>
            <w:tcW w:w="534" w:type="dxa"/>
            <w:shd w:val="clear" w:color="auto" w:fill="auto"/>
          </w:tcPr>
          <w:p w14:paraId="2DFB40D1" w14:textId="77777777" w:rsidR="00BF4C15" w:rsidRPr="009374D3" w:rsidRDefault="00BF4C15" w:rsidP="00F7319E">
            <w:pPr>
              <w:rPr>
                <w:rFonts w:ascii="Calibri" w:hAnsi="Calibri"/>
              </w:rPr>
            </w:pPr>
          </w:p>
          <w:p w14:paraId="2DFB40D2" w14:textId="77777777" w:rsidR="00BF4C15" w:rsidRPr="009374D3" w:rsidRDefault="00BF4C15" w:rsidP="00F7319E">
            <w:pPr>
              <w:rPr>
                <w:rFonts w:ascii="Calibri" w:hAnsi="Calibri"/>
              </w:rPr>
            </w:pPr>
            <w:r w:rsidRPr="009374D3">
              <w:rPr>
                <w:rFonts w:ascii="Calibri" w:hAnsi="Calibri"/>
              </w:rPr>
              <w:t>3</w:t>
            </w:r>
          </w:p>
        </w:tc>
        <w:tc>
          <w:tcPr>
            <w:tcW w:w="3260" w:type="dxa"/>
            <w:shd w:val="clear" w:color="auto" w:fill="auto"/>
          </w:tcPr>
          <w:p w14:paraId="2DFB40D3" w14:textId="426F7D05" w:rsidR="00BF4C15" w:rsidRPr="009374D3" w:rsidRDefault="002D4931" w:rsidP="00F7319E">
            <w:pPr>
              <w:rPr>
                <w:rFonts w:ascii="Calibri" w:hAnsi="Calibri"/>
              </w:rPr>
            </w:pPr>
            <w:r>
              <w:rPr>
                <w:rFonts w:ascii="Calibri" w:hAnsi="Calibri"/>
              </w:rPr>
              <w:t xml:space="preserve">Car park. Moving/parking cars. </w:t>
            </w:r>
          </w:p>
        </w:tc>
        <w:tc>
          <w:tcPr>
            <w:tcW w:w="992" w:type="dxa"/>
            <w:shd w:val="clear" w:color="auto" w:fill="auto"/>
          </w:tcPr>
          <w:p w14:paraId="2DFB40D4" w14:textId="03C43584" w:rsidR="00BF4C15" w:rsidRPr="009374D3" w:rsidRDefault="002D4931" w:rsidP="00F7319E">
            <w:pPr>
              <w:rPr>
                <w:rFonts w:ascii="Calibri" w:hAnsi="Calibri"/>
              </w:rPr>
            </w:pPr>
            <w:r>
              <w:rPr>
                <w:rFonts w:ascii="Calibri" w:hAnsi="Calibri"/>
              </w:rPr>
              <w:t>ALL.</w:t>
            </w:r>
          </w:p>
        </w:tc>
        <w:tc>
          <w:tcPr>
            <w:tcW w:w="3260" w:type="dxa"/>
            <w:shd w:val="clear" w:color="auto" w:fill="auto"/>
          </w:tcPr>
          <w:p w14:paraId="2DFB40D5" w14:textId="3CCE537F" w:rsidR="00BF4C15" w:rsidRPr="009374D3" w:rsidRDefault="002D4931" w:rsidP="00F7319E">
            <w:pPr>
              <w:rPr>
                <w:rFonts w:ascii="Calibri" w:hAnsi="Calibri"/>
              </w:rPr>
            </w:pPr>
            <w:r>
              <w:rPr>
                <w:rFonts w:ascii="Calibri" w:hAnsi="Calibri"/>
              </w:rPr>
              <w:t>Road safety. Aware of moving vehicles.</w:t>
            </w:r>
          </w:p>
        </w:tc>
        <w:tc>
          <w:tcPr>
            <w:tcW w:w="3261" w:type="dxa"/>
            <w:shd w:val="clear" w:color="auto" w:fill="auto"/>
          </w:tcPr>
          <w:p w14:paraId="2DFB40D6" w14:textId="3D7FAF0E" w:rsidR="00BF4C15" w:rsidRPr="009374D3" w:rsidRDefault="002D4931" w:rsidP="00F7319E">
            <w:pPr>
              <w:rPr>
                <w:rFonts w:ascii="Calibri" w:hAnsi="Calibri"/>
              </w:rPr>
            </w:pPr>
            <w:r>
              <w:rPr>
                <w:rFonts w:ascii="Calibri" w:hAnsi="Calibri"/>
              </w:rPr>
              <w:t xml:space="preserve">Reminder of looking for cars when crossing the road. </w:t>
            </w:r>
          </w:p>
        </w:tc>
        <w:tc>
          <w:tcPr>
            <w:tcW w:w="1559" w:type="dxa"/>
            <w:shd w:val="clear" w:color="auto" w:fill="auto"/>
          </w:tcPr>
          <w:p w14:paraId="2DFB40D7" w14:textId="517E0E70" w:rsidR="00BF4C15" w:rsidRPr="0095077A" w:rsidRDefault="002D4931" w:rsidP="00F7319E">
            <w:pPr>
              <w:rPr>
                <w:rFonts w:ascii="Calibri" w:hAnsi="Calibri"/>
                <w:b/>
              </w:rPr>
            </w:pPr>
            <w:r>
              <w:rPr>
                <w:rFonts w:ascii="Calibri" w:hAnsi="Calibri"/>
                <w:b/>
              </w:rPr>
              <w:t xml:space="preserve">Event leader and all members participating. </w:t>
            </w:r>
          </w:p>
        </w:tc>
        <w:tc>
          <w:tcPr>
            <w:tcW w:w="1134" w:type="dxa"/>
            <w:shd w:val="clear" w:color="auto" w:fill="auto"/>
          </w:tcPr>
          <w:p w14:paraId="2DFB40D8" w14:textId="007AE064" w:rsidR="00BF4C15" w:rsidRPr="009374D3" w:rsidRDefault="002D4931" w:rsidP="00F7319E">
            <w:pPr>
              <w:rPr>
                <w:rFonts w:ascii="Calibri" w:hAnsi="Calibri"/>
              </w:rPr>
            </w:pPr>
            <w:r>
              <w:rPr>
                <w:rFonts w:ascii="Calibri" w:hAnsi="Calibri"/>
              </w:rPr>
              <w:t xml:space="preserve">During the road crossing. </w:t>
            </w:r>
          </w:p>
        </w:tc>
      </w:tr>
      <w:tr w:rsidR="00BF4C15" w:rsidRPr="009374D3" w14:paraId="2DFB40E2" w14:textId="77777777" w:rsidTr="008A5C90">
        <w:trPr>
          <w:trHeight w:val="833"/>
        </w:trPr>
        <w:tc>
          <w:tcPr>
            <w:tcW w:w="534" w:type="dxa"/>
            <w:shd w:val="clear" w:color="auto" w:fill="auto"/>
          </w:tcPr>
          <w:p w14:paraId="2DFB40DA" w14:textId="77777777" w:rsidR="00BF4C15" w:rsidRPr="009374D3" w:rsidRDefault="00BF4C15" w:rsidP="00F7319E">
            <w:pPr>
              <w:rPr>
                <w:rFonts w:ascii="Calibri" w:hAnsi="Calibri"/>
              </w:rPr>
            </w:pPr>
          </w:p>
          <w:p w14:paraId="2DFB40DB" w14:textId="77777777" w:rsidR="00BF4C15" w:rsidRPr="009374D3" w:rsidRDefault="00BF4C15" w:rsidP="00F7319E">
            <w:pPr>
              <w:rPr>
                <w:rFonts w:ascii="Calibri" w:hAnsi="Calibri"/>
              </w:rPr>
            </w:pPr>
            <w:r w:rsidRPr="009374D3">
              <w:rPr>
                <w:rFonts w:ascii="Calibri" w:hAnsi="Calibri"/>
              </w:rPr>
              <w:t>4</w:t>
            </w:r>
          </w:p>
        </w:tc>
        <w:tc>
          <w:tcPr>
            <w:tcW w:w="3260" w:type="dxa"/>
            <w:shd w:val="clear" w:color="auto" w:fill="auto"/>
          </w:tcPr>
          <w:p w14:paraId="2DFB40DC" w14:textId="746F4A3C" w:rsidR="00BF4C15" w:rsidRPr="009374D3" w:rsidRDefault="002D4931" w:rsidP="00F7319E">
            <w:pPr>
              <w:rPr>
                <w:rFonts w:ascii="Calibri" w:hAnsi="Calibri"/>
              </w:rPr>
            </w:pPr>
            <w:r>
              <w:rPr>
                <w:rFonts w:ascii="Calibri" w:hAnsi="Calibri"/>
              </w:rPr>
              <w:t xml:space="preserve">Wet steps in </w:t>
            </w:r>
            <w:proofErr w:type="spellStart"/>
            <w:r>
              <w:rPr>
                <w:rFonts w:ascii="Calibri" w:hAnsi="Calibri"/>
              </w:rPr>
              <w:t>cwad</w:t>
            </w:r>
            <w:proofErr w:type="spellEnd"/>
            <w:r>
              <w:rPr>
                <w:rFonts w:ascii="Calibri" w:hAnsi="Calibri"/>
              </w:rPr>
              <w:t xml:space="preserve"> café. </w:t>
            </w:r>
          </w:p>
        </w:tc>
        <w:tc>
          <w:tcPr>
            <w:tcW w:w="992" w:type="dxa"/>
            <w:shd w:val="clear" w:color="auto" w:fill="auto"/>
          </w:tcPr>
          <w:p w14:paraId="2DFB40DD" w14:textId="6749CD11" w:rsidR="00BF4C15" w:rsidRPr="009374D3" w:rsidRDefault="002D4931" w:rsidP="00F7319E">
            <w:pPr>
              <w:rPr>
                <w:rFonts w:ascii="Calibri" w:hAnsi="Calibri"/>
              </w:rPr>
            </w:pPr>
            <w:r>
              <w:rPr>
                <w:rFonts w:ascii="Calibri" w:hAnsi="Calibri"/>
              </w:rPr>
              <w:t>ALL.</w:t>
            </w:r>
          </w:p>
        </w:tc>
        <w:tc>
          <w:tcPr>
            <w:tcW w:w="3260" w:type="dxa"/>
            <w:shd w:val="clear" w:color="auto" w:fill="auto"/>
          </w:tcPr>
          <w:p w14:paraId="2DFB40DE" w14:textId="5E6C8CB7" w:rsidR="00BF4C15" w:rsidRPr="009374D3" w:rsidRDefault="002D4931" w:rsidP="00F7319E">
            <w:pPr>
              <w:rPr>
                <w:rFonts w:ascii="Calibri" w:hAnsi="Calibri"/>
              </w:rPr>
            </w:pPr>
            <w:r>
              <w:rPr>
                <w:rFonts w:ascii="Calibri" w:hAnsi="Calibri"/>
              </w:rPr>
              <w:t xml:space="preserve">Aware of signs stating wet floor. Utilise the hand rail. </w:t>
            </w:r>
          </w:p>
        </w:tc>
        <w:tc>
          <w:tcPr>
            <w:tcW w:w="3261" w:type="dxa"/>
            <w:shd w:val="clear" w:color="auto" w:fill="auto"/>
          </w:tcPr>
          <w:p w14:paraId="2DFB40DF" w14:textId="28471041" w:rsidR="00BF4C15" w:rsidRPr="009374D3" w:rsidRDefault="002D4931" w:rsidP="00F7319E">
            <w:pPr>
              <w:rPr>
                <w:rFonts w:ascii="Calibri" w:hAnsi="Calibri"/>
              </w:rPr>
            </w:pPr>
            <w:r>
              <w:rPr>
                <w:rFonts w:ascii="Calibri" w:hAnsi="Calibri"/>
              </w:rPr>
              <w:t xml:space="preserve">Report to staff members that there is a hazard. </w:t>
            </w:r>
          </w:p>
        </w:tc>
        <w:tc>
          <w:tcPr>
            <w:tcW w:w="1559" w:type="dxa"/>
            <w:shd w:val="clear" w:color="auto" w:fill="auto"/>
          </w:tcPr>
          <w:p w14:paraId="2DFB40E0" w14:textId="554A9DB0" w:rsidR="00BF4C15" w:rsidRPr="0095077A" w:rsidRDefault="002D4931" w:rsidP="00F7319E">
            <w:pPr>
              <w:rPr>
                <w:rFonts w:ascii="Calibri" w:hAnsi="Calibri"/>
                <w:b/>
              </w:rPr>
            </w:pPr>
            <w:r>
              <w:rPr>
                <w:rFonts w:ascii="Calibri" w:hAnsi="Calibri"/>
                <w:b/>
              </w:rPr>
              <w:t xml:space="preserve">Event leader. </w:t>
            </w:r>
          </w:p>
        </w:tc>
        <w:tc>
          <w:tcPr>
            <w:tcW w:w="1134" w:type="dxa"/>
            <w:shd w:val="clear" w:color="auto" w:fill="auto"/>
          </w:tcPr>
          <w:p w14:paraId="2DFB40E1" w14:textId="0F73C6A8" w:rsidR="00BF4C15" w:rsidRPr="009374D3" w:rsidRDefault="002D4931" w:rsidP="00F7319E">
            <w:pPr>
              <w:rPr>
                <w:rFonts w:ascii="Calibri" w:hAnsi="Calibri"/>
              </w:rPr>
            </w:pPr>
            <w:r>
              <w:rPr>
                <w:rFonts w:ascii="Calibri" w:hAnsi="Calibri"/>
              </w:rPr>
              <w:t xml:space="preserve">Before event takes place. </w:t>
            </w:r>
          </w:p>
        </w:tc>
      </w:tr>
      <w:tr w:rsidR="00BF4C15" w:rsidRPr="009374D3" w14:paraId="2DFB40EB" w14:textId="77777777" w:rsidTr="002D4931">
        <w:trPr>
          <w:trHeight w:val="642"/>
        </w:trPr>
        <w:tc>
          <w:tcPr>
            <w:tcW w:w="534" w:type="dxa"/>
            <w:shd w:val="clear" w:color="auto" w:fill="auto"/>
          </w:tcPr>
          <w:p w14:paraId="2DFB40E3" w14:textId="77777777" w:rsidR="00BF4C15" w:rsidRPr="009374D3" w:rsidRDefault="00BF4C15" w:rsidP="00F7319E">
            <w:pPr>
              <w:rPr>
                <w:rFonts w:ascii="Calibri" w:hAnsi="Calibri"/>
              </w:rPr>
            </w:pPr>
          </w:p>
          <w:p w14:paraId="2DFB40E4" w14:textId="77777777" w:rsidR="00BF4C15" w:rsidRPr="009374D3" w:rsidRDefault="00BF4C15" w:rsidP="00F7319E">
            <w:pPr>
              <w:rPr>
                <w:rFonts w:ascii="Calibri" w:hAnsi="Calibri"/>
              </w:rPr>
            </w:pPr>
            <w:r w:rsidRPr="009374D3">
              <w:rPr>
                <w:rFonts w:ascii="Calibri" w:hAnsi="Calibri"/>
              </w:rPr>
              <w:t>5</w:t>
            </w:r>
          </w:p>
        </w:tc>
        <w:tc>
          <w:tcPr>
            <w:tcW w:w="3260" w:type="dxa"/>
            <w:shd w:val="clear" w:color="auto" w:fill="auto"/>
          </w:tcPr>
          <w:p w14:paraId="2DFB40E5" w14:textId="7194457C" w:rsidR="00BF4C15" w:rsidRPr="009374D3" w:rsidRDefault="002D4931" w:rsidP="00F7319E">
            <w:pPr>
              <w:rPr>
                <w:rFonts w:ascii="Calibri" w:hAnsi="Calibri"/>
              </w:rPr>
            </w:pPr>
            <w:r>
              <w:rPr>
                <w:rFonts w:ascii="Calibri" w:hAnsi="Calibri"/>
              </w:rPr>
              <w:t xml:space="preserve">Hot drinks and food. </w:t>
            </w:r>
          </w:p>
        </w:tc>
        <w:tc>
          <w:tcPr>
            <w:tcW w:w="992" w:type="dxa"/>
            <w:shd w:val="clear" w:color="auto" w:fill="auto"/>
          </w:tcPr>
          <w:p w14:paraId="2DFB40E6" w14:textId="3E754E7F" w:rsidR="00BF4C15" w:rsidRPr="009374D3" w:rsidRDefault="002D4931" w:rsidP="00F7319E">
            <w:pPr>
              <w:rPr>
                <w:rFonts w:ascii="Calibri" w:hAnsi="Calibri"/>
              </w:rPr>
            </w:pPr>
            <w:r>
              <w:rPr>
                <w:rFonts w:ascii="Calibri" w:hAnsi="Calibri"/>
              </w:rPr>
              <w:t>ALL.</w:t>
            </w:r>
          </w:p>
        </w:tc>
        <w:tc>
          <w:tcPr>
            <w:tcW w:w="3260" w:type="dxa"/>
            <w:shd w:val="clear" w:color="auto" w:fill="auto"/>
          </w:tcPr>
          <w:p w14:paraId="2DFB40E7" w14:textId="27DBEF19" w:rsidR="00BF4C15" w:rsidRPr="009374D3" w:rsidRDefault="002D4931" w:rsidP="00F7319E">
            <w:pPr>
              <w:rPr>
                <w:rFonts w:ascii="Calibri" w:hAnsi="Calibri"/>
              </w:rPr>
            </w:pPr>
            <w:r>
              <w:rPr>
                <w:rFonts w:ascii="Calibri" w:hAnsi="Calibri"/>
              </w:rPr>
              <w:t xml:space="preserve">Lids on hot drinks and cardboard holders. </w:t>
            </w:r>
          </w:p>
        </w:tc>
        <w:tc>
          <w:tcPr>
            <w:tcW w:w="3261" w:type="dxa"/>
            <w:shd w:val="clear" w:color="auto" w:fill="auto"/>
          </w:tcPr>
          <w:p w14:paraId="2DFB40E8" w14:textId="675820C7" w:rsidR="00BF4C15" w:rsidRPr="009374D3" w:rsidRDefault="002D4931" w:rsidP="00F7319E">
            <w:pPr>
              <w:rPr>
                <w:rFonts w:ascii="Calibri" w:hAnsi="Calibri"/>
              </w:rPr>
            </w:pPr>
            <w:r>
              <w:rPr>
                <w:rFonts w:ascii="Calibri" w:hAnsi="Calibri"/>
              </w:rPr>
              <w:t xml:space="preserve">First aid kit for burns. Cleaning equipment for spills. </w:t>
            </w:r>
          </w:p>
        </w:tc>
        <w:tc>
          <w:tcPr>
            <w:tcW w:w="1559" w:type="dxa"/>
            <w:shd w:val="clear" w:color="auto" w:fill="auto"/>
          </w:tcPr>
          <w:p w14:paraId="2DFB40E9" w14:textId="358F12CB" w:rsidR="00BF4C15" w:rsidRPr="0095077A" w:rsidRDefault="002D4931" w:rsidP="00F7319E">
            <w:pPr>
              <w:rPr>
                <w:rFonts w:ascii="Calibri" w:hAnsi="Calibri"/>
                <w:b/>
              </w:rPr>
            </w:pPr>
            <w:r>
              <w:rPr>
                <w:rFonts w:ascii="Calibri" w:hAnsi="Calibri"/>
                <w:b/>
              </w:rPr>
              <w:t>ALL</w:t>
            </w:r>
          </w:p>
        </w:tc>
        <w:tc>
          <w:tcPr>
            <w:tcW w:w="1134" w:type="dxa"/>
            <w:shd w:val="clear" w:color="auto" w:fill="auto"/>
          </w:tcPr>
          <w:p w14:paraId="2DFB40EA" w14:textId="19CC9720" w:rsidR="00BF4C15" w:rsidRPr="009374D3" w:rsidRDefault="008A5C90" w:rsidP="00F7319E">
            <w:pPr>
              <w:rPr>
                <w:rFonts w:ascii="Calibri" w:hAnsi="Calibri"/>
              </w:rPr>
            </w:pPr>
            <w:r>
              <w:rPr>
                <w:rFonts w:ascii="Calibri" w:hAnsi="Calibri"/>
              </w:rPr>
              <w:t>At the time.</w:t>
            </w:r>
          </w:p>
        </w:tc>
      </w:tr>
    </w:tbl>
    <w:p w14:paraId="2DFB40EE" w14:textId="77777777" w:rsidR="00BF4C15" w:rsidRDefault="00BF4C15" w:rsidP="00BF4C15">
      <w:pPr>
        <w:sectPr w:rsidR="00BF4C15" w:rsidSect="00672C2C">
          <w:headerReference w:type="default" r:id="rId13"/>
          <w:footerReference w:type="default" r:id="rId14"/>
          <w:headerReference w:type="first" r:id="rId15"/>
          <w:pgSz w:w="16838" w:h="11906" w:orient="landscape"/>
          <w:pgMar w:top="1440" w:right="1440" w:bottom="1440" w:left="1440" w:header="708" w:footer="708" w:gutter="0"/>
          <w:cols w:space="708"/>
          <w:docGrid w:linePitch="360"/>
        </w:sectPr>
      </w:pPr>
    </w:p>
    <w:p w14:paraId="2DFB40EF" w14:textId="77777777" w:rsidR="00BF4C15" w:rsidRDefault="00BF4C15" w:rsidP="00BF4C15"/>
    <w:p w14:paraId="2DFB40F0" w14:textId="2AC427F6" w:rsidR="00BF4C15" w:rsidRPr="00DB0478" w:rsidRDefault="00FB6D7F" w:rsidP="00BF4C15">
      <w:pPr>
        <w:rPr>
          <w:rFonts w:ascii="Calibri" w:hAnsi="Calibri"/>
          <w:sz w:val="28"/>
          <w:szCs w:val="32"/>
        </w:rPr>
      </w:pPr>
      <w:r w:rsidRPr="00DB0478">
        <w:rPr>
          <w:rFonts w:ascii="Calibri" w:hAnsi="Calibri"/>
          <w:sz w:val="28"/>
          <w:szCs w:val="32"/>
        </w:rPr>
        <w:t>Review of Risk Assessm</w:t>
      </w:r>
      <w:bookmarkStart w:id="0" w:name="_GoBack"/>
      <w:bookmarkEnd w:id="0"/>
      <w:r w:rsidRPr="00DB0478">
        <w:rPr>
          <w:rFonts w:ascii="Calibri" w:hAnsi="Calibri"/>
          <w:sz w:val="28"/>
          <w:szCs w:val="32"/>
        </w:rPr>
        <w:t>ent</w:t>
      </w:r>
      <w:r w:rsidR="00DB0478" w:rsidRPr="00DB0478">
        <w:rPr>
          <w:rFonts w:ascii="Calibri" w:hAnsi="Calibri"/>
          <w:sz w:val="28"/>
          <w:szCs w:val="32"/>
        </w:rPr>
        <w:t>.</w:t>
      </w:r>
    </w:p>
    <w:p w14:paraId="2DFB411B" w14:textId="19013C8F" w:rsidR="00BF4C15" w:rsidRDefault="007D463A" w:rsidP="009858A7">
      <w:pPr>
        <w:spacing w:line="360" w:lineRule="auto"/>
      </w:pPr>
      <w:r w:rsidRPr="007D463A">
        <w:t>Once the risk assessment and event had taken place, awareness of the potential hazards had become apparent. If the risk assessment had given a high volume of hazards then the event would have been deemed too risky to have taken place. Full responsibility of hazards and potential risk would lay with the event leader who had completed the risk assessment, so it would have been their responsibility to decide whether or not the event could take place. Ensuring that all participants were aware and took precaution when necessary was a top priority. Although most hazards and potential risks had been accounted for to prevent possible harm, it could still have been possible. It was important that both the event leader and all participants were aware of all legislations that were present during this event.</w:t>
      </w:r>
      <w:r>
        <w:t xml:space="preserve"> It is the event leader’s responsibility to ensure all legislations are followed to the best possible standard. During the event there were no trips or falls during the walk over to the </w:t>
      </w:r>
      <w:proofErr w:type="spellStart"/>
      <w:r w:rsidR="009858A7">
        <w:t>C</w:t>
      </w:r>
      <w:r>
        <w:t>wad</w:t>
      </w:r>
      <w:proofErr w:type="spellEnd"/>
      <w:r>
        <w:t xml:space="preserve"> café. There were also no spillages or hazards that caused harm recorded during the time within the </w:t>
      </w:r>
      <w:proofErr w:type="spellStart"/>
      <w:r w:rsidR="009858A7">
        <w:t>C</w:t>
      </w:r>
      <w:r>
        <w:t>wad</w:t>
      </w:r>
      <w:proofErr w:type="spellEnd"/>
      <w:r>
        <w:t xml:space="preserve"> café.</w:t>
      </w:r>
      <w:r w:rsidR="00880D89">
        <w:t xml:space="preserve"> All participants followed the risk assessment and took precautions when</w:t>
      </w:r>
      <w:r w:rsidR="009858A7">
        <w:t xml:space="preserve"> attending this event. As stated above in the risk assessment table, both chairs and bags were tucked under tables to prevent trips and falls. All cups had cardboard holders and plastic lids to prevent spillages. The risk assessment that was carried out by the event leader was successful and the event took place with no hazards or risk coming to any harm. </w:t>
      </w:r>
    </w:p>
    <w:p w14:paraId="2DFB411C" w14:textId="77777777" w:rsidR="00BF4C15" w:rsidRPr="00BF4C15" w:rsidRDefault="00BF4C15" w:rsidP="00BF4C15"/>
    <w:sectPr w:rsidR="00BF4C15" w:rsidRPr="00BF4C15" w:rsidSect="00BF4C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2B7E712" w14:textId="77777777" w:rsidR="00F7319E" w:rsidRDefault="00F7319E" w:rsidP="0095454D">
      <w:pPr>
        <w:spacing w:after="0" w:line="240" w:lineRule="auto"/>
      </w:pPr>
      <w:r>
        <w:separator/>
      </w:r>
    </w:p>
  </w:endnote>
  <w:endnote w:type="continuationSeparator" w:id="0">
    <w:p w14:paraId="3E47E39E" w14:textId="77777777" w:rsidR="00F7319E" w:rsidRDefault="00F7319E" w:rsidP="0095454D">
      <w:pPr>
        <w:spacing w:after="0" w:line="240" w:lineRule="auto"/>
      </w:pPr>
      <w:r>
        <w:continuationSeparator/>
      </w:r>
    </w:p>
  </w:endnote>
  <w:endnote w:type="continuationNotice" w:id="1">
    <w:p w14:paraId="3B952301" w14:textId="77777777" w:rsidR="006B5913" w:rsidRDefault="006B591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6" w14:textId="77777777" w:rsidR="00F7319E" w:rsidRPr="00044EDE" w:rsidRDefault="00F7319E" w:rsidP="00F7319E">
    <w:pPr>
      <w:pStyle w:val="Footer"/>
      <w:tabs>
        <w:tab w:val="right" w:pos="8505"/>
      </w:tabs>
      <w:ind w:right="-96"/>
      <w:jc w:val="both"/>
      <w:rPr>
        <w:rFonts w:cs="Arial"/>
      </w:rPr>
    </w:pPr>
    <w:r>
      <w:rPr>
        <w:rFonts w:cs="Arial"/>
        <w:iCs/>
        <w:noProof/>
      </w:rPr>
      <mc:AlternateContent>
        <mc:Choice Requires="wps">
          <w:drawing>
            <wp:anchor distT="0" distB="0" distL="114300" distR="114300" simplePos="0" relativeHeight="251658244" behindDoc="0" locked="0" layoutInCell="1" allowOverlap="1" wp14:anchorId="2DFB4132" wp14:editId="2DFB4133">
              <wp:simplePos x="0" y="0"/>
              <wp:positionH relativeFrom="column">
                <wp:posOffset>-32385</wp:posOffset>
              </wp:positionH>
              <wp:positionV relativeFrom="paragraph">
                <wp:posOffset>-33020</wp:posOffset>
              </wp:positionV>
              <wp:extent cx="5457825" cy="0"/>
              <wp:effectExtent l="5715" t="5080" r="13335" b="13970"/>
              <wp:wrapNone/>
              <wp:docPr id="7" name="Straight Connector 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02AA595" id="Straight Connector 7" o:spid="_x0000_s1026" style="position:absolute;z-index:2516582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2.6pt" to="427.2pt,-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"/>
          </w:pict>
        </mc:Fallback>
      </mc:AlternateContent>
    </w:r>
    <w:r>
      <w:rPr>
        <w:rFonts w:cs="Arial"/>
      </w:rPr>
      <w:t>Trinity St. David</w:t>
    </w:r>
    <w:r w:rsidRPr="00044EDE">
      <w:rPr>
        <w:rFonts w:cs="Arial"/>
      </w:rPr>
      <w:tab/>
    </w:r>
    <w:r w:rsidRPr="008E11BC">
      <w:rPr>
        <w:rFonts w:cs="Arial"/>
      </w:rPr>
      <w:t xml:space="preserve">Page </w:t>
    </w: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r w:rsidRPr="008E11BC">
      <w:rPr>
        <w:rStyle w:val="PageNumber"/>
        <w:rFonts w:cs="Arial"/>
      </w:rPr>
      <w:t xml:space="preserve"> of </w:t>
    </w:r>
    <w:r w:rsidRPr="008E11BC">
      <w:rPr>
        <w:rStyle w:val="PageNumber"/>
        <w:rFonts w:cs="Arial"/>
      </w:rPr>
      <w:fldChar w:fldCharType="begin"/>
    </w:r>
    <w:r w:rsidRPr="008E11BC">
      <w:rPr>
        <w:rStyle w:val="PageNumber"/>
        <w:rFonts w:cs="Arial"/>
      </w:rPr>
      <w:instrText xml:space="preserve"> NUMPAGES </w:instrText>
    </w:r>
    <w:r w:rsidRPr="008E11BC">
      <w:rPr>
        <w:rStyle w:val="PageNumber"/>
        <w:rFonts w:cs="Arial"/>
      </w:rPr>
      <w:fldChar w:fldCharType="separate"/>
    </w:r>
    <w:r>
      <w:rPr>
        <w:rStyle w:val="PageNumber"/>
        <w:rFonts w:cs="Arial"/>
        <w:noProof/>
      </w:rPr>
      <w:t>4</w:t>
    </w:r>
    <w:r w:rsidRPr="008E11BC">
      <w:rPr>
        <w:rStyle w:val="PageNumber"/>
        <w:rFonts w:cs="Arial"/>
      </w:rPr>
      <w:fldChar w:fldCharType="end"/>
    </w:r>
  </w:p>
  <w:p w14:paraId="2DFB4127" w14:textId="77777777" w:rsidR="00F7319E" w:rsidRDefault="00F7319E" w:rsidP="00F7319E">
    <w:pPr>
      <w:pStyle w:val="Footer"/>
      <w:jc w:val="both"/>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A" w14:textId="77777777" w:rsidR="00F7319E" w:rsidRPr="00044EDE" w:rsidRDefault="00F7319E" w:rsidP="00F7319E">
    <w:pPr>
      <w:pStyle w:val="Footer"/>
      <w:tabs>
        <w:tab w:val="right" w:pos="8505"/>
      </w:tabs>
      <w:ind w:right="-96"/>
      <w:jc w:val="both"/>
      <w:rPr>
        <w:rFonts w:cs="Arial"/>
      </w:rPr>
    </w:pPr>
    <w:r>
      <w:rPr>
        <w:rFonts w:cs="Arial"/>
        <w:iCs/>
        <w:noProof/>
      </w:rPr>
      <mc:AlternateContent>
        <mc:Choice Requires="wps">
          <w:drawing>
            <wp:anchor distT="0" distB="0" distL="114300" distR="114300" simplePos="0" relativeHeight="251658240" behindDoc="0" locked="0" layoutInCell="1" allowOverlap="1" wp14:anchorId="2DFB4138" wp14:editId="2DFB4139">
              <wp:simplePos x="0" y="0"/>
              <wp:positionH relativeFrom="column">
                <wp:posOffset>-32385</wp:posOffset>
              </wp:positionH>
              <wp:positionV relativeFrom="paragraph">
                <wp:posOffset>-33020</wp:posOffset>
              </wp:positionV>
              <wp:extent cx="5457825" cy="0"/>
              <wp:effectExtent l="5715" t="5080" r="13335" b="13970"/>
              <wp:wrapNone/>
              <wp:docPr id="3" name="Straight Connector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4D1A95D" id="Straight Connector 3" o:spid="_x0000_s1026" style="position:absolute;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2.6pt" to="427.2pt,-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"/>
          </w:pict>
        </mc:Fallback>
      </mc:AlternateContent>
    </w:r>
    <w:r>
      <w:rPr>
        <w:rFonts w:cs="Arial"/>
      </w:rPr>
      <w:t>Trinity St. David</w:t>
    </w:r>
    <w:r w:rsidRPr="00044EDE">
      <w:rPr>
        <w:rFonts w:cs="Arial"/>
      </w:rPr>
      <w:tab/>
    </w:r>
    <w:r w:rsidRPr="008E11BC">
      <w:rPr>
        <w:rFonts w:cs="Arial"/>
      </w:rPr>
      <w:t xml:space="preserve">Page </w:t>
    </w:r>
    <w:r>
      <w:rPr>
        <w:rStyle w:val="PageNumber"/>
      </w:rPr>
      <w:fldChar w:fldCharType="begin"/>
    </w:r>
    <w:r>
      <w:rPr>
        <w:rStyle w:val="PageNumber"/>
      </w:rPr>
      <w:instrText xml:space="preserve"> PAGE </w:instrText>
    </w:r>
    <w:r>
      <w:rPr>
        <w:rStyle w:val="PageNumber"/>
      </w:rPr>
      <w:fldChar w:fldCharType="separate"/>
    </w:r>
    <w:r>
      <w:rPr>
        <w:rStyle w:val="PageNumber"/>
        <w:noProof/>
      </w:rPr>
      <w:t>4</w:t>
    </w:r>
    <w:r>
      <w:rPr>
        <w:rStyle w:val="PageNumber"/>
      </w:rPr>
      <w:fldChar w:fldCharType="end"/>
    </w:r>
    <w:r w:rsidRPr="008E11BC">
      <w:rPr>
        <w:rStyle w:val="PageNumber"/>
        <w:rFonts w:cs="Arial"/>
      </w:rPr>
      <w:t xml:space="preserve"> of </w:t>
    </w:r>
    <w:r w:rsidRPr="008E11BC">
      <w:rPr>
        <w:rStyle w:val="PageNumber"/>
        <w:rFonts w:cs="Arial"/>
      </w:rPr>
      <w:fldChar w:fldCharType="begin"/>
    </w:r>
    <w:r w:rsidRPr="008E11BC">
      <w:rPr>
        <w:rStyle w:val="PageNumber"/>
        <w:rFonts w:cs="Arial"/>
      </w:rPr>
      <w:instrText xml:space="preserve"> NUMPAGES </w:instrText>
    </w:r>
    <w:r w:rsidRPr="008E11BC">
      <w:rPr>
        <w:rStyle w:val="PageNumber"/>
        <w:rFonts w:cs="Arial"/>
      </w:rPr>
      <w:fldChar w:fldCharType="separate"/>
    </w:r>
    <w:r>
      <w:rPr>
        <w:rStyle w:val="PageNumber"/>
        <w:rFonts w:cs="Arial"/>
        <w:noProof/>
      </w:rPr>
      <w:t>4</w:t>
    </w:r>
    <w:r w:rsidRPr="008E11BC">
      <w:rPr>
        <w:rStyle w:val="PageNumber"/>
        <w:rFonts w:cs="Arial"/>
      </w:rPr>
      <w:fldChar w:fldCharType="end"/>
    </w:r>
  </w:p>
  <w:p w14:paraId="2DFB412B" w14:textId="77777777" w:rsidR="00F7319E" w:rsidRDefault="00F7319E" w:rsidP="00F7319E">
    <w:pPr>
      <w:pStyle w:val="Footer"/>
      <w:jc w:val="both"/>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BA9328D" w14:textId="77777777" w:rsidR="00F7319E" w:rsidRDefault="00F7319E" w:rsidP="0095454D">
      <w:pPr>
        <w:spacing w:after="0" w:line="240" w:lineRule="auto"/>
      </w:pPr>
      <w:r>
        <w:separator/>
      </w:r>
    </w:p>
  </w:footnote>
  <w:footnote w:type="continuationSeparator" w:id="0">
    <w:p w14:paraId="23A7AEC0" w14:textId="77777777" w:rsidR="00F7319E" w:rsidRDefault="00F7319E" w:rsidP="0095454D">
      <w:pPr>
        <w:spacing w:after="0" w:line="240" w:lineRule="auto"/>
      </w:pPr>
      <w:r>
        <w:continuationSeparator/>
      </w:r>
    </w:p>
  </w:footnote>
  <w:footnote w:type="continuationNotice" w:id="1">
    <w:p w14:paraId="40BDCD43" w14:textId="77777777" w:rsidR="006B5913" w:rsidRDefault="006B5913">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1" w14:textId="77777777" w:rsidR="00F7319E" w:rsidRDefault="00F7319E" w:rsidP="00F7319E">
    <w:pPr>
      <w:pStyle w:val="Header"/>
      <w:jc w:val="right"/>
      <w:rPr>
        <w:rFonts w:cs="Arial"/>
        <w:sz w:val="16"/>
        <w:szCs w:val="16"/>
      </w:rPr>
    </w:pPr>
    <w:r>
      <w:rPr>
        <w:noProof/>
      </w:rPr>
      <w:drawing>
        <wp:inline distT="0" distB="0" distL="0" distR="0" wp14:anchorId="2DFB412E" wp14:editId="2DFB412F">
          <wp:extent cx="2019300" cy="438150"/>
          <wp:effectExtent l="0" t="0" r="0" b="0"/>
          <wp:docPr id="6" name="Picture 6" descr="SMU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MU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019300" cy="438150"/>
                  </a:xfrm>
                  <a:prstGeom prst="rect">
                    <a:avLst/>
                  </a:prstGeom>
                  <a:noFill/>
                  <a:ln>
                    <a:noFill/>
                  </a:ln>
                </pic:spPr>
              </pic:pic>
            </a:graphicData>
          </a:graphic>
        </wp:inline>
      </w:drawing>
    </w:r>
  </w:p>
  <w:p w14:paraId="2DFB4122" w14:textId="77777777" w:rsidR="00F7319E" w:rsidRDefault="00F7319E" w:rsidP="00F7319E">
    <w:pPr>
      <w:pStyle w:val="Header"/>
      <w:rPr>
        <w:rFonts w:cs="Arial"/>
        <w:sz w:val="16"/>
        <w:szCs w:val="16"/>
      </w:rPr>
    </w:pPr>
  </w:p>
  <w:p w14:paraId="2DFB4123" w14:textId="77777777" w:rsidR="00F7319E" w:rsidRDefault="00F7319E" w:rsidP="00F7319E">
    <w:pPr>
      <w:pStyle w:val="Header"/>
      <w:tabs>
        <w:tab w:val="right" w:pos="8505"/>
      </w:tabs>
    </w:pPr>
    <w:r>
      <w:rPr>
        <w:rFonts w:cs="Arial"/>
        <w:noProof/>
        <w:sz w:val="16"/>
        <w:szCs w:val="16"/>
      </w:rPr>
      <mc:AlternateContent>
        <mc:Choice Requires="wps">
          <w:drawing>
            <wp:anchor distT="0" distB="0" distL="114300" distR="114300" simplePos="0" relativeHeight="251658243" behindDoc="0" locked="0" layoutInCell="1" allowOverlap="1" wp14:anchorId="2DFB4130" wp14:editId="2DFB4131">
              <wp:simplePos x="0" y="0"/>
              <wp:positionH relativeFrom="column">
                <wp:posOffset>-32385</wp:posOffset>
              </wp:positionH>
              <wp:positionV relativeFrom="paragraph">
                <wp:posOffset>175895</wp:posOffset>
              </wp:positionV>
              <wp:extent cx="5457825" cy="0"/>
              <wp:effectExtent l="5715" t="13970" r="13335" b="5080"/>
              <wp:wrapNone/>
              <wp:docPr id="8" name="Straight Connector 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6467127" id="Straight Connector 8" o:spid="_x0000_s1026" style="position:absolute;z-index:25165824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13.85pt" to="427.2pt,1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"/>
          </w:pict>
        </mc:Fallback>
      </mc:AlternateContent>
    </w:r>
    <w:r>
      <w:rPr>
        <w:rFonts w:cs="Arial"/>
        <w:sz w:val="16"/>
        <w:szCs w:val="16"/>
      </w:rPr>
      <w:t xml:space="preserve">Event Risk Assessment </w:t>
    </w:r>
    <w:r>
      <w:rPr>
        <w:rFonts w:cs="Arial"/>
        <w:sz w:val="16"/>
        <w:szCs w:val="16"/>
      </w:rPr>
      <w:tab/>
    </w:r>
    <w:r w:rsidRPr="00044EDE">
      <w:rPr>
        <w:rFonts w:cs="Arial"/>
        <w:sz w:val="16"/>
        <w:szCs w:val="16"/>
      </w:rPr>
      <w:tab/>
    </w:r>
  </w:p>
  <w:p w14:paraId="2DFB4124" w14:textId="77777777" w:rsidR="00F7319E" w:rsidRDefault="00F7319E" w:rsidP="00F7319E"/>
  <w:p w14:paraId="2DFB4125" w14:textId="77777777" w:rsidR="00F7319E" w:rsidRDefault="00F7319E" w:rsidP="00F7319E">
    <w:pPr>
      <w:pStyle w:val="Header"/>
      <w:tabs>
        <w:tab w:val="right" w:pos="15876"/>
      </w:tabs>
    </w:pPr>
    <w:r w:rsidRPr="00044EDE">
      <w:tab/>
    </w:r>
    <w:r w:rsidRPr="00044EDE">
      <w:tab/>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8" w14:textId="77777777" w:rsidR="00F7319E" w:rsidRDefault="00F7319E" w:rsidP="00F7319E">
    <w:pPr>
      <w:pStyle w:val="Header"/>
      <w:jc w:val="right"/>
    </w:pPr>
    <w:r>
      <w:rPr>
        <w:noProof/>
      </w:rPr>
      <w:drawing>
        <wp:inline distT="0" distB="0" distL="0" distR="0" wp14:anchorId="2DFB4134" wp14:editId="2DFB4135">
          <wp:extent cx="2019300" cy="438150"/>
          <wp:effectExtent l="0" t="0" r="0" b="0"/>
          <wp:docPr id="5" name="Picture 5" descr="SMU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MU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019300" cy="438150"/>
                  </a:xfrm>
                  <a:prstGeom prst="rect">
                    <a:avLst/>
                  </a:prstGeom>
                  <a:noFill/>
                  <a:ln>
                    <a:noFill/>
                  </a:ln>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9" w14:textId="77777777" w:rsidR="00F7319E" w:rsidRPr="002D7C61" w:rsidRDefault="00F7319E" w:rsidP="0095454D">
    <w:pPr>
      <w:pStyle w:val="Header"/>
      <w:jc w:val="right"/>
    </w:pPr>
    <w:r>
      <w:rPr>
        <w:noProof/>
      </w:rPr>
      <w:drawing>
        <wp:anchor distT="0" distB="0" distL="114300" distR="114300" simplePos="0" relativeHeight="251658242" behindDoc="0" locked="0" layoutInCell="1" allowOverlap="1" wp14:anchorId="2DFB4136" wp14:editId="2DFB4137">
          <wp:simplePos x="0" y="0"/>
          <wp:positionH relativeFrom="column">
            <wp:posOffset>3248025</wp:posOffset>
          </wp:positionH>
          <wp:positionV relativeFrom="paragraph">
            <wp:posOffset>-1904</wp:posOffset>
          </wp:positionV>
          <wp:extent cx="1552575" cy="622378"/>
          <wp:effectExtent l="0" t="0" r="0" b="6350"/>
          <wp:wrapNone/>
          <wp:docPr id="4" name="Picture 4" descr="https://upload.wikimedia.org/wikipedia/en/f/fe/TSD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upload.wikimedia.org/wikipedia/en/f/fe/TSDLogo.pn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553559" cy="622772"/>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C" w14:textId="77777777" w:rsidR="00F7319E" w:rsidRDefault="00F7319E" w:rsidP="00F7319E">
    <w:pPr>
      <w:pStyle w:val="Header"/>
      <w:tabs>
        <w:tab w:val="right" w:pos="8505"/>
      </w:tabs>
    </w:pPr>
    <w:r>
      <w:rPr>
        <w:rFonts w:cs="Arial"/>
        <w:noProof/>
        <w:sz w:val="16"/>
        <w:szCs w:val="16"/>
      </w:rPr>
      <mc:AlternateContent>
        <mc:Choice Requires="wps">
          <w:drawing>
            <wp:anchor distT="0" distB="0" distL="114300" distR="114300" simplePos="0" relativeHeight="251658241" behindDoc="0" locked="0" layoutInCell="1" allowOverlap="1" wp14:anchorId="2DFB413A" wp14:editId="2DFB413B">
              <wp:simplePos x="0" y="0"/>
              <wp:positionH relativeFrom="column">
                <wp:posOffset>-32385</wp:posOffset>
              </wp:positionH>
              <wp:positionV relativeFrom="paragraph">
                <wp:posOffset>175895</wp:posOffset>
              </wp:positionV>
              <wp:extent cx="5457825" cy="0"/>
              <wp:effectExtent l="5715" t="13970" r="13335" b="5080"/>
              <wp:wrapNone/>
              <wp:docPr id="1" name="Straight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FD4D729" id="Straight Connector 1" o:spid="_x0000_s1026" style="position:absolute;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13.85pt" to="427.2pt,1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"/>
          </w:pict>
        </mc:Fallback>
      </mc:AlternateContent>
    </w:r>
    <w:r>
      <w:rPr>
        <w:rFonts w:cs="Arial"/>
        <w:noProof/>
        <w:sz w:val="16"/>
        <w:szCs w:val="16"/>
        <w:lang w:val="en-US"/>
      </w:rPr>
      <w:t>Risk Assessments</w:t>
    </w:r>
    <w:r>
      <w:rPr>
        <w:rFonts w:cs="Arial"/>
        <w:sz w:val="16"/>
        <w:szCs w:val="16"/>
      </w:rPr>
      <w:t xml:space="preserve"> </w:t>
    </w:r>
    <w:r>
      <w:rPr>
        <w:rFonts w:cs="Arial"/>
        <w:sz w:val="16"/>
        <w:szCs w:val="16"/>
      </w:rPr>
      <w:tab/>
    </w:r>
    <w:r w:rsidRPr="00044EDE">
      <w:rPr>
        <w:rFonts w:cs="Arial"/>
        <w:sz w:val="16"/>
        <w:szCs w:val="16"/>
      </w:rPr>
      <w:tab/>
    </w:r>
  </w:p>
  <w:p w14:paraId="2DFB412D" w14:textId="77777777" w:rsidR="00F7319E" w:rsidRPr="002D7C61" w:rsidRDefault="00F7319E" w:rsidP="00F7319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621075"/>
    <w:multiLevelType w:val="hybridMultilevel"/>
    <w:tmpl w:val="3C145A46"/>
    <w:lvl w:ilvl="0" w:tplc="2E8882A6">
      <w:start w:val="1"/>
      <w:numFmt w:val="lowerRoman"/>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DEC585A"/>
    <w:multiLevelType w:val="hybridMultilevel"/>
    <w:tmpl w:val="84DC7576"/>
    <w:lvl w:ilvl="0" w:tplc="2E8882A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B886D2C"/>
    <w:multiLevelType w:val="singleLevel"/>
    <w:tmpl w:val="08090013"/>
    <w:lvl w:ilvl="0">
      <w:start w:val="1"/>
      <w:numFmt w:val="upperRoman"/>
      <w:lvlText w:val="%1."/>
      <w:lvlJc w:val="right"/>
      <w:pPr>
        <w:ind w:left="360" w:hanging="360"/>
      </w:pPr>
    </w:lvl>
  </w:abstractNum>
  <w:abstractNum w:abstractNumId="3" w15:restartNumberingAfterBreak="0">
    <w:nsid w:val="7D171F9B"/>
    <w:multiLevelType w:val="hybridMultilevel"/>
    <w:tmpl w:val="4B0CA4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6145"/>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2C2C"/>
    <w:rsid w:val="0013693F"/>
    <w:rsid w:val="00161B55"/>
    <w:rsid w:val="001A161E"/>
    <w:rsid w:val="002A3A20"/>
    <w:rsid w:val="002D4931"/>
    <w:rsid w:val="004002F3"/>
    <w:rsid w:val="004C30DB"/>
    <w:rsid w:val="004E0774"/>
    <w:rsid w:val="00580151"/>
    <w:rsid w:val="005E2A65"/>
    <w:rsid w:val="00672C2C"/>
    <w:rsid w:val="006B0FB1"/>
    <w:rsid w:val="006B5913"/>
    <w:rsid w:val="006F6FB1"/>
    <w:rsid w:val="007413DA"/>
    <w:rsid w:val="007D463A"/>
    <w:rsid w:val="0080753F"/>
    <w:rsid w:val="00811982"/>
    <w:rsid w:val="0082666E"/>
    <w:rsid w:val="00880D89"/>
    <w:rsid w:val="00886231"/>
    <w:rsid w:val="008A5C90"/>
    <w:rsid w:val="0095454D"/>
    <w:rsid w:val="009858A7"/>
    <w:rsid w:val="00994AFB"/>
    <w:rsid w:val="00A55933"/>
    <w:rsid w:val="00A73A00"/>
    <w:rsid w:val="00A80D95"/>
    <w:rsid w:val="00A839E7"/>
    <w:rsid w:val="00B24E3E"/>
    <w:rsid w:val="00B609D0"/>
    <w:rsid w:val="00BF4C15"/>
    <w:rsid w:val="00C0151F"/>
    <w:rsid w:val="00CD77F0"/>
    <w:rsid w:val="00DA46F0"/>
    <w:rsid w:val="00DB0478"/>
    <w:rsid w:val="00DE48FC"/>
    <w:rsid w:val="00DF071D"/>
    <w:rsid w:val="00F7319E"/>
    <w:rsid w:val="00FA0AE2"/>
    <w:rsid w:val="00FB6C2A"/>
    <w:rsid w:val="00FB6D7F"/>
    <w:rsid w:val="00FD0D60"/>
    <w:rsid w:val="00FE35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2DFB4088"/>
  <w15:docId w15:val="{CB8CF04A-D636-481F-BBF1-449487FEC7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5E2A65"/>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72C2C"/>
    <w:pPr>
      <w:tabs>
        <w:tab w:val="center" w:pos="4513"/>
        <w:tab w:val="right" w:pos="9026"/>
      </w:tabs>
      <w:spacing w:after="0" w:line="240" w:lineRule="auto"/>
    </w:pPr>
    <w:rPr>
      <w:rFonts w:eastAsiaTheme="minorEastAsia"/>
      <w:lang w:eastAsia="en-GB"/>
    </w:rPr>
  </w:style>
  <w:style w:type="character" w:customStyle="1" w:styleId="HeaderChar">
    <w:name w:val="Header Char"/>
    <w:basedOn w:val="DefaultParagraphFont"/>
    <w:link w:val="Header"/>
    <w:uiPriority w:val="99"/>
    <w:rsid w:val="00672C2C"/>
    <w:rPr>
      <w:rFonts w:eastAsiaTheme="minorEastAsia"/>
      <w:lang w:eastAsia="en-GB"/>
    </w:rPr>
  </w:style>
  <w:style w:type="paragraph" w:styleId="Footer">
    <w:name w:val="footer"/>
    <w:basedOn w:val="Normal"/>
    <w:link w:val="FooterChar"/>
    <w:unhideWhenUsed/>
    <w:rsid w:val="00672C2C"/>
    <w:pPr>
      <w:tabs>
        <w:tab w:val="center" w:pos="4513"/>
        <w:tab w:val="right" w:pos="9026"/>
      </w:tabs>
      <w:spacing w:after="0" w:line="240" w:lineRule="auto"/>
    </w:pPr>
    <w:rPr>
      <w:rFonts w:eastAsiaTheme="minorEastAsia"/>
      <w:lang w:eastAsia="en-GB"/>
    </w:rPr>
  </w:style>
  <w:style w:type="character" w:customStyle="1" w:styleId="FooterChar">
    <w:name w:val="Footer Char"/>
    <w:basedOn w:val="DefaultParagraphFont"/>
    <w:link w:val="Footer"/>
    <w:uiPriority w:val="99"/>
    <w:rsid w:val="00672C2C"/>
    <w:rPr>
      <w:rFonts w:eastAsiaTheme="minorEastAsia"/>
      <w:lang w:eastAsia="en-GB"/>
    </w:rPr>
  </w:style>
  <w:style w:type="character" w:styleId="PageNumber">
    <w:name w:val="page number"/>
    <w:basedOn w:val="DefaultParagraphFont"/>
    <w:rsid w:val="00672C2C"/>
  </w:style>
  <w:style w:type="character" w:styleId="PlaceholderText">
    <w:name w:val="Placeholder Text"/>
    <w:uiPriority w:val="99"/>
    <w:semiHidden/>
    <w:rsid w:val="00672C2C"/>
    <w:rPr>
      <w:color w:val="808080"/>
    </w:rPr>
  </w:style>
  <w:style w:type="paragraph" w:styleId="BalloonText">
    <w:name w:val="Balloon Text"/>
    <w:basedOn w:val="Normal"/>
    <w:link w:val="BalloonTextChar"/>
    <w:uiPriority w:val="99"/>
    <w:semiHidden/>
    <w:unhideWhenUsed/>
    <w:rsid w:val="0095454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5454D"/>
    <w:rPr>
      <w:rFonts w:ascii="Tahoma" w:hAnsi="Tahoma" w:cs="Tahoma"/>
      <w:sz w:val="16"/>
      <w:szCs w:val="16"/>
    </w:rPr>
  </w:style>
  <w:style w:type="character" w:styleId="Hyperlink">
    <w:name w:val="Hyperlink"/>
    <w:basedOn w:val="DefaultParagraphFont"/>
    <w:uiPriority w:val="99"/>
    <w:rsid w:val="00BF4C15"/>
    <w:rPr>
      <w:color w:val="0000FF" w:themeColor="hyperlink"/>
      <w:u w:val="single"/>
    </w:rPr>
  </w:style>
  <w:style w:type="paragraph" w:styleId="ListParagraph">
    <w:name w:val="List Paragraph"/>
    <w:basedOn w:val="Normal"/>
    <w:uiPriority w:val="34"/>
    <w:qFormat/>
    <w:rsid w:val="00FB6D7F"/>
    <w:pPr>
      <w:ind w:left="720"/>
      <w:contextualSpacing/>
    </w:pPr>
  </w:style>
  <w:style w:type="character" w:customStyle="1" w:styleId="Heading2Char">
    <w:name w:val="Heading 2 Char"/>
    <w:basedOn w:val="DefaultParagraphFont"/>
    <w:link w:val="Heading2"/>
    <w:uiPriority w:val="9"/>
    <w:rsid w:val="005E2A65"/>
    <w:rPr>
      <w:rFonts w:ascii="Times New Roman" w:eastAsia="Times New Roman" w:hAnsi="Times New Roman" w:cs="Times New Roman"/>
      <w:b/>
      <w:bCs/>
      <w:sz w:val="36"/>
      <w:szCs w:val="36"/>
      <w:lang w:eastAsia="en-GB"/>
    </w:rPr>
  </w:style>
  <w:style w:type="character" w:styleId="UnresolvedMention">
    <w:name w:val="Unresolved Mention"/>
    <w:basedOn w:val="DefaultParagraphFont"/>
    <w:uiPriority w:val="99"/>
    <w:semiHidden/>
    <w:unhideWhenUsed/>
    <w:rsid w:val="00994AF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752789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3.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2.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5" Type="http://schemas.openxmlformats.org/officeDocument/2006/relationships/header" Target="header4.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303dbf9b-b85b-46a0-94f1-894078c07ecd">
      <UserInfo>
        <DisplayName>Peter Williams (Art &amp; Design)</DisplayName>
        <AccountId>8589</AccountId>
        <AccountType/>
      </UserInfo>
      <UserInfo>
        <DisplayName>Rachel Phillips</DisplayName>
        <AccountId>2253</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BD4547DB69742448F0999FF155946C4" ma:contentTypeVersion="2" ma:contentTypeDescription="Create a new document." ma:contentTypeScope="" ma:versionID="72cbf1ed7a5e002de74f1bc3c034fcd3">
  <xsd:schema xmlns:xsd="http://www.w3.org/2001/XMLSchema" xmlns:xs="http://www.w3.org/2001/XMLSchema" xmlns:p="http://schemas.microsoft.com/office/2006/metadata/properties" xmlns:ns2="303dbf9b-b85b-46a0-94f1-894078c07ecd" targetNamespace="http://schemas.microsoft.com/office/2006/metadata/properties" ma:root="true" ma:fieldsID="4f677559c3a0d52782cbd0887122ddaa" ns2:_="">
    <xsd:import namespace="303dbf9b-b85b-46a0-94f1-894078c07ecd"/>
    <xsd:element name="properties">
      <xsd:complexType>
        <xsd:sequence>
          <xsd:element name="documentManagement">
            <xsd:complexType>
              <xsd:all>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39DDBA7-D12A-40CA-AF2D-C606A9629F79}">
  <ds:schemaRefs>
    <ds:schemaRef ds:uri="http://schemas.microsoft.com/sharepoint/v3/contenttype/forms"/>
  </ds:schemaRefs>
</ds:datastoreItem>
</file>

<file path=customXml/itemProps2.xml><?xml version="1.0" encoding="utf-8"?>
<ds:datastoreItem xmlns:ds="http://schemas.openxmlformats.org/officeDocument/2006/customXml" ds:itemID="{CE05C100-6D86-4325-9447-3681D7DD0BED}">
  <ds:schemaRef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303dbf9b-b85b-46a0-94f1-894078c07ecd"/>
    <ds:schemaRef ds:uri="http://www.w3.org/XML/1998/namespace"/>
    <ds:schemaRef ds:uri="http://purl.org/dc/dcmitype/"/>
  </ds:schemaRefs>
</ds:datastoreItem>
</file>

<file path=customXml/itemProps3.xml><?xml version="1.0" encoding="utf-8"?>
<ds:datastoreItem xmlns:ds="http://schemas.openxmlformats.org/officeDocument/2006/customXml" ds:itemID="{096F9E8C-0AEE-4619-A77A-7158EE0B91C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889</Words>
  <Characters>5072</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cor-lt</dc:creator>
  <cp:lastModifiedBy>Katie Thomas</cp:lastModifiedBy>
  <cp:revision>2</cp:revision>
  <dcterms:created xsi:type="dcterms:W3CDTF">2019-04-29T19:01:00Z</dcterms:created>
  <dcterms:modified xsi:type="dcterms:W3CDTF">2019-04-29T19:01:00Z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0x0101008BD4547DB69742448F0999FF155946C4</vt:lpwstr>
  </property>
</Properties>
</file>