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B6250B" w14:textId="2DC3205D" w:rsidR="00BA352F" w:rsidRDefault="000311F2" w:rsidP="00924F49">
      <w:pPr>
        <w:pStyle w:val="Heading1"/>
        <w:ind w:left="0"/>
      </w:pPr>
      <w:r w:rsidRPr="000311F2">
        <w:t>A Systematic Review into the Effect and Performance of Tier 3 Multidisciplinary Weight Management Services</w:t>
      </w:r>
    </w:p>
    <w:p w14:paraId="5D83F926" w14:textId="327CC43F" w:rsidR="00D42B9E" w:rsidRDefault="000311F2" w:rsidP="002F70D8">
      <w:pPr>
        <w:pStyle w:val="Heading1"/>
        <w:ind w:left="426"/>
        <w:rPr>
          <w:rFonts w:ascii="Times New Roman" w:hAnsi="Times New Roman" w:cs="Times New Roman"/>
        </w:rPr>
      </w:pPr>
      <w:r w:rsidRPr="00800620">
        <w:rPr>
          <w:rFonts w:ascii="Times New Roman" w:hAnsi="Times New Roman" w:cs="Times New Roman"/>
        </w:rPr>
        <w:t>Abstract</w:t>
      </w:r>
    </w:p>
    <w:p w14:paraId="74B0095B" w14:textId="14A93830" w:rsidR="006A1CB9" w:rsidRDefault="00296423" w:rsidP="00712659">
      <w:pPr>
        <w:ind w:left="-142"/>
      </w:pPr>
      <w:r w:rsidRPr="00296423">
        <w:rPr>
          <w:rStyle w:val="Heading2Char"/>
          <w:rFonts w:eastAsiaTheme="minorHAnsi"/>
        </w:rPr>
        <w:t>INTRODUCTION</w:t>
      </w:r>
      <w:r>
        <w:t>:</w:t>
      </w:r>
      <w:r w:rsidR="007871C1">
        <w:t xml:space="preserve"> Statistics</w:t>
      </w:r>
      <w:r w:rsidR="002F70D8">
        <w:t xml:space="preserve"> reveal 1 in 4 adults in the UK </w:t>
      </w:r>
      <w:r w:rsidR="006A1CB9">
        <w:t xml:space="preserve">are living with obesity </w:t>
      </w:r>
      <w:sdt>
        <w:sdtPr>
          <w:rPr>
            <w:color w:val="000000"/>
          </w:rPr>
          <w:tag w:val="MENDELEY_CITATION_v3_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"/>
          <w:id w:val="-1046449640"/>
          <w:placeholder>
            <w:docPart w:val="DefaultPlaceholder_-1854013440"/>
          </w:placeholder>
        </w:sdtPr>
        <w:sdtContent>
          <w:r w:rsidR="006A1CB9" w:rsidRPr="006A1CB9">
            <w:rPr>
              <w:color w:val="000000"/>
            </w:rPr>
            <w:t>(Kahal et al., 2021)</w:t>
          </w:r>
        </w:sdtContent>
      </w:sdt>
      <w:r w:rsidR="006A1CB9">
        <w:t xml:space="preserve">. </w:t>
      </w:r>
      <w:r w:rsidR="00F54A06">
        <w:t xml:space="preserve">The UK is ranked as having the highest </w:t>
      </w:r>
      <w:r w:rsidR="00712659">
        <w:t>obesity</w:t>
      </w:r>
      <w:r w:rsidR="00F54A06">
        <w:t xml:space="preserve"> </w:t>
      </w:r>
      <w:r w:rsidR="00712659">
        <w:t xml:space="preserve">rates in Europe </w:t>
      </w:r>
      <w:sdt>
        <w:sdtPr>
          <w:rPr>
            <w:color w:val="000000"/>
          </w:rPr>
          <w:tag w:val="MENDELEY_CITATION_v3_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"/>
          <w:id w:val="-1079982852"/>
          <w:placeholder>
            <w:docPart w:val="DefaultPlaceholder_-1854013440"/>
          </w:placeholder>
        </w:sdtPr>
        <w:sdtContent>
          <w:r w:rsidR="00712659" w:rsidRPr="00712659">
            <w:rPr>
              <w:color w:val="000000"/>
            </w:rPr>
            <w:t>(Jennings et al., 2014)</w:t>
          </w:r>
        </w:sdtContent>
      </w:sdt>
      <w:r w:rsidR="00712659">
        <w:t>.</w:t>
      </w:r>
      <w:r w:rsidR="00B16012">
        <w:t>Obesity</w:t>
      </w:r>
      <w:r w:rsidR="00C44F9E">
        <w:t xml:space="preserve"> is managed through</w:t>
      </w:r>
      <w:r w:rsidR="00E5237F">
        <w:t xml:space="preserve"> specialist</w:t>
      </w:r>
      <w:r w:rsidR="00C44F9E">
        <w:t xml:space="preserve"> </w:t>
      </w:r>
      <w:r w:rsidR="00523747">
        <w:t xml:space="preserve">multicomponent </w:t>
      </w:r>
      <w:r w:rsidR="003306A5">
        <w:t>weight management programme</w:t>
      </w:r>
      <w:r w:rsidR="00B16012">
        <w:t>s</w:t>
      </w:r>
      <w:r w:rsidR="003306A5">
        <w:t xml:space="preserve"> comprising 4 tiered pathways</w:t>
      </w:r>
      <w:r w:rsidR="008838A3">
        <w:t xml:space="preserve">. Tier </w:t>
      </w:r>
      <w:r w:rsidR="00AA31C2">
        <w:t xml:space="preserve">3 </w:t>
      </w:r>
      <w:r w:rsidR="00AA31C2" w:rsidRPr="004F62FE">
        <w:t>interventions</w:t>
      </w:r>
      <w:r w:rsidR="004F62FE" w:rsidRPr="004F62FE">
        <w:t xml:space="preserve"> can be successful in achieving weight loss and lifestyle change according to  </w:t>
      </w:r>
      <w:sdt>
        <w:sdtPr>
          <w:rPr>
            <w:color w:val="000000"/>
          </w:rPr>
          <w:tag w:val="MENDELEY_CITATION_v3_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"/>
          <w:id w:val="-1944832631"/>
          <w:placeholder>
            <w:docPart w:val="DefaultPlaceholder_-1854013440"/>
          </w:placeholder>
        </w:sdtPr>
        <w:sdtContent>
          <w:r w:rsidR="00E01F72" w:rsidRPr="00E01F72">
            <w:rPr>
              <w:color w:val="000000"/>
            </w:rPr>
            <w:t>Patel et al (2015)</w:t>
          </w:r>
        </w:sdtContent>
      </w:sdt>
      <w:r w:rsidR="004F62FE" w:rsidRPr="004F62FE">
        <w:t>, the research remains inconsistent.</w:t>
      </w:r>
    </w:p>
    <w:p w14:paraId="10B78ABB" w14:textId="77777777" w:rsidR="00DA06D3" w:rsidRDefault="00296423" w:rsidP="00DA06D3">
      <w:pPr>
        <w:ind w:left="-142"/>
      </w:pPr>
      <w:r w:rsidRPr="00296423">
        <w:rPr>
          <w:rStyle w:val="Heading2Char"/>
          <w:rFonts w:eastAsiaTheme="minorHAnsi"/>
        </w:rPr>
        <w:t>METHOD:</w:t>
      </w:r>
      <w:r w:rsidR="007871C1">
        <w:t xml:space="preserve"> The</w:t>
      </w:r>
      <w:r w:rsidR="00AA3C3E">
        <w:t xml:space="preserve"> aim of this systematic </w:t>
      </w:r>
      <w:r w:rsidR="00737A35">
        <w:t>review</w:t>
      </w:r>
      <w:r w:rsidR="00AA3C3E">
        <w:t xml:space="preserve"> was to </w:t>
      </w:r>
      <w:r w:rsidR="00F12D6E">
        <w:t>analyse</w:t>
      </w:r>
      <w:r w:rsidR="00AA3C3E">
        <w:t xml:space="preserve"> </w:t>
      </w:r>
      <w:r w:rsidR="00B943D2">
        <w:t>the effect and performance outcomes withi</w:t>
      </w:r>
      <w:r w:rsidR="00290571">
        <w:t xml:space="preserve">n </w:t>
      </w:r>
      <w:r w:rsidR="00F12D6E">
        <w:t>tier 3 multidisciplinary</w:t>
      </w:r>
      <w:r w:rsidR="00737A35">
        <w:t xml:space="preserve"> service</w:t>
      </w:r>
      <w:r w:rsidR="00290571">
        <w:t>s</w:t>
      </w:r>
      <w:r w:rsidR="00737A35">
        <w:t xml:space="preserve"> </w:t>
      </w:r>
      <w:r w:rsidR="00290571">
        <w:t xml:space="preserve">in the </w:t>
      </w:r>
      <w:r w:rsidR="008706DA">
        <w:t>UK in</w:t>
      </w:r>
      <w:r w:rsidR="00AA6F91">
        <w:t xml:space="preserve"> conjunction with </w:t>
      </w:r>
      <w:r w:rsidR="000453C1">
        <w:t xml:space="preserve">the evidence </w:t>
      </w:r>
      <w:r w:rsidR="007B79F1">
        <w:t>conveyed from</w:t>
      </w:r>
      <w:r w:rsidR="000E5195">
        <w:t xml:space="preserve"> </w:t>
      </w:r>
      <w:r w:rsidR="00AA6F91">
        <w:t xml:space="preserve">3 previous systematic reviews </w:t>
      </w:r>
      <w:sdt>
        <w:sdtPr>
          <w:rPr>
            <w:color w:val="000000"/>
          </w:rPr>
          <w:tag w:val="MENDELEY_CITATION_v3_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"/>
          <w:id w:val="1333341508"/>
          <w:placeholder>
            <w:docPart w:val="DefaultPlaceholder_-1854013440"/>
          </w:placeholder>
        </w:sdtPr>
        <w:sdtContent>
          <w:r w:rsidR="00B67994" w:rsidRPr="00B67994">
            <w:rPr>
              <w:color w:val="000000"/>
            </w:rPr>
            <w:t xml:space="preserve">(Aceves-Martins, M., Robertson, C., Cooper, D., Avenell, A., Stewart, F., Aveyard, P., 2021; </w:t>
          </w:r>
          <w:proofErr w:type="spellStart"/>
          <w:r w:rsidR="00B67994" w:rsidRPr="00B67994">
            <w:rPr>
              <w:color w:val="000000"/>
            </w:rPr>
            <w:t>Alkharaiji</w:t>
          </w:r>
          <w:proofErr w:type="spellEnd"/>
          <w:r w:rsidR="00B67994" w:rsidRPr="00B67994">
            <w:rPr>
              <w:color w:val="000000"/>
            </w:rPr>
            <w:t xml:space="preserve"> et al., 2019; Brown et al., 2017)</w:t>
          </w:r>
        </w:sdtContent>
      </w:sdt>
      <w:r w:rsidR="000E5195">
        <w:t xml:space="preserve">. </w:t>
      </w:r>
      <w:r w:rsidR="00C04AA4">
        <w:t xml:space="preserve">8 </w:t>
      </w:r>
      <w:r w:rsidR="00E00FE7">
        <w:t>service</w:t>
      </w:r>
      <w:r w:rsidR="00C04AA4">
        <w:t xml:space="preserve"> </w:t>
      </w:r>
      <w:r w:rsidR="00E00FE7">
        <w:t xml:space="preserve">evaluations </w:t>
      </w:r>
      <w:r w:rsidR="00EB5EEE">
        <w:t>we</w:t>
      </w:r>
      <w:r w:rsidR="00A7125D">
        <w:t>re identified for inclusion. O</w:t>
      </w:r>
      <w:r w:rsidR="00F12D6E">
        <w:t xml:space="preserve">utcome data was analysed </w:t>
      </w:r>
      <w:r w:rsidR="007F58F3">
        <w:t xml:space="preserve">from baseline measurements </w:t>
      </w:r>
      <w:r w:rsidR="005D00F1">
        <w:t>to final recorded measurement incl</w:t>
      </w:r>
      <w:r w:rsidR="007A2737">
        <w:t>uding last observation and baseline observation carried forward (LO</w:t>
      </w:r>
      <w:r w:rsidR="00BA53E4">
        <w:t>CF, BOCF).</w:t>
      </w:r>
      <w:r w:rsidR="003B7D14">
        <w:t xml:space="preserve"> </w:t>
      </w:r>
      <w:r w:rsidR="0092501F">
        <w:t xml:space="preserve">The </w:t>
      </w:r>
      <w:r w:rsidR="003870BE">
        <w:t xml:space="preserve">service </w:t>
      </w:r>
      <w:r w:rsidR="0092501F">
        <w:t xml:space="preserve">intervention </w:t>
      </w:r>
      <w:r w:rsidR="003870BE">
        <w:t>str</w:t>
      </w:r>
      <w:r w:rsidR="009E4320">
        <w:t xml:space="preserve">ategies were </w:t>
      </w:r>
      <w:r w:rsidR="008E4024">
        <w:t xml:space="preserve">considered </w:t>
      </w:r>
      <w:r w:rsidR="00DA06D3">
        <w:t>within the service results.</w:t>
      </w:r>
    </w:p>
    <w:p w14:paraId="6B8F26F3" w14:textId="77777777" w:rsidR="007A0964" w:rsidRDefault="007B6A4F" w:rsidP="007A0964">
      <w:pPr>
        <w:ind w:left="-142"/>
      </w:pPr>
      <w:r w:rsidRPr="00DA06D3">
        <w:rPr>
          <w:b/>
          <w:bCs/>
        </w:rPr>
        <w:t>RESULTS</w:t>
      </w:r>
      <w:r w:rsidR="0010029B">
        <w:t>:</w:t>
      </w:r>
      <w:r w:rsidR="00543DAD">
        <w:t xml:space="preserve"> Quality of the service</w:t>
      </w:r>
      <w:r w:rsidR="00450E0E">
        <w:t xml:space="preserve"> evaluation, </w:t>
      </w:r>
      <w:r w:rsidR="00DB6D1E">
        <w:t xml:space="preserve">variation between the interventions, </w:t>
      </w:r>
      <w:r w:rsidR="006E1F0B">
        <w:t xml:space="preserve">along with missing data </w:t>
      </w:r>
      <w:r w:rsidR="00F56874">
        <w:t xml:space="preserve">has an impact on the </w:t>
      </w:r>
      <w:r w:rsidR="004F626F">
        <w:t xml:space="preserve">results reported. </w:t>
      </w:r>
      <w:r w:rsidR="000779B6">
        <w:t xml:space="preserve">Some interventions offer access to full </w:t>
      </w:r>
      <w:r w:rsidR="00BE5EC1">
        <w:t>multidisciplinary teams, recording the use of LELD</w:t>
      </w:r>
      <w:r w:rsidR="00BB50C7">
        <w:t>s</w:t>
      </w:r>
      <w:r w:rsidR="00BE5EC1">
        <w:t xml:space="preserve"> (low </w:t>
      </w:r>
      <w:r w:rsidR="00041405">
        <w:t>energy,</w:t>
      </w:r>
      <w:r w:rsidR="00BE5EC1">
        <w:t xml:space="preserve"> or liquid diets) and the use of orlistat. While other </w:t>
      </w:r>
      <w:r w:rsidR="00041405">
        <w:t>interventions</w:t>
      </w:r>
      <w:r w:rsidR="00BE5EC1">
        <w:t xml:space="preserve"> </w:t>
      </w:r>
      <w:r w:rsidR="00041405">
        <w:t>provide commercial services for weight loss (Weight Watchers)</w:t>
      </w:r>
      <w:r w:rsidR="00BB50C7">
        <w:t>.</w:t>
      </w:r>
      <w:r w:rsidR="00637D3A">
        <w:t xml:space="preserve"> </w:t>
      </w:r>
      <w:r w:rsidR="005201D7">
        <w:t xml:space="preserve">Each service </w:t>
      </w:r>
      <w:r w:rsidR="00C4357B">
        <w:t xml:space="preserve">aims for a target weight loss of 5% body weight </w:t>
      </w:r>
      <w:r w:rsidR="009652EC">
        <w:t>within 12 months</w:t>
      </w:r>
      <w:r w:rsidR="00A919F0">
        <w:t>.</w:t>
      </w:r>
      <w:r w:rsidR="00094C34">
        <w:t xml:space="preserve"> </w:t>
      </w:r>
      <w:r w:rsidR="003A3CB8">
        <w:t xml:space="preserve">This is achieved </w:t>
      </w:r>
      <w:r w:rsidR="00BE28D9">
        <w:t xml:space="preserve">by 44% </w:t>
      </w:r>
      <w:r w:rsidR="00C35295">
        <w:t>within the Fakenham and GCWMS services</w:t>
      </w:r>
      <w:r w:rsidR="00852E93">
        <w:t xml:space="preserve"> </w:t>
      </w:r>
      <w:r w:rsidR="00C35295">
        <w:t xml:space="preserve">and </w:t>
      </w:r>
      <w:r w:rsidR="00C43894">
        <w:t xml:space="preserve">54% </w:t>
      </w:r>
      <w:r w:rsidR="00C11063">
        <w:t>from Live Life</w:t>
      </w:r>
      <w:r w:rsidR="00905236">
        <w:t xml:space="preserve"> within 6 months. Results</w:t>
      </w:r>
      <w:r w:rsidR="0039135D">
        <w:t xml:space="preserve"> show improvements </w:t>
      </w:r>
      <w:r w:rsidR="0078153A">
        <w:t xml:space="preserve">in health </w:t>
      </w:r>
      <w:r w:rsidR="00E01F72">
        <w:t>outcomes 21</w:t>
      </w:r>
      <w:r w:rsidR="00F9373D" w:rsidRPr="00F9373D">
        <w:t xml:space="preserve">% experienced a drop in their HbA1c level to less than 53 mmol/mol during </w:t>
      </w:r>
      <w:r w:rsidR="00A25429">
        <w:t>the</w:t>
      </w:r>
      <w:r w:rsidR="00F9373D" w:rsidRPr="00F9373D">
        <w:t xml:space="preserve"> follow-up period</w:t>
      </w:r>
      <w:r w:rsidR="00F9373D">
        <w:t xml:space="preserve"> </w:t>
      </w:r>
      <w:sdt>
        <w:sdtPr>
          <w:rPr>
            <w:color w:val="000000"/>
          </w:rPr>
          <w:tag w:val="MENDELEY_CITATION_v3_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"/>
          <w:id w:val="113566909"/>
          <w:placeholder>
            <w:docPart w:val="DefaultPlaceholder_-1854013440"/>
          </w:placeholder>
        </w:sdtPr>
        <w:sdtContent>
          <w:r w:rsidR="00E01F72" w:rsidRPr="00E01F72">
            <w:rPr>
              <w:color w:val="000000"/>
            </w:rPr>
            <w:t>(</w:t>
          </w:r>
          <w:proofErr w:type="spellStart"/>
          <w:r w:rsidR="00E01F72" w:rsidRPr="00E01F72">
            <w:rPr>
              <w:color w:val="000000"/>
            </w:rPr>
            <w:t>Prihartadi</w:t>
          </w:r>
          <w:proofErr w:type="spellEnd"/>
          <w:r w:rsidR="00E01F72" w:rsidRPr="00E01F72">
            <w:rPr>
              <w:color w:val="000000"/>
            </w:rPr>
            <w:t>* et al., 2020).</w:t>
          </w:r>
        </w:sdtContent>
      </w:sdt>
      <w:r w:rsidR="006F3430">
        <w:t xml:space="preserve"> </w:t>
      </w:r>
    </w:p>
    <w:p w14:paraId="03CBB042" w14:textId="6DD6387A" w:rsidR="007B6A4F" w:rsidRDefault="005D2505" w:rsidP="007A0964">
      <w:pPr>
        <w:ind w:left="-142"/>
      </w:pPr>
      <w:r w:rsidRPr="00840DED">
        <w:rPr>
          <w:b/>
          <w:bCs/>
        </w:rPr>
        <w:t>CONCLUSION</w:t>
      </w:r>
      <w:r>
        <w:t>: There is a lack of consistenc</w:t>
      </w:r>
      <w:r w:rsidR="00351904">
        <w:t xml:space="preserve">y </w:t>
      </w:r>
      <w:r w:rsidR="00EA2FC0">
        <w:t>within the services</w:t>
      </w:r>
      <w:r w:rsidR="00CC5015">
        <w:t>, which is a c</w:t>
      </w:r>
      <w:r w:rsidR="0074452D">
        <w:t>ontinuing theme within each of the</w:t>
      </w:r>
      <w:r w:rsidR="00E22BAB">
        <w:t xml:space="preserve"> previous</w:t>
      </w:r>
      <w:r w:rsidR="0074452D">
        <w:t xml:space="preserve"> systematic </w:t>
      </w:r>
      <w:r w:rsidR="005F4EF0">
        <w:t>reviews.</w:t>
      </w:r>
      <w:r w:rsidR="00EA2FC0">
        <w:t xml:space="preserve"> </w:t>
      </w:r>
      <w:r w:rsidR="006A71A8" w:rsidRPr="006A71A8">
        <w:t xml:space="preserve">The evidence within this systematic review concludes that a team intervention, personalising and supporting the patient provides promising results. Policy makers, clinical groups and local authorities have the potential to set </w:t>
      </w:r>
      <w:r w:rsidR="006A71A8" w:rsidRPr="006A71A8">
        <w:lastRenderedPageBreak/>
        <w:t>a national framework of coherence within all localities, that includes continual follow up and support if there is to be a significant change.</w:t>
      </w:r>
    </w:p>
    <w:p w14:paraId="4783C000" w14:textId="77777777" w:rsidR="006A1CB9" w:rsidRDefault="006A1CB9" w:rsidP="00B213B5">
      <w:pPr>
        <w:ind w:left="0"/>
      </w:pPr>
    </w:p>
    <w:p w14:paraId="4107B1A9" w14:textId="77777777" w:rsidR="006A1CB9" w:rsidRDefault="006A1CB9" w:rsidP="00B213B5">
      <w:pPr>
        <w:ind w:left="0"/>
      </w:pPr>
    </w:p>
    <w:p w14:paraId="0B658546" w14:textId="77777777" w:rsidR="00AC53B5" w:rsidRDefault="00AC53B5" w:rsidP="00B213B5">
      <w:pPr>
        <w:ind w:left="0"/>
      </w:pPr>
    </w:p>
    <w:p w14:paraId="04FE6ED2" w14:textId="77777777" w:rsidR="00AC53B5" w:rsidRDefault="00AC53B5" w:rsidP="00B213B5">
      <w:pPr>
        <w:ind w:left="0"/>
      </w:pPr>
    </w:p>
    <w:p w14:paraId="5AFD0B9E" w14:textId="77777777" w:rsidR="00AC53B5" w:rsidRDefault="00AC53B5" w:rsidP="00B213B5">
      <w:pPr>
        <w:ind w:left="0"/>
      </w:pPr>
    </w:p>
    <w:p w14:paraId="5E30F5CA" w14:textId="77777777" w:rsidR="00AC53B5" w:rsidRDefault="00AC53B5" w:rsidP="00B213B5">
      <w:pPr>
        <w:ind w:left="0"/>
      </w:pPr>
    </w:p>
    <w:p w14:paraId="48F50AFA" w14:textId="77777777" w:rsidR="00AC53B5" w:rsidRDefault="00AC53B5" w:rsidP="00B213B5">
      <w:pPr>
        <w:ind w:left="0"/>
      </w:pPr>
    </w:p>
    <w:p w14:paraId="1ACF122C" w14:textId="77777777" w:rsidR="00AC53B5" w:rsidRDefault="00AC53B5" w:rsidP="00B213B5">
      <w:pPr>
        <w:ind w:left="0"/>
      </w:pPr>
    </w:p>
    <w:p w14:paraId="2C693BC7" w14:textId="77777777" w:rsidR="00AC53B5" w:rsidRDefault="00AC53B5" w:rsidP="00B213B5">
      <w:pPr>
        <w:ind w:left="0"/>
      </w:pPr>
    </w:p>
    <w:p w14:paraId="611B121C" w14:textId="77777777" w:rsidR="00AC53B5" w:rsidRDefault="00AC53B5" w:rsidP="00B213B5">
      <w:pPr>
        <w:ind w:left="0"/>
      </w:pPr>
    </w:p>
    <w:p w14:paraId="25548BEE" w14:textId="77777777" w:rsidR="00AC53B5" w:rsidRDefault="00AC53B5" w:rsidP="00B213B5">
      <w:pPr>
        <w:ind w:left="0"/>
      </w:pPr>
    </w:p>
    <w:p w14:paraId="1B1A57A2" w14:textId="77777777" w:rsidR="00AC53B5" w:rsidRDefault="00AC53B5" w:rsidP="00B213B5">
      <w:pPr>
        <w:ind w:left="0"/>
      </w:pPr>
    </w:p>
    <w:p w14:paraId="1BA3DA1E" w14:textId="77777777" w:rsidR="00AC53B5" w:rsidRDefault="00AC53B5" w:rsidP="00B213B5">
      <w:pPr>
        <w:ind w:left="0"/>
      </w:pPr>
    </w:p>
    <w:p w14:paraId="4EB7D00C" w14:textId="77777777" w:rsidR="00AC53B5" w:rsidRDefault="00AC53B5" w:rsidP="00B213B5">
      <w:pPr>
        <w:ind w:left="0"/>
      </w:pPr>
    </w:p>
    <w:p w14:paraId="502F05B7" w14:textId="77777777" w:rsidR="00AC53B5" w:rsidRDefault="00AC53B5" w:rsidP="00B213B5">
      <w:pPr>
        <w:ind w:left="0"/>
      </w:pPr>
    </w:p>
    <w:p w14:paraId="5980F90C" w14:textId="77777777" w:rsidR="00AC53B5" w:rsidRDefault="00AC53B5" w:rsidP="00B213B5">
      <w:pPr>
        <w:ind w:left="0"/>
      </w:pPr>
    </w:p>
    <w:p w14:paraId="61EC7C25" w14:textId="77777777" w:rsidR="00AC53B5" w:rsidRDefault="00AC53B5" w:rsidP="00B213B5">
      <w:pPr>
        <w:ind w:left="0"/>
      </w:pPr>
    </w:p>
    <w:p w14:paraId="2CAF89CB" w14:textId="77777777" w:rsidR="00AC53B5" w:rsidRDefault="00AC53B5" w:rsidP="00B213B5">
      <w:pPr>
        <w:ind w:left="0"/>
      </w:pPr>
    </w:p>
    <w:p w14:paraId="4681E2AC" w14:textId="77777777" w:rsidR="00AC53B5" w:rsidRDefault="00AC53B5" w:rsidP="00B213B5">
      <w:pPr>
        <w:ind w:left="0"/>
      </w:pPr>
    </w:p>
    <w:p w14:paraId="0F6B6E36" w14:textId="77777777" w:rsidR="00AC53B5" w:rsidRDefault="00AC53B5" w:rsidP="00B213B5">
      <w:pPr>
        <w:ind w:left="0"/>
      </w:pPr>
    </w:p>
    <w:p w14:paraId="04C58D9A" w14:textId="77777777" w:rsidR="00AC53B5" w:rsidRDefault="00AC53B5" w:rsidP="00B213B5">
      <w:pPr>
        <w:ind w:left="0"/>
      </w:pPr>
    </w:p>
    <w:p w14:paraId="12AFB757" w14:textId="77777777" w:rsidR="00AC53B5" w:rsidRDefault="00AC53B5" w:rsidP="00B213B5">
      <w:pPr>
        <w:ind w:left="0"/>
      </w:pPr>
    </w:p>
    <w:p w14:paraId="63C6BFCE" w14:textId="77777777" w:rsidR="00AC53B5" w:rsidRDefault="00AC53B5" w:rsidP="00B213B5">
      <w:pPr>
        <w:ind w:left="0"/>
      </w:pPr>
    </w:p>
    <w:p w14:paraId="36644B41" w14:textId="2B723D06" w:rsidR="006A1CB9" w:rsidRDefault="006A1CB9" w:rsidP="006A1CB9">
      <w:pPr>
        <w:pStyle w:val="Heading1"/>
      </w:pPr>
      <w:r>
        <w:lastRenderedPageBreak/>
        <w:t>References</w:t>
      </w:r>
    </w:p>
    <w:sdt>
      <w:sdtPr>
        <w:tag w:val="MENDELEY_BIBLIOGRAPHY"/>
        <w:id w:val="-2129462187"/>
        <w:placeholder>
          <w:docPart w:val="DefaultPlaceholder_-1854013440"/>
        </w:placeholder>
      </w:sdtPr>
      <w:sdtContent>
        <w:p w14:paraId="3BE4BECF" w14:textId="77777777" w:rsidR="00E01F72" w:rsidRDefault="00E01F72">
          <w:pPr>
            <w:autoSpaceDE w:val="0"/>
            <w:autoSpaceDN w:val="0"/>
            <w:ind w:hanging="480"/>
            <w:divId w:val="987518752"/>
            <w:rPr>
              <w:rFonts w:eastAsia="Times New Roman"/>
              <w:kern w:val="0"/>
              <w14:ligatures w14:val="none"/>
            </w:rPr>
          </w:pPr>
          <w:r>
            <w:rPr>
              <w:rFonts w:eastAsia="Times New Roman"/>
            </w:rPr>
            <w:t xml:space="preserve">Aceves-Martins, M., Robertson, C., Cooper, D., Avenell, A., Stewart, F., Aveyard, P., de B. </w:t>
          </w:r>
          <w:proofErr w:type="gramStart"/>
          <w:r>
            <w:rPr>
              <w:rFonts w:eastAsia="Times New Roman"/>
            </w:rPr>
            <w:t>M.</w:t>
          </w:r>
          <w:proofErr w:type="gramEnd"/>
          <w:r>
            <w:rPr>
              <w:rFonts w:eastAsia="Times New Roman"/>
            </w:rPr>
            <w:t xml:space="preserve"> and the R. team. (2021). Weight loss and weight maintenance: A systematic review of UK-based long-term nonsurgical interventions for people with severe obesity </w:t>
          </w:r>
          <w:proofErr w:type="gramStart"/>
          <w:r>
            <w:rPr>
              <w:rFonts w:eastAsia="Times New Roman"/>
            </w:rPr>
            <w:t>( BMI</w:t>
          </w:r>
          <w:proofErr w:type="gramEnd"/>
          <w:r>
            <w:rPr>
              <w:rFonts w:eastAsia="Times New Roman"/>
            </w:rPr>
            <w:t xml:space="preserve">. </w:t>
          </w:r>
          <w:r>
            <w:rPr>
              <w:rFonts w:eastAsia="Times New Roman"/>
              <w:i/>
              <w:iCs/>
            </w:rPr>
            <w:t>Human Nutrition and Dietetics</w:t>
          </w:r>
          <w:r>
            <w:rPr>
              <w:rFonts w:eastAsia="Times New Roman"/>
            </w:rPr>
            <w:t xml:space="preserve">, </w:t>
          </w:r>
          <w:r>
            <w:rPr>
              <w:rFonts w:eastAsia="Times New Roman"/>
              <w:i/>
              <w:iCs/>
            </w:rPr>
            <w:t>33</w:t>
          </w:r>
          <w:r>
            <w:rPr>
              <w:rFonts w:eastAsia="Times New Roman"/>
            </w:rPr>
            <w:t>, 351–372.</w:t>
          </w:r>
        </w:p>
        <w:p w14:paraId="5178DD2C" w14:textId="77777777" w:rsidR="00E01F72" w:rsidRDefault="00E01F72">
          <w:pPr>
            <w:autoSpaceDE w:val="0"/>
            <w:autoSpaceDN w:val="0"/>
            <w:ind w:hanging="480"/>
            <w:divId w:val="2135363227"/>
            <w:rPr>
              <w:rFonts w:eastAsia="Times New Roman"/>
            </w:rPr>
          </w:pPr>
          <w:proofErr w:type="spellStart"/>
          <w:r>
            <w:rPr>
              <w:rFonts w:eastAsia="Times New Roman"/>
            </w:rPr>
            <w:t>Alkharaiji</w:t>
          </w:r>
          <w:proofErr w:type="spellEnd"/>
          <w:r>
            <w:rPr>
              <w:rFonts w:eastAsia="Times New Roman"/>
            </w:rPr>
            <w:t xml:space="preserve">, M., </w:t>
          </w:r>
          <w:proofErr w:type="spellStart"/>
          <w:r>
            <w:rPr>
              <w:rFonts w:eastAsia="Times New Roman"/>
            </w:rPr>
            <w:t>Anyanwagu</w:t>
          </w:r>
          <w:proofErr w:type="spellEnd"/>
          <w:r>
            <w:rPr>
              <w:rFonts w:eastAsia="Times New Roman"/>
            </w:rPr>
            <w:t xml:space="preserve">, U., Donnelly, R., &amp; Idris, I. (2019). Tier 3 specialist weight management service and pre-bariatric multicomponent weight management programmes for adults with obesity living in the UK: A systematic review. </w:t>
          </w:r>
          <w:r>
            <w:rPr>
              <w:rFonts w:eastAsia="Times New Roman"/>
              <w:i/>
              <w:iCs/>
            </w:rPr>
            <w:t>Endocrinology, Diabetes &amp; Metabolism</w:t>
          </w:r>
          <w:r>
            <w:rPr>
              <w:rFonts w:eastAsia="Times New Roman"/>
            </w:rPr>
            <w:t xml:space="preserve">, </w:t>
          </w:r>
          <w:r>
            <w:rPr>
              <w:rFonts w:eastAsia="Times New Roman"/>
              <w:i/>
              <w:iCs/>
            </w:rPr>
            <w:t>2</w:t>
          </w:r>
          <w:r>
            <w:rPr>
              <w:rFonts w:eastAsia="Times New Roman"/>
            </w:rPr>
            <w:t>(1), e00042. https://doi.org/10.1002/edm2.42</w:t>
          </w:r>
        </w:p>
        <w:p w14:paraId="24C9C6E4" w14:textId="77777777" w:rsidR="00E01F72" w:rsidRDefault="00E01F72">
          <w:pPr>
            <w:autoSpaceDE w:val="0"/>
            <w:autoSpaceDN w:val="0"/>
            <w:ind w:hanging="480"/>
            <w:divId w:val="1469787300"/>
            <w:rPr>
              <w:rFonts w:eastAsia="Times New Roman"/>
            </w:rPr>
          </w:pPr>
          <w:r>
            <w:rPr>
              <w:rFonts w:eastAsia="Times New Roman"/>
            </w:rPr>
            <w:t xml:space="preserve">Brown, T. J., O’Malley, C., Blackshaw, J., Coulton, V., </w:t>
          </w:r>
          <w:proofErr w:type="spellStart"/>
          <w:r>
            <w:rPr>
              <w:rFonts w:eastAsia="Times New Roman"/>
            </w:rPr>
            <w:t>Tedstone</w:t>
          </w:r>
          <w:proofErr w:type="spellEnd"/>
          <w:r>
            <w:rPr>
              <w:rFonts w:eastAsia="Times New Roman"/>
            </w:rPr>
            <w:t xml:space="preserve">, A., Summerbell, C., &amp; Ells, L. J. (2017). Exploring the evidence base for Tier 3 weight management interventions for adults: a systematic review. </w:t>
          </w:r>
          <w:r>
            <w:rPr>
              <w:rFonts w:eastAsia="Times New Roman"/>
              <w:i/>
              <w:iCs/>
            </w:rPr>
            <w:t>Clinical Obesity</w:t>
          </w:r>
          <w:r>
            <w:rPr>
              <w:rFonts w:eastAsia="Times New Roman"/>
            </w:rPr>
            <w:t xml:space="preserve">, </w:t>
          </w:r>
          <w:r>
            <w:rPr>
              <w:rFonts w:eastAsia="Times New Roman"/>
              <w:i/>
              <w:iCs/>
            </w:rPr>
            <w:t>7</w:t>
          </w:r>
          <w:r>
            <w:rPr>
              <w:rFonts w:eastAsia="Times New Roman"/>
            </w:rPr>
            <w:t>(5), 260–272. https://doi.org/10.1111/cob.12204</w:t>
          </w:r>
        </w:p>
        <w:p w14:paraId="6BDFCD80" w14:textId="77777777" w:rsidR="00E01F72" w:rsidRDefault="00E01F72">
          <w:pPr>
            <w:autoSpaceDE w:val="0"/>
            <w:autoSpaceDN w:val="0"/>
            <w:ind w:hanging="480"/>
            <w:divId w:val="721052594"/>
            <w:rPr>
              <w:rFonts w:eastAsia="Times New Roman"/>
            </w:rPr>
          </w:pPr>
          <w:r>
            <w:rPr>
              <w:rFonts w:eastAsia="Times New Roman"/>
            </w:rPr>
            <w:t xml:space="preserve">Jennings, A., Hughes, C. A., Kumaravel, B., Bachmann, M. O., Steel, N., </w:t>
          </w:r>
          <w:proofErr w:type="spellStart"/>
          <w:r>
            <w:rPr>
              <w:rFonts w:eastAsia="Times New Roman"/>
            </w:rPr>
            <w:t>Capehorn</w:t>
          </w:r>
          <w:proofErr w:type="spellEnd"/>
          <w:r>
            <w:rPr>
              <w:rFonts w:eastAsia="Times New Roman"/>
            </w:rPr>
            <w:t xml:space="preserve">, M., &amp; Cheema, K. (2014). Evaluation of a multidisciplinary T </w:t>
          </w:r>
          <w:proofErr w:type="spellStart"/>
          <w:r>
            <w:rPr>
              <w:rFonts w:eastAsia="Times New Roman"/>
            </w:rPr>
            <w:t>ier</w:t>
          </w:r>
          <w:proofErr w:type="spellEnd"/>
          <w:r>
            <w:rPr>
              <w:rFonts w:eastAsia="Times New Roman"/>
            </w:rPr>
            <w:t xml:space="preserve"> 3 weight management service for adults with morbid obesity, or obesity and comorbidities, based in primary </w:t>
          </w:r>
          <w:proofErr w:type="gramStart"/>
          <w:r>
            <w:rPr>
              <w:rFonts w:eastAsia="Times New Roman"/>
            </w:rPr>
            <w:t>care .</w:t>
          </w:r>
          <w:proofErr w:type="gramEnd"/>
          <w:r>
            <w:rPr>
              <w:rFonts w:eastAsia="Times New Roman"/>
            </w:rPr>
            <w:t xml:space="preserve"> </w:t>
          </w:r>
          <w:r>
            <w:rPr>
              <w:rFonts w:eastAsia="Times New Roman"/>
              <w:i/>
              <w:iCs/>
            </w:rPr>
            <w:t>Clinical Obesity</w:t>
          </w:r>
          <w:r>
            <w:rPr>
              <w:rFonts w:eastAsia="Times New Roman"/>
            </w:rPr>
            <w:t xml:space="preserve">, </w:t>
          </w:r>
          <w:r>
            <w:rPr>
              <w:rFonts w:eastAsia="Times New Roman"/>
              <w:i/>
              <w:iCs/>
            </w:rPr>
            <w:t>4</w:t>
          </w:r>
          <w:r>
            <w:rPr>
              <w:rFonts w:eastAsia="Times New Roman"/>
            </w:rPr>
            <w:t>(5), 254–266. https://doi.org/10.1111/cob.12066</w:t>
          </w:r>
        </w:p>
        <w:p w14:paraId="03DB9BF1" w14:textId="77777777" w:rsidR="00E01F72" w:rsidRDefault="00E01F72">
          <w:pPr>
            <w:autoSpaceDE w:val="0"/>
            <w:autoSpaceDN w:val="0"/>
            <w:ind w:hanging="480"/>
            <w:divId w:val="915286721"/>
            <w:rPr>
              <w:rFonts w:eastAsia="Times New Roman"/>
            </w:rPr>
          </w:pPr>
          <w:r>
            <w:rPr>
              <w:rFonts w:eastAsia="Times New Roman"/>
            </w:rPr>
            <w:t xml:space="preserve">Kahal, H., Mohammed, K., </w:t>
          </w:r>
          <w:proofErr w:type="spellStart"/>
          <w:r>
            <w:rPr>
              <w:rFonts w:eastAsia="Times New Roman"/>
            </w:rPr>
            <w:t>Lonnen</w:t>
          </w:r>
          <w:proofErr w:type="spellEnd"/>
          <w:r>
            <w:rPr>
              <w:rFonts w:eastAsia="Times New Roman"/>
            </w:rPr>
            <w:t xml:space="preserve">, K., </w:t>
          </w:r>
          <w:proofErr w:type="spellStart"/>
          <w:r>
            <w:rPr>
              <w:rFonts w:eastAsia="Times New Roman"/>
            </w:rPr>
            <w:t>Sathyapalan</w:t>
          </w:r>
          <w:proofErr w:type="spellEnd"/>
          <w:r>
            <w:rPr>
              <w:rFonts w:eastAsia="Times New Roman"/>
            </w:rPr>
            <w:t>, T., &amp; Walton, C. (2021). Liraglutide (</w:t>
          </w:r>
          <w:proofErr w:type="spellStart"/>
          <w:r>
            <w:rPr>
              <w:rFonts w:eastAsia="Times New Roman"/>
            </w:rPr>
            <w:t>Saxenda</w:t>
          </w:r>
          <w:proofErr w:type="spellEnd"/>
          <w:r>
            <w:rPr>
              <w:rFonts w:eastAsia="Times New Roman"/>
            </w:rPr>
            <w:t xml:space="preserve">®) for the treatment of obesity: a commentary on NICE Technology Appraisal 664. </w:t>
          </w:r>
          <w:r>
            <w:rPr>
              <w:rFonts w:eastAsia="Times New Roman"/>
              <w:i/>
              <w:iCs/>
            </w:rPr>
            <w:t>British Journal of Diabetes</w:t>
          </w:r>
          <w:r>
            <w:rPr>
              <w:rFonts w:eastAsia="Times New Roman"/>
            </w:rPr>
            <w:t xml:space="preserve">, </w:t>
          </w:r>
          <w:r>
            <w:rPr>
              <w:rFonts w:eastAsia="Times New Roman"/>
              <w:i/>
              <w:iCs/>
            </w:rPr>
            <w:t>21</w:t>
          </w:r>
          <w:r>
            <w:rPr>
              <w:rFonts w:eastAsia="Times New Roman"/>
            </w:rPr>
            <w:t>(1), 120–122. https://doi.org/10.15277/bjd.2021.298</w:t>
          </w:r>
        </w:p>
        <w:p w14:paraId="1AFA2A85" w14:textId="77777777" w:rsidR="00E01F72" w:rsidRDefault="00E01F72">
          <w:pPr>
            <w:autoSpaceDE w:val="0"/>
            <w:autoSpaceDN w:val="0"/>
            <w:ind w:hanging="480"/>
            <w:divId w:val="952202254"/>
            <w:rPr>
              <w:rFonts w:eastAsia="Times New Roman"/>
            </w:rPr>
          </w:pPr>
          <w:r>
            <w:rPr>
              <w:rFonts w:eastAsia="Times New Roman"/>
            </w:rPr>
            <w:t xml:space="preserve">Patel, P., Hartland, A., Hollis, A., Ali, R., Elshaw, A., Jain, S., Khan, A., &amp; Mirza, S. (2015). Tier 3 multidisciplinary medical weight management improves outcome of Roux-en-Y gastric bypass surgery. </w:t>
          </w:r>
          <w:r>
            <w:rPr>
              <w:rFonts w:eastAsia="Times New Roman"/>
              <w:i/>
              <w:iCs/>
            </w:rPr>
            <w:t>Annals of the Royal College of Surgeons of England</w:t>
          </w:r>
          <w:r>
            <w:rPr>
              <w:rFonts w:eastAsia="Times New Roman"/>
            </w:rPr>
            <w:t xml:space="preserve">, </w:t>
          </w:r>
          <w:r>
            <w:rPr>
              <w:rFonts w:eastAsia="Times New Roman"/>
              <w:i/>
              <w:iCs/>
            </w:rPr>
            <w:t>97</w:t>
          </w:r>
          <w:r>
            <w:rPr>
              <w:rFonts w:eastAsia="Times New Roman"/>
            </w:rPr>
            <w:t>(3), 235–237. https://doi.org/10.1308/003588414X14055925061838</w:t>
          </w:r>
        </w:p>
        <w:p w14:paraId="0A3DEC1D" w14:textId="77777777" w:rsidR="00E01F72" w:rsidRDefault="00E01F72">
          <w:pPr>
            <w:autoSpaceDE w:val="0"/>
            <w:autoSpaceDN w:val="0"/>
            <w:ind w:hanging="480"/>
            <w:divId w:val="1851411382"/>
            <w:rPr>
              <w:rFonts w:eastAsia="Times New Roman"/>
            </w:rPr>
          </w:pPr>
          <w:proofErr w:type="spellStart"/>
          <w:r>
            <w:rPr>
              <w:rFonts w:eastAsia="Times New Roman"/>
            </w:rPr>
            <w:t>Prihartadi</w:t>
          </w:r>
          <w:proofErr w:type="spellEnd"/>
          <w:r>
            <w:rPr>
              <w:rFonts w:eastAsia="Times New Roman"/>
            </w:rPr>
            <w:t xml:space="preserve">*, A. S., Licastro*, G. I., Deshmukh, H., </w:t>
          </w:r>
          <w:proofErr w:type="spellStart"/>
          <w:r>
            <w:rPr>
              <w:rFonts w:eastAsia="Times New Roman"/>
            </w:rPr>
            <w:t>Benamer</w:t>
          </w:r>
          <w:proofErr w:type="spellEnd"/>
          <w:r>
            <w:rPr>
              <w:rFonts w:eastAsia="Times New Roman"/>
            </w:rPr>
            <w:t xml:space="preserve">, S., Linn, K., Shah, N., </w:t>
          </w:r>
          <w:proofErr w:type="spellStart"/>
          <w:r>
            <w:rPr>
              <w:rFonts w:eastAsia="Times New Roman"/>
            </w:rPr>
            <w:t>Sathyapalan</w:t>
          </w:r>
          <w:proofErr w:type="spellEnd"/>
          <w:r>
            <w:rPr>
              <w:rFonts w:eastAsia="Times New Roman"/>
            </w:rPr>
            <w:t xml:space="preserve">, T., &amp; Mohammed, K. (2020). Type 2 diabetes is an independent predictor of weight loss in Tier 3 Weight Assessment and Management Services. </w:t>
          </w:r>
          <w:r>
            <w:rPr>
              <w:rFonts w:eastAsia="Times New Roman"/>
              <w:i/>
              <w:iCs/>
            </w:rPr>
            <w:lastRenderedPageBreak/>
            <w:t>British Journal of Diabetes</w:t>
          </w:r>
          <w:r>
            <w:rPr>
              <w:rFonts w:eastAsia="Times New Roman"/>
            </w:rPr>
            <w:t xml:space="preserve">, </w:t>
          </w:r>
          <w:r>
            <w:rPr>
              <w:rFonts w:eastAsia="Times New Roman"/>
              <w:i/>
              <w:iCs/>
            </w:rPr>
            <w:t>20</w:t>
          </w:r>
          <w:r>
            <w:rPr>
              <w:rFonts w:eastAsia="Times New Roman"/>
            </w:rPr>
            <w:t>(2), 117–121. https://doi.org/10.15277/bjd.2020.263</w:t>
          </w:r>
        </w:p>
        <w:p w14:paraId="6D6FF735" w14:textId="0497C611" w:rsidR="006A1CB9" w:rsidRPr="006A1CB9" w:rsidRDefault="00E01F72" w:rsidP="006A1CB9">
          <w:r>
            <w:rPr>
              <w:rFonts w:eastAsia="Times New Roman"/>
            </w:rPr>
            <w:t> </w:t>
          </w:r>
        </w:p>
      </w:sdtContent>
    </w:sdt>
    <w:sectPr w:rsidR="006A1CB9" w:rsidRPr="006A1CB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B507C86"/>
    <w:multiLevelType w:val="hybridMultilevel"/>
    <w:tmpl w:val="D408E3AA"/>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num w:numId="1" w16cid:durableId="1585646711">
    <w:abstractNumId w:val="0"/>
  </w:num>
  <w:num w:numId="2" w16cid:durableId="1656032826">
    <w:abstractNumId w:val="1"/>
  </w:num>
  <w:num w:numId="3" w16cid:durableId="18650981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11F2"/>
    <w:rsid w:val="000078B1"/>
    <w:rsid w:val="00023EEC"/>
    <w:rsid w:val="000311F2"/>
    <w:rsid w:val="00041405"/>
    <w:rsid w:val="000453C1"/>
    <w:rsid w:val="000737E6"/>
    <w:rsid w:val="000779B6"/>
    <w:rsid w:val="00085D8C"/>
    <w:rsid w:val="00094C34"/>
    <w:rsid w:val="000A1557"/>
    <w:rsid w:val="000E2799"/>
    <w:rsid w:val="000E5195"/>
    <w:rsid w:val="00100186"/>
    <w:rsid w:val="0010029B"/>
    <w:rsid w:val="001337ED"/>
    <w:rsid w:val="001640B5"/>
    <w:rsid w:val="001A2C8B"/>
    <w:rsid w:val="001E3C95"/>
    <w:rsid w:val="002145F6"/>
    <w:rsid w:val="002337CD"/>
    <w:rsid w:val="002479D9"/>
    <w:rsid w:val="00272217"/>
    <w:rsid w:val="00290571"/>
    <w:rsid w:val="00296423"/>
    <w:rsid w:val="002F70D8"/>
    <w:rsid w:val="003306A5"/>
    <w:rsid w:val="00351904"/>
    <w:rsid w:val="00372B84"/>
    <w:rsid w:val="003870BE"/>
    <w:rsid w:val="0039135D"/>
    <w:rsid w:val="003935C4"/>
    <w:rsid w:val="003A0FD2"/>
    <w:rsid w:val="003A3B80"/>
    <w:rsid w:val="003A3CB8"/>
    <w:rsid w:val="003B7D14"/>
    <w:rsid w:val="0043125B"/>
    <w:rsid w:val="00450E0E"/>
    <w:rsid w:val="004F626F"/>
    <w:rsid w:val="004F62FE"/>
    <w:rsid w:val="005108B5"/>
    <w:rsid w:val="005201D7"/>
    <w:rsid w:val="00523747"/>
    <w:rsid w:val="00523F92"/>
    <w:rsid w:val="00543DAD"/>
    <w:rsid w:val="00567BD0"/>
    <w:rsid w:val="005B42D0"/>
    <w:rsid w:val="005D00F1"/>
    <w:rsid w:val="005D2505"/>
    <w:rsid w:val="005E404F"/>
    <w:rsid w:val="005F4EF0"/>
    <w:rsid w:val="00601725"/>
    <w:rsid w:val="006235B6"/>
    <w:rsid w:val="00637752"/>
    <w:rsid w:val="00637D3A"/>
    <w:rsid w:val="00643161"/>
    <w:rsid w:val="00646FD2"/>
    <w:rsid w:val="00663FE7"/>
    <w:rsid w:val="00682A88"/>
    <w:rsid w:val="006906D6"/>
    <w:rsid w:val="00694A92"/>
    <w:rsid w:val="006A1CB9"/>
    <w:rsid w:val="006A71A8"/>
    <w:rsid w:val="006D5745"/>
    <w:rsid w:val="006E1F0B"/>
    <w:rsid w:val="006F3430"/>
    <w:rsid w:val="00704753"/>
    <w:rsid w:val="00710793"/>
    <w:rsid w:val="00712659"/>
    <w:rsid w:val="00737A35"/>
    <w:rsid w:val="00740CAE"/>
    <w:rsid w:val="0074452D"/>
    <w:rsid w:val="0078153A"/>
    <w:rsid w:val="007871C1"/>
    <w:rsid w:val="007A0964"/>
    <w:rsid w:val="007A2737"/>
    <w:rsid w:val="007A42E9"/>
    <w:rsid w:val="007B6A4F"/>
    <w:rsid w:val="007B79F1"/>
    <w:rsid w:val="007E5FA4"/>
    <w:rsid w:val="007F58F3"/>
    <w:rsid w:val="007F6731"/>
    <w:rsid w:val="00800620"/>
    <w:rsid w:val="00836C2F"/>
    <w:rsid w:val="00840DED"/>
    <w:rsid w:val="00852E93"/>
    <w:rsid w:val="008572D2"/>
    <w:rsid w:val="00863284"/>
    <w:rsid w:val="00864B3A"/>
    <w:rsid w:val="008706DA"/>
    <w:rsid w:val="008838A3"/>
    <w:rsid w:val="0089732F"/>
    <w:rsid w:val="008D2304"/>
    <w:rsid w:val="008D293C"/>
    <w:rsid w:val="008E4024"/>
    <w:rsid w:val="008F372B"/>
    <w:rsid w:val="00905236"/>
    <w:rsid w:val="00905802"/>
    <w:rsid w:val="00924F49"/>
    <w:rsid w:val="0092501F"/>
    <w:rsid w:val="00941718"/>
    <w:rsid w:val="0096058E"/>
    <w:rsid w:val="009644F9"/>
    <w:rsid w:val="009652EC"/>
    <w:rsid w:val="00994D8E"/>
    <w:rsid w:val="009E4320"/>
    <w:rsid w:val="009F1A5B"/>
    <w:rsid w:val="00A25429"/>
    <w:rsid w:val="00A472F5"/>
    <w:rsid w:val="00A7125D"/>
    <w:rsid w:val="00A919F0"/>
    <w:rsid w:val="00AA31C2"/>
    <w:rsid w:val="00AA3C3E"/>
    <w:rsid w:val="00AA6F91"/>
    <w:rsid w:val="00AB3F0C"/>
    <w:rsid w:val="00AB7E11"/>
    <w:rsid w:val="00AC53B5"/>
    <w:rsid w:val="00AD027A"/>
    <w:rsid w:val="00AD24C1"/>
    <w:rsid w:val="00B1543C"/>
    <w:rsid w:val="00B16012"/>
    <w:rsid w:val="00B213B5"/>
    <w:rsid w:val="00B21518"/>
    <w:rsid w:val="00B37ECF"/>
    <w:rsid w:val="00B52734"/>
    <w:rsid w:val="00B67994"/>
    <w:rsid w:val="00B943D2"/>
    <w:rsid w:val="00BA53E4"/>
    <w:rsid w:val="00BB50C7"/>
    <w:rsid w:val="00BC76C0"/>
    <w:rsid w:val="00BE28D9"/>
    <w:rsid w:val="00BE5EC1"/>
    <w:rsid w:val="00C04AA4"/>
    <w:rsid w:val="00C11063"/>
    <w:rsid w:val="00C300F7"/>
    <w:rsid w:val="00C35295"/>
    <w:rsid w:val="00C4357B"/>
    <w:rsid w:val="00C43894"/>
    <w:rsid w:val="00C44A6A"/>
    <w:rsid w:val="00C44F9E"/>
    <w:rsid w:val="00C566E4"/>
    <w:rsid w:val="00CA69F4"/>
    <w:rsid w:val="00CC5015"/>
    <w:rsid w:val="00D00F85"/>
    <w:rsid w:val="00D0171B"/>
    <w:rsid w:val="00D42B9E"/>
    <w:rsid w:val="00D43245"/>
    <w:rsid w:val="00D616C6"/>
    <w:rsid w:val="00D773FC"/>
    <w:rsid w:val="00DA06D3"/>
    <w:rsid w:val="00DA52A8"/>
    <w:rsid w:val="00DB6D1E"/>
    <w:rsid w:val="00DF4DBD"/>
    <w:rsid w:val="00E00FE7"/>
    <w:rsid w:val="00E01F72"/>
    <w:rsid w:val="00E13E2B"/>
    <w:rsid w:val="00E22BAB"/>
    <w:rsid w:val="00E5237F"/>
    <w:rsid w:val="00E64150"/>
    <w:rsid w:val="00E972B4"/>
    <w:rsid w:val="00EA2FC0"/>
    <w:rsid w:val="00EB5EEE"/>
    <w:rsid w:val="00EF3021"/>
    <w:rsid w:val="00F12D6E"/>
    <w:rsid w:val="00F365F6"/>
    <w:rsid w:val="00F52924"/>
    <w:rsid w:val="00F54A06"/>
    <w:rsid w:val="00F56874"/>
    <w:rsid w:val="00F8597B"/>
    <w:rsid w:val="00F92141"/>
    <w:rsid w:val="00F9373D"/>
    <w:rsid w:val="00FA3431"/>
    <w:rsid w:val="00FC05CA"/>
    <w:rsid w:val="00FD3A0A"/>
    <w:rsid w:val="00FF1A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BC2925"/>
  <w15:chartTrackingRefBased/>
  <w15:docId w15:val="{25D81F4E-4A86-4F91-93F5-1CC2875DB2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kern w:val="2"/>
        <w:sz w:val="24"/>
        <w:szCs w:val="24"/>
        <w:lang w:val="en-GB" w:eastAsia="en-US" w:bidi="ar-SA"/>
        <w14:ligatures w14:val="standardContextual"/>
      </w:rPr>
    </w:rPrDefault>
    <w:pPrDefault>
      <w:pPr>
        <w:spacing w:after="160" w:line="360" w:lineRule="auto"/>
        <w:ind w:left="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311F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7A42E9"/>
    <w:pPr>
      <w:keepNext/>
      <w:spacing w:after="0" w:line="240" w:lineRule="auto"/>
      <w:ind w:left="0"/>
      <w:jc w:val="both"/>
      <w:outlineLvl w:val="1"/>
    </w:pPr>
    <w:rPr>
      <w:rFonts w:eastAsia="Times New Roman"/>
      <w:b/>
      <w:kern w:val="0"/>
      <w:szCs w:val="20"/>
      <w:lang w:eastAsia="en-GB"/>
      <w14:ligatures w14:val="none"/>
    </w:rPr>
  </w:style>
  <w:style w:type="paragraph" w:styleId="Heading4">
    <w:name w:val="heading 4"/>
    <w:basedOn w:val="Normal"/>
    <w:next w:val="Normal"/>
    <w:link w:val="Heading4Char"/>
    <w:qFormat/>
    <w:rsid w:val="007A42E9"/>
    <w:pPr>
      <w:keepNext/>
      <w:spacing w:before="120" w:after="120" w:line="240" w:lineRule="auto"/>
      <w:ind w:left="0"/>
      <w:jc w:val="center"/>
      <w:outlineLvl w:val="3"/>
    </w:pPr>
    <w:rPr>
      <w:rFonts w:eastAsia="Times New Roman"/>
      <w:kern w:val="0"/>
      <w:sz w:val="40"/>
      <w:szCs w:val="20"/>
      <w:lang w:eastAsia="en-GB"/>
      <w14:ligatures w14:val="none"/>
    </w:rPr>
  </w:style>
  <w:style w:type="paragraph" w:styleId="Heading8">
    <w:name w:val="heading 8"/>
    <w:basedOn w:val="Normal"/>
    <w:next w:val="Normal"/>
    <w:link w:val="Heading8Char"/>
    <w:semiHidden/>
    <w:unhideWhenUsed/>
    <w:qFormat/>
    <w:rsid w:val="007A42E9"/>
    <w:pPr>
      <w:keepNext/>
      <w:keepLines/>
      <w:spacing w:before="40" w:after="0" w:line="240" w:lineRule="auto"/>
      <w:ind w:left="0"/>
      <w:outlineLvl w:val="7"/>
    </w:pPr>
    <w:rPr>
      <w:rFonts w:asciiTheme="majorHAnsi" w:eastAsiaTheme="majorEastAsia" w:hAnsiTheme="majorHAnsi" w:cstheme="majorBidi"/>
      <w:color w:val="272727" w:themeColor="text1" w:themeTint="D8"/>
      <w:kern w:val="0"/>
      <w:sz w:val="21"/>
      <w:szCs w:val="21"/>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11F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rsid w:val="007A42E9"/>
    <w:rPr>
      <w:rFonts w:eastAsia="Times New Roman"/>
      <w:b/>
      <w:kern w:val="0"/>
      <w:szCs w:val="20"/>
      <w:lang w:eastAsia="en-GB"/>
      <w14:ligatures w14:val="none"/>
    </w:rPr>
  </w:style>
  <w:style w:type="character" w:customStyle="1" w:styleId="Heading4Char">
    <w:name w:val="Heading 4 Char"/>
    <w:basedOn w:val="DefaultParagraphFont"/>
    <w:link w:val="Heading4"/>
    <w:rsid w:val="007A42E9"/>
    <w:rPr>
      <w:rFonts w:eastAsia="Times New Roman"/>
      <w:kern w:val="0"/>
      <w:sz w:val="40"/>
      <w:szCs w:val="20"/>
      <w:lang w:eastAsia="en-GB"/>
      <w14:ligatures w14:val="none"/>
    </w:rPr>
  </w:style>
  <w:style w:type="character" w:customStyle="1" w:styleId="Heading8Char">
    <w:name w:val="Heading 8 Char"/>
    <w:basedOn w:val="DefaultParagraphFont"/>
    <w:link w:val="Heading8"/>
    <w:semiHidden/>
    <w:rsid w:val="007A42E9"/>
    <w:rPr>
      <w:rFonts w:asciiTheme="majorHAnsi" w:eastAsiaTheme="majorEastAsia" w:hAnsiTheme="majorHAnsi" w:cstheme="majorBidi"/>
      <w:color w:val="272727" w:themeColor="text1" w:themeTint="D8"/>
      <w:kern w:val="0"/>
      <w:sz w:val="21"/>
      <w:szCs w:val="21"/>
      <w:lang w:eastAsia="en-GB"/>
      <w14:ligatures w14:val="none"/>
    </w:rPr>
  </w:style>
  <w:style w:type="paragraph" w:styleId="Header">
    <w:name w:val="header"/>
    <w:basedOn w:val="Normal"/>
    <w:link w:val="HeaderChar"/>
    <w:rsid w:val="007A42E9"/>
    <w:pPr>
      <w:tabs>
        <w:tab w:val="center" w:pos="4153"/>
        <w:tab w:val="right" w:pos="8306"/>
      </w:tabs>
      <w:spacing w:after="0" w:line="240" w:lineRule="auto"/>
      <w:ind w:left="0"/>
    </w:pPr>
    <w:rPr>
      <w:rFonts w:eastAsia="Times New Roman"/>
      <w:kern w:val="0"/>
      <w:sz w:val="20"/>
      <w:szCs w:val="20"/>
      <w:lang w:eastAsia="en-GB"/>
      <w14:ligatures w14:val="none"/>
    </w:rPr>
  </w:style>
  <w:style w:type="character" w:customStyle="1" w:styleId="HeaderChar">
    <w:name w:val="Header Char"/>
    <w:basedOn w:val="DefaultParagraphFont"/>
    <w:link w:val="Header"/>
    <w:rsid w:val="007A42E9"/>
    <w:rPr>
      <w:rFonts w:eastAsia="Times New Roman"/>
      <w:kern w:val="0"/>
      <w:sz w:val="20"/>
      <w:szCs w:val="20"/>
      <w:lang w:eastAsia="en-GB"/>
      <w14:ligatures w14:val="none"/>
    </w:rPr>
  </w:style>
  <w:style w:type="paragraph" w:styleId="Footer">
    <w:name w:val="footer"/>
    <w:basedOn w:val="Normal"/>
    <w:link w:val="FooterChar"/>
    <w:uiPriority w:val="99"/>
    <w:rsid w:val="007A42E9"/>
    <w:pPr>
      <w:tabs>
        <w:tab w:val="center" w:pos="4153"/>
        <w:tab w:val="right" w:pos="8306"/>
      </w:tabs>
      <w:spacing w:after="0" w:line="240" w:lineRule="auto"/>
      <w:ind w:left="0"/>
    </w:pPr>
    <w:rPr>
      <w:rFonts w:eastAsia="Times New Roman"/>
      <w:kern w:val="0"/>
      <w:sz w:val="20"/>
      <w:szCs w:val="20"/>
      <w:lang w:eastAsia="en-GB"/>
      <w14:ligatures w14:val="none"/>
    </w:rPr>
  </w:style>
  <w:style w:type="character" w:customStyle="1" w:styleId="FooterChar">
    <w:name w:val="Footer Char"/>
    <w:basedOn w:val="DefaultParagraphFont"/>
    <w:link w:val="Footer"/>
    <w:uiPriority w:val="99"/>
    <w:rsid w:val="007A42E9"/>
    <w:rPr>
      <w:rFonts w:eastAsia="Times New Roman"/>
      <w:kern w:val="0"/>
      <w:sz w:val="20"/>
      <w:szCs w:val="20"/>
      <w:lang w:eastAsia="en-GB"/>
      <w14:ligatures w14:val="none"/>
    </w:rPr>
  </w:style>
  <w:style w:type="paragraph" w:styleId="NormalWeb">
    <w:name w:val="Normal (Web)"/>
    <w:basedOn w:val="Normal"/>
    <w:uiPriority w:val="99"/>
    <w:rsid w:val="007A42E9"/>
    <w:pPr>
      <w:spacing w:before="100" w:after="100" w:line="240" w:lineRule="auto"/>
      <w:ind w:left="0"/>
    </w:pPr>
    <w:rPr>
      <w:rFonts w:eastAsia="Times New Roman"/>
      <w:kern w:val="0"/>
      <w:szCs w:val="20"/>
      <w14:ligatures w14:val="none"/>
    </w:rPr>
  </w:style>
  <w:style w:type="table" w:styleId="TableGrid">
    <w:name w:val="Table Grid"/>
    <w:basedOn w:val="TableNormal"/>
    <w:uiPriority w:val="39"/>
    <w:rsid w:val="007A42E9"/>
    <w:pPr>
      <w:spacing w:after="0" w:line="240" w:lineRule="auto"/>
      <w:ind w:left="0"/>
    </w:pPr>
    <w:rPr>
      <w:rFonts w:eastAsia="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1">
    <w:name w:val="Body Text1"/>
    <w:basedOn w:val="Normal"/>
    <w:rsid w:val="007A42E9"/>
    <w:pPr>
      <w:tabs>
        <w:tab w:val="left" w:pos="720"/>
        <w:tab w:val="left" w:pos="1440"/>
      </w:tabs>
      <w:spacing w:after="0" w:line="240" w:lineRule="auto"/>
      <w:ind w:left="0"/>
    </w:pPr>
    <w:rPr>
      <w:rFonts w:ascii="CG Times (WN)" w:eastAsia="Times New Roman" w:hAnsi="CG Times (WN)"/>
      <w:kern w:val="0"/>
      <w:szCs w:val="20"/>
      <w14:ligatures w14:val="none"/>
    </w:rPr>
  </w:style>
  <w:style w:type="paragraph" w:styleId="BodyText">
    <w:name w:val="Body Text"/>
    <w:basedOn w:val="Normal"/>
    <w:link w:val="BodyTextChar"/>
    <w:unhideWhenUsed/>
    <w:rsid w:val="007A42E9"/>
    <w:pPr>
      <w:spacing w:after="120" w:line="240" w:lineRule="auto"/>
      <w:ind w:left="0"/>
    </w:pPr>
    <w:rPr>
      <w:rFonts w:eastAsia="Times New Roman"/>
      <w:kern w:val="0"/>
      <w:sz w:val="20"/>
      <w:szCs w:val="20"/>
      <w:lang w:eastAsia="en-GB"/>
      <w14:ligatures w14:val="none"/>
    </w:rPr>
  </w:style>
  <w:style w:type="character" w:customStyle="1" w:styleId="BodyTextChar">
    <w:name w:val="Body Text Char"/>
    <w:basedOn w:val="DefaultParagraphFont"/>
    <w:link w:val="BodyText"/>
    <w:rsid w:val="007A42E9"/>
    <w:rPr>
      <w:rFonts w:eastAsia="Times New Roman"/>
      <w:kern w:val="0"/>
      <w:sz w:val="20"/>
      <w:szCs w:val="20"/>
      <w:lang w:eastAsia="en-GB"/>
      <w14:ligatures w14:val="none"/>
    </w:rPr>
  </w:style>
  <w:style w:type="character" w:styleId="PlaceholderText">
    <w:name w:val="Placeholder Text"/>
    <w:basedOn w:val="DefaultParagraphFont"/>
    <w:uiPriority w:val="99"/>
    <w:semiHidden/>
    <w:rsid w:val="006A1CB9"/>
    <w:rPr>
      <w:color w:val="808080"/>
    </w:rPr>
  </w:style>
  <w:style w:type="paragraph" w:styleId="NoSpacing">
    <w:name w:val="No Spacing"/>
    <w:link w:val="NoSpacingChar"/>
    <w:uiPriority w:val="1"/>
    <w:qFormat/>
    <w:rsid w:val="001A2C8B"/>
    <w:pPr>
      <w:spacing w:after="0" w:line="240" w:lineRule="auto"/>
      <w:ind w:left="0"/>
    </w:pPr>
    <w:rPr>
      <w:rFonts w:asciiTheme="minorHAnsi" w:eastAsiaTheme="minorEastAsia" w:hAnsiTheme="minorHAnsi" w:cstheme="minorBidi"/>
      <w:kern w:val="0"/>
      <w:sz w:val="22"/>
      <w:szCs w:val="22"/>
      <w:lang w:val="en-US"/>
      <w14:ligatures w14:val="none"/>
    </w:rPr>
  </w:style>
  <w:style w:type="character" w:customStyle="1" w:styleId="NoSpacingChar">
    <w:name w:val="No Spacing Char"/>
    <w:basedOn w:val="DefaultParagraphFont"/>
    <w:link w:val="NoSpacing"/>
    <w:uiPriority w:val="1"/>
    <w:rsid w:val="001A2C8B"/>
    <w:rPr>
      <w:rFonts w:asciiTheme="minorHAnsi" w:eastAsiaTheme="minorEastAsia" w:hAnsiTheme="minorHAnsi" w:cstheme="minorBidi"/>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636711">
      <w:bodyDiv w:val="1"/>
      <w:marLeft w:val="0"/>
      <w:marRight w:val="0"/>
      <w:marTop w:val="0"/>
      <w:marBottom w:val="0"/>
      <w:divBdr>
        <w:top w:val="none" w:sz="0" w:space="0" w:color="auto"/>
        <w:left w:val="none" w:sz="0" w:space="0" w:color="auto"/>
        <w:bottom w:val="none" w:sz="0" w:space="0" w:color="auto"/>
        <w:right w:val="none" w:sz="0" w:space="0" w:color="auto"/>
      </w:divBdr>
      <w:divsChild>
        <w:div w:id="1568683791">
          <w:marLeft w:val="480"/>
          <w:marRight w:val="0"/>
          <w:marTop w:val="0"/>
          <w:marBottom w:val="0"/>
          <w:divBdr>
            <w:top w:val="none" w:sz="0" w:space="0" w:color="auto"/>
            <w:left w:val="none" w:sz="0" w:space="0" w:color="auto"/>
            <w:bottom w:val="none" w:sz="0" w:space="0" w:color="auto"/>
            <w:right w:val="none" w:sz="0" w:space="0" w:color="auto"/>
          </w:divBdr>
        </w:div>
        <w:div w:id="1187980824">
          <w:marLeft w:val="480"/>
          <w:marRight w:val="0"/>
          <w:marTop w:val="0"/>
          <w:marBottom w:val="0"/>
          <w:divBdr>
            <w:top w:val="none" w:sz="0" w:space="0" w:color="auto"/>
            <w:left w:val="none" w:sz="0" w:space="0" w:color="auto"/>
            <w:bottom w:val="none" w:sz="0" w:space="0" w:color="auto"/>
            <w:right w:val="none" w:sz="0" w:space="0" w:color="auto"/>
          </w:divBdr>
        </w:div>
      </w:divsChild>
    </w:div>
    <w:div w:id="436679556">
      <w:bodyDiv w:val="1"/>
      <w:marLeft w:val="0"/>
      <w:marRight w:val="0"/>
      <w:marTop w:val="0"/>
      <w:marBottom w:val="0"/>
      <w:divBdr>
        <w:top w:val="none" w:sz="0" w:space="0" w:color="auto"/>
        <w:left w:val="none" w:sz="0" w:space="0" w:color="auto"/>
        <w:bottom w:val="none" w:sz="0" w:space="0" w:color="auto"/>
        <w:right w:val="none" w:sz="0" w:space="0" w:color="auto"/>
      </w:divBdr>
      <w:divsChild>
        <w:div w:id="987518752">
          <w:marLeft w:val="480"/>
          <w:marRight w:val="0"/>
          <w:marTop w:val="0"/>
          <w:marBottom w:val="0"/>
          <w:divBdr>
            <w:top w:val="none" w:sz="0" w:space="0" w:color="auto"/>
            <w:left w:val="none" w:sz="0" w:space="0" w:color="auto"/>
            <w:bottom w:val="none" w:sz="0" w:space="0" w:color="auto"/>
            <w:right w:val="none" w:sz="0" w:space="0" w:color="auto"/>
          </w:divBdr>
        </w:div>
        <w:div w:id="2135363227">
          <w:marLeft w:val="480"/>
          <w:marRight w:val="0"/>
          <w:marTop w:val="0"/>
          <w:marBottom w:val="0"/>
          <w:divBdr>
            <w:top w:val="none" w:sz="0" w:space="0" w:color="auto"/>
            <w:left w:val="none" w:sz="0" w:space="0" w:color="auto"/>
            <w:bottom w:val="none" w:sz="0" w:space="0" w:color="auto"/>
            <w:right w:val="none" w:sz="0" w:space="0" w:color="auto"/>
          </w:divBdr>
        </w:div>
        <w:div w:id="1469787300">
          <w:marLeft w:val="480"/>
          <w:marRight w:val="0"/>
          <w:marTop w:val="0"/>
          <w:marBottom w:val="0"/>
          <w:divBdr>
            <w:top w:val="none" w:sz="0" w:space="0" w:color="auto"/>
            <w:left w:val="none" w:sz="0" w:space="0" w:color="auto"/>
            <w:bottom w:val="none" w:sz="0" w:space="0" w:color="auto"/>
            <w:right w:val="none" w:sz="0" w:space="0" w:color="auto"/>
          </w:divBdr>
        </w:div>
        <w:div w:id="721052594">
          <w:marLeft w:val="480"/>
          <w:marRight w:val="0"/>
          <w:marTop w:val="0"/>
          <w:marBottom w:val="0"/>
          <w:divBdr>
            <w:top w:val="none" w:sz="0" w:space="0" w:color="auto"/>
            <w:left w:val="none" w:sz="0" w:space="0" w:color="auto"/>
            <w:bottom w:val="none" w:sz="0" w:space="0" w:color="auto"/>
            <w:right w:val="none" w:sz="0" w:space="0" w:color="auto"/>
          </w:divBdr>
        </w:div>
        <w:div w:id="915286721">
          <w:marLeft w:val="480"/>
          <w:marRight w:val="0"/>
          <w:marTop w:val="0"/>
          <w:marBottom w:val="0"/>
          <w:divBdr>
            <w:top w:val="none" w:sz="0" w:space="0" w:color="auto"/>
            <w:left w:val="none" w:sz="0" w:space="0" w:color="auto"/>
            <w:bottom w:val="none" w:sz="0" w:space="0" w:color="auto"/>
            <w:right w:val="none" w:sz="0" w:space="0" w:color="auto"/>
          </w:divBdr>
        </w:div>
        <w:div w:id="952202254">
          <w:marLeft w:val="480"/>
          <w:marRight w:val="0"/>
          <w:marTop w:val="0"/>
          <w:marBottom w:val="0"/>
          <w:divBdr>
            <w:top w:val="none" w:sz="0" w:space="0" w:color="auto"/>
            <w:left w:val="none" w:sz="0" w:space="0" w:color="auto"/>
            <w:bottom w:val="none" w:sz="0" w:space="0" w:color="auto"/>
            <w:right w:val="none" w:sz="0" w:space="0" w:color="auto"/>
          </w:divBdr>
        </w:div>
        <w:div w:id="1851411382">
          <w:marLeft w:val="480"/>
          <w:marRight w:val="0"/>
          <w:marTop w:val="0"/>
          <w:marBottom w:val="0"/>
          <w:divBdr>
            <w:top w:val="none" w:sz="0" w:space="0" w:color="auto"/>
            <w:left w:val="none" w:sz="0" w:space="0" w:color="auto"/>
            <w:bottom w:val="none" w:sz="0" w:space="0" w:color="auto"/>
            <w:right w:val="none" w:sz="0" w:space="0" w:color="auto"/>
          </w:divBdr>
        </w:div>
      </w:divsChild>
    </w:div>
    <w:div w:id="1102334341">
      <w:bodyDiv w:val="1"/>
      <w:marLeft w:val="0"/>
      <w:marRight w:val="0"/>
      <w:marTop w:val="0"/>
      <w:marBottom w:val="0"/>
      <w:divBdr>
        <w:top w:val="none" w:sz="0" w:space="0" w:color="auto"/>
        <w:left w:val="none" w:sz="0" w:space="0" w:color="auto"/>
        <w:bottom w:val="none" w:sz="0" w:space="0" w:color="auto"/>
        <w:right w:val="none" w:sz="0" w:space="0" w:color="auto"/>
      </w:divBdr>
      <w:divsChild>
        <w:div w:id="1990163426">
          <w:marLeft w:val="480"/>
          <w:marRight w:val="0"/>
          <w:marTop w:val="0"/>
          <w:marBottom w:val="0"/>
          <w:divBdr>
            <w:top w:val="none" w:sz="0" w:space="0" w:color="auto"/>
            <w:left w:val="none" w:sz="0" w:space="0" w:color="auto"/>
            <w:bottom w:val="none" w:sz="0" w:space="0" w:color="auto"/>
            <w:right w:val="none" w:sz="0" w:space="0" w:color="auto"/>
          </w:divBdr>
        </w:div>
        <w:div w:id="1179807149">
          <w:marLeft w:val="480"/>
          <w:marRight w:val="0"/>
          <w:marTop w:val="0"/>
          <w:marBottom w:val="0"/>
          <w:divBdr>
            <w:top w:val="none" w:sz="0" w:space="0" w:color="auto"/>
            <w:left w:val="none" w:sz="0" w:space="0" w:color="auto"/>
            <w:bottom w:val="none" w:sz="0" w:space="0" w:color="auto"/>
            <w:right w:val="none" w:sz="0" w:space="0" w:color="auto"/>
          </w:divBdr>
        </w:div>
        <w:div w:id="901983074">
          <w:marLeft w:val="480"/>
          <w:marRight w:val="0"/>
          <w:marTop w:val="0"/>
          <w:marBottom w:val="0"/>
          <w:divBdr>
            <w:top w:val="none" w:sz="0" w:space="0" w:color="auto"/>
            <w:left w:val="none" w:sz="0" w:space="0" w:color="auto"/>
            <w:bottom w:val="none" w:sz="0" w:space="0" w:color="auto"/>
            <w:right w:val="none" w:sz="0" w:space="0" w:color="auto"/>
          </w:divBdr>
        </w:div>
        <w:div w:id="1891914000">
          <w:marLeft w:val="480"/>
          <w:marRight w:val="0"/>
          <w:marTop w:val="0"/>
          <w:marBottom w:val="0"/>
          <w:divBdr>
            <w:top w:val="none" w:sz="0" w:space="0" w:color="auto"/>
            <w:left w:val="none" w:sz="0" w:space="0" w:color="auto"/>
            <w:bottom w:val="none" w:sz="0" w:space="0" w:color="auto"/>
            <w:right w:val="none" w:sz="0" w:space="0" w:color="auto"/>
          </w:divBdr>
        </w:div>
        <w:div w:id="2135520312">
          <w:marLeft w:val="480"/>
          <w:marRight w:val="0"/>
          <w:marTop w:val="0"/>
          <w:marBottom w:val="0"/>
          <w:divBdr>
            <w:top w:val="none" w:sz="0" w:space="0" w:color="auto"/>
            <w:left w:val="none" w:sz="0" w:space="0" w:color="auto"/>
            <w:bottom w:val="none" w:sz="0" w:space="0" w:color="auto"/>
            <w:right w:val="none" w:sz="0" w:space="0" w:color="auto"/>
          </w:divBdr>
        </w:div>
      </w:divsChild>
    </w:div>
    <w:div w:id="1306273423">
      <w:bodyDiv w:val="1"/>
      <w:marLeft w:val="0"/>
      <w:marRight w:val="0"/>
      <w:marTop w:val="0"/>
      <w:marBottom w:val="0"/>
      <w:divBdr>
        <w:top w:val="none" w:sz="0" w:space="0" w:color="auto"/>
        <w:left w:val="none" w:sz="0" w:space="0" w:color="auto"/>
        <w:bottom w:val="none" w:sz="0" w:space="0" w:color="auto"/>
        <w:right w:val="none" w:sz="0" w:space="0" w:color="auto"/>
      </w:divBdr>
      <w:divsChild>
        <w:div w:id="1506286099">
          <w:marLeft w:val="480"/>
          <w:marRight w:val="0"/>
          <w:marTop w:val="0"/>
          <w:marBottom w:val="0"/>
          <w:divBdr>
            <w:top w:val="none" w:sz="0" w:space="0" w:color="auto"/>
            <w:left w:val="none" w:sz="0" w:space="0" w:color="auto"/>
            <w:bottom w:val="none" w:sz="0" w:space="0" w:color="auto"/>
            <w:right w:val="none" w:sz="0" w:space="0" w:color="auto"/>
          </w:divBdr>
        </w:div>
      </w:divsChild>
    </w:div>
    <w:div w:id="2074543760">
      <w:bodyDiv w:val="1"/>
      <w:marLeft w:val="0"/>
      <w:marRight w:val="0"/>
      <w:marTop w:val="0"/>
      <w:marBottom w:val="0"/>
      <w:divBdr>
        <w:top w:val="none" w:sz="0" w:space="0" w:color="auto"/>
        <w:left w:val="none" w:sz="0" w:space="0" w:color="auto"/>
        <w:bottom w:val="none" w:sz="0" w:space="0" w:color="auto"/>
        <w:right w:val="none" w:sz="0" w:space="0" w:color="auto"/>
      </w:divBdr>
      <w:divsChild>
        <w:div w:id="1354377374">
          <w:marLeft w:val="480"/>
          <w:marRight w:val="0"/>
          <w:marTop w:val="0"/>
          <w:marBottom w:val="0"/>
          <w:divBdr>
            <w:top w:val="none" w:sz="0" w:space="0" w:color="auto"/>
            <w:left w:val="none" w:sz="0" w:space="0" w:color="auto"/>
            <w:bottom w:val="none" w:sz="0" w:space="0" w:color="auto"/>
            <w:right w:val="none" w:sz="0" w:space="0" w:color="auto"/>
          </w:divBdr>
        </w:div>
        <w:div w:id="1247494268">
          <w:marLeft w:val="480"/>
          <w:marRight w:val="0"/>
          <w:marTop w:val="0"/>
          <w:marBottom w:val="0"/>
          <w:divBdr>
            <w:top w:val="none" w:sz="0" w:space="0" w:color="auto"/>
            <w:left w:val="none" w:sz="0" w:space="0" w:color="auto"/>
            <w:bottom w:val="none" w:sz="0" w:space="0" w:color="auto"/>
            <w:right w:val="none" w:sz="0" w:space="0" w:color="auto"/>
          </w:divBdr>
        </w:div>
        <w:div w:id="1693342305">
          <w:marLeft w:val="480"/>
          <w:marRight w:val="0"/>
          <w:marTop w:val="0"/>
          <w:marBottom w:val="0"/>
          <w:divBdr>
            <w:top w:val="none" w:sz="0" w:space="0" w:color="auto"/>
            <w:left w:val="none" w:sz="0" w:space="0" w:color="auto"/>
            <w:bottom w:val="none" w:sz="0" w:space="0" w:color="auto"/>
            <w:right w:val="none" w:sz="0" w:space="0" w:color="auto"/>
          </w:divBdr>
        </w:div>
        <w:div w:id="1489515000">
          <w:marLeft w:val="480"/>
          <w:marRight w:val="0"/>
          <w:marTop w:val="0"/>
          <w:marBottom w:val="0"/>
          <w:divBdr>
            <w:top w:val="none" w:sz="0" w:space="0" w:color="auto"/>
            <w:left w:val="none" w:sz="0" w:space="0" w:color="auto"/>
            <w:bottom w:val="none" w:sz="0" w:space="0" w:color="auto"/>
            <w:right w:val="none" w:sz="0" w:space="0" w:color="auto"/>
          </w:divBdr>
        </w:div>
        <w:div w:id="437288125">
          <w:marLeft w:val="480"/>
          <w:marRight w:val="0"/>
          <w:marTop w:val="0"/>
          <w:marBottom w:val="0"/>
          <w:divBdr>
            <w:top w:val="none" w:sz="0" w:space="0" w:color="auto"/>
            <w:left w:val="none" w:sz="0" w:space="0" w:color="auto"/>
            <w:bottom w:val="none" w:sz="0" w:space="0" w:color="auto"/>
            <w:right w:val="none" w:sz="0" w:space="0" w:color="auto"/>
          </w:divBdr>
        </w:div>
        <w:div w:id="426078045">
          <w:marLeft w:val="48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D859FB8A-C423-47E1-9B92-166B037CDAE2}"/>
      </w:docPartPr>
      <w:docPartBody>
        <w:p w:rsidR="00000000" w:rsidRDefault="005418C8">
          <w:r w:rsidRPr="00832DC1">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18C8"/>
    <w:rsid w:val="00240560"/>
    <w:rsid w:val="005418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418C8"/>
    <w:rPr>
      <w:color w:val="808080"/>
    </w:rPr>
  </w:style>
  <w:style w:type="paragraph" w:customStyle="1" w:styleId="0C9667CDCA9C4A45B297C04B7CB984E4">
    <w:name w:val="0C9667CDCA9C4A45B297C04B7CB984E4"/>
    <w:rsid w:val="005418C8"/>
  </w:style>
  <w:style w:type="paragraph" w:customStyle="1" w:styleId="A969A94BD7624FA7BF9297449DA2E9C8">
    <w:name w:val="A969A94BD7624FA7BF9297449DA2E9C8"/>
    <w:rsid w:val="005418C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9600BDA-D707-40BE-ABC7-B36E7019C5B5}">
  <we:reference id="wa104382081" version="1.55.1.0" store="en-US" storeType="OMEX"/>
  <we:alternateReferences>
    <we:reference id="wa104382081" version="1.55.1.0" store="en-US" storeType="OMEX"/>
  </we:alternateReferences>
  <we:properties>
    <we:property name="MENDELEY_CITATIONS" value="[{&quot;citationID&quot;:&quot;MENDELEY_CITATION_8562f584-6281-466c-b340-0cf3c7ee6d44&quot;,&quot;properties&quot;:{&quot;noteIndex&quot;:0},&quot;isEdited&quot;:false,&quot;manualOverride&quot;:{&quot;isManuallyOverridden&quot;:false,&quot;citeprocText&quot;:&quot;(Kahal et al., 2021)&quot;,&quot;manualOverrideText&quot;:&quot;&quot;},&quot;citationTag&quot;:&quot;MENDELEY_CITATION_v3_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&quot;,&quot;citationItems&quot;:[{&quot;id&quot;:&quot;06883baf-9cbf-3724-a087-677c04a53191&quot;,&quot;itemData&quot;:{&quot;type&quot;:&quot;article-journal&quot;,&quot;id&quot;:&quot;06883baf-9cbf-3724-a087-677c04a53191&quot;,&quot;title&quot;:&quot;Liraglutide (Saxenda®) for the treatment of obesity: a commentary on NICE Technology Appraisal 664&quot;,&quot;groupId&quot;:&quot;66e60a87-ce67-3a92-a3bd-f402d5a72d08&quot;,&quot;author&quot;:[{&quot;family&quot;:&quot;Kahal&quot;,&quot;given&quot;:&quot;Hassan&quot;,&quot;parse-names&quot;:false,&quot;dropping-particle&quot;:&quot;&quot;,&quot;non-dropping-particle&quot;:&quot;&quot;},{&quot;family&quot;:&quot;Mohammed&quot;,&quot;given&quot;:&quot;Kamrudeen&quot;,&quot;parse-names&quot;:false,&quot;dropping-particle&quot;:&quot;&quot;,&quot;non-dropping-particle&quot;:&quot;&quot;},{&quot;family&quot;:&quot;Lonnen&quot;,&quot;given&quot;:&quot;Kathryn&quot;,&quot;parse-names&quot;:false,&quot;dropping-particle&quot;:&quot;&quot;,&quot;non-dropping-particle&quot;:&quot;&quot;},{&quot;family&quot;:&quot;Sathyapalan&quot;,&quot;given&quot;:&quot;Thozhukat&quot;,&quot;parse-names&quot;:false,&quot;dropping-particle&quot;:&quot;&quot;,&quot;non-dropping-particle&quot;:&quot;&quot;},{&quot;family&quot;:&quot;Walton&quot;,&quot;given&quot;:&quot;Chris&quot;,&quot;parse-names&quot;:false,&quot;dropping-particle&quot;:&quot;&quot;,&quot;non-dropping-particle&quot;:&quot;&quot;}],&quot;container-title&quot;:&quot;British Journal of Diabetes&quot;,&quot;DOI&quot;:&quot;10.15277/bjd.2021.298&quot;,&quot;ISSN&quot;:&quot;2397-6233&quot;,&quot;issued&quot;:{&quot;date-parts&quot;:[[2021]]},&quot;page&quot;:&quot;120-122&quot;,&quot;abstract&quot;:&quot;Saxenda, Liraglutide 3.0 mg, is a glucagon-like peptide-1 (GLP-1) analogue that is licensed for the treatment of adults with overweight and obesity. In this commentary we review the NICE technology appraisal (TA664) on the use of Saxenda in the National Health Service (NHS) and its implication in clinical practice.&quot;,&quot;issue&quot;:&quot;1&quot;,&quot;volume&quot;:&quot;21&quot;,&quot;container-title-short&quot;:&quot;&quot;},&quot;isTemporary&quot;:false}]},{&quot;citationID&quot;:&quot;MENDELEY_CITATION_06aab727-4c32-4e09-a3a8-514878dee622&quot;,&quot;properties&quot;:{&quot;noteIndex&quot;:0},&quot;isEdited&quot;:false,&quot;manualOverride&quot;:{&quot;isManuallyOverridden&quot;:false,&quot;citeprocText&quot;:&quot;(Jennings et al., 2014)&quot;,&quot;manualOverrideText&quot;:&quot;&quot;},&quot;citationTag&quot;:&quot;MENDELEY_CITATION_v3_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&quot;,&quot;citationItems&quot;:[{&quot;id&quot;:&quot;37bf404f-9d05-3638-81db-26180768d809&quot;,&quot;itemData&quot;:{&quot;type&quot;:&quot;article-journal&quot;,&quot;id&quot;:&quot;37bf404f-9d05-3638-81db-26180768d809&quot;,&quot;title&quot;:&quot; Evaluation of a multidisciplinary T ier 3 weight management service for adults with morbid obesity, or obesity and comorbidities, based in primary care &quot;,&quot;groupId&quot;:&quot;66e60a87-ce67-3a92-a3bd-f402d5a72d08&quot;,&quot;author&quot;:[{&quot;family&quot;:&quot;Jennings&quot;,&quot;given&quot;:&quot;A.&quot;,&quot;parse-names&quot;:false,&quot;dropping-particle&quot;:&quot;&quot;,&quot;non-dropping-particle&quot;:&quot;&quot;},{&quot;family&quot;:&quot;Hughes&quot;,&quot;given&quot;:&quot;C. A.&quot;,&quot;parse-names&quot;:false,&quot;dropping-particle&quot;:&quot;&quot;,&quot;non-dropping-particle&quot;:&quot;&quot;},{&quot;family&quot;:&quot;Kumaravel&quot;,&quot;given&quot;:&quot;B.&quot;,&quot;parse-names&quot;:false,&quot;dropping-particle&quot;:&quot;&quot;,&quot;non-dropping-particle&quot;:&quot;&quot;},{&quot;family&quot;:&quot;Bachmann&quot;,&quot;given&quot;:&quot;M. O.&quot;,&quot;parse-names&quot;:false,&quot;dropping-particle&quot;:&quot;&quot;,&quot;non-dropping-particle&quot;:&quot;&quot;},{&quot;family&quot;:&quot;Steel&quot;,&quot;given&quot;:&quot;N.&quot;,&quot;parse-names&quot;:false,&quot;dropping-particle&quot;:&quot;&quot;,&quot;non-dropping-particle&quot;:&quot;&quot;},{&quot;family&quot;:&quot;Capehorn&quot;,&quot;given&quot;:&quot;M.&quot;,&quot;parse-names&quot;:false,&quot;dropping-particle&quot;:&quot;&quot;,&quot;non-dropping-particle&quot;:&quot;&quot;},{&quot;family&quot;:&quot;Cheema&quot;,&quot;given&quot;:&quot;K.&quot;,&quot;parse-names&quot;:false,&quot;dropping-particle&quot;:&quot;&quot;,&quot;non-dropping-particle&quot;:&quot;&quot;}],&quot;container-title&quot;:&quot;Clinical Obesity&quot;,&quot;container-title-short&quot;:&quot;Clin Obes&quot;,&quot;DOI&quot;:&quot;10.1111/cob.12066&quot;,&quot;ISSN&quot;:&quot;1758-8103&quot;,&quot;issued&quot;:{&quot;date-parts&quot;:[[2014]]},&quot;page&quot;:&quot;254-266&quot;,&quot;abstract&quot;:&quot;A multidisciplinary Tier 3 weight management service in primary care recruited patients with a body mass index ≥40 kg·m(-2) , or 30 kg·m(-2) with obesity-related co-morbidity to a 1-year programme. A cohort of 230 participants was recruited and evaluated using the National Obesity Observatory Standard Evaluation Framework. The primary outcome was weight loss of at least 5% of baseline weight at 12 months. Diet was assessed using the two-item food frequency questionnaire, activity using the General Practice Physical Activity questionnaire and quality of life using the EuroQol-5D-5L questionnaire. A focus group explored the participants' experiences. Baseline mean weight was 124.4 kg and mean body mass index was 44.1 kg·m(-2) . A total of 102 participants achieved 5% weight loss at 12 months. The mean weight loss was 10.2 kg among the 117 participants who completed the 12-month programme. Baseline observation carried forward analysis gave a mean weight loss of 5.9 kg at 12 months. Fruit and vegetable intake, activity level and quality of life all improved. The dropout rate was 14.3% at 6 months and 45.1% at 1 year. Focus group participants described high levels of satisfaction. It was possible to deliver a Tier 3 weight management service for obese patients with complex co-morbidity in a primary care setting with a full multidisciplinary team, which obtained good health outcomes compared with existing services.&quot;,&quot;issue&quot;:&quot;5&quot;,&quot;volume&quot;:&quot;4&quot;},&quot;isTemporary&quot;:false}]},{&quot;citationID&quot;:&quot;MENDELEY_CITATION_2ea9cb8b-121d-49c4-99c8-806a9478a864&quot;,&quot;properties&quot;:{&quot;noteIndex&quot;:0},&quot;isEdited&quot;:false,&quot;manualOverride&quot;:{&quot;isManuallyOverridden&quot;:true,&quot;citeprocText&quot;:&quot;(Patel et al., 2015)&quot;,&quot;manualOverrideText&quot;:&quot;Patel et al (2015)&quot;},&quot;citationTag&quot;:&quot;MENDELEY_CITATION_v3_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&quot;,&quot;citationItems&quot;:[{&quot;id&quot;:&quot;2ea8111e-be18-3035-91fa-6b8cc2f94895&quot;,&quot;itemData&quot;:{&quot;type&quot;:&quot;article-journal&quot;,&quot;id&quot;:&quot;2ea8111e-be18-3035-91fa-6b8cc2f94895&quot;,&quot;title&quot;:&quot;Tier 3 multidisciplinary medical weight management improves outcome of Roux-en-Y gastric bypass surgery&quot;,&quot;groupId&quot;:&quot;66e60a87-ce67-3a92-a3bd-f402d5a72d08&quot;,&quot;author&quot;:[{&quot;family&quot;:&quot;Patel&quot;,&quot;given&quot;:&quot;Prashant&quot;,&quot;parse-names&quot;:false,&quot;dropping-particle&quot;:&quot;&quot;,&quot;non-dropping-particle&quot;:&quot;&quot;},{&quot;family&quot;:&quot;Hartland&quot;,&quot;given&quot;:&quot;A.&quot;,&quot;parse-names&quot;:false,&quot;dropping-particle&quot;:&quot;&quot;,&quot;non-dropping-particle&quot;:&quot;&quot;},{&quot;family&quot;:&quot;Hollis&quot;,&quot;given&quot;:&quot;A.&quot;,&quot;parse-names&quot;:false,&quot;dropping-particle&quot;:&quot;&quot;,&quot;non-dropping-particle&quot;:&quot;&quot;},{&quot;family&quot;:&quot;Ali&quot;,&quot;given&quot;:&quot;R.&quot;,&quot;parse-names&quot;:false,&quot;dropping-particle&quot;:&quot;&quot;,&quot;non-dropping-particle&quot;:&quot;&quot;},{&quot;family&quot;:&quot;Elshaw&quot;,&quot;given&quot;:&quot;A.&quot;,&quot;parse-names&quot;:false,&quot;dropping-particle&quot;:&quot;&quot;,&quot;non-dropping-particle&quot;:&quot;&quot;},{&quot;family&quot;:&quot;Jain&quot;,&quot;given&quot;:&quot;S.&quot;,&quot;parse-names&quot;:false,&quot;dropping-particle&quot;:&quot;&quot;,&quot;non-dropping-particle&quot;:&quot;&quot;},{&quot;family&quot;:&quot;Khan&quot;,&quot;given&quot;:&quot;A.&quot;,&quot;parse-names&quot;:false,&quot;dropping-particle&quot;:&quot;&quot;,&quot;non-dropping-particle&quot;:&quot;&quot;},{&quot;family&quot;:&quot;Mirza&quot;,&quot;given&quot;:&quot;S.&quot;,&quot;parse-names&quot;:false,&quot;dropping-particle&quot;:&quot;&quot;,&quot;non-dropping-particle&quot;:&quot;&quot;}],&quot;container-title&quot;:&quot;Annals of the Royal College of Surgeons of England&quot;,&quot;container-title-short&quot;:&quot;Ann R Coll Surg Engl&quot;,&quot;DOI&quot;:&quot;10.1308/003588414X14055925061838&quot;,&quot;ISSN&quot;:&quot;00358843&quot;,&quot;PMID&quot;:&quot;26263811&quot;,&quot;issued&quot;:{&quot;date-parts&quot;:[[2015]]},&quot;page&quot;:&quot;235-237&quot;,&quot;abstract&quot;:&quot;INTRODUCTION: In 2013 the Department of Health specified eligibility for bariatric surgery funded by the National Health Service. This included a mandatory specification that patients first complete a Tier 3 medical weight management programme. The clinical effectiveness of this recommendation has not been evaluated previously. Our bariatric centre has provided a Tier 3 programme six months prior to bariatric surgery since 2009. The aim of our retrospective study was to compare weight loss in two cohorts: Roux-en-Y gastric bypass only (RYGB only cohort) versus Tier 3 weight management followed by RYGB (Tier 3 cohort). METHODS: A total of 110 patients were selected for the study: 66 in the RYGB only cohort and 44 in the Tier 3 cohort. Patients in both cohorts were matched for age, sex, preoperative body mass index and pre-existing co-morbidities. The principal variable was therefore whether they undertook the weight management programme prior to RYGB. Patients from both cohorts were followed up at 6 and 12 months to assess weight loss. RESULTS: The mean weight loss at 6 months for the Tier 3 cohort was 31% (range: 18-69%, standard deviation [SD]: 0.10 percentage points) compared with 23% (range: 4-93%, SD: 0.12 percentage points) for the RYGB only cohort (p=0.0002). The mean weight loss at 12 months for the Tier 3 cohort was 34% (range: 17-51%, SD: 0.09 percentage points) compared with 27% (range: 14-48%, SD: 0.87 percentage points) in the RYGB only cohort (p=0.0037). CONCLUSIONS: Our study revealed that in our matched cohorts, patients receiving Tier 3 specialist medical weight management input prior to RYGB lost significantly more weight at 6 and 12 months than RYGB only patients. This confirms the clinical efficacy of such a weight management programme prior to gastric bypass surgery and supports its inclusion in eligibility criteria for bariatric surgery.&quot;,&quot;issue&quot;:&quot;3&quot;,&quot;volume&quot;:&quot;97&quot;},&quot;isTemporary&quot;:false}]},{&quot;citationID&quot;:&quot;MENDELEY_CITATION_aaf6003a-6fce-4a90-b2c1-d9ba51afd8fb&quot;,&quot;properties&quot;:{&quot;noteIndex&quot;:0},&quot;isEdited&quot;:false,&quot;manualOverride&quot;:{&quot;isManuallyOverridden&quot;:false,&quot;citeprocText&quot;:&quot;(Aceves-Martins, M., Robertson, C., Cooper, D., Avenell, A., Stewart, F., Aveyard, P., 2021; Alkharaiji et al., 2019; Brown et al., 2017)&quot;,&quot;manualOverrideText&quot;:&quot;&quot;},&quot;citationTag&quot;:&quot;MENDELEY_CITATION_v3_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&quot;,&quot;citationItems&quot;:[{&quot;id&quot;:&quot;7fe36db4-f283-3999-8e06-1d0be83a66a2&quot;,&quot;itemData&quot;:{&quot;type&quot;:&quot;article-journal&quot;,&quot;id&quot;:&quot;7fe36db4-f283-3999-8e06-1d0be83a66a2&quot;,&quot;title&quot;:&quot;Exploring the evidence base for Tier 3 weight management interventions for adults: a systematic review&quot;,&quot;groupId&quot;:&quot;66e60a87-ce67-3a92-a3bd-f402d5a72d08&quot;,&quot;author&quot;:[{&quot;family&quot;:&quot;Brown&quot;,&quot;given&quot;:&quot;T. J.&quot;,&quot;parse-names&quot;:false,&quot;dropping-particle&quot;:&quot;&quot;,&quot;non-dropping-particle&quot;:&quot;&quot;},{&quot;family&quot;:&quot;O'Malley&quot;,&quot;given&quot;:&quot;C.&quot;,&quot;parse-names&quot;:false,&quot;dropping-particle&quot;:&quot;&quot;,&quot;non-dropping-particle&quot;:&quot;&quot;},{&quot;family&quot;:&quot;Blackshaw&quot;,&quot;given&quot;:&quot;J.&quot;,&quot;parse-names&quot;:false,&quot;dropping-particle&quot;:&quot;&quot;,&quot;non-dropping-particle&quot;:&quot;&quot;},{&quot;family&quot;:&quot;Coulton&quot;,&quot;given&quot;:&quot;V.&quot;,&quot;parse-names&quot;:false,&quot;dropping-particle&quot;:&quot;&quot;,&quot;non-dropping-particle&quot;:&quot;&quot;},{&quot;family&quot;:&quot;Tedstone&quot;,&quot;given&quot;:&quot;A.&quot;,&quot;parse-names&quot;:false,&quot;dropping-particle&quot;:&quot;&quot;,&quot;non-dropping-particle&quot;:&quot;&quot;},{&quot;family&quot;:&quot;Summerbell&quot;,&quot;given&quot;:&quot;C.&quot;,&quot;parse-names&quot;:false,&quot;dropping-particle&quot;:&quot;&quot;,&quot;non-dropping-particle&quot;:&quot;&quot;},{&quot;family&quot;:&quot;Ells&quot;,&quot;given&quot;:&quot;L. J.&quot;,&quot;parse-names&quot;:false,&quot;dropping-particle&quot;:&quot;&quot;,&quot;non-dropping-particle&quot;:&quot;&quot;}],&quot;container-title&quot;:&quot;Clinical Obesity&quot;,&quot;container-title-short&quot;:&quot;Clin Obes&quot;,&quot;DOI&quot;:&quot;10.1111/cob.12204&quot;,&quot;ISSN&quot;:&quot;17588111&quot;,&quot;PMID&quot;:&quot;28695579&quot;,&quot;issued&quot;:{&quot;date-parts&quot;:[[2017]]},&quot;page&quot;:&quot;260-272&quot;,&quot;abstract&quot;:&quot;Specialist weight management services provide a treatment option for severe obesity. The objective of the study is to review the characteristics, impact and practice implications of specialist weight management services for adults in the UK. Systematic review: EMBASE, MEDLINE and PsycINFO were searched from January 2005 to March 2016 with supplementary searches. Adults with a body mass index of ≥40 kg m-2 , or ≥35 kg m-2 with comorbidity or ≥30 kg m-2 with type 2 diabetes and any study of multicomponent interventions, in any UK or Ireland setting, delivered by a specialist multidisciplinary team are the inclusion criteria. Fourteen studies in a variety of settings were included: 1 randomized controlled trial, 3 controlled and 10 observational studies. Mean baseline body mass index and age ranged from 40 to 54 kg m-2 and from 40 to 58 years. The studies were heterogeneous making comparisons of service characteristics difficult. Multidisciplinary team composition and eligibility criteria varied; dropout rates were high (43-62%). Statistically significant reduction in mean body mass index over time ranged from -1.4 to -3.1 kg m-2 and mean weight changes ranged from -2.2 to -12.4 kg. Completers achieving at least 5% reduction of initial body weight ranged from 32 to 51%. There was evidence for improved outcomes in diabetics. Specialist weight management services can demonstrate clinically significant weight loss and have an important role in supporting adults to manage severe and often complex forms of obesity. This review highlights important variations in provision and strongly indicates the need for further research into effective approaches to support severely obese adults.&quot;,&quot;issue&quot;:&quot;5&quot;,&quot;volume&quot;:&quot;7&quot;},&quot;isTemporary&quot;:false},{&quot;id&quot;:&quot;2410ecbf-2c96-3a2a-b7be-d8b70605ab63&quot;,&quot;itemData&quot;:{&quot;type&quot;:&quot;article-journal&quot;,&quot;id&quot;:&quot;2410ecbf-2c96-3a2a-b7be-d8b70605ab63&quot;,&quot;title&quot;:&quot;Tier 3 specialist weight management service and pre-bariatric multicomponent weight management programmes for adults with obesity living in the UK: A systematic review&quot;,&quot;groupId&quot;:&quot;66e60a87-ce67-3a92-a3bd-f402d5a72d08&quot;,&quot;author&quot;:[{&quot;family&quot;:&quot;Alkharaiji&quot;,&quot;given&quot;:&quot;Mohammed&quot;,&quot;parse-names&quot;:false,&quot;dropping-particle&quot;:&quot;&quot;,&quot;non-dropping-particle&quot;:&quot;&quot;},{&quot;family&quot;:&quot;Anyanwagu&quot;,&quot;given&quot;:&quot;Uchenna&quot;,&quot;parse-names&quot;:false,&quot;dropping-particle&quot;:&quot;&quot;,&quot;non-dropping-particle&quot;:&quot;&quot;},{&quot;family&quot;:&quot;Donnelly&quot;,&quot;given&quot;:&quot;Richard&quot;,&quot;parse-names&quot;:false,&quot;dropping-particle&quot;:&quot;&quot;,&quot;non-dropping-particle&quot;:&quot;&quot;},{&quot;family&quot;:&quot;Idris&quot;,&quot;given&quot;:&quot;Iskandar&quot;,&quot;parse-names&quot;:false,&quot;dropping-particle&quot;:&quot;&quot;,&quot;non-dropping-particle&quot;:&quot;&quot;}],&quot;container-title&quot;:&quot;Endocrinology, Diabetes &amp; Metabolism&quot;,&quot;container-title-short&quot;:&quot;Endocrinol Diabetes Metab&quot;,&quot;DOI&quot;:&quot;10.1002/edm2.42&quot;,&quot;ISSN&quot;:&quot;2398-9238&quot;,&quot;issued&quot;:{&quot;date-parts&quot;:[[2019]]},&quot;page&quot;:&quot;e00042&quot;,&quot;abstract&quot;:&quot;Background : NHS England has recommended a multidisciplinary weight manage&quot;,&quot;issue&quot;:&quot;1&quot;,&quot;volume&quot;:&quot;2&quot;},&quot;isTemporary&quot;:false},{&quot;id&quot;:&quot;531e4315-01e0-30d9-978a-ed2604c923ce&quot;,&quot;itemData&quot;:{&quot;type&quot;:&quot;article-journal&quot;,&quot;id&quot;:&quot;531e4315-01e0-30d9-978a-ed2604c923ce&quot;,&quot;title&quot;:&quot;Weight loss and weight maintenance: A systematic review of UK-based long-term nonsurgical interventions for people with severe obesity ( BMI&quot;,&quot;groupId&quot;:&quot;66e60a87-ce67-3a92-a3bd-f402d5a72d08&quot;,&quot;author&quot;:[{&quot;family&quot;:&quot;Aceves-Martins, M., Robertson, C., Cooper, D., Avenell, A., Stewart, F., Aveyard, P.&quot;,&quot;given&quot;:&quot;de Bruin M and the REBALANCE team&quot;,&quot;parse-names&quot;:false,&quot;dropping-particle&quot;:&quot;&quot;,&quot;non-dropping-particle&quot;:&quot;&quot;}],&quot;container-title&quot;:&quot;Human Nutrition and Dietetics&quot;,&quot;issued&quot;:{&quot;date-parts&quot;:[[2021]]},&quot;page&quot;:&quot;351-372&quot;,&quot;volume&quot;:&quot;33&quot;,&quot;container-title-short&quot;:&quot;&quot;},&quot;isTemporary&quot;:false}]},{&quot;citationID&quot;:&quot;MENDELEY_CITATION_662f5f73-bee6-4950-b2ad-91eba2be3a40&quot;,&quot;properties&quot;:{&quot;noteIndex&quot;:0},&quot;isEdited&quot;:false,&quot;manualOverride&quot;:{&quot;isManuallyOverridden&quot;:true,&quot;citeprocText&quot;:&quot;(Prihartadi* et al., 2020)&quot;,&quot;manualOverrideText&quot;:&quot;(Prihartadi* et al., 2020).&quot;},&quot;citationTag&quot;:&quot;MENDELEY_CITATION_v3_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&quot;,&quot;citationItems&quot;:[{&quot;id&quot;:&quot;6bb117b4-19a4-3498-87e3-150c6a35af3f&quot;,&quot;itemData&quot;:{&quot;type&quot;:&quot;article-journal&quot;,&quot;id&quot;:&quot;6bb117b4-19a4-3498-87e3-150c6a35af3f&quot;,&quot;title&quot;:&quot;Type 2 diabetes is an independent predictor of weight loss in Tier 3 Weight Assessment and Management Services&quot;,&quot;groupId&quot;:&quot;66e60a87-ce67-3a92-a3bd-f402d5a72d08&quot;,&quot;author&quot;:[{&quot;family&quot;:&quot;Prihartadi*&quot;,&quot;given&quot;:&quot;Aliya Syahreni&quot;,&quot;parse-names&quot;:false,&quot;dropping-particle&quot;:&quot;&quot;,&quot;non-dropping-particle&quot;:&quot;&quot;},{&quot;family&quot;:&quot;Licastro*&quot;,&quot;given&quot;:&quot;Giovanna Impelliziere&quot;,&quot;parse-names&quot;:false,&quot;dropping-particle&quot;:&quot;&quot;,&quot;non-dropping-particle&quot;:&quot;&quot;},{&quot;family&quot;:&quot;Deshmukh&quot;,&quot;given&quot;:&quot;Harshal&quot;,&quot;parse-names&quot;:false,&quot;dropping-particle&quot;:&quot;&quot;,&quot;non-dropping-particle&quot;:&quot;&quot;},{&quot;family&quot;:&quot;Benamer&quot;,&quot;given&quot;:&quot;Sufyan&quot;,&quot;parse-names&quot;:false,&quot;dropping-particle&quot;:&quot;&quot;,&quot;non-dropping-particle&quot;:&quot;&quot;},{&quot;family&quot;:&quot;Linn&quot;,&quot;given&quot;:&quot;Kyaw&quot;,&quot;parse-names&quot;:false,&quot;dropping-particle&quot;:&quot;&quot;,&quot;non-dropping-particle&quot;:&quot;&quot;},{&quot;family&quot;:&quot;Shah&quot;,&quot;given&quot;:&quot;Najeeb&quot;,&quot;parse-names&quot;:false,&quot;dropping-particle&quot;:&quot;&quot;,&quot;non-dropping-particle&quot;:&quot;&quot;},{&quot;family&quot;:&quot;Sathyapalan&quot;,&quot;given&quot;:&quot;Thozhukat&quot;,&quot;parse-names&quot;:false,&quot;dropping-particle&quot;:&quot;&quot;,&quot;non-dropping-particle&quot;:&quot;&quot;},{&quot;family&quot;:&quot;Mohammed&quot;,&quot;given&quot;:&quot;Kamrudeen&quot;,&quot;parse-names&quot;:false,&quot;dropping-particle&quot;:&quot;&quot;,&quot;non-dropping-particle&quot;:&quot;&quot;}],&quot;container-title&quot;:&quot;British Journal of Diabetes&quot;,&quot;DOI&quot;:&quot;10.15277/bjd.2020.263&quot;,&quot;ISSN&quot;:&quot;2397-6233&quot;,&quot;issued&quot;:{&quot;date-parts&quot;:[[2020]]},&quot;page&quot;:&quot;117-121&quot;,&quot;abstract&quot;:&quot;Introduction: A specialist weight management service provides an effective treatment option for severe obesity; however, there are limited data exploring the baseline predictors of response and effect on HbA1c following engagement with the service.Methods: We used prospective data from the regional weight management services within the Hull University Teaching Hospitals NHS Trust Tier 3 Obesity Programme. Data were available for 249 patients referred to the service. T-tests were used for univariate baseline characteristics of those with and without 5% weight loss after engagement with the service. Logistic regression analysis was used to identify independent predictors of weight loss at 12 months.Results: A total of 309 patients were referred to the Tier 3 adult weight management service, of which 249 (80.6%) participated in the programme and had at least one follow-up. The median age of the study population was 46 years (range 36–55) and consisted of 66% females with a median baseline body mass index of 44 kg/m2 (range 42–45). The prevalence of type 2 diabetes was 31%, hypertension was 35%, gastro-oesophageal reflux disease was 34% and osteoarthritis was 29%. The median baseline weight on enrolment in the programme was 126 kg (range 115–138). During the follow-up period of 1 year, the median weight fell to 120.5 kg at 3 months, 119.6 kg at 6 months, 117.7 kg at 9 months and 117.5 kg at 12 months. The median HbA1c fell from a baseline of 60.25 mmol/mol to 54.4 mmol/mol during the follow-up period. Sixty-four patients had a baseline HbA1c of &gt;53 mmol/mol (7% HbA1c), which fell to &lt;53 mmol/mol in 21% of patients during the follow-up period. In the logistic regression model, higher age (OR 1.05, p=0.0001), type 2 diabetes (OR 2.54, p=0.002) and dyslipidaemia (OR 2.21, p=0.03) were independently associated with more than 5% weight loss at 12 months follow-up.Conclusion: Engagement with Tier 3 adult weight management is associated with significant weight loss and improvement in glycaemic control in a large proportion of patients at one year. Higher age, diabetes and dyslipidaemia at baseline are independent predictors of weight loss on the Tier 3 weight management service.&quot;,&quot;issue&quot;:&quot;2&quot;,&quot;volume&quot;:&quot;20&quot;,&quot;container-title-short&quot;:&quot;&quot;},&quot;isTemporary&quot;:false}]}]"/>
    <we:property name="MENDELEY_CITATIONS_STYLE" value="{&quot;id&quot;:&quot;https://www.zotero.org/styles/apa&quot;,&quot;title&quot;:&quot;American Psychological Association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65F7B9-84FD-4F77-A83D-0590047AF3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1009</TotalTime>
  <Pages>4</Pages>
  <Words>693</Words>
  <Characters>3956</Characters>
  <Application>Microsoft Office Word</Application>
  <DocSecurity>0</DocSecurity>
  <Lines>32</Lines>
  <Paragraphs>9</Paragraphs>
  <ScaleCrop>false</ScaleCrop>
  <Company/>
  <LinksUpToDate>false</LinksUpToDate>
  <CharactersWithSpaces>4640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Craig</dc:creator>
  <cp:keywords/>
  <dc:description/>
  <cp:lastModifiedBy>Louise Craig</cp:lastModifiedBy>
  <cp:revision>66</cp:revision>
  <dcterms:created xsi:type="dcterms:W3CDTF">2023-05-04T17:47:00Z</dcterms:created>
  <dcterms:modified xsi:type="dcterms:W3CDTF">2023-05-05T10:54:00Z</dcterms:modified>
</cp:coreProperties>
</file>