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C992E" w14:textId="5FCE67A9" w:rsidR="00E545B5" w:rsidRDefault="00AA061B" w:rsidP="00E545B5">
      <w:pPr>
        <w:spacing w:line="360" w:lineRule="auto"/>
        <w:jc w:val="center"/>
        <w:rPr>
          <w:rFonts w:ascii="Times New Roman" w:eastAsia="Times New Roman" w:hAnsi="Times New Roman" w:cs="Times New Roman"/>
          <w:b/>
          <w:sz w:val="40"/>
          <w:szCs w:val="40"/>
          <w:lang w:val="en-GB"/>
        </w:rPr>
      </w:pPr>
      <w:r w:rsidRPr="00E545B5">
        <w:rPr>
          <w:rFonts w:ascii="Times New Roman" w:eastAsia="Times New Roman" w:hAnsi="Times New Roman" w:cs="Times New Roman"/>
          <w:b/>
          <w:noProof/>
          <w:sz w:val="40"/>
          <w:szCs w:val="40"/>
          <w:lang w:val="en-GB"/>
        </w:rPr>
        <w:drawing>
          <wp:inline distT="0" distB="0" distL="0" distR="0" wp14:anchorId="175FFE34" wp14:editId="67D48A66">
            <wp:extent cx="3973933" cy="1645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3979353" cy="1648165"/>
                    </a:xfrm>
                    <a:prstGeom prst="rect">
                      <a:avLst/>
                    </a:prstGeom>
                  </pic:spPr>
                </pic:pic>
              </a:graphicData>
            </a:graphic>
          </wp:inline>
        </w:drawing>
      </w:r>
    </w:p>
    <w:p w14:paraId="52D5CCEE" w14:textId="6F64F089" w:rsidR="0061152B" w:rsidRPr="00E545B5" w:rsidRDefault="00AA061B" w:rsidP="00E545B5">
      <w:pPr>
        <w:spacing w:line="360" w:lineRule="auto"/>
        <w:rPr>
          <w:rFonts w:ascii="Times New Roman" w:eastAsia="Times New Roman" w:hAnsi="Times New Roman" w:cs="Times New Roman"/>
          <w:b/>
          <w:sz w:val="40"/>
          <w:szCs w:val="40"/>
          <w:lang w:val="en-GB"/>
        </w:rPr>
      </w:pPr>
      <w:r w:rsidRPr="00E545B5">
        <w:rPr>
          <w:rFonts w:ascii="Times New Roman" w:eastAsia="Times New Roman" w:hAnsi="Times New Roman" w:cs="Times New Roman"/>
          <w:b/>
          <w:sz w:val="40"/>
          <w:szCs w:val="40"/>
          <w:lang w:val="en-GB"/>
        </w:rPr>
        <w:t>Program: Master of Business Administration</w:t>
      </w:r>
    </w:p>
    <w:p w14:paraId="6F2397E8" w14:textId="77777777" w:rsidR="0061152B" w:rsidRPr="00E545B5" w:rsidRDefault="00AA061B" w:rsidP="00E545B5">
      <w:pPr>
        <w:spacing w:line="360" w:lineRule="auto"/>
        <w:rPr>
          <w:rFonts w:ascii="Times New Roman" w:eastAsia="Times New Roman" w:hAnsi="Times New Roman" w:cs="Times New Roman"/>
          <w:b/>
          <w:sz w:val="40"/>
          <w:szCs w:val="40"/>
          <w:lang w:val="en-GB"/>
        </w:rPr>
      </w:pPr>
      <w:r w:rsidRPr="00E545B5">
        <w:rPr>
          <w:rFonts w:ascii="Times New Roman" w:eastAsia="Times New Roman" w:hAnsi="Times New Roman" w:cs="Times New Roman"/>
          <w:b/>
          <w:sz w:val="40"/>
          <w:szCs w:val="40"/>
          <w:lang w:val="en-GB"/>
        </w:rPr>
        <w:t>Module: Marketing Management Assessment 1</w:t>
      </w:r>
    </w:p>
    <w:p w14:paraId="43878A21" w14:textId="77777777" w:rsidR="0061152B" w:rsidRPr="00E545B5" w:rsidRDefault="00AA061B" w:rsidP="00E545B5">
      <w:pPr>
        <w:spacing w:line="360" w:lineRule="auto"/>
        <w:rPr>
          <w:rFonts w:ascii="Times New Roman" w:eastAsia="Times New Roman" w:hAnsi="Times New Roman" w:cs="Times New Roman"/>
          <w:b/>
          <w:sz w:val="40"/>
          <w:szCs w:val="40"/>
          <w:lang w:val="en-GB"/>
        </w:rPr>
      </w:pPr>
      <w:r w:rsidRPr="00E545B5">
        <w:rPr>
          <w:rFonts w:ascii="Times New Roman" w:eastAsia="Times New Roman" w:hAnsi="Times New Roman" w:cs="Times New Roman"/>
          <w:b/>
          <w:sz w:val="40"/>
          <w:szCs w:val="40"/>
          <w:lang w:val="en-GB"/>
        </w:rPr>
        <w:t>Module code: LCBM7024</w:t>
      </w:r>
    </w:p>
    <w:p w14:paraId="41CAEEBA" w14:textId="4509CD7F" w:rsidR="0061152B" w:rsidRPr="00E545B5" w:rsidRDefault="00AA061B" w:rsidP="00E545B5">
      <w:pPr>
        <w:spacing w:line="360" w:lineRule="auto"/>
        <w:rPr>
          <w:rFonts w:ascii="Times New Roman" w:eastAsia="Times New Roman" w:hAnsi="Times New Roman" w:cs="Times New Roman"/>
          <w:b/>
          <w:sz w:val="40"/>
          <w:szCs w:val="40"/>
          <w:lang w:val="en-GB"/>
        </w:rPr>
      </w:pPr>
      <w:r w:rsidRPr="00E545B5">
        <w:rPr>
          <w:rFonts w:ascii="Times New Roman" w:eastAsia="Times New Roman" w:hAnsi="Times New Roman" w:cs="Times New Roman"/>
          <w:b/>
          <w:sz w:val="40"/>
          <w:szCs w:val="40"/>
          <w:lang w:val="en-GB"/>
        </w:rPr>
        <w:t xml:space="preserve">Student Name: </w:t>
      </w:r>
      <w:r w:rsidR="00E545B5">
        <w:rPr>
          <w:rFonts w:ascii="Times New Roman" w:eastAsia="Times New Roman" w:hAnsi="Times New Roman" w:cs="Times New Roman"/>
          <w:b/>
          <w:sz w:val="40"/>
          <w:szCs w:val="40"/>
          <w:lang w:val="en-GB"/>
        </w:rPr>
        <w:t>Parita Patel</w:t>
      </w:r>
    </w:p>
    <w:p w14:paraId="21352E23" w14:textId="0CDFB66E" w:rsidR="0061152B" w:rsidRPr="00E545B5" w:rsidRDefault="00AA061B" w:rsidP="00E545B5">
      <w:pPr>
        <w:spacing w:line="360" w:lineRule="auto"/>
        <w:rPr>
          <w:rFonts w:ascii="Times New Roman" w:eastAsia="Times New Roman" w:hAnsi="Times New Roman" w:cs="Times New Roman"/>
          <w:b/>
          <w:sz w:val="40"/>
          <w:szCs w:val="40"/>
          <w:lang w:val="en-GB"/>
        </w:rPr>
      </w:pPr>
      <w:r w:rsidRPr="00E545B5">
        <w:rPr>
          <w:rFonts w:ascii="Times New Roman" w:eastAsia="Times New Roman" w:hAnsi="Times New Roman" w:cs="Times New Roman"/>
          <w:b/>
          <w:sz w:val="40"/>
          <w:szCs w:val="40"/>
          <w:lang w:val="en-GB"/>
        </w:rPr>
        <w:t xml:space="preserve">Student ID: </w:t>
      </w:r>
      <w:r w:rsidR="00E545B5">
        <w:rPr>
          <w:rFonts w:ascii="Times New Roman" w:eastAsia="Times New Roman" w:hAnsi="Times New Roman" w:cs="Times New Roman"/>
          <w:b/>
          <w:sz w:val="40"/>
          <w:szCs w:val="40"/>
          <w:lang w:val="en-GB"/>
        </w:rPr>
        <w:t>2411869</w:t>
      </w:r>
    </w:p>
    <w:p w14:paraId="1037C305" w14:textId="1ADC0A22" w:rsidR="0061152B" w:rsidRPr="00E545B5" w:rsidRDefault="00AA061B" w:rsidP="00E545B5">
      <w:pPr>
        <w:spacing w:line="360" w:lineRule="auto"/>
        <w:rPr>
          <w:rFonts w:ascii="Times New Roman" w:eastAsia="Times New Roman" w:hAnsi="Times New Roman" w:cs="Times New Roman"/>
          <w:b/>
          <w:sz w:val="40"/>
          <w:szCs w:val="40"/>
          <w:lang w:val="en-GB"/>
        </w:rPr>
      </w:pPr>
      <w:r w:rsidRPr="00E545B5">
        <w:rPr>
          <w:rFonts w:ascii="Times New Roman" w:eastAsia="Times New Roman" w:hAnsi="Times New Roman" w:cs="Times New Roman"/>
          <w:b/>
          <w:sz w:val="40"/>
          <w:szCs w:val="40"/>
          <w:lang w:val="en-GB"/>
        </w:rPr>
        <w:t>Word count: 2,</w:t>
      </w:r>
      <w:r w:rsidR="00E545B5">
        <w:rPr>
          <w:rFonts w:ascii="Times New Roman" w:eastAsia="Times New Roman" w:hAnsi="Times New Roman" w:cs="Times New Roman"/>
          <w:b/>
          <w:sz w:val="40"/>
          <w:szCs w:val="40"/>
          <w:lang w:val="en-GB"/>
        </w:rPr>
        <w:t>629</w:t>
      </w:r>
      <w:r w:rsidRPr="00E545B5">
        <w:rPr>
          <w:rFonts w:ascii="Times New Roman" w:eastAsia="Times New Roman" w:hAnsi="Times New Roman" w:cs="Times New Roman"/>
          <w:b/>
          <w:sz w:val="40"/>
          <w:szCs w:val="40"/>
          <w:lang w:val="en-GB"/>
        </w:rPr>
        <w:t xml:space="preserve"> words</w:t>
      </w:r>
    </w:p>
    <w:p w14:paraId="4641432D" w14:textId="77777777" w:rsidR="0061152B" w:rsidRDefault="0061152B" w:rsidP="005167E2">
      <w:pPr>
        <w:spacing w:line="360" w:lineRule="auto"/>
        <w:jc w:val="center"/>
        <w:rPr>
          <w:rFonts w:ascii="Times New Roman" w:eastAsia="Times New Roman" w:hAnsi="Times New Roman" w:cs="Times New Roman"/>
          <w:b/>
          <w:sz w:val="28"/>
          <w:szCs w:val="28"/>
          <w:lang w:val="en-GB"/>
        </w:rPr>
      </w:pPr>
    </w:p>
    <w:p w14:paraId="15FC4368"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237BC401"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542D2662"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4FEFC77E"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6C3FB65A"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33861C22"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73FEC0AC"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1C3B6F97"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16DB21D0"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5978EFA7"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70F0CF3D" w14:textId="77777777" w:rsidR="00E545B5" w:rsidRDefault="00E545B5" w:rsidP="005167E2">
      <w:pPr>
        <w:spacing w:line="360" w:lineRule="auto"/>
        <w:jc w:val="center"/>
        <w:rPr>
          <w:rFonts w:ascii="Times New Roman" w:eastAsia="Times New Roman" w:hAnsi="Times New Roman" w:cs="Times New Roman"/>
          <w:b/>
          <w:sz w:val="28"/>
          <w:szCs w:val="28"/>
          <w:lang w:val="en-GB"/>
        </w:rPr>
      </w:pPr>
    </w:p>
    <w:p w14:paraId="23159484" w14:textId="77777777" w:rsidR="00E545B5" w:rsidRPr="005167E2" w:rsidRDefault="00E545B5" w:rsidP="005167E2">
      <w:pPr>
        <w:spacing w:line="360" w:lineRule="auto"/>
        <w:jc w:val="center"/>
        <w:rPr>
          <w:rFonts w:ascii="Times New Roman" w:eastAsia="Times New Roman" w:hAnsi="Times New Roman" w:cs="Times New Roman"/>
          <w:b/>
          <w:sz w:val="28"/>
          <w:szCs w:val="28"/>
          <w:lang w:val="en-GB"/>
        </w:rPr>
      </w:pPr>
    </w:p>
    <w:p w14:paraId="50BADD34" w14:textId="77777777" w:rsidR="0061152B" w:rsidRPr="005167E2" w:rsidRDefault="0061152B" w:rsidP="005167E2">
      <w:pPr>
        <w:spacing w:line="360" w:lineRule="auto"/>
        <w:jc w:val="center"/>
        <w:rPr>
          <w:rFonts w:ascii="Times New Roman" w:eastAsia="Times New Roman" w:hAnsi="Times New Roman" w:cs="Times New Roman"/>
          <w:b/>
          <w:sz w:val="28"/>
          <w:szCs w:val="28"/>
          <w:lang w:val="en-GB"/>
        </w:rPr>
      </w:pPr>
    </w:p>
    <w:p w14:paraId="2BC4F526" w14:textId="0DEF52FD" w:rsidR="0061152B" w:rsidRPr="005167E2" w:rsidRDefault="00AA061B" w:rsidP="005167E2">
      <w:pPr>
        <w:spacing w:line="360" w:lineRule="auto"/>
        <w:jc w:val="center"/>
        <w:rPr>
          <w:rFonts w:ascii="Times New Roman" w:eastAsia="Times New Roman" w:hAnsi="Times New Roman" w:cs="Times New Roman"/>
          <w:b/>
          <w:sz w:val="32"/>
          <w:szCs w:val="32"/>
          <w:lang w:val="en-GB"/>
        </w:rPr>
      </w:pPr>
      <w:r w:rsidRPr="005167E2">
        <w:rPr>
          <w:rFonts w:ascii="Times New Roman" w:eastAsia="Times New Roman" w:hAnsi="Times New Roman" w:cs="Times New Roman"/>
          <w:b/>
          <w:sz w:val="32"/>
          <w:szCs w:val="32"/>
          <w:lang w:val="en-GB"/>
        </w:rPr>
        <w:lastRenderedPageBreak/>
        <w:t>ADVANTAGES OF PIONEERS AND FOLLOWERS</w:t>
      </w:r>
      <w:r w:rsidRPr="005167E2">
        <w:rPr>
          <w:lang w:val="en-GB"/>
        </w:rPr>
        <w:br w:type="page"/>
      </w:r>
    </w:p>
    <w:p w14:paraId="3DFD83CD" w14:textId="77777777" w:rsidR="0061152B" w:rsidRPr="005167E2" w:rsidRDefault="00AA061B" w:rsidP="005167E2">
      <w:pPr>
        <w:pStyle w:val="Heading1"/>
      </w:pPr>
      <w:bookmarkStart w:id="0" w:name="_Toc189227834"/>
      <w:r w:rsidRPr="005167E2">
        <w:lastRenderedPageBreak/>
        <w:t>1. Advantages of being a pioneer and follower company with prominent examples</w:t>
      </w:r>
      <w:bookmarkEnd w:id="0"/>
    </w:p>
    <w:p w14:paraId="41B636E0" w14:textId="77777777" w:rsidR="0061152B" w:rsidRPr="005167E2" w:rsidRDefault="00AA061B" w:rsidP="005167E2">
      <w:pPr>
        <w:pStyle w:val="Heading2"/>
      </w:pPr>
      <w:bookmarkStart w:id="1" w:name="_Toc189227835"/>
      <w:r w:rsidRPr="005167E2">
        <w:t>Introduction</w:t>
      </w:r>
      <w:bookmarkEnd w:id="1"/>
    </w:p>
    <w:p w14:paraId="0663FC55" w14:textId="77777777" w:rsidR="0061152B" w:rsidRPr="005167E2" w:rsidRDefault="00AA061B" w:rsidP="005167E2">
      <w:pPr>
        <w:spacing w:line="360" w:lineRule="auto"/>
        <w:jc w:val="both"/>
        <w:rPr>
          <w:rFonts w:ascii="Times New Roman" w:eastAsia="Times New Roman" w:hAnsi="Times New Roman" w:cs="Times New Roman"/>
          <w:sz w:val="24"/>
          <w:szCs w:val="24"/>
          <w:lang w:val="en-GB"/>
        </w:rPr>
      </w:pPr>
      <w:r w:rsidRPr="005167E2">
        <w:rPr>
          <w:rFonts w:ascii="Times New Roman" w:eastAsia="Times New Roman" w:hAnsi="Times New Roman" w:cs="Times New Roman"/>
          <w:sz w:val="24"/>
          <w:szCs w:val="24"/>
          <w:lang w:val="en-GB"/>
        </w:rPr>
        <w:t xml:space="preserve">Management and executives in companies have a significant dilemma when it comes to decision-making about introducing new products and technologies into the competitive landscape. While it relates to the introduction of new products or technologies, executives have the option of being either leaders or imitators. The marketer has both benefits and drawbacks with each of the two possibilities. The first competitive advantage, long shelf life, and larger customer base are among the benefits that pioneers enjoy, whereas following can benefit from a market that is already </w:t>
      </w:r>
      <w:r w:rsidR="007B4384" w:rsidRPr="005167E2">
        <w:rPr>
          <w:rFonts w:ascii="Times New Roman" w:eastAsia="Times New Roman" w:hAnsi="Times New Roman" w:cs="Times New Roman"/>
          <w:sz w:val="24"/>
          <w:szCs w:val="24"/>
          <w:lang w:val="en-GB"/>
        </w:rPr>
        <w:t>well known</w:t>
      </w:r>
      <w:r w:rsidRPr="005167E2">
        <w:rPr>
          <w:rFonts w:ascii="Times New Roman" w:eastAsia="Times New Roman" w:hAnsi="Times New Roman" w:cs="Times New Roman"/>
          <w:sz w:val="24"/>
          <w:szCs w:val="24"/>
          <w:lang w:val="en-GB"/>
        </w:rPr>
        <w:t xml:space="preserve"> and has a low likelihood of product abandonment. However, the company's internal and external elements determine whether the pioneering or following tactics succeed or lose.</w:t>
      </w:r>
    </w:p>
    <w:p w14:paraId="44D3EAE5" w14:textId="77777777" w:rsidR="00DF0CC2" w:rsidRPr="00C91D0B" w:rsidRDefault="00AA061B" w:rsidP="005167E2">
      <w:pPr>
        <w:pStyle w:val="Heading2"/>
      </w:pPr>
      <w:bookmarkStart w:id="2" w:name="_Toc189227836"/>
      <w:r w:rsidRPr="00C91D0B">
        <w:t>Definition of a pioneer</w:t>
      </w:r>
      <w:bookmarkEnd w:id="2"/>
    </w:p>
    <w:p w14:paraId="10E73EDE" w14:textId="77777777" w:rsidR="00DF0CC2" w:rsidRPr="00C91D0B" w:rsidRDefault="00AA061B" w:rsidP="005167E2">
      <w:pPr>
        <w:spacing w:line="360" w:lineRule="auto"/>
        <w:jc w:val="both"/>
        <w:rPr>
          <w:rFonts w:ascii="Times New Roman" w:eastAsia="Times New Roman" w:hAnsi="Times New Roman" w:cs="Times New Roman"/>
          <w:sz w:val="24"/>
          <w:szCs w:val="24"/>
          <w:lang w:val="en-GB"/>
        </w:rPr>
      </w:pPr>
      <w:r w:rsidRPr="00C91D0B">
        <w:rPr>
          <w:rFonts w:ascii="Times New Roman" w:eastAsia="Times New Roman" w:hAnsi="Times New Roman" w:cs="Times New Roman"/>
          <w:sz w:val="24"/>
          <w:szCs w:val="24"/>
          <w:lang w:val="en-GB"/>
        </w:rPr>
        <w:t xml:space="preserve">A pioneer company is a business that introduces a product, service, or technology with innovation for the market before competitors. It sets standards for the industry, develops brand recognition, </w:t>
      </w:r>
      <w:r w:rsidR="00C044C2" w:rsidRPr="00C91D0B">
        <w:rPr>
          <w:rFonts w:ascii="Times New Roman" w:eastAsia="Times New Roman" w:hAnsi="Times New Roman" w:cs="Times New Roman"/>
          <w:sz w:val="24"/>
          <w:szCs w:val="24"/>
          <w:lang w:val="en-GB"/>
        </w:rPr>
        <w:t>and</w:t>
      </w:r>
      <w:r w:rsidRPr="00C91D0B">
        <w:rPr>
          <w:rFonts w:ascii="Times New Roman" w:eastAsia="Times New Roman" w:hAnsi="Times New Roman" w:cs="Times New Roman"/>
          <w:sz w:val="24"/>
          <w:szCs w:val="24"/>
          <w:lang w:val="en-GB"/>
        </w:rPr>
        <w:t xml:space="preserve"> gains the advantages of a first-mover (Ruiz-Ortega </w:t>
      </w:r>
      <w:r w:rsidRPr="00C91D0B">
        <w:rPr>
          <w:rFonts w:ascii="Times New Roman" w:eastAsia="Times New Roman" w:hAnsi="Times New Roman" w:cs="Times New Roman"/>
          <w:i/>
          <w:iCs/>
          <w:sz w:val="24"/>
          <w:szCs w:val="24"/>
          <w:lang w:val="en-GB"/>
        </w:rPr>
        <w:t>et al.,</w:t>
      </w:r>
      <w:r w:rsidRPr="00C91D0B">
        <w:rPr>
          <w:rFonts w:ascii="Times New Roman" w:eastAsia="Times New Roman" w:hAnsi="Times New Roman" w:cs="Times New Roman"/>
          <w:sz w:val="24"/>
          <w:szCs w:val="24"/>
          <w:lang w:val="en-GB"/>
        </w:rPr>
        <w:t xml:space="preserve"> 2024). The company plays a salient role in the implementation of PLC in a business process. </w:t>
      </w:r>
    </w:p>
    <w:p w14:paraId="12637ECD" w14:textId="77777777" w:rsidR="0061152B" w:rsidRPr="005167E2" w:rsidRDefault="00AA061B" w:rsidP="005167E2">
      <w:pPr>
        <w:pStyle w:val="Heading2"/>
      </w:pPr>
      <w:bookmarkStart w:id="3" w:name="_Toc189227837"/>
      <w:r w:rsidRPr="005167E2">
        <w:t xml:space="preserve">Discussion about the benefits </w:t>
      </w:r>
      <w:r w:rsidR="00DF0CC2" w:rsidRPr="005167E2">
        <w:t>of a pioneer</w:t>
      </w:r>
      <w:bookmarkEnd w:id="3"/>
    </w:p>
    <w:p w14:paraId="0E044223" w14:textId="77777777" w:rsidR="0061152B" w:rsidRPr="005167E2" w:rsidRDefault="00AA061B" w:rsidP="005167E2">
      <w:pPr>
        <w:spacing w:line="360" w:lineRule="auto"/>
        <w:jc w:val="both"/>
        <w:rPr>
          <w:rFonts w:ascii="Times New Roman" w:eastAsia="Times New Roman" w:hAnsi="Times New Roman" w:cs="Times New Roman"/>
          <w:sz w:val="24"/>
          <w:szCs w:val="24"/>
          <w:lang w:val="en-GB"/>
        </w:rPr>
      </w:pPr>
      <w:r w:rsidRPr="005167E2">
        <w:rPr>
          <w:rFonts w:ascii="Times New Roman" w:eastAsia="Times New Roman" w:hAnsi="Times New Roman" w:cs="Times New Roman"/>
          <w:sz w:val="24"/>
          <w:szCs w:val="24"/>
          <w:lang w:val="en-GB"/>
        </w:rPr>
        <w:t xml:space="preserve">Both pioneering and following companies have comparative positive and negative aspects against one another, as stated in the opening paragraph. </w:t>
      </w:r>
      <w:r w:rsidR="00145DCE" w:rsidRPr="005167E2">
        <w:rPr>
          <w:rFonts w:ascii="Times New Roman" w:eastAsia="Times New Roman" w:hAnsi="Times New Roman" w:cs="Times New Roman"/>
          <w:sz w:val="24"/>
          <w:szCs w:val="24"/>
          <w:lang w:val="en-GB"/>
        </w:rPr>
        <w:t xml:space="preserve">According to </w:t>
      </w:r>
      <w:r w:rsidR="00FE2664" w:rsidRPr="005167E2">
        <w:rPr>
          <w:rFonts w:ascii="Times New Roman" w:hAnsi="Times New Roman" w:cs="Times New Roman"/>
          <w:sz w:val="24"/>
          <w:szCs w:val="24"/>
          <w:lang w:val="en-GB"/>
        </w:rPr>
        <w:t xml:space="preserve">Mariani and </w:t>
      </w:r>
      <w:proofErr w:type="spellStart"/>
      <w:r w:rsidR="00FE2664" w:rsidRPr="005167E2">
        <w:rPr>
          <w:rFonts w:ascii="Times New Roman" w:hAnsi="Times New Roman" w:cs="Times New Roman"/>
          <w:sz w:val="24"/>
          <w:szCs w:val="24"/>
          <w:lang w:val="en-GB"/>
        </w:rPr>
        <w:t>Belitski</w:t>
      </w:r>
      <w:proofErr w:type="spellEnd"/>
      <w:r w:rsidR="00FE2664" w:rsidRPr="005167E2">
        <w:rPr>
          <w:rFonts w:ascii="Times New Roman" w:eastAsia="Times New Roman" w:hAnsi="Times New Roman" w:cs="Times New Roman"/>
          <w:sz w:val="24"/>
          <w:szCs w:val="24"/>
          <w:lang w:val="en-GB"/>
        </w:rPr>
        <w:t xml:space="preserve"> </w:t>
      </w:r>
      <w:r w:rsidR="00145DCE" w:rsidRPr="005167E2">
        <w:rPr>
          <w:rFonts w:ascii="Times New Roman" w:eastAsia="Times New Roman" w:hAnsi="Times New Roman" w:cs="Times New Roman"/>
          <w:sz w:val="24"/>
          <w:szCs w:val="24"/>
          <w:lang w:val="en-GB"/>
        </w:rPr>
        <w:t>(</w:t>
      </w:r>
      <w:r w:rsidR="00FE2664" w:rsidRPr="005167E2">
        <w:rPr>
          <w:rFonts w:ascii="Times New Roman" w:eastAsia="Times New Roman" w:hAnsi="Times New Roman" w:cs="Times New Roman"/>
          <w:sz w:val="24"/>
          <w:szCs w:val="24"/>
          <w:lang w:val="en-GB"/>
        </w:rPr>
        <w:t>2023</w:t>
      </w:r>
      <w:r w:rsidR="00145DCE" w:rsidRPr="005167E2">
        <w:rPr>
          <w:rFonts w:ascii="Times New Roman" w:eastAsia="Times New Roman" w:hAnsi="Times New Roman" w:cs="Times New Roman"/>
          <w:sz w:val="24"/>
          <w:szCs w:val="24"/>
          <w:lang w:val="en-GB"/>
        </w:rPr>
        <w:t xml:space="preserve">), </w:t>
      </w:r>
      <w:r w:rsidR="00DE5FBD" w:rsidRPr="005167E2">
        <w:rPr>
          <w:rFonts w:ascii="Times New Roman" w:eastAsia="Times New Roman" w:hAnsi="Times New Roman" w:cs="Times New Roman"/>
          <w:sz w:val="24"/>
          <w:szCs w:val="24"/>
          <w:lang w:val="en-GB"/>
        </w:rPr>
        <w:t>o</w:t>
      </w:r>
      <w:r w:rsidR="00DF4FB8" w:rsidRPr="005167E2">
        <w:rPr>
          <w:rFonts w:ascii="Times New Roman" w:eastAsia="Times New Roman" w:hAnsi="Times New Roman" w:cs="Times New Roman"/>
          <w:sz w:val="24"/>
          <w:szCs w:val="24"/>
          <w:lang w:val="en-GB"/>
        </w:rPr>
        <w:t>ne of the key advantages of creative strategies is the ability to acquire a substantial market share before rivals</w:t>
      </w:r>
      <w:r w:rsidRPr="005167E2">
        <w:rPr>
          <w:rFonts w:ascii="Times New Roman" w:eastAsia="Times New Roman" w:hAnsi="Times New Roman" w:cs="Times New Roman"/>
          <w:sz w:val="24"/>
          <w:szCs w:val="24"/>
          <w:lang w:val="en-GB"/>
        </w:rPr>
        <w:t xml:space="preserve">. Becoming the initial player in the industry has been demonstrated in numerous strategies to provide the pioneer company with substantial and long-lasting benefits over other enterprises in terms of market penetration. </w:t>
      </w:r>
      <w:r w:rsidR="00C27FFD" w:rsidRPr="005167E2">
        <w:rPr>
          <w:rFonts w:ascii="Times New Roman" w:eastAsia="Times New Roman" w:hAnsi="Times New Roman" w:cs="Times New Roman"/>
          <w:sz w:val="24"/>
          <w:szCs w:val="24"/>
          <w:lang w:val="en-GB"/>
        </w:rPr>
        <w:t xml:space="preserve">Similarly, </w:t>
      </w:r>
      <w:r w:rsidR="00900077" w:rsidRPr="005167E2">
        <w:rPr>
          <w:rFonts w:ascii="Times New Roman" w:hAnsi="Times New Roman" w:cs="Times New Roman"/>
          <w:sz w:val="24"/>
          <w:szCs w:val="24"/>
          <w:lang w:val="en-GB"/>
        </w:rPr>
        <w:t xml:space="preserve">Astuti and </w:t>
      </w:r>
      <w:proofErr w:type="spellStart"/>
      <w:r w:rsidR="00900077" w:rsidRPr="005167E2">
        <w:rPr>
          <w:rFonts w:ascii="Times New Roman" w:hAnsi="Times New Roman" w:cs="Times New Roman"/>
          <w:sz w:val="24"/>
          <w:szCs w:val="24"/>
          <w:lang w:val="en-GB"/>
        </w:rPr>
        <w:t>Datrini</w:t>
      </w:r>
      <w:proofErr w:type="spellEnd"/>
      <w:r w:rsidR="00900077" w:rsidRPr="005167E2">
        <w:rPr>
          <w:rFonts w:ascii="Times New Roman" w:eastAsia="Times New Roman" w:hAnsi="Times New Roman" w:cs="Times New Roman"/>
          <w:sz w:val="24"/>
          <w:szCs w:val="24"/>
          <w:lang w:val="en-GB"/>
        </w:rPr>
        <w:t xml:space="preserve"> </w:t>
      </w:r>
      <w:r w:rsidR="00C27FFD" w:rsidRPr="005167E2">
        <w:rPr>
          <w:rFonts w:ascii="Times New Roman" w:eastAsia="Times New Roman" w:hAnsi="Times New Roman" w:cs="Times New Roman"/>
          <w:sz w:val="24"/>
          <w:szCs w:val="24"/>
          <w:lang w:val="en-GB"/>
        </w:rPr>
        <w:t>(</w:t>
      </w:r>
      <w:r w:rsidR="00900077" w:rsidRPr="005167E2">
        <w:rPr>
          <w:rFonts w:ascii="Times New Roman" w:eastAsia="Times New Roman" w:hAnsi="Times New Roman" w:cs="Times New Roman"/>
          <w:sz w:val="24"/>
          <w:szCs w:val="24"/>
          <w:lang w:val="en-GB"/>
        </w:rPr>
        <w:t>2021</w:t>
      </w:r>
      <w:r w:rsidR="00C27FFD" w:rsidRPr="005167E2">
        <w:rPr>
          <w:rFonts w:ascii="Times New Roman" w:eastAsia="Times New Roman" w:hAnsi="Times New Roman" w:cs="Times New Roman"/>
          <w:sz w:val="24"/>
          <w:szCs w:val="24"/>
          <w:lang w:val="en-GB"/>
        </w:rPr>
        <w:t xml:space="preserve">) investigated how </w:t>
      </w:r>
      <w:r w:rsidR="0060543E" w:rsidRPr="005167E2">
        <w:rPr>
          <w:rFonts w:ascii="Times New Roman" w:eastAsia="Times New Roman" w:hAnsi="Times New Roman" w:cs="Times New Roman"/>
          <w:sz w:val="24"/>
          <w:szCs w:val="24"/>
          <w:lang w:val="en-GB"/>
        </w:rPr>
        <w:t>p</w:t>
      </w:r>
      <w:r w:rsidR="00894229" w:rsidRPr="005167E2">
        <w:rPr>
          <w:rFonts w:ascii="Times New Roman" w:eastAsia="Times New Roman" w:hAnsi="Times New Roman" w:cs="Times New Roman"/>
          <w:sz w:val="24"/>
          <w:szCs w:val="24"/>
          <w:lang w:val="en-GB"/>
        </w:rPr>
        <w:t>ioneers can expand their field of domination by becoming the first consumers of innovative products, new technology, and innovative marketing strategies.</w:t>
      </w:r>
      <w:r w:rsidRPr="005167E2">
        <w:rPr>
          <w:rFonts w:ascii="Times New Roman" w:eastAsia="Times New Roman" w:hAnsi="Times New Roman" w:cs="Times New Roman"/>
          <w:sz w:val="24"/>
          <w:szCs w:val="24"/>
          <w:lang w:val="en-GB"/>
        </w:rPr>
        <w:t xml:space="preserve"> Gaining a favourable reputation in the marketplace and building a devoted clientele are only two benefits the initial movers obtain. Among the benefits of pioneering businesses is gaining a favourable reputation and perception throughout the marketplace as having been the first to the marketplace. </w:t>
      </w:r>
      <w:r w:rsidR="00A62C9E" w:rsidRPr="005167E2">
        <w:rPr>
          <w:rFonts w:ascii="Times New Roman" w:eastAsia="Times New Roman" w:hAnsi="Times New Roman" w:cs="Times New Roman"/>
          <w:sz w:val="24"/>
          <w:szCs w:val="24"/>
          <w:lang w:val="en-GB"/>
        </w:rPr>
        <w:t xml:space="preserve">Even, </w:t>
      </w:r>
      <w:r w:rsidR="00A77089" w:rsidRPr="005167E2">
        <w:rPr>
          <w:rFonts w:ascii="Times New Roman" w:hAnsi="Times New Roman" w:cs="Times New Roman"/>
          <w:sz w:val="24"/>
          <w:szCs w:val="24"/>
          <w:lang w:val="en-GB"/>
        </w:rPr>
        <w:t>Ruiz-Ortega</w:t>
      </w:r>
      <w:r w:rsidR="00A77089" w:rsidRPr="005167E2">
        <w:rPr>
          <w:rFonts w:ascii="Times New Roman" w:eastAsia="Times New Roman" w:hAnsi="Times New Roman" w:cs="Times New Roman"/>
          <w:sz w:val="24"/>
          <w:szCs w:val="24"/>
          <w:lang w:val="en-GB"/>
        </w:rPr>
        <w:t xml:space="preserve"> </w:t>
      </w:r>
      <w:r w:rsidR="00A77089" w:rsidRPr="005167E2">
        <w:rPr>
          <w:rFonts w:ascii="Times New Roman" w:eastAsia="Times New Roman" w:hAnsi="Times New Roman" w:cs="Times New Roman"/>
          <w:i/>
          <w:iCs/>
          <w:sz w:val="24"/>
          <w:szCs w:val="24"/>
          <w:lang w:val="en-GB"/>
        </w:rPr>
        <w:t xml:space="preserve">et al. </w:t>
      </w:r>
      <w:r w:rsidR="00A62C9E" w:rsidRPr="005167E2">
        <w:rPr>
          <w:rFonts w:ascii="Times New Roman" w:eastAsia="Times New Roman" w:hAnsi="Times New Roman" w:cs="Times New Roman"/>
          <w:sz w:val="24"/>
          <w:szCs w:val="24"/>
          <w:lang w:val="en-GB"/>
        </w:rPr>
        <w:t>(</w:t>
      </w:r>
      <w:r w:rsidR="00A77089" w:rsidRPr="005167E2">
        <w:rPr>
          <w:rFonts w:ascii="Times New Roman" w:eastAsia="Times New Roman" w:hAnsi="Times New Roman" w:cs="Times New Roman"/>
          <w:sz w:val="24"/>
          <w:szCs w:val="24"/>
          <w:lang w:val="en-GB"/>
        </w:rPr>
        <w:t>2024</w:t>
      </w:r>
      <w:r w:rsidR="00A62C9E" w:rsidRPr="005167E2">
        <w:rPr>
          <w:rFonts w:ascii="Times New Roman" w:eastAsia="Times New Roman" w:hAnsi="Times New Roman" w:cs="Times New Roman"/>
          <w:sz w:val="24"/>
          <w:szCs w:val="24"/>
          <w:lang w:val="en-GB"/>
        </w:rPr>
        <w:t>) assessed that u</w:t>
      </w:r>
      <w:r w:rsidRPr="005167E2">
        <w:rPr>
          <w:rFonts w:ascii="Times New Roman" w:eastAsia="Times New Roman" w:hAnsi="Times New Roman" w:cs="Times New Roman"/>
          <w:sz w:val="24"/>
          <w:szCs w:val="24"/>
          <w:lang w:val="en-GB"/>
        </w:rPr>
        <w:t xml:space="preserve">tilising cutting-edge technology and creative procurement and transportation methods to regulate overall costs offers benefits to guarantee productivity and dependability. Rapid market penetration and the development of a devoted clientele demonstrated the company's acquisition viability. Pioneer </w:t>
      </w:r>
      <w:r w:rsidRPr="005167E2">
        <w:rPr>
          <w:rFonts w:ascii="Times New Roman" w:eastAsia="Times New Roman" w:hAnsi="Times New Roman" w:cs="Times New Roman"/>
          <w:sz w:val="24"/>
          <w:szCs w:val="24"/>
          <w:lang w:val="en-GB"/>
        </w:rPr>
        <w:lastRenderedPageBreak/>
        <w:t>companies ensure that their goods and offerings are tough for competitors to copy, which is the best way to remain competitive in the current marketplace.</w:t>
      </w:r>
    </w:p>
    <w:p w14:paraId="5469ED04" w14:textId="77777777" w:rsidR="0061152B" w:rsidRPr="005167E2" w:rsidRDefault="00AA061B" w:rsidP="005167E2">
      <w:pPr>
        <w:spacing w:line="360" w:lineRule="auto"/>
        <w:jc w:val="both"/>
        <w:rPr>
          <w:rFonts w:ascii="Times New Roman" w:eastAsia="Times New Roman" w:hAnsi="Times New Roman" w:cs="Times New Roman"/>
          <w:sz w:val="24"/>
          <w:szCs w:val="24"/>
          <w:lang w:val="en-GB"/>
        </w:rPr>
      </w:pPr>
      <w:r w:rsidRPr="005167E2">
        <w:rPr>
          <w:rFonts w:ascii="Times New Roman" w:eastAsia="Times New Roman" w:hAnsi="Times New Roman" w:cs="Times New Roman"/>
          <w:sz w:val="24"/>
          <w:szCs w:val="24"/>
          <w:lang w:val="en-GB"/>
        </w:rPr>
        <w:t>A market pioneer</w:t>
      </w:r>
      <w:r w:rsidR="00935598" w:rsidRPr="005167E2">
        <w:rPr>
          <w:rFonts w:ascii="Times New Roman" w:eastAsia="Times New Roman" w:hAnsi="Times New Roman" w:cs="Times New Roman"/>
          <w:sz w:val="24"/>
          <w:szCs w:val="24"/>
          <w:lang w:val="en-GB"/>
        </w:rPr>
        <w:t>’</w:t>
      </w:r>
      <w:r w:rsidRPr="005167E2">
        <w:rPr>
          <w:rFonts w:ascii="Times New Roman" w:eastAsia="Times New Roman" w:hAnsi="Times New Roman" w:cs="Times New Roman"/>
          <w:sz w:val="24"/>
          <w:szCs w:val="24"/>
          <w:lang w:val="en-GB"/>
        </w:rPr>
        <w:t xml:space="preserve">s ability to succeed hinges on three key elements such as possessing a technological advantage over rivals, limiting late new competitors' possession of scarce assets, and establishing a sizable client base quickly that makes it difficult for them to move to rivals later. However, </w:t>
      </w:r>
      <w:r w:rsidR="00832FB1" w:rsidRPr="005167E2">
        <w:rPr>
          <w:rFonts w:ascii="Times New Roman" w:hAnsi="Times New Roman" w:cs="Times New Roman"/>
          <w:sz w:val="24"/>
          <w:szCs w:val="24"/>
          <w:lang w:val="en-GB"/>
        </w:rPr>
        <w:t>Matalamäki and Joensuu-Salo</w:t>
      </w:r>
      <w:r w:rsidR="00832FB1" w:rsidRPr="005167E2">
        <w:rPr>
          <w:rFonts w:ascii="Times New Roman" w:eastAsia="Times New Roman" w:hAnsi="Times New Roman" w:cs="Times New Roman"/>
          <w:sz w:val="24"/>
          <w:szCs w:val="24"/>
          <w:lang w:val="en-GB"/>
        </w:rPr>
        <w:t xml:space="preserve"> </w:t>
      </w:r>
      <w:r w:rsidR="008934D9" w:rsidRPr="005167E2">
        <w:rPr>
          <w:rFonts w:ascii="Times New Roman" w:eastAsia="Times New Roman" w:hAnsi="Times New Roman" w:cs="Times New Roman"/>
          <w:sz w:val="24"/>
          <w:szCs w:val="24"/>
          <w:lang w:val="en-GB"/>
        </w:rPr>
        <w:t>(</w:t>
      </w:r>
      <w:r w:rsidR="00832FB1" w:rsidRPr="005167E2">
        <w:rPr>
          <w:rFonts w:ascii="Times New Roman" w:eastAsia="Times New Roman" w:hAnsi="Times New Roman" w:cs="Times New Roman"/>
          <w:sz w:val="24"/>
          <w:szCs w:val="24"/>
          <w:lang w:val="en-GB"/>
        </w:rPr>
        <w:t>2022</w:t>
      </w:r>
      <w:r w:rsidR="008934D9" w:rsidRPr="005167E2">
        <w:rPr>
          <w:rFonts w:ascii="Times New Roman" w:eastAsia="Times New Roman" w:hAnsi="Times New Roman" w:cs="Times New Roman"/>
          <w:sz w:val="24"/>
          <w:szCs w:val="24"/>
          <w:lang w:val="en-GB"/>
        </w:rPr>
        <w:t xml:space="preserve">) argued that </w:t>
      </w:r>
      <w:r w:rsidR="0059751B" w:rsidRPr="005167E2">
        <w:rPr>
          <w:rFonts w:ascii="Times New Roman" w:eastAsia="Times New Roman" w:hAnsi="Times New Roman" w:cs="Times New Roman"/>
          <w:sz w:val="24"/>
          <w:szCs w:val="24"/>
          <w:lang w:val="en-GB"/>
        </w:rPr>
        <w:t>external</w:t>
      </w:r>
      <w:r w:rsidRPr="005167E2">
        <w:rPr>
          <w:rFonts w:ascii="Times New Roman" w:eastAsia="Times New Roman" w:hAnsi="Times New Roman" w:cs="Times New Roman"/>
          <w:sz w:val="24"/>
          <w:szCs w:val="24"/>
          <w:lang w:val="en-GB"/>
        </w:rPr>
        <w:t xml:space="preserve"> </w:t>
      </w:r>
      <w:r w:rsidR="00F03C50" w:rsidRPr="005167E2">
        <w:rPr>
          <w:rFonts w:ascii="Times New Roman" w:eastAsia="Times New Roman" w:hAnsi="Times New Roman" w:cs="Times New Roman"/>
          <w:sz w:val="24"/>
          <w:szCs w:val="24"/>
          <w:lang w:val="en-GB"/>
        </w:rPr>
        <w:t>factors</w:t>
      </w:r>
      <w:r w:rsidRPr="005167E2">
        <w:rPr>
          <w:rFonts w:ascii="Times New Roman" w:eastAsia="Times New Roman" w:hAnsi="Times New Roman" w:cs="Times New Roman"/>
          <w:sz w:val="24"/>
          <w:szCs w:val="24"/>
          <w:lang w:val="en-GB"/>
        </w:rPr>
        <w:t xml:space="preserve"> that are mostly beyond the firm's oversight, such as the rate of market growth and technological evolution, determine the circumstances whereby the three components are most prone to success or failure. Uncertainties about marketplaces and the methods of communication they use are just one of the many drawbacks faced by businesses that employ innovative techniques. Once client needs and technology shift unexpectedly, early entrants' inertia becomes problematic. </w:t>
      </w:r>
      <w:r w:rsidR="001B3B4D" w:rsidRPr="005167E2">
        <w:rPr>
          <w:rFonts w:ascii="Times New Roman" w:eastAsia="Times New Roman" w:hAnsi="Times New Roman" w:cs="Times New Roman"/>
          <w:sz w:val="24"/>
          <w:szCs w:val="24"/>
          <w:lang w:val="en-GB"/>
        </w:rPr>
        <w:t xml:space="preserve">Supporting this, </w:t>
      </w:r>
      <w:r w:rsidR="00295FBB" w:rsidRPr="005167E2">
        <w:rPr>
          <w:rFonts w:ascii="Times New Roman" w:hAnsi="Times New Roman" w:cs="Times New Roman"/>
          <w:sz w:val="24"/>
          <w:szCs w:val="24"/>
          <w:lang w:val="en-GB"/>
        </w:rPr>
        <w:t>Almeida</w:t>
      </w:r>
      <w:r w:rsidR="00295FBB" w:rsidRPr="005167E2">
        <w:rPr>
          <w:rFonts w:ascii="Times New Roman" w:eastAsia="Times New Roman" w:hAnsi="Times New Roman" w:cs="Times New Roman"/>
          <w:sz w:val="24"/>
          <w:szCs w:val="24"/>
          <w:lang w:val="en-GB"/>
        </w:rPr>
        <w:t xml:space="preserve"> </w:t>
      </w:r>
      <w:r w:rsidR="00295FBB" w:rsidRPr="005167E2">
        <w:rPr>
          <w:rFonts w:ascii="Times New Roman" w:eastAsia="Times New Roman" w:hAnsi="Times New Roman" w:cs="Times New Roman"/>
          <w:i/>
          <w:iCs/>
          <w:sz w:val="24"/>
          <w:szCs w:val="24"/>
          <w:lang w:val="en-GB"/>
        </w:rPr>
        <w:t xml:space="preserve">et al. </w:t>
      </w:r>
      <w:r w:rsidR="001B3B4D" w:rsidRPr="005167E2">
        <w:rPr>
          <w:rFonts w:ascii="Times New Roman" w:eastAsia="Times New Roman" w:hAnsi="Times New Roman" w:cs="Times New Roman"/>
          <w:sz w:val="24"/>
          <w:szCs w:val="24"/>
          <w:lang w:val="en-GB"/>
        </w:rPr>
        <w:t>(</w:t>
      </w:r>
      <w:r w:rsidR="00E51400" w:rsidRPr="005167E2">
        <w:rPr>
          <w:rFonts w:ascii="Times New Roman" w:eastAsia="Times New Roman" w:hAnsi="Times New Roman" w:cs="Times New Roman"/>
          <w:sz w:val="24"/>
          <w:szCs w:val="24"/>
          <w:lang w:val="en-GB"/>
        </w:rPr>
        <w:t>2021</w:t>
      </w:r>
      <w:r w:rsidR="001B3B4D" w:rsidRPr="005167E2">
        <w:rPr>
          <w:rFonts w:ascii="Times New Roman" w:eastAsia="Times New Roman" w:hAnsi="Times New Roman" w:cs="Times New Roman"/>
          <w:sz w:val="24"/>
          <w:szCs w:val="24"/>
          <w:lang w:val="en-GB"/>
        </w:rPr>
        <w:t>) determined f</w:t>
      </w:r>
      <w:r w:rsidRPr="005167E2">
        <w:rPr>
          <w:rFonts w:ascii="Times New Roman" w:eastAsia="Times New Roman" w:hAnsi="Times New Roman" w:cs="Times New Roman"/>
          <w:sz w:val="24"/>
          <w:szCs w:val="24"/>
          <w:lang w:val="en-GB"/>
        </w:rPr>
        <w:t xml:space="preserve">ollowers who join the marketplace later than the pioneering enterprises may benefit from free-rider advantages. </w:t>
      </w:r>
      <w:r w:rsidR="002B209A" w:rsidRPr="005167E2">
        <w:rPr>
          <w:rFonts w:ascii="Times New Roman" w:eastAsia="Times New Roman" w:hAnsi="Times New Roman" w:cs="Times New Roman"/>
          <w:sz w:val="24"/>
          <w:szCs w:val="24"/>
          <w:lang w:val="en-GB"/>
        </w:rPr>
        <w:t>Research and development (R&amp;D) costs related to inventiveness, for example, can rise so high that these expenses are potentially hard to recover via future revenues.</w:t>
      </w:r>
      <w:r w:rsidRPr="005167E2">
        <w:rPr>
          <w:rFonts w:ascii="Times New Roman" w:eastAsia="Times New Roman" w:hAnsi="Times New Roman" w:cs="Times New Roman"/>
          <w:sz w:val="24"/>
          <w:szCs w:val="24"/>
          <w:lang w:val="en-GB"/>
        </w:rPr>
        <w:t xml:space="preserve"> Furthermore, well-established businesses typically lack the expertise and capacity necessary to introduce radical innovations, and they cannot perform well during the early stages of developing goods due to rising bureaucratic overhead and a shortage of agility of </w:t>
      </w:r>
      <w:r w:rsidR="007B4384" w:rsidRPr="005167E2">
        <w:rPr>
          <w:rFonts w:ascii="Times New Roman" w:eastAsia="Times New Roman" w:hAnsi="Times New Roman" w:cs="Times New Roman"/>
          <w:sz w:val="24"/>
          <w:szCs w:val="24"/>
          <w:lang w:val="en-GB"/>
        </w:rPr>
        <w:t>start-ups</w:t>
      </w:r>
      <w:r w:rsidRPr="005167E2">
        <w:rPr>
          <w:rFonts w:ascii="Times New Roman" w:eastAsia="Times New Roman" w:hAnsi="Times New Roman" w:cs="Times New Roman"/>
          <w:sz w:val="24"/>
          <w:szCs w:val="24"/>
          <w:lang w:val="en-GB"/>
        </w:rPr>
        <w:t xml:space="preserve">. </w:t>
      </w:r>
    </w:p>
    <w:p w14:paraId="7EB6840C" w14:textId="77777777" w:rsidR="00DF0CC2" w:rsidRPr="005167E2" w:rsidRDefault="00AA061B" w:rsidP="005167E2">
      <w:pPr>
        <w:pStyle w:val="Heading2"/>
      </w:pPr>
      <w:bookmarkStart w:id="4" w:name="_Toc189227838"/>
      <w:r w:rsidRPr="005167E2">
        <w:t>E</w:t>
      </w:r>
      <w:r w:rsidRPr="005167E2">
        <w:rPr>
          <w:szCs w:val="28"/>
        </w:rPr>
        <w:t>xamples of successful pioneer companies</w:t>
      </w:r>
      <w:bookmarkEnd w:id="4"/>
    </w:p>
    <w:p w14:paraId="3AF4B925" w14:textId="77777777" w:rsidR="00DF0CC2" w:rsidRPr="005167E2" w:rsidRDefault="00AA061B" w:rsidP="005167E2">
      <w:pPr>
        <w:pStyle w:val="NormalWeb"/>
        <w:spacing w:before="0" w:beforeAutospacing="0" w:after="0" w:afterAutospacing="0" w:line="360" w:lineRule="auto"/>
        <w:jc w:val="both"/>
        <w:rPr>
          <w:lang w:val="en-GB"/>
        </w:rPr>
      </w:pPr>
      <w:r w:rsidRPr="005167E2">
        <w:rPr>
          <w:lang w:val="en-GB"/>
        </w:rPr>
        <w:t xml:space="preserve">According to the advantages of both pioneer and follower companies, various companies have made effective success in the competitive market and continue growing. Being a successful company, Apple Inc. is known as a renowned personal computing and Smartphone-selling company. Apple comes under successful pioneer companies. This company introduced their first product in the year of 1977. This product was Apple II, a successful personal computer. By launching its products, Apple has made an effective revolution in its PC-selling business (HBR, 2020). However, in the year 2007, Apple launched the iPhone, which is also known as the revolution of the mobile industry towards the Smartphone industry (Taneja, 2023). By launching </w:t>
      </w:r>
      <w:r w:rsidR="00C044C2" w:rsidRPr="005167E2">
        <w:rPr>
          <w:lang w:val="en-GB"/>
        </w:rPr>
        <w:t>smart phones</w:t>
      </w:r>
      <w:r w:rsidRPr="005167E2">
        <w:rPr>
          <w:lang w:val="en-GB"/>
        </w:rPr>
        <w:t xml:space="preserve">, Apple has made a revolution in the mobile selling industry by implementing a </w:t>
      </w:r>
      <w:r w:rsidR="00C044C2" w:rsidRPr="005167E2">
        <w:rPr>
          <w:lang w:val="en-GB"/>
        </w:rPr>
        <w:t>touch screen</w:t>
      </w:r>
      <w:r w:rsidRPr="005167E2">
        <w:rPr>
          <w:lang w:val="en-GB"/>
        </w:rPr>
        <w:t xml:space="preserve"> interface and app ecosystem. Apple is known for its segment on satisfying its customer expectations and becoming a market lead by being a first-ever mobile creation brand. </w:t>
      </w:r>
    </w:p>
    <w:p w14:paraId="596F92C9" w14:textId="77777777" w:rsidR="00DF0CC2" w:rsidRPr="00C91D0B" w:rsidRDefault="00AA061B" w:rsidP="005167E2">
      <w:pPr>
        <w:pStyle w:val="Heading2"/>
      </w:pPr>
      <w:bookmarkStart w:id="5" w:name="_Toc189227839"/>
      <w:r w:rsidRPr="00C91D0B">
        <w:t>Definition of a follower</w:t>
      </w:r>
      <w:bookmarkEnd w:id="5"/>
    </w:p>
    <w:p w14:paraId="285F1AC3" w14:textId="77777777" w:rsidR="00DF0CC2" w:rsidRPr="00C91D0B" w:rsidRDefault="00AA061B" w:rsidP="005167E2">
      <w:pPr>
        <w:spacing w:line="360" w:lineRule="auto"/>
        <w:jc w:val="both"/>
        <w:rPr>
          <w:rFonts w:ascii="Times New Roman" w:hAnsi="Times New Roman" w:cs="Times New Roman"/>
          <w:sz w:val="24"/>
          <w:szCs w:val="24"/>
          <w:lang w:val="en-GB"/>
        </w:rPr>
      </w:pPr>
      <w:r w:rsidRPr="00C91D0B">
        <w:rPr>
          <w:rFonts w:ascii="Times New Roman" w:hAnsi="Times New Roman" w:cs="Times New Roman"/>
          <w:sz w:val="24"/>
          <w:szCs w:val="24"/>
          <w:lang w:val="en-GB"/>
        </w:rPr>
        <w:t xml:space="preserve">A follower company is a business that enters the market after pioneers, by adapting and improving existing products </w:t>
      </w:r>
      <w:r w:rsidR="00C044C2" w:rsidRPr="00C91D0B">
        <w:rPr>
          <w:rFonts w:ascii="Times New Roman" w:hAnsi="Times New Roman" w:cs="Times New Roman"/>
          <w:sz w:val="24"/>
          <w:szCs w:val="24"/>
          <w:lang w:val="en-GB"/>
        </w:rPr>
        <w:t>and</w:t>
      </w:r>
      <w:r w:rsidRPr="00C91D0B">
        <w:rPr>
          <w:rFonts w:ascii="Times New Roman" w:hAnsi="Times New Roman" w:cs="Times New Roman"/>
          <w:sz w:val="24"/>
          <w:szCs w:val="24"/>
          <w:lang w:val="en-GB"/>
        </w:rPr>
        <w:t xml:space="preserve"> strategies (Silver</w:t>
      </w:r>
      <w:r w:rsidRPr="00C91D0B">
        <w:rPr>
          <w:rFonts w:ascii="Times New Roman" w:eastAsia="Times New Roman" w:hAnsi="Times New Roman" w:cs="Times New Roman"/>
          <w:sz w:val="24"/>
          <w:szCs w:val="24"/>
          <w:lang w:val="en-GB"/>
        </w:rPr>
        <w:t xml:space="preserve"> </w:t>
      </w:r>
      <w:r w:rsidRPr="00C91D0B">
        <w:rPr>
          <w:rFonts w:ascii="Times New Roman" w:eastAsia="Times New Roman" w:hAnsi="Times New Roman" w:cs="Times New Roman"/>
          <w:i/>
          <w:iCs/>
          <w:sz w:val="24"/>
          <w:szCs w:val="24"/>
          <w:lang w:val="en-GB"/>
        </w:rPr>
        <w:t xml:space="preserve">et al, </w:t>
      </w:r>
      <w:r w:rsidRPr="00C91D0B">
        <w:rPr>
          <w:rFonts w:ascii="Times New Roman" w:eastAsia="Times New Roman" w:hAnsi="Times New Roman" w:cs="Times New Roman"/>
          <w:sz w:val="24"/>
          <w:szCs w:val="24"/>
          <w:lang w:val="en-GB"/>
        </w:rPr>
        <w:t>2021)</w:t>
      </w:r>
      <w:r w:rsidRPr="00C91D0B">
        <w:rPr>
          <w:rFonts w:ascii="Times New Roman" w:hAnsi="Times New Roman" w:cs="Times New Roman"/>
          <w:sz w:val="24"/>
          <w:szCs w:val="24"/>
          <w:lang w:val="en-GB"/>
        </w:rPr>
        <w:t xml:space="preserve">. Instead of taking high risks in </w:t>
      </w:r>
      <w:r w:rsidRPr="00C91D0B">
        <w:rPr>
          <w:rFonts w:ascii="Times New Roman" w:hAnsi="Times New Roman" w:cs="Times New Roman"/>
          <w:sz w:val="24"/>
          <w:szCs w:val="24"/>
          <w:lang w:val="en-GB"/>
        </w:rPr>
        <w:lastRenderedPageBreak/>
        <w:t xml:space="preserve">the initial stage, it leverages the market insights of pioneers for refining the offerings, reducing costs, and competing effectively. </w:t>
      </w:r>
    </w:p>
    <w:p w14:paraId="63927A56" w14:textId="77777777" w:rsidR="00DF0CC2" w:rsidRPr="005167E2" w:rsidRDefault="00AA061B" w:rsidP="005167E2">
      <w:pPr>
        <w:pStyle w:val="Heading2"/>
      </w:pPr>
      <w:bookmarkStart w:id="6" w:name="_Toc189227840"/>
      <w:r w:rsidRPr="005167E2">
        <w:t>Discussion about the benefits of a follower</w:t>
      </w:r>
      <w:bookmarkEnd w:id="6"/>
    </w:p>
    <w:p w14:paraId="056C2ABC" w14:textId="77777777" w:rsidR="0061152B" w:rsidRPr="005167E2" w:rsidRDefault="00AA061B" w:rsidP="005167E2">
      <w:pPr>
        <w:spacing w:line="360" w:lineRule="auto"/>
        <w:jc w:val="both"/>
        <w:rPr>
          <w:rFonts w:ascii="Times New Roman" w:eastAsia="Times New Roman" w:hAnsi="Times New Roman" w:cs="Times New Roman"/>
          <w:sz w:val="24"/>
          <w:szCs w:val="24"/>
          <w:lang w:val="en-GB"/>
        </w:rPr>
      </w:pPr>
      <w:r w:rsidRPr="005167E2">
        <w:rPr>
          <w:rFonts w:ascii="Times New Roman" w:eastAsia="Times New Roman" w:hAnsi="Times New Roman" w:cs="Times New Roman"/>
          <w:sz w:val="24"/>
          <w:szCs w:val="24"/>
          <w:lang w:val="en-GB"/>
        </w:rPr>
        <w:t xml:space="preserve">An industry follower is a second-place </w:t>
      </w:r>
      <w:r w:rsidR="007B4384" w:rsidRPr="005167E2">
        <w:rPr>
          <w:rFonts w:ascii="Times New Roman" w:eastAsia="Times New Roman" w:hAnsi="Times New Roman" w:cs="Times New Roman"/>
          <w:sz w:val="24"/>
          <w:szCs w:val="24"/>
          <w:lang w:val="en-GB"/>
        </w:rPr>
        <w:t>company, which</w:t>
      </w:r>
      <w:r w:rsidRPr="005167E2">
        <w:rPr>
          <w:rFonts w:ascii="Times New Roman" w:eastAsia="Times New Roman" w:hAnsi="Times New Roman" w:cs="Times New Roman"/>
          <w:sz w:val="24"/>
          <w:szCs w:val="24"/>
          <w:lang w:val="en-GB"/>
        </w:rPr>
        <w:t xml:space="preserve"> stays out of the spotlight, typically out of concern with the possibility it may lose more money than it makes. However, </w:t>
      </w:r>
      <w:r w:rsidR="005A07CE" w:rsidRPr="005167E2">
        <w:rPr>
          <w:rFonts w:ascii="Times New Roman" w:hAnsi="Times New Roman" w:cs="Times New Roman"/>
          <w:sz w:val="24"/>
          <w:szCs w:val="24"/>
          <w:lang w:val="en-GB"/>
        </w:rPr>
        <w:t>Arellano</w:t>
      </w:r>
      <w:r w:rsidR="005A07CE" w:rsidRPr="005167E2">
        <w:rPr>
          <w:rFonts w:ascii="Times New Roman" w:eastAsia="Times New Roman" w:hAnsi="Times New Roman" w:cs="Times New Roman"/>
          <w:sz w:val="24"/>
          <w:szCs w:val="24"/>
          <w:lang w:val="en-GB"/>
        </w:rPr>
        <w:t xml:space="preserve"> </w:t>
      </w:r>
      <w:r w:rsidR="005A07CE" w:rsidRPr="005167E2">
        <w:rPr>
          <w:rFonts w:ascii="Times New Roman" w:eastAsia="Times New Roman" w:hAnsi="Times New Roman" w:cs="Times New Roman"/>
          <w:i/>
          <w:iCs/>
          <w:sz w:val="24"/>
          <w:szCs w:val="24"/>
          <w:lang w:val="en-GB"/>
        </w:rPr>
        <w:t xml:space="preserve">et al. </w:t>
      </w:r>
      <w:r w:rsidR="00B10923" w:rsidRPr="005167E2">
        <w:rPr>
          <w:rFonts w:ascii="Times New Roman" w:eastAsia="Times New Roman" w:hAnsi="Times New Roman" w:cs="Times New Roman"/>
          <w:sz w:val="24"/>
          <w:szCs w:val="24"/>
          <w:lang w:val="en-GB"/>
        </w:rPr>
        <w:t>(</w:t>
      </w:r>
      <w:r w:rsidR="005A07CE" w:rsidRPr="005167E2">
        <w:rPr>
          <w:rFonts w:ascii="Times New Roman" w:eastAsia="Times New Roman" w:hAnsi="Times New Roman" w:cs="Times New Roman"/>
          <w:sz w:val="24"/>
          <w:szCs w:val="24"/>
          <w:lang w:val="en-GB"/>
        </w:rPr>
        <w:t>2021</w:t>
      </w:r>
      <w:r w:rsidR="00B10923" w:rsidRPr="005167E2">
        <w:rPr>
          <w:rFonts w:ascii="Times New Roman" w:eastAsia="Times New Roman" w:hAnsi="Times New Roman" w:cs="Times New Roman"/>
          <w:sz w:val="24"/>
          <w:szCs w:val="24"/>
          <w:lang w:val="en-GB"/>
        </w:rPr>
        <w:t xml:space="preserve">) pointed out that </w:t>
      </w:r>
      <w:r w:rsidRPr="005167E2">
        <w:rPr>
          <w:rFonts w:ascii="Times New Roman" w:eastAsia="Times New Roman" w:hAnsi="Times New Roman" w:cs="Times New Roman"/>
          <w:sz w:val="24"/>
          <w:szCs w:val="24"/>
          <w:lang w:val="en-GB"/>
        </w:rPr>
        <w:t xml:space="preserve">the follower has a plan and aims to leverage its unique abilities to expand its reach in the market. The enormous costs of creating new goods and marketplaces, increasing </w:t>
      </w:r>
      <w:r w:rsidR="00C044C2" w:rsidRPr="005167E2">
        <w:rPr>
          <w:rFonts w:ascii="Times New Roman" w:eastAsia="Times New Roman" w:hAnsi="Times New Roman" w:cs="Times New Roman"/>
          <w:sz w:val="24"/>
          <w:szCs w:val="24"/>
          <w:lang w:val="en-GB"/>
        </w:rPr>
        <w:t>shipping</w:t>
      </w:r>
      <w:r w:rsidRPr="005167E2">
        <w:rPr>
          <w:rFonts w:ascii="Times New Roman" w:eastAsia="Times New Roman" w:hAnsi="Times New Roman" w:cs="Times New Roman"/>
          <w:sz w:val="24"/>
          <w:szCs w:val="24"/>
          <w:lang w:val="en-GB"/>
        </w:rPr>
        <w:t xml:space="preserve"> and informing the public are frequently borne by the market pioneer. The industry follower, on the other hand, </w:t>
      </w:r>
      <w:r w:rsidR="00B10923" w:rsidRPr="005167E2">
        <w:rPr>
          <w:rFonts w:ascii="Times New Roman" w:eastAsia="Times New Roman" w:hAnsi="Times New Roman" w:cs="Times New Roman"/>
          <w:sz w:val="24"/>
          <w:szCs w:val="24"/>
          <w:lang w:val="en-GB"/>
        </w:rPr>
        <w:t xml:space="preserve">examined by </w:t>
      </w:r>
      <w:proofErr w:type="spellStart"/>
      <w:r w:rsidR="00F103F3" w:rsidRPr="005167E2">
        <w:rPr>
          <w:rFonts w:ascii="Times New Roman" w:hAnsi="Times New Roman" w:cs="Times New Roman"/>
          <w:sz w:val="24"/>
          <w:szCs w:val="24"/>
          <w:lang w:val="en-GB"/>
        </w:rPr>
        <w:t>Oc</w:t>
      </w:r>
      <w:proofErr w:type="spellEnd"/>
      <w:r w:rsidR="00F103F3" w:rsidRPr="005167E2">
        <w:rPr>
          <w:rFonts w:ascii="Times New Roman" w:eastAsia="Times New Roman" w:hAnsi="Times New Roman" w:cs="Times New Roman"/>
          <w:sz w:val="24"/>
          <w:szCs w:val="24"/>
          <w:lang w:val="en-GB"/>
        </w:rPr>
        <w:t xml:space="preserve"> </w:t>
      </w:r>
      <w:r w:rsidR="00F103F3" w:rsidRPr="005167E2">
        <w:rPr>
          <w:rFonts w:ascii="Times New Roman" w:eastAsia="Times New Roman" w:hAnsi="Times New Roman" w:cs="Times New Roman"/>
          <w:i/>
          <w:iCs/>
          <w:sz w:val="24"/>
          <w:szCs w:val="24"/>
          <w:lang w:val="en-GB"/>
        </w:rPr>
        <w:t xml:space="preserve">et al. </w:t>
      </w:r>
      <w:r w:rsidR="00B10923" w:rsidRPr="005167E2">
        <w:rPr>
          <w:rFonts w:ascii="Times New Roman" w:eastAsia="Times New Roman" w:hAnsi="Times New Roman" w:cs="Times New Roman"/>
          <w:sz w:val="24"/>
          <w:szCs w:val="24"/>
          <w:lang w:val="en-GB"/>
        </w:rPr>
        <w:t>(</w:t>
      </w:r>
      <w:r w:rsidR="00F103F3" w:rsidRPr="005167E2">
        <w:rPr>
          <w:rFonts w:ascii="Times New Roman" w:eastAsia="Times New Roman" w:hAnsi="Times New Roman" w:cs="Times New Roman"/>
          <w:sz w:val="24"/>
          <w:szCs w:val="24"/>
          <w:lang w:val="en-GB"/>
        </w:rPr>
        <w:t>2023</w:t>
      </w:r>
      <w:r w:rsidR="00B10923" w:rsidRPr="005167E2">
        <w:rPr>
          <w:rFonts w:ascii="Times New Roman" w:eastAsia="Times New Roman" w:hAnsi="Times New Roman" w:cs="Times New Roman"/>
          <w:sz w:val="24"/>
          <w:szCs w:val="24"/>
          <w:lang w:val="en-GB"/>
        </w:rPr>
        <w:t xml:space="preserve">) </w:t>
      </w:r>
      <w:r w:rsidRPr="005167E2">
        <w:rPr>
          <w:rFonts w:ascii="Times New Roman" w:eastAsia="Times New Roman" w:hAnsi="Times New Roman" w:cs="Times New Roman"/>
          <w:sz w:val="24"/>
          <w:szCs w:val="24"/>
          <w:lang w:val="en-GB"/>
        </w:rPr>
        <w:t xml:space="preserve">can benefit by learning from the leader's expertise. In broad terms, followers are less likely to fail if they imitate the leader and refrain from taking chances. Market followers frequently gain through the leader's expenditures on branding, R&amp;D, and other initiatives, which </w:t>
      </w:r>
      <w:r w:rsidR="007B4384" w:rsidRPr="005167E2">
        <w:rPr>
          <w:rFonts w:ascii="Times New Roman" w:eastAsia="Times New Roman" w:hAnsi="Times New Roman" w:cs="Times New Roman"/>
          <w:sz w:val="24"/>
          <w:szCs w:val="24"/>
          <w:lang w:val="en-GB"/>
        </w:rPr>
        <w:t>enable</w:t>
      </w:r>
      <w:r w:rsidRPr="005167E2">
        <w:rPr>
          <w:rFonts w:ascii="Times New Roman" w:eastAsia="Times New Roman" w:hAnsi="Times New Roman" w:cs="Times New Roman"/>
          <w:sz w:val="24"/>
          <w:szCs w:val="24"/>
          <w:lang w:val="en-GB"/>
        </w:rPr>
        <w:t xml:space="preserve"> them to take advantage of reduced expenses. </w:t>
      </w:r>
      <w:r w:rsidR="004926B2" w:rsidRPr="005167E2">
        <w:rPr>
          <w:rFonts w:ascii="Times New Roman" w:eastAsia="Times New Roman" w:hAnsi="Times New Roman" w:cs="Times New Roman"/>
          <w:sz w:val="24"/>
          <w:szCs w:val="24"/>
          <w:lang w:val="en-GB"/>
        </w:rPr>
        <w:t xml:space="preserve">Also depicted by </w:t>
      </w:r>
      <w:r w:rsidR="00E72AAC" w:rsidRPr="005167E2">
        <w:rPr>
          <w:rFonts w:ascii="Times New Roman" w:hAnsi="Times New Roman" w:cs="Times New Roman"/>
          <w:sz w:val="24"/>
          <w:szCs w:val="24"/>
          <w:lang w:val="en-GB"/>
        </w:rPr>
        <w:t>Silver</w:t>
      </w:r>
      <w:r w:rsidR="00E72AAC" w:rsidRPr="005167E2">
        <w:rPr>
          <w:rFonts w:ascii="Times New Roman" w:eastAsia="Times New Roman" w:hAnsi="Times New Roman" w:cs="Times New Roman"/>
          <w:sz w:val="24"/>
          <w:szCs w:val="24"/>
          <w:lang w:val="en-GB"/>
        </w:rPr>
        <w:t xml:space="preserve"> </w:t>
      </w:r>
      <w:r w:rsidR="00E72AAC" w:rsidRPr="005167E2">
        <w:rPr>
          <w:rFonts w:ascii="Times New Roman" w:eastAsia="Times New Roman" w:hAnsi="Times New Roman" w:cs="Times New Roman"/>
          <w:i/>
          <w:iCs/>
          <w:sz w:val="24"/>
          <w:szCs w:val="24"/>
          <w:lang w:val="en-GB"/>
        </w:rPr>
        <w:t xml:space="preserve">et al. </w:t>
      </w:r>
      <w:r w:rsidR="004926B2" w:rsidRPr="005167E2">
        <w:rPr>
          <w:rFonts w:ascii="Times New Roman" w:eastAsia="Times New Roman" w:hAnsi="Times New Roman" w:cs="Times New Roman"/>
          <w:sz w:val="24"/>
          <w:szCs w:val="24"/>
          <w:lang w:val="en-GB"/>
        </w:rPr>
        <w:t>(</w:t>
      </w:r>
      <w:r w:rsidR="00E72AAC" w:rsidRPr="005167E2">
        <w:rPr>
          <w:rFonts w:ascii="Times New Roman" w:eastAsia="Times New Roman" w:hAnsi="Times New Roman" w:cs="Times New Roman"/>
          <w:sz w:val="24"/>
          <w:szCs w:val="24"/>
          <w:lang w:val="en-GB"/>
        </w:rPr>
        <w:t>2021</w:t>
      </w:r>
      <w:r w:rsidR="004926B2" w:rsidRPr="005167E2">
        <w:rPr>
          <w:rFonts w:ascii="Times New Roman" w:eastAsia="Times New Roman" w:hAnsi="Times New Roman" w:cs="Times New Roman"/>
          <w:sz w:val="24"/>
          <w:szCs w:val="24"/>
          <w:lang w:val="en-GB"/>
        </w:rPr>
        <w:t>), t</w:t>
      </w:r>
      <w:r w:rsidRPr="005167E2">
        <w:rPr>
          <w:rFonts w:ascii="Times New Roman" w:eastAsia="Times New Roman" w:hAnsi="Times New Roman" w:cs="Times New Roman"/>
          <w:sz w:val="24"/>
          <w:szCs w:val="24"/>
          <w:lang w:val="en-GB"/>
        </w:rPr>
        <w:t>hose who follow the innovator can learn about customer habits and market trends. Since they frequently possess less capital than leaders, business followers can focus on particular domains of competence. Overall, observing the pioneer may allow followers to profit from the very first organisation's errors, enabling them to modify their approach to exploit the circumstance.</w:t>
      </w:r>
    </w:p>
    <w:p w14:paraId="21B01A95" w14:textId="77777777" w:rsidR="00DF0CC2" w:rsidRPr="005167E2" w:rsidRDefault="00AA061B" w:rsidP="005167E2">
      <w:pPr>
        <w:pStyle w:val="Heading2"/>
      </w:pPr>
      <w:bookmarkStart w:id="7" w:name="_Toc189227841"/>
      <w:r w:rsidRPr="005167E2">
        <w:t>E</w:t>
      </w:r>
      <w:r w:rsidRPr="005167E2">
        <w:rPr>
          <w:szCs w:val="28"/>
        </w:rPr>
        <w:t xml:space="preserve">xamples of successful </w:t>
      </w:r>
      <w:r w:rsidRPr="005167E2">
        <w:t>follower</w:t>
      </w:r>
      <w:r w:rsidRPr="005167E2">
        <w:rPr>
          <w:szCs w:val="28"/>
        </w:rPr>
        <w:t xml:space="preserve"> companies</w:t>
      </w:r>
      <w:bookmarkEnd w:id="7"/>
    </w:p>
    <w:p w14:paraId="7BF88703" w14:textId="77777777" w:rsidR="00180398" w:rsidRPr="005167E2" w:rsidRDefault="00AA061B" w:rsidP="005167E2">
      <w:pPr>
        <w:pStyle w:val="NormalWeb"/>
        <w:spacing w:before="0" w:beforeAutospacing="0" w:after="0" w:afterAutospacing="0" w:line="360" w:lineRule="auto"/>
        <w:jc w:val="both"/>
        <w:rPr>
          <w:lang w:val="en-GB"/>
        </w:rPr>
      </w:pPr>
      <w:r w:rsidRPr="005167E2">
        <w:rPr>
          <w:lang w:val="en-GB"/>
        </w:rPr>
        <w:t xml:space="preserve">Samsung has become a renowned affordable brand that sells quality electronics products through making effective adaptations and improving key innovations. Samsung comes under successful follower </w:t>
      </w:r>
      <w:r w:rsidR="007B4384" w:rsidRPr="005167E2">
        <w:rPr>
          <w:lang w:val="en-GB"/>
        </w:rPr>
        <w:t>companies, which</w:t>
      </w:r>
      <w:r w:rsidRPr="005167E2">
        <w:rPr>
          <w:lang w:val="en-GB"/>
        </w:rPr>
        <w:t xml:space="preserve"> satisfy customer needs at affordable prices. In the year of 1938, Samsung launched </w:t>
      </w:r>
      <w:r w:rsidR="00C91D0B" w:rsidRPr="005167E2">
        <w:rPr>
          <w:lang w:val="en-GB"/>
        </w:rPr>
        <w:t>it’s</w:t>
      </w:r>
      <w:r w:rsidRPr="005167E2">
        <w:rPr>
          <w:lang w:val="en-GB"/>
        </w:rPr>
        <w:t xml:space="preserve"> first-ever </w:t>
      </w:r>
      <w:r w:rsidR="007B4384" w:rsidRPr="005167E2">
        <w:rPr>
          <w:lang w:val="en-GB"/>
        </w:rPr>
        <w:t>smartphones</w:t>
      </w:r>
      <w:r w:rsidRPr="005167E2">
        <w:rPr>
          <w:lang w:val="en-GB"/>
        </w:rPr>
        <w:t xml:space="preserve"> in the local market. However, </w:t>
      </w:r>
      <w:r w:rsidR="007B4384" w:rsidRPr="005167E2">
        <w:rPr>
          <w:lang w:val="en-GB"/>
        </w:rPr>
        <w:t>until</w:t>
      </w:r>
      <w:r w:rsidRPr="005167E2">
        <w:rPr>
          <w:lang w:val="en-GB"/>
        </w:rPr>
        <w:t xml:space="preserve"> 1960, Samsung extended to the global market, and in 1969, </w:t>
      </w:r>
      <w:r w:rsidR="007B4384" w:rsidRPr="005167E2">
        <w:rPr>
          <w:lang w:val="en-GB"/>
        </w:rPr>
        <w:t>Amazon</w:t>
      </w:r>
      <w:r w:rsidRPr="005167E2">
        <w:rPr>
          <w:lang w:val="en-GB"/>
        </w:rPr>
        <w:t xml:space="preserve"> implemented Samsung electronics through which Samsung launched different electronic products including keypad phones, </w:t>
      </w:r>
      <w:r w:rsidR="007B4384" w:rsidRPr="005167E2">
        <w:rPr>
          <w:lang w:val="en-GB"/>
        </w:rPr>
        <w:t>smartphone</w:t>
      </w:r>
      <w:r w:rsidRPr="005167E2">
        <w:rPr>
          <w:lang w:val="en-GB"/>
        </w:rPr>
        <w:t xml:space="preserve"> </w:t>
      </w:r>
      <w:r w:rsidR="007B4384" w:rsidRPr="005167E2">
        <w:rPr>
          <w:lang w:val="en-GB"/>
        </w:rPr>
        <w:t>smartwatches</w:t>
      </w:r>
      <w:r w:rsidRPr="005167E2">
        <w:rPr>
          <w:lang w:val="en-GB"/>
        </w:rPr>
        <w:t xml:space="preserve">, </w:t>
      </w:r>
      <w:r w:rsidR="007B4384" w:rsidRPr="005167E2">
        <w:rPr>
          <w:lang w:val="en-GB"/>
        </w:rPr>
        <w:t>earbuds</w:t>
      </w:r>
      <w:r w:rsidRPr="005167E2">
        <w:rPr>
          <w:lang w:val="en-GB"/>
        </w:rPr>
        <w:t>, televisions, and other home accessories</w:t>
      </w:r>
      <w:r w:rsidR="0055052E" w:rsidRPr="005167E2">
        <w:rPr>
          <w:lang w:val="en-GB"/>
        </w:rPr>
        <w:t xml:space="preserve"> (Samsung, 2020)</w:t>
      </w:r>
      <w:r w:rsidRPr="005167E2">
        <w:rPr>
          <w:lang w:val="en-GB"/>
        </w:rPr>
        <w:t>.  </w:t>
      </w:r>
      <w:r w:rsidR="007A6269" w:rsidRPr="005167E2">
        <w:rPr>
          <w:lang w:val="en-GB"/>
        </w:rPr>
        <w:t>Being an affordable electronics company, Samsung has started to make their effective implementation from the beginning. From the beginning days, to provide effective phones with various facilities and data security, Samsung has provided refined technology with effective cost efficiency as well as improving the quality of the products. In the year of 2007, Samsung launched its Galaxy series as well and they implemented a super AMOLED display on the screen to grab effective audience attention for market segments</w:t>
      </w:r>
      <w:r w:rsidR="009D6272" w:rsidRPr="005167E2">
        <w:rPr>
          <w:lang w:val="en-GB"/>
        </w:rPr>
        <w:t xml:space="preserve"> (Samsung Newsroom, 2025)</w:t>
      </w:r>
      <w:r w:rsidR="007A6269" w:rsidRPr="005167E2">
        <w:rPr>
          <w:lang w:val="en-GB"/>
        </w:rPr>
        <w:t xml:space="preserve">. Apart from smartphones, through inventing neckbands, and smartwatches with affordable rates and advanced technologies as well as AI features, Samsung has grabbed a world competitive place. Nowadays, apart from phones, neckbands, and smartwatches, Samsung is introduced to </w:t>
      </w:r>
      <w:r w:rsidR="007A6269" w:rsidRPr="005167E2">
        <w:rPr>
          <w:lang w:val="en-GB"/>
        </w:rPr>
        <w:lastRenderedPageBreak/>
        <w:t>different home appliances including TVs, fridges, washing machines, and more</w:t>
      </w:r>
      <w:r w:rsidR="00264D66" w:rsidRPr="005167E2">
        <w:rPr>
          <w:lang w:val="en-GB"/>
        </w:rPr>
        <w:t xml:space="preserve"> (Khanna, 2024)</w:t>
      </w:r>
      <w:r w:rsidR="007A6269" w:rsidRPr="005167E2">
        <w:rPr>
          <w:lang w:val="en-GB"/>
        </w:rPr>
        <w:t xml:space="preserve">.  </w:t>
      </w:r>
      <w:r w:rsidR="009D6272" w:rsidRPr="005167E2">
        <w:rPr>
          <w:lang w:val="en-GB"/>
        </w:rPr>
        <w:t xml:space="preserve">As of </w:t>
      </w:r>
      <w:r w:rsidR="00C044C2" w:rsidRPr="005167E2">
        <w:rPr>
          <w:lang w:val="en-GB"/>
        </w:rPr>
        <w:t>now,</w:t>
      </w:r>
      <w:r w:rsidR="009D6272" w:rsidRPr="005167E2">
        <w:rPr>
          <w:lang w:val="en-GB"/>
        </w:rPr>
        <w:t xml:space="preserve"> Samsung is doing experiments with AI and wants to implement various </w:t>
      </w:r>
      <w:r w:rsidR="00C044C2" w:rsidRPr="005167E2">
        <w:rPr>
          <w:lang w:val="en-GB"/>
        </w:rPr>
        <w:t>electronics, which</w:t>
      </w:r>
      <w:r w:rsidR="009D6272" w:rsidRPr="005167E2">
        <w:rPr>
          <w:lang w:val="en-GB"/>
        </w:rPr>
        <w:t xml:space="preserve"> can be access</w:t>
      </w:r>
      <w:r w:rsidR="00264D66" w:rsidRPr="005167E2">
        <w:rPr>
          <w:lang w:val="en-GB"/>
        </w:rPr>
        <w:t>ed through automatic technologies and AI</w:t>
      </w:r>
      <w:r w:rsidR="009D6272" w:rsidRPr="005167E2">
        <w:rPr>
          <w:lang w:val="en-GB"/>
        </w:rPr>
        <w:t xml:space="preserve">. </w:t>
      </w:r>
    </w:p>
    <w:p w14:paraId="086089D6" w14:textId="77777777" w:rsidR="008D7295" w:rsidRPr="005167E2" w:rsidRDefault="00AA061B" w:rsidP="005167E2">
      <w:pPr>
        <w:spacing w:line="360" w:lineRule="auto"/>
        <w:rPr>
          <w:rFonts w:ascii="Times New Roman" w:eastAsia="Times New Roman" w:hAnsi="Times New Roman" w:cs="Times New Roman"/>
          <w:sz w:val="24"/>
          <w:szCs w:val="24"/>
          <w:lang w:val="en-GB"/>
        </w:rPr>
      </w:pPr>
      <w:r w:rsidRPr="005167E2">
        <w:rPr>
          <w:rFonts w:ascii="Times New Roman" w:eastAsia="Times New Roman" w:hAnsi="Times New Roman" w:cs="Times New Roman"/>
          <w:sz w:val="24"/>
          <w:szCs w:val="24"/>
          <w:lang w:val="en-GB"/>
        </w:rPr>
        <w:br w:type="page"/>
      </w:r>
    </w:p>
    <w:p w14:paraId="7A948113" w14:textId="77777777" w:rsidR="008D7295" w:rsidRPr="005167E2" w:rsidRDefault="00AA061B" w:rsidP="005167E2">
      <w:pPr>
        <w:pStyle w:val="Heading1"/>
        <w:rPr>
          <w:rFonts w:eastAsia="Times"/>
        </w:rPr>
      </w:pPr>
      <w:bookmarkStart w:id="8" w:name="_Toc189227842"/>
      <w:r w:rsidRPr="005167E2">
        <w:rPr>
          <w:rFonts w:eastAsia="Times"/>
        </w:rPr>
        <w:lastRenderedPageBreak/>
        <w:t>1.b Product Life Cycle Strategies of Successful Pioneer and Follower Companies</w:t>
      </w:r>
      <w:bookmarkEnd w:id="8"/>
    </w:p>
    <w:p w14:paraId="2E28A7CB" w14:textId="77777777" w:rsidR="008D7295" w:rsidRPr="005167E2" w:rsidRDefault="00AA061B" w:rsidP="005167E2">
      <w:pPr>
        <w:pStyle w:val="Heading2"/>
        <w:rPr>
          <w:rFonts w:eastAsia="Times"/>
        </w:rPr>
      </w:pPr>
      <w:bookmarkStart w:id="9" w:name="_7s4b911p8rx7" w:colFirst="0" w:colLast="0"/>
      <w:bookmarkStart w:id="10" w:name="_Toc189227843"/>
      <w:bookmarkEnd w:id="9"/>
      <w:r w:rsidRPr="005167E2">
        <w:rPr>
          <w:rFonts w:eastAsia="Times"/>
        </w:rPr>
        <w:t>Introduction</w:t>
      </w:r>
      <w:bookmarkEnd w:id="10"/>
    </w:p>
    <w:p w14:paraId="68B9F42E" w14:textId="77777777" w:rsidR="00C75ABD" w:rsidRPr="005167E2" w:rsidRDefault="00AA061B" w:rsidP="005167E2">
      <w:pPr>
        <w:spacing w:line="360" w:lineRule="auto"/>
        <w:jc w:val="both"/>
        <w:rPr>
          <w:rFonts w:ascii="Times" w:eastAsia="Times" w:hAnsi="Times" w:cs="Times"/>
          <w:sz w:val="24"/>
          <w:szCs w:val="24"/>
          <w:lang w:val="en-GB"/>
        </w:rPr>
      </w:pPr>
      <w:r w:rsidRPr="005167E2">
        <w:rPr>
          <w:rFonts w:ascii="Times" w:eastAsia="Times" w:hAnsi="Times" w:cs="Times"/>
          <w:sz w:val="24"/>
          <w:szCs w:val="24"/>
          <w:lang w:val="en-GB"/>
        </w:rPr>
        <w:t>The "product life cycle (PLC)" is an essential marketing approach that outlines the stages through which the products undergo. The four stages of PLC are introduction, growth, maturity, and decline which are affected by various parameters of the business procedure. The pioneer and follower of both companies are needed to apply certain strategic approaches to achieve expected outcomes from the product's life cycle. The study explores strategies associated with PLC that are beneficial for achieving success by pioneer and follower companies by enhancing growth and also maintaining market leadership.</w:t>
      </w:r>
      <w:r w:rsidR="00BD1A25" w:rsidRPr="005167E2">
        <w:rPr>
          <w:rFonts w:ascii="Times" w:eastAsia="Times" w:hAnsi="Times" w:cs="Times"/>
          <w:sz w:val="24"/>
          <w:szCs w:val="24"/>
          <w:lang w:val="en-GB"/>
        </w:rPr>
        <w:t xml:space="preserve"> </w:t>
      </w:r>
    </w:p>
    <w:p w14:paraId="40D975F5" w14:textId="77777777" w:rsidR="00C75ABD" w:rsidRPr="00C91D0B" w:rsidRDefault="00AA061B" w:rsidP="005167E2">
      <w:pPr>
        <w:pStyle w:val="Heading2"/>
        <w:rPr>
          <w:rFonts w:ascii="Times" w:eastAsia="Times" w:hAnsi="Times" w:cs="Times"/>
        </w:rPr>
      </w:pPr>
      <w:bookmarkStart w:id="11" w:name="_Toc189227844"/>
      <w:r w:rsidRPr="00C91D0B">
        <w:rPr>
          <w:rFonts w:ascii="Times" w:eastAsia="Times" w:hAnsi="Times" w:cs="Times"/>
        </w:rPr>
        <w:t>S</w:t>
      </w:r>
      <w:r w:rsidRPr="00C91D0B">
        <w:rPr>
          <w:rFonts w:eastAsia="Times"/>
        </w:rPr>
        <w:t>trategies for Pioneers in the Growth stage of the PLC</w:t>
      </w:r>
      <w:bookmarkEnd w:id="11"/>
    </w:p>
    <w:p w14:paraId="718F0B65" w14:textId="035F5B39" w:rsidR="004B0377" w:rsidRPr="005167E2" w:rsidRDefault="00AA061B" w:rsidP="005167E2">
      <w:pPr>
        <w:spacing w:line="360" w:lineRule="auto"/>
        <w:jc w:val="both"/>
        <w:rPr>
          <w:rFonts w:ascii="Times" w:eastAsia="Times" w:hAnsi="Times" w:cs="Times"/>
          <w:b/>
          <w:bCs/>
          <w:color w:val="0070C0"/>
          <w:sz w:val="24"/>
          <w:szCs w:val="24"/>
          <w:lang w:val="en-GB"/>
        </w:rPr>
      </w:pPr>
      <w:r w:rsidRPr="00C91D0B">
        <w:rPr>
          <w:rFonts w:ascii="Times" w:eastAsia="Times" w:hAnsi="Times" w:cs="Times"/>
          <w:sz w:val="24"/>
          <w:szCs w:val="24"/>
          <w:lang w:val="en-GB"/>
        </w:rPr>
        <w:t xml:space="preserve">Fortress </w:t>
      </w:r>
      <w:r w:rsidR="00C044C2" w:rsidRPr="00C91D0B">
        <w:rPr>
          <w:rFonts w:ascii="Times" w:eastAsia="Times" w:hAnsi="Times" w:cs="Times"/>
          <w:sz w:val="24"/>
          <w:szCs w:val="24"/>
          <w:lang w:val="en-GB"/>
        </w:rPr>
        <w:t>defence</w:t>
      </w:r>
      <w:r w:rsidRPr="00C91D0B">
        <w:rPr>
          <w:rFonts w:ascii="Times" w:eastAsia="Times" w:hAnsi="Times" w:cs="Times"/>
          <w:sz w:val="24"/>
          <w:szCs w:val="24"/>
          <w:lang w:val="en-GB"/>
        </w:rPr>
        <w:t xml:space="preserve"> is the best approach for market leaders who want to maintain dominance. It is a defensive strategy where an organi</w:t>
      </w:r>
      <w:r w:rsidR="005906C7" w:rsidRPr="00C91D0B">
        <w:rPr>
          <w:rFonts w:ascii="Times" w:eastAsia="Times" w:hAnsi="Times" w:cs="Times"/>
          <w:sz w:val="24"/>
          <w:szCs w:val="24"/>
          <w:lang w:val="en-GB"/>
        </w:rPr>
        <w:t>s</w:t>
      </w:r>
      <w:r w:rsidRPr="00C91D0B">
        <w:rPr>
          <w:rFonts w:ascii="Times" w:eastAsia="Times" w:hAnsi="Times" w:cs="Times"/>
          <w:sz w:val="24"/>
          <w:szCs w:val="24"/>
          <w:lang w:val="en-GB"/>
        </w:rPr>
        <w:t xml:space="preserve">ation strengthens its existing market position to provide protection against competitors. Developing strong brand loyalty, by improving product quality, enhancing customer service, and creating high barriers to entry is the objective of the approach (Yadav </w:t>
      </w:r>
      <w:r w:rsidRPr="00C91D0B">
        <w:rPr>
          <w:rFonts w:ascii="Times" w:eastAsia="Times" w:hAnsi="Times" w:cs="Times"/>
          <w:i/>
          <w:iCs/>
          <w:sz w:val="24"/>
          <w:szCs w:val="24"/>
          <w:lang w:val="en-GB"/>
        </w:rPr>
        <w:t xml:space="preserve">et al., </w:t>
      </w:r>
      <w:r w:rsidRPr="00C91D0B">
        <w:rPr>
          <w:rFonts w:ascii="Times" w:eastAsia="Times" w:hAnsi="Times" w:cs="Times"/>
          <w:sz w:val="24"/>
          <w:szCs w:val="24"/>
          <w:lang w:val="en-GB"/>
        </w:rPr>
        <w:t xml:space="preserve">2024). </w:t>
      </w:r>
      <w:r w:rsidRPr="004D47B5">
        <w:rPr>
          <w:rFonts w:ascii="Times" w:eastAsia="Times" w:hAnsi="Times" w:cs="Times"/>
          <w:color w:val="0D0D0D" w:themeColor="text1" w:themeTint="F2"/>
          <w:sz w:val="24"/>
          <w:szCs w:val="24"/>
          <w:lang w:val="en-GB"/>
        </w:rPr>
        <w:t xml:space="preserve">The “Flanker Strategy” is useful in the matter of companies expanding their product range </w:t>
      </w:r>
      <w:r w:rsidR="003B4FB5" w:rsidRPr="004D47B5">
        <w:rPr>
          <w:rFonts w:ascii="Times" w:eastAsia="Times" w:hAnsi="Times" w:cs="Times"/>
          <w:color w:val="0D0D0D" w:themeColor="text1" w:themeTint="F2"/>
          <w:sz w:val="24"/>
          <w:szCs w:val="24"/>
          <w:lang w:val="en-GB"/>
        </w:rPr>
        <w:t>and</w:t>
      </w:r>
      <w:r w:rsidRPr="004D47B5">
        <w:rPr>
          <w:rFonts w:ascii="Times" w:eastAsia="Times" w:hAnsi="Times" w:cs="Times"/>
          <w:color w:val="0D0D0D" w:themeColor="text1" w:themeTint="F2"/>
          <w:sz w:val="24"/>
          <w:szCs w:val="24"/>
          <w:lang w:val="en-GB"/>
        </w:rPr>
        <w:t xml:space="preserve"> </w:t>
      </w:r>
      <w:r w:rsidR="00C91D0B" w:rsidRPr="004D47B5">
        <w:rPr>
          <w:rFonts w:ascii="Times" w:eastAsia="Times" w:hAnsi="Times" w:cs="Times"/>
          <w:color w:val="0D0D0D" w:themeColor="text1" w:themeTint="F2"/>
          <w:sz w:val="24"/>
          <w:szCs w:val="24"/>
          <w:lang w:val="en-GB"/>
        </w:rPr>
        <w:t>defending</w:t>
      </w:r>
      <w:r w:rsidRPr="004D47B5">
        <w:rPr>
          <w:rFonts w:ascii="Times" w:eastAsia="Times" w:hAnsi="Times" w:cs="Times"/>
          <w:color w:val="0D0D0D" w:themeColor="text1" w:themeTint="F2"/>
          <w:sz w:val="24"/>
          <w:szCs w:val="24"/>
          <w:lang w:val="en-GB"/>
        </w:rPr>
        <w:t xml:space="preserve"> the main brand of the organi</w:t>
      </w:r>
      <w:r w:rsidR="005906C7" w:rsidRPr="004D47B5">
        <w:rPr>
          <w:rFonts w:ascii="Times" w:eastAsia="Times" w:hAnsi="Times" w:cs="Times"/>
          <w:color w:val="0D0D0D" w:themeColor="text1" w:themeTint="F2"/>
          <w:sz w:val="24"/>
          <w:szCs w:val="24"/>
          <w:lang w:val="en-GB"/>
        </w:rPr>
        <w:t>s</w:t>
      </w:r>
      <w:r w:rsidRPr="004D47B5">
        <w:rPr>
          <w:rFonts w:ascii="Times" w:eastAsia="Times" w:hAnsi="Times" w:cs="Times"/>
          <w:color w:val="0D0D0D" w:themeColor="text1" w:themeTint="F2"/>
          <w:sz w:val="24"/>
          <w:szCs w:val="24"/>
          <w:lang w:val="en-GB"/>
        </w:rPr>
        <w:t>ation</w:t>
      </w:r>
      <w:r w:rsidR="000D0B5E" w:rsidRPr="004D47B5">
        <w:rPr>
          <w:rFonts w:ascii="Times" w:eastAsia="Times" w:hAnsi="Times" w:cs="Times"/>
          <w:color w:val="0D0D0D" w:themeColor="text1" w:themeTint="F2"/>
          <w:sz w:val="24"/>
          <w:szCs w:val="24"/>
          <w:lang w:val="en-GB"/>
        </w:rPr>
        <w:t xml:space="preserve"> and the strategy is applied by Unilever</w:t>
      </w:r>
      <w:r w:rsidR="005411B7" w:rsidRPr="004D47B5">
        <w:rPr>
          <w:rFonts w:ascii="Times" w:eastAsia="Times" w:hAnsi="Times" w:cs="Times"/>
          <w:color w:val="0D0D0D" w:themeColor="text1" w:themeTint="F2"/>
          <w:sz w:val="24"/>
          <w:szCs w:val="24"/>
          <w:lang w:val="en-GB"/>
        </w:rPr>
        <w:t xml:space="preserve"> (Schroedel, 2023)</w:t>
      </w:r>
      <w:r w:rsidRPr="004D47B5">
        <w:rPr>
          <w:rFonts w:ascii="Times" w:eastAsia="Times" w:hAnsi="Times" w:cs="Times"/>
          <w:color w:val="0D0D0D" w:themeColor="text1" w:themeTint="F2"/>
          <w:sz w:val="24"/>
          <w:szCs w:val="24"/>
          <w:lang w:val="en-GB"/>
        </w:rPr>
        <w:t xml:space="preserve">. </w:t>
      </w:r>
      <w:r w:rsidRPr="00C91D0B">
        <w:rPr>
          <w:rFonts w:ascii="Times" w:eastAsia="Times" w:hAnsi="Times" w:cs="Times"/>
          <w:sz w:val="24"/>
          <w:szCs w:val="24"/>
          <w:lang w:val="en-GB"/>
        </w:rPr>
        <w:t xml:space="preserve">The objective of the approach is to cover the market gaps, attract new customers, </w:t>
      </w:r>
      <w:r w:rsidR="00C044C2" w:rsidRPr="00C91D0B">
        <w:rPr>
          <w:rFonts w:ascii="Times" w:eastAsia="Times" w:hAnsi="Times" w:cs="Times"/>
          <w:sz w:val="24"/>
          <w:szCs w:val="24"/>
          <w:lang w:val="en-GB"/>
        </w:rPr>
        <w:t>and</w:t>
      </w:r>
      <w:r w:rsidRPr="00C91D0B">
        <w:rPr>
          <w:rFonts w:ascii="Times" w:eastAsia="Times" w:hAnsi="Times" w:cs="Times"/>
          <w:sz w:val="24"/>
          <w:szCs w:val="24"/>
          <w:lang w:val="en-GB"/>
        </w:rPr>
        <w:t xml:space="preserve"> to prevent competitors by gaining the ground associated with the business (Yu, 2023). The approach “Confrontation Strategy” is applied in businesses for those willing to challen</w:t>
      </w:r>
      <w:r w:rsidR="00C044C2" w:rsidRPr="00C91D0B">
        <w:rPr>
          <w:rFonts w:ascii="Times" w:eastAsia="Times" w:hAnsi="Times" w:cs="Times"/>
          <w:sz w:val="24"/>
          <w:szCs w:val="24"/>
          <w:lang w:val="en-GB"/>
        </w:rPr>
        <w:t xml:space="preserve">ge competitors head-on. </w:t>
      </w:r>
      <w:r w:rsidR="000D0B5E" w:rsidRPr="004D47B5">
        <w:rPr>
          <w:rFonts w:ascii="Times" w:eastAsia="Times" w:hAnsi="Times" w:cs="Times"/>
          <w:color w:val="0D0D0D" w:themeColor="text1" w:themeTint="F2"/>
          <w:sz w:val="24"/>
          <w:szCs w:val="24"/>
          <w:lang w:val="en-GB"/>
        </w:rPr>
        <w:t xml:space="preserve">The strategy is implemented by many renowned companies such as Tesco, Vodafone British Airways, and many more. </w:t>
      </w:r>
      <w:r w:rsidR="00C044C2" w:rsidRPr="004D47B5">
        <w:rPr>
          <w:rFonts w:ascii="Times" w:eastAsia="Times" w:hAnsi="Times" w:cs="Times"/>
          <w:color w:val="0D0D0D" w:themeColor="text1" w:themeTint="F2"/>
          <w:sz w:val="24"/>
          <w:szCs w:val="24"/>
          <w:lang w:val="en-GB"/>
        </w:rPr>
        <w:t xml:space="preserve">It is defined as a </w:t>
      </w:r>
      <w:r w:rsidRPr="004D47B5">
        <w:rPr>
          <w:rFonts w:ascii="Times" w:eastAsia="Times" w:hAnsi="Times" w:cs="Times"/>
          <w:color w:val="0D0D0D" w:themeColor="text1" w:themeTint="F2"/>
          <w:sz w:val="24"/>
          <w:szCs w:val="24"/>
          <w:lang w:val="en-GB"/>
        </w:rPr>
        <w:t xml:space="preserve">direct competitive strategy in which a company aggressively challenges its rivals for the purpose of pricing, </w:t>
      </w:r>
      <w:r w:rsidR="00C044C2" w:rsidRPr="004D47B5">
        <w:rPr>
          <w:rFonts w:ascii="Times" w:eastAsia="Times" w:hAnsi="Times" w:cs="Times"/>
          <w:color w:val="0D0D0D" w:themeColor="text1" w:themeTint="F2"/>
          <w:sz w:val="24"/>
          <w:szCs w:val="24"/>
          <w:lang w:val="en-GB"/>
        </w:rPr>
        <w:t>product features, and marketing.</w:t>
      </w:r>
      <w:r w:rsidRPr="004D47B5">
        <w:rPr>
          <w:rFonts w:ascii="Times" w:eastAsia="Times" w:hAnsi="Times" w:cs="Times"/>
          <w:color w:val="0D0D0D" w:themeColor="text1" w:themeTint="F2"/>
          <w:sz w:val="24"/>
          <w:szCs w:val="24"/>
          <w:lang w:val="en-GB"/>
        </w:rPr>
        <w:t xml:space="preserve"> </w:t>
      </w:r>
      <w:r w:rsidR="00C044C2" w:rsidRPr="004D47B5">
        <w:rPr>
          <w:rFonts w:ascii="Times" w:eastAsia="Times" w:hAnsi="Times" w:cs="Times"/>
          <w:color w:val="0D0D0D" w:themeColor="text1" w:themeTint="F2"/>
          <w:sz w:val="24"/>
          <w:szCs w:val="24"/>
          <w:lang w:val="en-GB"/>
        </w:rPr>
        <w:t>It</w:t>
      </w:r>
      <w:r w:rsidRPr="004D47B5">
        <w:rPr>
          <w:rFonts w:ascii="Times" w:eastAsia="Times" w:hAnsi="Times" w:cs="Times"/>
          <w:color w:val="0D0D0D" w:themeColor="text1" w:themeTint="F2"/>
          <w:sz w:val="24"/>
          <w:szCs w:val="24"/>
          <w:lang w:val="en-GB"/>
        </w:rPr>
        <w:t xml:space="preserve"> </w:t>
      </w:r>
      <w:r w:rsidR="00C044C2" w:rsidRPr="004D47B5">
        <w:rPr>
          <w:rFonts w:ascii="Times" w:eastAsia="Times" w:hAnsi="Times" w:cs="Times"/>
          <w:color w:val="0D0D0D" w:themeColor="text1" w:themeTint="F2"/>
          <w:sz w:val="24"/>
          <w:szCs w:val="24"/>
          <w:lang w:val="en-GB"/>
        </w:rPr>
        <w:t>is</w:t>
      </w:r>
      <w:r w:rsidRPr="004D47B5">
        <w:rPr>
          <w:rFonts w:ascii="Times" w:eastAsia="Times" w:hAnsi="Times" w:cs="Times"/>
          <w:color w:val="0D0D0D" w:themeColor="text1" w:themeTint="F2"/>
          <w:sz w:val="24"/>
          <w:szCs w:val="24"/>
          <w:lang w:val="en-GB"/>
        </w:rPr>
        <w:t xml:space="preserve"> involved in the distributi</w:t>
      </w:r>
      <w:r w:rsidR="00C044C2" w:rsidRPr="004D47B5">
        <w:rPr>
          <w:rFonts w:ascii="Times" w:eastAsia="Times" w:hAnsi="Times" w:cs="Times"/>
          <w:color w:val="0D0D0D" w:themeColor="text1" w:themeTint="F2"/>
          <w:sz w:val="24"/>
          <w:szCs w:val="24"/>
          <w:lang w:val="en-GB"/>
        </w:rPr>
        <w:t>on process t</w:t>
      </w:r>
      <w:r w:rsidRPr="004D47B5">
        <w:rPr>
          <w:rFonts w:ascii="Times" w:eastAsia="Times" w:hAnsi="Times" w:cs="Times"/>
          <w:color w:val="0D0D0D" w:themeColor="text1" w:themeTint="F2"/>
          <w:sz w:val="24"/>
          <w:szCs w:val="24"/>
          <w:lang w:val="en-GB"/>
        </w:rPr>
        <w:t xml:space="preserve">o gain a share in the market by outperforming </w:t>
      </w:r>
      <w:r w:rsidR="00C044C2" w:rsidRPr="004D47B5">
        <w:rPr>
          <w:rFonts w:ascii="Times" w:eastAsia="Times" w:hAnsi="Times" w:cs="Times"/>
          <w:color w:val="0D0D0D" w:themeColor="text1" w:themeTint="F2"/>
          <w:sz w:val="24"/>
          <w:szCs w:val="24"/>
          <w:lang w:val="en-GB"/>
        </w:rPr>
        <w:t>and</w:t>
      </w:r>
      <w:r w:rsidRPr="004D47B5">
        <w:rPr>
          <w:rFonts w:ascii="Times" w:eastAsia="Times" w:hAnsi="Times" w:cs="Times"/>
          <w:color w:val="0D0D0D" w:themeColor="text1" w:themeTint="F2"/>
          <w:sz w:val="24"/>
          <w:szCs w:val="24"/>
          <w:lang w:val="en-GB"/>
        </w:rPr>
        <w:t xml:space="preserve"> directly competing with the market’s leader</w:t>
      </w:r>
    </w:p>
    <w:p w14:paraId="17B52844" w14:textId="77777777" w:rsidR="00C75ABD" w:rsidRPr="00C91D0B" w:rsidRDefault="00AA061B" w:rsidP="005167E2">
      <w:pPr>
        <w:pStyle w:val="Heading2"/>
        <w:rPr>
          <w:rFonts w:eastAsia="Times"/>
        </w:rPr>
      </w:pPr>
      <w:bookmarkStart w:id="12" w:name="_Toc189227845"/>
      <w:r w:rsidRPr="00C91D0B">
        <w:rPr>
          <w:rFonts w:eastAsia="Times"/>
        </w:rPr>
        <w:t>Strategies for Pioneers in the Growth stage of the PLC</w:t>
      </w:r>
      <w:bookmarkEnd w:id="12"/>
    </w:p>
    <w:p w14:paraId="1BD674E0" w14:textId="77777777" w:rsidR="004B0377" w:rsidRPr="005167E2" w:rsidRDefault="00AA061B" w:rsidP="005167E2">
      <w:pPr>
        <w:spacing w:line="360" w:lineRule="auto"/>
        <w:jc w:val="both"/>
        <w:rPr>
          <w:rFonts w:ascii="Times" w:eastAsia="Times" w:hAnsi="Times" w:cs="Times"/>
          <w:color w:val="FF0000"/>
          <w:sz w:val="24"/>
          <w:szCs w:val="24"/>
          <w:lang w:val="en-GB"/>
        </w:rPr>
      </w:pPr>
      <w:r w:rsidRPr="00C91D0B">
        <w:rPr>
          <w:rFonts w:ascii="Times" w:eastAsia="Times" w:hAnsi="Times" w:cs="Times"/>
          <w:sz w:val="24"/>
          <w:szCs w:val="24"/>
          <w:lang w:val="en-GB"/>
        </w:rPr>
        <w:t xml:space="preserve">Expansion of business in new markets </w:t>
      </w:r>
      <w:r w:rsidR="00C044C2" w:rsidRPr="00C91D0B">
        <w:rPr>
          <w:rFonts w:ascii="Times" w:eastAsia="Times" w:hAnsi="Times" w:cs="Times"/>
          <w:sz w:val="24"/>
          <w:szCs w:val="24"/>
          <w:lang w:val="en-GB"/>
        </w:rPr>
        <w:t>and</w:t>
      </w:r>
      <w:r w:rsidRPr="00C91D0B">
        <w:rPr>
          <w:rFonts w:ascii="Times" w:eastAsia="Times" w:hAnsi="Times" w:cs="Times"/>
          <w:sz w:val="24"/>
          <w:szCs w:val="24"/>
          <w:lang w:val="en-GB"/>
        </w:rPr>
        <w:t xml:space="preserve"> in customer segments for driving the future growth of the business, market expansion strategies are identified and applied by the business organi</w:t>
      </w:r>
      <w:r w:rsidR="005906C7" w:rsidRPr="00C91D0B">
        <w:rPr>
          <w:rFonts w:ascii="Times" w:eastAsia="Times" w:hAnsi="Times" w:cs="Times"/>
          <w:sz w:val="24"/>
          <w:szCs w:val="24"/>
          <w:lang w:val="en-GB"/>
        </w:rPr>
        <w:t>s</w:t>
      </w:r>
      <w:r w:rsidRPr="00C91D0B">
        <w:rPr>
          <w:rFonts w:ascii="Times" w:eastAsia="Times" w:hAnsi="Times" w:cs="Times"/>
          <w:sz w:val="24"/>
          <w:szCs w:val="24"/>
          <w:lang w:val="en-GB"/>
        </w:rPr>
        <w:t xml:space="preserve">ations. In the growth stage of the PLC, product experiences are related to rising sales, increment of customer demand, and growth of the market share (Ahmad </w:t>
      </w:r>
      <w:r w:rsidRPr="00C91D0B">
        <w:rPr>
          <w:rFonts w:ascii="Times" w:eastAsia="Times" w:hAnsi="Times" w:cs="Times"/>
          <w:i/>
          <w:iCs/>
          <w:sz w:val="24"/>
          <w:szCs w:val="24"/>
          <w:lang w:val="en-GB"/>
        </w:rPr>
        <w:t xml:space="preserve">et al., </w:t>
      </w:r>
      <w:r w:rsidRPr="00C91D0B">
        <w:rPr>
          <w:rFonts w:ascii="Times" w:eastAsia="Times" w:hAnsi="Times" w:cs="Times"/>
          <w:sz w:val="24"/>
          <w:szCs w:val="24"/>
          <w:lang w:val="en-GB"/>
        </w:rPr>
        <w:t xml:space="preserve">2022). The “Fortress (Position </w:t>
      </w:r>
      <w:r w:rsidR="00C044C2" w:rsidRPr="00C91D0B">
        <w:rPr>
          <w:rFonts w:ascii="Times" w:eastAsia="Times" w:hAnsi="Times" w:cs="Times"/>
          <w:sz w:val="24"/>
          <w:szCs w:val="24"/>
          <w:lang w:val="en-GB"/>
        </w:rPr>
        <w:t>Defence</w:t>
      </w:r>
      <w:r w:rsidRPr="00C91D0B">
        <w:rPr>
          <w:rFonts w:ascii="Times" w:eastAsia="Times" w:hAnsi="Times" w:cs="Times"/>
          <w:sz w:val="24"/>
          <w:szCs w:val="24"/>
          <w:lang w:val="en-GB"/>
        </w:rPr>
        <w:t>) Strategy” strengthens the brand and product to maintain the competitive edge of the company.</w:t>
      </w:r>
      <w:r w:rsidRPr="005167E2">
        <w:rPr>
          <w:rFonts w:ascii="Times" w:eastAsia="Times" w:hAnsi="Times" w:cs="Times"/>
          <w:color w:val="FF0000"/>
          <w:sz w:val="24"/>
          <w:szCs w:val="24"/>
          <w:lang w:val="en-GB"/>
        </w:rPr>
        <w:t xml:space="preserve"> </w:t>
      </w:r>
      <w:r w:rsidRPr="00053BB3">
        <w:rPr>
          <w:rFonts w:ascii="Times" w:eastAsia="Times" w:hAnsi="Times" w:cs="Times"/>
          <w:color w:val="0D0D0D" w:themeColor="text1" w:themeTint="F2"/>
          <w:sz w:val="24"/>
          <w:szCs w:val="24"/>
          <w:lang w:val="en-GB"/>
        </w:rPr>
        <w:t xml:space="preserve">The approach includes a program associated with brand </w:t>
      </w:r>
      <w:r w:rsidRPr="004D47B5">
        <w:rPr>
          <w:rFonts w:ascii="Times" w:eastAsia="Times" w:hAnsi="Times" w:cs="Times"/>
          <w:color w:val="0D0D0D" w:themeColor="text1" w:themeTint="F2"/>
          <w:sz w:val="24"/>
          <w:szCs w:val="24"/>
          <w:lang w:val="en-GB"/>
        </w:rPr>
        <w:t xml:space="preserve">loyalty, implementing continuous improvement of products, </w:t>
      </w:r>
      <w:r w:rsidR="00C044C2" w:rsidRPr="004D47B5">
        <w:rPr>
          <w:rFonts w:ascii="Times" w:eastAsia="Times" w:hAnsi="Times" w:cs="Times"/>
          <w:color w:val="0D0D0D" w:themeColor="text1" w:themeTint="F2"/>
          <w:sz w:val="24"/>
          <w:szCs w:val="24"/>
          <w:lang w:val="en-GB"/>
        </w:rPr>
        <w:t>and</w:t>
      </w:r>
      <w:r w:rsidRPr="004D47B5">
        <w:rPr>
          <w:rFonts w:ascii="Times" w:eastAsia="Times" w:hAnsi="Times" w:cs="Times"/>
          <w:color w:val="0D0D0D" w:themeColor="text1" w:themeTint="F2"/>
          <w:sz w:val="24"/>
          <w:szCs w:val="24"/>
          <w:lang w:val="en-GB"/>
        </w:rPr>
        <w:t xml:space="preserve"> strong customer service. </w:t>
      </w:r>
      <w:r w:rsidR="0097547E" w:rsidRPr="004D47B5">
        <w:rPr>
          <w:rFonts w:ascii="Times" w:eastAsia="Times" w:hAnsi="Times" w:cs="Times"/>
          <w:color w:val="0D0D0D" w:themeColor="text1" w:themeTint="F2"/>
          <w:sz w:val="24"/>
          <w:szCs w:val="24"/>
          <w:lang w:val="en-GB"/>
        </w:rPr>
        <w:lastRenderedPageBreak/>
        <w:t>Companies like Rolls-Royce adopt this strategy</w:t>
      </w:r>
      <w:r w:rsidR="005411B7" w:rsidRPr="004D47B5">
        <w:rPr>
          <w:rFonts w:ascii="Times" w:eastAsia="Times" w:hAnsi="Times" w:cs="Times"/>
          <w:color w:val="0D0D0D" w:themeColor="text1" w:themeTint="F2"/>
          <w:sz w:val="24"/>
          <w:szCs w:val="24"/>
          <w:lang w:val="en-GB"/>
        </w:rPr>
        <w:t xml:space="preserve"> (Bloomfield, 2024)</w:t>
      </w:r>
      <w:r w:rsidR="0097547E" w:rsidRPr="004D47B5">
        <w:rPr>
          <w:rFonts w:ascii="Times" w:eastAsia="Times" w:hAnsi="Times" w:cs="Times"/>
          <w:color w:val="0D0D0D" w:themeColor="text1" w:themeTint="F2"/>
          <w:sz w:val="24"/>
          <w:szCs w:val="24"/>
          <w:lang w:val="en-GB"/>
        </w:rPr>
        <w:t xml:space="preserve">. </w:t>
      </w:r>
      <w:r w:rsidRPr="004D47B5">
        <w:rPr>
          <w:rFonts w:ascii="Times" w:eastAsia="Times" w:hAnsi="Times" w:cs="Times"/>
          <w:color w:val="0D0D0D" w:themeColor="text1" w:themeTint="F2"/>
          <w:sz w:val="24"/>
          <w:szCs w:val="24"/>
          <w:lang w:val="en-GB"/>
        </w:rPr>
        <w:t>The “Flanker Strategy” launches a secondary product for covering market segments that are different and defending against competitors. </w:t>
      </w:r>
    </w:p>
    <w:p w14:paraId="0D4E6362" w14:textId="77777777" w:rsidR="00C75ABD" w:rsidRPr="00C91D0B" w:rsidRDefault="00AA061B" w:rsidP="005167E2">
      <w:pPr>
        <w:pStyle w:val="Heading2"/>
        <w:rPr>
          <w:rFonts w:eastAsia="Times"/>
        </w:rPr>
      </w:pPr>
      <w:bookmarkStart w:id="13" w:name="_Toc189227846"/>
      <w:r w:rsidRPr="00C91D0B">
        <w:rPr>
          <w:rFonts w:eastAsia="Times"/>
        </w:rPr>
        <w:t>Attack strategies for Followers in the Growth stage of the PLC</w:t>
      </w:r>
      <w:bookmarkEnd w:id="13"/>
    </w:p>
    <w:p w14:paraId="13476E50" w14:textId="6E9A492A" w:rsidR="004B0377" w:rsidRPr="005167E2" w:rsidRDefault="00AA061B" w:rsidP="005167E2">
      <w:pPr>
        <w:spacing w:line="360" w:lineRule="auto"/>
        <w:jc w:val="both"/>
        <w:rPr>
          <w:rFonts w:ascii="Times" w:eastAsia="Times" w:hAnsi="Times" w:cs="Times"/>
          <w:color w:val="FF0000"/>
          <w:sz w:val="24"/>
          <w:szCs w:val="24"/>
          <w:lang w:val="en-GB"/>
        </w:rPr>
      </w:pPr>
      <w:r w:rsidRPr="00C91D0B">
        <w:rPr>
          <w:rFonts w:ascii="Times" w:eastAsia="Times" w:hAnsi="Times" w:cs="Times"/>
          <w:sz w:val="24"/>
          <w:szCs w:val="24"/>
          <w:lang w:val="en-GB"/>
        </w:rPr>
        <w:t>The “Attack Strategies” applicable to the Followers in the purpose of the “Growth Stage of PLC” that are effective are the “Frontal Attack Strategy”, and “Leapfrog Strategy” among others. The “Frontal Attack Strategy” is a direct and aggressive challenge to the market leader by matching or exceeding their offerings in terms of price, quality, or distribution.</w:t>
      </w:r>
      <w:r w:rsidRPr="005167E2">
        <w:rPr>
          <w:rFonts w:ascii="Times" w:eastAsia="Times" w:hAnsi="Times" w:cs="Times"/>
          <w:color w:val="FF0000"/>
          <w:sz w:val="24"/>
          <w:szCs w:val="24"/>
          <w:lang w:val="en-GB"/>
        </w:rPr>
        <w:t xml:space="preserve"> </w:t>
      </w:r>
      <w:r w:rsidR="00D7704C" w:rsidRPr="00053BB3">
        <w:rPr>
          <w:rFonts w:ascii="Times" w:eastAsia="Times" w:hAnsi="Times" w:cs="Times"/>
          <w:color w:val="0D0D0D" w:themeColor="text1" w:themeTint="F2"/>
          <w:sz w:val="24"/>
          <w:szCs w:val="24"/>
          <w:lang w:val="en-GB"/>
        </w:rPr>
        <w:t xml:space="preserve">Aldi is one </w:t>
      </w:r>
      <w:r w:rsidR="00D7704C" w:rsidRPr="004D47B5">
        <w:rPr>
          <w:rFonts w:ascii="Times" w:eastAsia="Times" w:hAnsi="Times" w:cs="Times"/>
          <w:color w:val="0D0D0D" w:themeColor="text1" w:themeTint="F2"/>
          <w:sz w:val="24"/>
          <w:szCs w:val="24"/>
          <w:lang w:val="en-GB"/>
        </w:rPr>
        <w:t xml:space="preserve">of the entities that </w:t>
      </w:r>
      <w:r w:rsidR="00C91D0B" w:rsidRPr="004D47B5">
        <w:rPr>
          <w:rFonts w:ascii="Times" w:eastAsia="Times" w:hAnsi="Times" w:cs="Times"/>
          <w:color w:val="0D0D0D" w:themeColor="text1" w:themeTint="F2"/>
          <w:sz w:val="24"/>
          <w:szCs w:val="24"/>
          <w:lang w:val="en-GB"/>
        </w:rPr>
        <w:t>apply</w:t>
      </w:r>
      <w:r w:rsidR="00D7704C" w:rsidRPr="004D47B5">
        <w:rPr>
          <w:rFonts w:ascii="Times" w:eastAsia="Times" w:hAnsi="Times" w:cs="Times"/>
          <w:color w:val="0D0D0D" w:themeColor="text1" w:themeTint="F2"/>
          <w:sz w:val="24"/>
          <w:szCs w:val="24"/>
          <w:lang w:val="en-GB"/>
        </w:rPr>
        <w:t xml:space="preserve"> the strategy to improve the profits achieved from </w:t>
      </w:r>
      <w:r w:rsidR="00C91D0B" w:rsidRPr="004D47B5">
        <w:rPr>
          <w:rFonts w:ascii="Times" w:eastAsia="Times" w:hAnsi="Times" w:cs="Times"/>
          <w:color w:val="0D0D0D" w:themeColor="text1" w:themeTint="F2"/>
          <w:sz w:val="24"/>
          <w:szCs w:val="24"/>
          <w:lang w:val="en-GB"/>
        </w:rPr>
        <w:t>the</w:t>
      </w:r>
      <w:r w:rsidR="00D7704C" w:rsidRPr="004D47B5">
        <w:rPr>
          <w:rFonts w:ascii="Times" w:eastAsia="Times" w:hAnsi="Times" w:cs="Times"/>
          <w:color w:val="0D0D0D" w:themeColor="text1" w:themeTint="F2"/>
          <w:sz w:val="24"/>
          <w:szCs w:val="24"/>
          <w:lang w:val="en-GB"/>
        </w:rPr>
        <w:t xml:space="preserve"> business executed by the organisation. </w:t>
      </w:r>
      <w:r w:rsidRPr="00C91D0B">
        <w:rPr>
          <w:rFonts w:ascii="Times" w:eastAsia="Times" w:hAnsi="Times" w:cs="Times"/>
          <w:sz w:val="24"/>
          <w:szCs w:val="24"/>
          <w:lang w:val="en-GB"/>
        </w:rPr>
        <w:t xml:space="preserve">On the other hand, the “Leapfrog Strategy” is an effective strategy that is applied by the challenger to surpass the market leader by introducing technology, features, </w:t>
      </w:r>
      <w:r w:rsidR="00C044C2" w:rsidRPr="00C91D0B">
        <w:rPr>
          <w:rFonts w:ascii="Times" w:eastAsia="Times" w:hAnsi="Times" w:cs="Times"/>
          <w:sz w:val="24"/>
          <w:szCs w:val="24"/>
          <w:lang w:val="en-GB"/>
        </w:rPr>
        <w:t>and</w:t>
      </w:r>
      <w:r w:rsidRPr="00C91D0B">
        <w:rPr>
          <w:rFonts w:ascii="Times" w:eastAsia="Times" w:hAnsi="Times" w:cs="Times"/>
          <w:sz w:val="24"/>
          <w:szCs w:val="24"/>
          <w:lang w:val="en-GB"/>
        </w:rPr>
        <w:t xml:space="preserve"> innovative approaches that are superior in nature (Chea, 2023).</w:t>
      </w:r>
      <w:r w:rsidRPr="005167E2">
        <w:rPr>
          <w:rFonts w:ascii="Times" w:eastAsia="Times" w:hAnsi="Times" w:cs="Times"/>
          <w:color w:val="FF0000"/>
          <w:sz w:val="24"/>
          <w:szCs w:val="24"/>
          <w:lang w:val="en-GB"/>
        </w:rPr>
        <w:t xml:space="preserve"> </w:t>
      </w:r>
      <w:proofErr w:type="spellStart"/>
      <w:r w:rsidR="00D7704C" w:rsidRPr="004D47B5">
        <w:rPr>
          <w:rFonts w:ascii="Times" w:eastAsia="Times" w:hAnsi="Times" w:cs="Times"/>
          <w:color w:val="0D0D0D" w:themeColor="text1" w:themeTint="F2"/>
          <w:sz w:val="24"/>
          <w:szCs w:val="24"/>
          <w:lang w:val="en-GB"/>
        </w:rPr>
        <w:t>Revolut</w:t>
      </w:r>
      <w:proofErr w:type="spellEnd"/>
      <w:r w:rsidR="00D7704C" w:rsidRPr="004D47B5">
        <w:rPr>
          <w:rFonts w:ascii="Times" w:eastAsia="Times" w:hAnsi="Times" w:cs="Times"/>
          <w:color w:val="0D0D0D" w:themeColor="text1" w:themeTint="F2"/>
          <w:sz w:val="24"/>
          <w:szCs w:val="24"/>
          <w:lang w:val="en-GB"/>
        </w:rPr>
        <w:t xml:space="preserve">, Dyson, Starling Bank, and other well-known business companies of different sector have adopted the </w:t>
      </w:r>
      <w:r w:rsidR="00C91D0B" w:rsidRPr="004D47B5">
        <w:rPr>
          <w:rFonts w:ascii="Times" w:eastAsia="Times" w:hAnsi="Times" w:cs="Times"/>
          <w:color w:val="0D0D0D" w:themeColor="text1" w:themeTint="F2"/>
          <w:sz w:val="24"/>
          <w:szCs w:val="24"/>
          <w:lang w:val="en-GB"/>
        </w:rPr>
        <w:t>strategy,</w:t>
      </w:r>
      <w:r w:rsidR="00D7704C" w:rsidRPr="004D47B5">
        <w:rPr>
          <w:rFonts w:ascii="Times" w:eastAsia="Times" w:hAnsi="Times" w:cs="Times"/>
          <w:color w:val="0D0D0D" w:themeColor="text1" w:themeTint="F2"/>
          <w:sz w:val="24"/>
          <w:szCs w:val="24"/>
          <w:lang w:val="en-GB"/>
        </w:rPr>
        <w:t xml:space="preserve"> as</w:t>
      </w:r>
      <w:r w:rsidRPr="004D47B5">
        <w:rPr>
          <w:rFonts w:ascii="Times" w:eastAsia="Times" w:hAnsi="Times" w:cs="Times"/>
          <w:color w:val="0D0D0D" w:themeColor="text1" w:themeTint="F2"/>
          <w:sz w:val="24"/>
          <w:szCs w:val="24"/>
          <w:lang w:val="en-GB"/>
        </w:rPr>
        <w:t xml:space="preserve"> elaborated strategies are beneficial for the followers in the execution of business involving a certain product in the business process. </w:t>
      </w:r>
    </w:p>
    <w:p w14:paraId="365FA005" w14:textId="77777777" w:rsidR="00C75ABD" w:rsidRPr="00C91D0B" w:rsidRDefault="00AA061B" w:rsidP="005167E2">
      <w:pPr>
        <w:pStyle w:val="Heading2"/>
        <w:rPr>
          <w:rFonts w:eastAsia="Times"/>
        </w:rPr>
      </w:pPr>
      <w:bookmarkStart w:id="14" w:name="_Toc189227847"/>
      <w:r w:rsidRPr="00C91D0B">
        <w:rPr>
          <w:rFonts w:eastAsia="Times"/>
        </w:rPr>
        <w:t>Strategies in the Maturity stage of the PLC</w:t>
      </w:r>
      <w:bookmarkEnd w:id="14"/>
    </w:p>
    <w:p w14:paraId="0D8AB90F" w14:textId="77777777" w:rsidR="004B0377" w:rsidRPr="005167E2" w:rsidRDefault="00AA061B" w:rsidP="005167E2">
      <w:pPr>
        <w:spacing w:line="360" w:lineRule="auto"/>
        <w:jc w:val="both"/>
        <w:rPr>
          <w:rFonts w:ascii="Times" w:eastAsia="Times" w:hAnsi="Times" w:cs="Times"/>
          <w:color w:val="FF0000"/>
          <w:sz w:val="24"/>
          <w:szCs w:val="24"/>
          <w:lang w:val="en-GB"/>
        </w:rPr>
      </w:pPr>
      <w:r w:rsidRPr="00C91D0B">
        <w:rPr>
          <w:rFonts w:ascii="Times" w:eastAsia="Times" w:hAnsi="Times" w:cs="Times"/>
          <w:sz w:val="24"/>
          <w:szCs w:val="24"/>
          <w:lang w:val="en-GB"/>
        </w:rPr>
        <w:t>The strategies in the Maturity Stage of the Product Life Cycle (PLC) are effective during the period of the life cycle of products involved in business. In the maturity stage, the sales growth slows down, and the competition intensifies. Business organi</w:t>
      </w:r>
      <w:r w:rsidR="005906C7" w:rsidRPr="00C91D0B">
        <w:rPr>
          <w:rFonts w:ascii="Times" w:eastAsia="Times" w:hAnsi="Times" w:cs="Times"/>
          <w:sz w:val="24"/>
          <w:szCs w:val="24"/>
          <w:lang w:val="en-GB"/>
        </w:rPr>
        <w:t>s</w:t>
      </w:r>
      <w:r w:rsidRPr="00C91D0B">
        <w:rPr>
          <w:rFonts w:ascii="Times" w:eastAsia="Times" w:hAnsi="Times" w:cs="Times"/>
          <w:sz w:val="24"/>
          <w:szCs w:val="24"/>
          <w:lang w:val="en-GB"/>
        </w:rPr>
        <w:t>ations enlighten the maximi</w:t>
      </w:r>
      <w:r w:rsidR="005906C7" w:rsidRPr="00C91D0B">
        <w:rPr>
          <w:rFonts w:ascii="Times" w:eastAsia="Times" w:hAnsi="Times" w:cs="Times"/>
          <w:sz w:val="24"/>
          <w:szCs w:val="24"/>
          <w:lang w:val="en-GB"/>
        </w:rPr>
        <w:t>s</w:t>
      </w:r>
      <w:r w:rsidRPr="00C91D0B">
        <w:rPr>
          <w:rFonts w:ascii="Times" w:eastAsia="Times" w:hAnsi="Times" w:cs="Times"/>
          <w:sz w:val="24"/>
          <w:szCs w:val="24"/>
          <w:lang w:val="en-GB"/>
        </w:rPr>
        <w:t xml:space="preserve">ation of profits, by retaining customers, </w:t>
      </w:r>
      <w:r w:rsidR="00C044C2" w:rsidRPr="00C91D0B">
        <w:rPr>
          <w:rFonts w:ascii="Times" w:eastAsia="Times" w:hAnsi="Times" w:cs="Times"/>
          <w:sz w:val="24"/>
          <w:szCs w:val="24"/>
          <w:lang w:val="en-GB"/>
        </w:rPr>
        <w:t>and</w:t>
      </w:r>
      <w:r w:rsidRPr="00C91D0B">
        <w:rPr>
          <w:rFonts w:ascii="Times" w:eastAsia="Times" w:hAnsi="Times" w:cs="Times"/>
          <w:sz w:val="24"/>
          <w:szCs w:val="24"/>
          <w:lang w:val="en-GB"/>
        </w:rPr>
        <w:t xml:space="preserve"> by extending the lifecycle of products (Prasad</w:t>
      </w:r>
      <w:r w:rsidRPr="00C91D0B">
        <w:rPr>
          <w:rFonts w:ascii="Times" w:eastAsia="Times" w:hAnsi="Times" w:cs="Times"/>
          <w:i/>
          <w:iCs/>
          <w:sz w:val="24"/>
          <w:szCs w:val="24"/>
          <w:lang w:val="en-GB"/>
        </w:rPr>
        <w:t xml:space="preserve"> et al., </w:t>
      </w:r>
      <w:r w:rsidRPr="00C91D0B">
        <w:rPr>
          <w:rFonts w:ascii="Times" w:eastAsia="Times" w:hAnsi="Times" w:cs="Times"/>
          <w:sz w:val="24"/>
          <w:szCs w:val="24"/>
          <w:lang w:val="en-GB"/>
        </w:rPr>
        <w:t>2022). The “Increased Penetration Strategy” is one of the influential strategies for the stage.</w:t>
      </w:r>
      <w:r w:rsidR="00D7704C" w:rsidRPr="005167E2">
        <w:rPr>
          <w:rFonts w:ascii="Times" w:eastAsia="Times" w:hAnsi="Times" w:cs="Times"/>
          <w:color w:val="FF0000"/>
          <w:sz w:val="24"/>
          <w:szCs w:val="24"/>
          <w:lang w:val="en-GB"/>
        </w:rPr>
        <w:t xml:space="preserve"> </w:t>
      </w:r>
      <w:r w:rsidR="00D7704C" w:rsidRPr="004D47B5">
        <w:rPr>
          <w:rFonts w:ascii="Times" w:eastAsia="Times" w:hAnsi="Times" w:cs="Times"/>
          <w:color w:val="0D0D0D" w:themeColor="text1" w:themeTint="F2"/>
          <w:sz w:val="24"/>
          <w:szCs w:val="24"/>
          <w:lang w:val="en-GB"/>
        </w:rPr>
        <w:t xml:space="preserve">BrewDog applies the strategy as it </w:t>
      </w:r>
      <w:r w:rsidRPr="004D47B5">
        <w:rPr>
          <w:rFonts w:ascii="Times" w:eastAsia="Times" w:hAnsi="Times" w:cs="Times"/>
          <w:color w:val="0D0D0D" w:themeColor="text1" w:themeTint="F2"/>
          <w:sz w:val="24"/>
          <w:szCs w:val="24"/>
          <w:lang w:val="en-GB"/>
        </w:rPr>
        <w:t xml:space="preserve">aims to increase the market share attracting new customers </w:t>
      </w:r>
      <w:r w:rsidR="00C044C2" w:rsidRPr="004D47B5">
        <w:rPr>
          <w:rFonts w:ascii="Times" w:eastAsia="Times" w:hAnsi="Times" w:cs="Times"/>
          <w:color w:val="0D0D0D" w:themeColor="text1" w:themeTint="F2"/>
          <w:sz w:val="24"/>
          <w:szCs w:val="24"/>
          <w:lang w:val="en-GB"/>
        </w:rPr>
        <w:t>and</w:t>
      </w:r>
      <w:r w:rsidRPr="004D47B5">
        <w:rPr>
          <w:rFonts w:ascii="Times" w:eastAsia="Times" w:hAnsi="Times" w:cs="Times"/>
          <w:color w:val="0D0D0D" w:themeColor="text1" w:themeTint="F2"/>
          <w:sz w:val="24"/>
          <w:szCs w:val="24"/>
          <w:lang w:val="en-GB"/>
        </w:rPr>
        <w:t xml:space="preserve"> encouraging existing customers in the matter of purchasing more</w:t>
      </w:r>
      <w:r w:rsidR="005411B7" w:rsidRPr="004D47B5">
        <w:rPr>
          <w:rFonts w:ascii="Times" w:eastAsia="Times" w:hAnsi="Times" w:cs="Times"/>
          <w:color w:val="0D0D0D" w:themeColor="text1" w:themeTint="F2"/>
          <w:sz w:val="24"/>
          <w:szCs w:val="24"/>
          <w:lang w:val="en-GB"/>
        </w:rPr>
        <w:t xml:space="preserve"> (</w:t>
      </w:r>
      <w:r w:rsidR="005411B7" w:rsidRPr="004D47B5">
        <w:rPr>
          <w:rFonts w:ascii="Times" w:eastAsia="Times" w:hAnsi="Times" w:cs="Times"/>
          <w:i/>
          <w:iCs/>
          <w:color w:val="0D0D0D" w:themeColor="text1" w:themeTint="F2"/>
          <w:sz w:val="24"/>
          <w:szCs w:val="24"/>
          <w:lang w:val="en-GB"/>
        </w:rPr>
        <w:t>Sabia et al.,</w:t>
      </w:r>
      <w:r w:rsidR="005411B7" w:rsidRPr="004D47B5">
        <w:rPr>
          <w:rFonts w:ascii="Times" w:eastAsia="Times" w:hAnsi="Times" w:cs="Times"/>
          <w:color w:val="0D0D0D" w:themeColor="text1" w:themeTint="F2"/>
          <w:sz w:val="24"/>
          <w:szCs w:val="24"/>
          <w:lang w:val="en-GB"/>
        </w:rPr>
        <w:t xml:space="preserve"> 2021)</w:t>
      </w:r>
      <w:r w:rsidRPr="004D47B5">
        <w:rPr>
          <w:rFonts w:ascii="Times" w:eastAsia="Times" w:hAnsi="Times" w:cs="Times"/>
          <w:color w:val="0D0D0D" w:themeColor="text1" w:themeTint="F2"/>
          <w:sz w:val="24"/>
          <w:szCs w:val="24"/>
          <w:lang w:val="en-GB"/>
        </w:rPr>
        <w:t xml:space="preserve">. </w:t>
      </w:r>
    </w:p>
    <w:p w14:paraId="1DEA34BD" w14:textId="77777777" w:rsidR="008D7295" w:rsidRPr="005167E2" w:rsidRDefault="00AA061B" w:rsidP="005167E2">
      <w:pPr>
        <w:spacing w:line="360" w:lineRule="auto"/>
        <w:jc w:val="both"/>
        <w:rPr>
          <w:rFonts w:ascii="Times New Roman" w:hAnsi="Times New Roman" w:cs="Times New Roman"/>
          <w:color w:val="FF0000"/>
          <w:sz w:val="24"/>
          <w:szCs w:val="24"/>
          <w:lang w:val="en-GB"/>
        </w:rPr>
      </w:pPr>
      <w:r w:rsidRPr="00C91D0B">
        <w:rPr>
          <w:rFonts w:ascii="Times" w:eastAsia="Times" w:hAnsi="Times" w:cs="Times"/>
          <w:sz w:val="24"/>
          <w:szCs w:val="24"/>
          <w:lang w:val="en-GB"/>
        </w:rPr>
        <w:t xml:space="preserve">The “Extended Use Strategy” encourages consumers to use the product in a more frequent mode </w:t>
      </w:r>
      <w:r w:rsidR="00C044C2" w:rsidRPr="00C91D0B">
        <w:rPr>
          <w:rFonts w:ascii="Times" w:eastAsia="Times" w:hAnsi="Times" w:cs="Times"/>
          <w:sz w:val="24"/>
          <w:szCs w:val="24"/>
          <w:lang w:val="en-GB"/>
        </w:rPr>
        <w:t>and</w:t>
      </w:r>
      <w:r w:rsidRPr="00C91D0B">
        <w:rPr>
          <w:rFonts w:ascii="Times" w:eastAsia="Times" w:hAnsi="Times" w:cs="Times"/>
          <w:sz w:val="24"/>
          <w:szCs w:val="24"/>
          <w:lang w:val="en-GB"/>
        </w:rPr>
        <w:t xml:space="preserve"> for different purposes to sustain the demand.</w:t>
      </w:r>
      <w:r w:rsidRPr="005167E2">
        <w:rPr>
          <w:rFonts w:ascii="Times" w:eastAsia="Times" w:hAnsi="Times" w:cs="Times"/>
          <w:color w:val="FF0000"/>
          <w:sz w:val="24"/>
          <w:szCs w:val="24"/>
          <w:lang w:val="en-GB"/>
        </w:rPr>
        <w:t xml:space="preserve"> </w:t>
      </w:r>
      <w:r w:rsidR="00650E6B" w:rsidRPr="004D47B5">
        <w:rPr>
          <w:rFonts w:ascii="Times" w:eastAsia="Times" w:hAnsi="Times" w:cs="Times"/>
          <w:color w:val="0D0D0D" w:themeColor="text1" w:themeTint="F2"/>
          <w:sz w:val="24"/>
          <w:szCs w:val="24"/>
          <w:lang w:val="en-GB"/>
        </w:rPr>
        <w:t xml:space="preserve">The marketing of “Costa Coffee” of “Beverage Chain” is done applying he mentioned strategy. </w:t>
      </w:r>
      <w:r w:rsidRPr="004D47B5">
        <w:rPr>
          <w:rFonts w:ascii="Times" w:eastAsia="Times" w:hAnsi="Times" w:cs="Times"/>
          <w:color w:val="0D0D0D" w:themeColor="text1" w:themeTint="F2"/>
          <w:sz w:val="24"/>
          <w:szCs w:val="24"/>
          <w:lang w:val="en-GB"/>
        </w:rPr>
        <w:t>The associated methods are educating customers about the alternative product for use, introducing new products with variations and packaging, and offering promotions and incentives that are usage-based (Schmidt</w:t>
      </w:r>
      <w:r w:rsidRPr="004D47B5">
        <w:rPr>
          <w:rFonts w:ascii="Times" w:eastAsia="Times" w:hAnsi="Times" w:cs="Times"/>
          <w:i/>
          <w:iCs/>
          <w:color w:val="0D0D0D" w:themeColor="text1" w:themeTint="F2"/>
          <w:sz w:val="24"/>
          <w:szCs w:val="24"/>
          <w:lang w:val="en-GB"/>
        </w:rPr>
        <w:t xml:space="preserve"> et al.,</w:t>
      </w:r>
      <w:r w:rsidRPr="004D47B5">
        <w:rPr>
          <w:rFonts w:ascii="Times" w:eastAsia="Times" w:hAnsi="Times" w:cs="Times"/>
          <w:color w:val="0D0D0D" w:themeColor="text1" w:themeTint="F2"/>
          <w:sz w:val="24"/>
          <w:szCs w:val="24"/>
          <w:lang w:val="en-GB"/>
        </w:rPr>
        <w:t xml:space="preserve"> 2024).</w:t>
      </w:r>
      <w:r w:rsidRPr="005167E2">
        <w:rPr>
          <w:rFonts w:ascii="Times" w:eastAsia="Times" w:hAnsi="Times" w:cs="Times"/>
          <w:color w:val="FF0000"/>
          <w:sz w:val="24"/>
          <w:szCs w:val="24"/>
          <w:lang w:val="en-GB"/>
        </w:rPr>
        <w:t xml:space="preserve"> </w:t>
      </w:r>
      <w:r w:rsidRPr="00C91D0B">
        <w:rPr>
          <w:rFonts w:ascii="Times" w:eastAsia="Times" w:hAnsi="Times" w:cs="Times"/>
          <w:sz w:val="24"/>
          <w:szCs w:val="24"/>
          <w:lang w:val="en-GB"/>
        </w:rPr>
        <w:t>The described strategies are helpful in understanding the need for improvisation of the strategies and their application in the business process, especially in the maturity stage of PLC.</w:t>
      </w:r>
    </w:p>
    <w:p w14:paraId="3CF60AA8" w14:textId="77777777" w:rsidR="00180398" w:rsidRPr="005167E2" w:rsidRDefault="00AA061B" w:rsidP="005167E2">
      <w:pPr>
        <w:pStyle w:val="Heading2"/>
      </w:pPr>
      <w:bookmarkStart w:id="15" w:name="_Toc189227848"/>
      <w:r w:rsidRPr="005167E2">
        <w:t>Examples of companies that support the statements made</w:t>
      </w:r>
      <w:bookmarkEnd w:id="15"/>
    </w:p>
    <w:p w14:paraId="46039A42" w14:textId="77777777" w:rsidR="00180398" w:rsidRPr="005167E2" w:rsidRDefault="00AA061B" w:rsidP="005167E2">
      <w:pPr>
        <w:pStyle w:val="NormalWeb"/>
        <w:spacing w:before="0" w:beforeAutospacing="0" w:after="0" w:afterAutospacing="0" w:line="360" w:lineRule="auto"/>
        <w:jc w:val="both"/>
        <w:rPr>
          <w:lang w:val="en-GB"/>
        </w:rPr>
      </w:pPr>
      <w:r w:rsidRPr="005167E2">
        <w:rPr>
          <w:lang w:val="en-GB"/>
        </w:rPr>
        <w:lastRenderedPageBreak/>
        <w:t>Through using these strategies, the renowned company Apple launched its iPhone series from the year of 2007</w:t>
      </w:r>
      <w:r w:rsidR="0055052E" w:rsidRPr="005167E2">
        <w:rPr>
          <w:lang w:val="en-GB"/>
        </w:rPr>
        <w:t xml:space="preserve"> (History Timelines, 2024)</w:t>
      </w:r>
      <w:r w:rsidRPr="005167E2">
        <w:rPr>
          <w:lang w:val="en-GB"/>
        </w:rPr>
        <w:t xml:space="preserve">. Moreover, through maintaining brand loyalty and market expansion, one of the biggest delivery business companies Amazon has made an online bookstore for brand credibility and introduced cloud computing for AWS (P and </w:t>
      </w:r>
      <w:proofErr w:type="spellStart"/>
      <w:r w:rsidRPr="005167E2">
        <w:rPr>
          <w:lang w:val="en-GB"/>
        </w:rPr>
        <w:t>Veeramanju</w:t>
      </w:r>
      <w:proofErr w:type="spellEnd"/>
      <w:r w:rsidRPr="005167E2">
        <w:rPr>
          <w:lang w:val="en-GB"/>
        </w:rPr>
        <w:t xml:space="preserve">, 2022). Besides that, Netflix also transformed its streaming system from an offline DVD player to an online OTT streaming </w:t>
      </w:r>
      <w:r w:rsidR="007B4384" w:rsidRPr="005167E2">
        <w:rPr>
          <w:lang w:val="en-GB"/>
        </w:rPr>
        <w:t>system, which</w:t>
      </w:r>
      <w:r w:rsidRPr="005167E2">
        <w:rPr>
          <w:lang w:val="en-GB"/>
        </w:rPr>
        <w:t xml:space="preserve"> got global attention for increasing revenue. On the other hand, through maintaining the differentiation and diversification strategy, the renowned company Samsung has implemented new AI facilities and 5G networks in their products to expand wireless services through the help of smartwatches and earbuds (Samsung, 2025). Through making wireless connections, Samsung has grabbed extreme revenue. Additionally, another rebound beverage company Coca-Cola has implemented both zero sugar and diet Coke to satisfy customer preferences. So that people with diabetes issues or on their diets can consume. </w:t>
      </w:r>
    </w:p>
    <w:p w14:paraId="1341BDE8" w14:textId="77777777" w:rsidR="00180398" w:rsidRPr="005167E2" w:rsidRDefault="00AA061B" w:rsidP="005167E2">
      <w:pPr>
        <w:pStyle w:val="NormalWeb"/>
        <w:spacing w:before="0" w:beforeAutospacing="0" w:after="0" w:afterAutospacing="0" w:line="360" w:lineRule="auto"/>
        <w:jc w:val="both"/>
        <w:rPr>
          <w:lang w:val="en-GB"/>
        </w:rPr>
      </w:pPr>
      <w:r w:rsidRPr="005167E2">
        <w:rPr>
          <w:lang w:val="en-GB"/>
        </w:rPr>
        <w:t xml:space="preserve">Apart from that, to make effective attraction, Xiaomi has entered the market with the combination of selling phones at low prices and high-quality facilities (Yang </w:t>
      </w:r>
      <w:r w:rsidRPr="005167E2">
        <w:rPr>
          <w:i/>
          <w:iCs/>
          <w:lang w:val="en-GB"/>
        </w:rPr>
        <w:t>et al.,</w:t>
      </w:r>
      <w:r w:rsidRPr="005167E2">
        <w:rPr>
          <w:lang w:val="en-GB"/>
        </w:rPr>
        <w:t xml:space="preserve"> 2024). LYFT and In-Drive have provided affordable ride facilities for customers whereas Uber has more costly </w:t>
      </w:r>
      <w:r w:rsidR="007B4384" w:rsidRPr="005167E2">
        <w:rPr>
          <w:lang w:val="en-GB"/>
        </w:rPr>
        <w:t>day-by-day</w:t>
      </w:r>
      <w:r w:rsidRPr="005167E2">
        <w:rPr>
          <w:lang w:val="en-GB"/>
        </w:rPr>
        <w:t xml:space="preserve"> (Sigma, 2023).  Besides following the strategy of competitive price and market segment, the famous technology company Dell has made an effective market growth after IBM and Apple through using affordable price rates of the items and providing long-term guarantee features and other advanced technology (Alonso, 2023). Additionally, compared with Toyota and Honda, the well-known automobile company Hyundai provides advanced facilities in their cars but at affordable prices. </w:t>
      </w:r>
    </w:p>
    <w:p w14:paraId="5C1F1E48" w14:textId="77777777" w:rsidR="00E90AB1" w:rsidRPr="00C91D0B" w:rsidRDefault="00C91D0B" w:rsidP="005167E2">
      <w:pPr>
        <w:pStyle w:val="Heading2"/>
        <w:rPr>
          <w:rFonts w:eastAsia="Times"/>
        </w:rPr>
      </w:pPr>
      <w:bookmarkStart w:id="16" w:name="_Toc189227849"/>
      <w:r w:rsidRPr="00C91D0B">
        <w:rPr>
          <w:rFonts w:eastAsia="Times"/>
        </w:rPr>
        <w:t>A</w:t>
      </w:r>
      <w:r w:rsidR="00AA061B" w:rsidRPr="00C91D0B">
        <w:rPr>
          <w:rFonts w:eastAsia="Times"/>
        </w:rPr>
        <w:t>dvantages and disadvantages of the Product life cycle model</w:t>
      </w:r>
      <w:bookmarkEnd w:id="16"/>
    </w:p>
    <w:p w14:paraId="30D9A86B" w14:textId="77777777" w:rsidR="00E90AB1" w:rsidRPr="00C91D0B" w:rsidRDefault="00AA061B" w:rsidP="005167E2">
      <w:pPr>
        <w:pStyle w:val="NormalWeb"/>
        <w:spacing w:before="0" w:beforeAutospacing="0" w:after="0" w:afterAutospacing="0" w:line="360" w:lineRule="auto"/>
        <w:jc w:val="both"/>
        <w:rPr>
          <w:lang w:val="en-GB"/>
        </w:rPr>
      </w:pPr>
      <w:r w:rsidRPr="00C91D0B">
        <w:rPr>
          <w:lang w:val="en-GB"/>
        </w:rPr>
        <w:t>Strategic Planning, Resource Allocation, Market Awareness, Competitive Advantage, and Profit Maximi</w:t>
      </w:r>
      <w:r w:rsidR="005906C7" w:rsidRPr="00C91D0B">
        <w:rPr>
          <w:lang w:val="en-GB"/>
        </w:rPr>
        <w:t>s</w:t>
      </w:r>
      <w:r w:rsidRPr="00C91D0B">
        <w:rPr>
          <w:lang w:val="en-GB"/>
        </w:rPr>
        <w:t>ation are the advantages of the PLC Model. The model aids in identifying the appropriate strategies associated with marketing for each step of the model for the marketing purpose of the products involved in the business of organi</w:t>
      </w:r>
      <w:r w:rsidR="005906C7" w:rsidRPr="00C91D0B">
        <w:rPr>
          <w:lang w:val="en-GB"/>
        </w:rPr>
        <w:t>s</w:t>
      </w:r>
      <w:r w:rsidRPr="00C91D0B">
        <w:rPr>
          <w:lang w:val="en-GB"/>
        </w:rPr>
        <w:t>ations (Cusworth</w:t>
      </w:r>
      <w:r w:rsidRPr="00C91D0B">
        <w:rPr>
          <w:i/>
          <w:iCs/>
          <w:lang w:val="en-GB"/>
        </w:rPr>
        <w:t xml:space="preserve"> et al., </w:t>
      </w:r>
      <w:r w:rsidRPr="00C91D0B">
        <w:rPr>
          <w:lang w:val="en-GB"/>
        </w:rPr>
        <w:t>2022). The operational factors of the entities are enhanced with the application of the model that is effective in the improvement of the efficiency of the business organi</w:t>
      </w:r>
      <w:r w:rsidR="005906C7" w:rsidRPr="00C91D0B">
        <w:rPr>
          <w:lang w:val="en-GB"/>
        </w:rPr>
        <w:t>s</w:t>
      </w:r>
      <w:r w:rsidRPr="00C91D0B">
        <w:rPr>
          <w:lang w:val="en-GB"/>
        </w:rPr>
        <w:t>ations. Simplistic and Generali</w:t>
      </w:r>
      <w:r w:rsidR="005906C7" w:rsidRPr="00C91D0B">
        <w:rPr>
          <w:lang w:val="en-GB"/>
        </w:rPr>
        <w:t>s</w:t>
      </w:r>
      <w:r w:rsidRPr="00C91D0B">
        <w:rPr>
          <w:lang w:val="en-GB"/>
        </w:rPr>
        <w:t xml:space="preserve">ed, Difficulty in Stage Identification, Focus on Decline, Ignores External Influences, and Limited Predictive Power are noticed due to the implementation of the PLC model (Iveson </w:t>
      </w:r>
      <w:r w:rsidRPr="00C91D0B">
        <w:rPr>
          <w:i/>
          <w:iCs/>
          <w:lang w:val="en-GB"/>
        </w:rPr>
        <w:t>et al.,</w:t>
      </w:r>
      <w:r w:rsidRPr="00C91D0B">
        <w:rPr>
          <w:lang w:val="en-GB"/>
        </w:rPr>
        <w:t xml:space="preserve"> 2022). Therefore, these are considered the disadvantages of the mode, and the d efficiency level of the products is hampered by the implication of the model.</w:t>
      </w:r>
    </w:p>
    <w:p w14:paraId="291ED8CE" w14:textId="77777777" w:rsidR="008D7295" w:rsidRPr="005167E2" w:rsidRDefault="00AA061B" w:rsidP="005167E2">
      <w:pPr>
        <w:pStyle w:val="Heading2"/>
        <w:rPr>
          <w:rFonts w:eastAsia="Times"/>
        </w:rPr>
      </w:pPr>
      <w:bookmarkStart w:id="17" w:name="_ilkt4irvmmtw" w:colFirst="0" w:colLast="0"/>
      <w:bookmarkStart w:id="18" w:name="_Toc189227850"/>
      <w:bookmarkEnd w:id="17"/>
      <w:r w:rsidRPr="005167E2">
        <w:rPr>
          <w:rFonts w:eastAsia="Times"/>
        </w:rPr>
        <w:t>Conclusion</w:t>
      </w:r>
      <w:bookmarkEnd w:id="18"/>
    </w:p>
    <w:p w14:paraId="1F7018B3" w14:textId="77777777" w:rsidR="005622AB" w:rsidRPr="005167E2" w:rsidRDefault="00C044C2" w:rsidP="005167E2">
      <w:pPr>
        <w:spacing w:line="360" w:lineRule="auto"/>
        <w:jc w:val="both"/>
        <w:rPr>
          <w:rFonts w:ascii="Times New Roman" w:eastAsia="Times New Roman" w:hAnsi="Times New Roman" w:cs="Times New Roman"/>
          <w:sz w:val="24"/>
          <w:szCs w:val="24"/>
          <w:lang w:val="en-GB"/>
        </w:rPr>
      </w:pPr>
      <w:r w:rsidRPr="005167E2">
        <w:rPr>
          <w:rFonts w:ascii="Times New Roman" w:eastAsia="Times New Roman" w:hAnsi="Times New Roman" w:cs="Times New Roman"/>
          <w:sz w:val="24"/>
          <w:szCs w:val="24"/>
          <w:lang w:val="en-GB"/>
        </w:rPr>
        <w:lastRenderedPageBreak/>
        <w:t>It can be concluded that b</w:t>
      </w:r>
      <w:r w:rsidR="00AA061B" w:rsidRPr="005167E2">
        <w:rPr>
          <w:rFonts w:ascii="Times New Roman" w:eastAsia="Times New Roman" w:hAnsi="Times New Roman" w:cs="Times New Roman"/>
          <w:sz w:val="24"/>
          <w:szCs w:val="24"/>
          <w:lang w:val="en-GB"/>
        </w:rPr>
        <w:t>usinesses can either be potential leaders in a field by establishing innovative goods or remain followers by embracing things that have already been released. Both advantages and limitations are associated with the pioneer and follower company approach. Besides, two kinds of companies are capable of achieving prosperity by implementing both tactics. Choosing which of the methods to employ depends solely on the sector that the company operates within and the level of competition currently facing the business.</w:t>
      </w:r>
      <w:r w:rsidR="003B4FB5" w:rsidRPr="005167E2">
        <w:rPr>
          <w:rFonts w:ascii="Times New Roman" w:eastAsia="Times New Roman" w:hAnsi="Times New Roman" w:cs="Times New Roman"/>
          <w:sz w:val="24"/>
          <w:szCs w:val="24"/>
          <w:lang w:val="en-GB"/>
        </w:rPr>
        <w:t xml:space="preserve"> </w:t>
      </w:r>
      <w:r w:rsidR="00AA061B" w:rsidRPr="005167E2">
        <w:rPr>
          <w:rFonts w:ascii="Times" w:eastAsia="Times" w:hAnsi="Times" w:cs="Times"/>
          <w:sz w:val="24"/>
          <w:szCs w:val="24"/>
          <w:lang w:val="en-GB"/>
        </w:rPr>
        <w:t xml:space="preserve">From the discussion, it can be concluded that both the pioneer and follower companies play important roles in the life cycle of products involved in the business procedure of the organisations. </w:t>
      </w:r>
    </w:p>
    <w:p w14:paraId="2A7057E8" w14:textId="77777777" w:rsidR="005622AB" w:rsidRPr="005167E2" w:rsidRDefault="00AA061B" w:rsidP="005167E2">
      <w:pPr>
        <w:spacing w:line="360" w:lineRule="auto"/>
        <w:rPr>
          <w:rFonts w:ascii="Times New Roman" w:eastAsia="Times New Roman" w:hAnsi="Times New Roman" w:cs="Times New Roman"/>
          <w:sz w:val="24"/>
          <w:szCs w:val="24"/>
          <w:lang w:val="en-GB"/>
        </w:rPr>
      </w:pPr>
      <w:r w:rsidRPr="005167E2">
        <w:rPr>
          <w:rFonts w:ascii="Times New Roman" w:eastAsia="Times New Roman" w:hAnsi="Times New Roman" w:cs="Times New Roman"/>
          <w:sz w:val="24"/>
          <w:szCs w:val="24"/>
          <w:lang w:val="en-GB"/>
        </w:rPr>
        <w:br w:type="page"/>
      </w:r>
    </w:p>
    <w:p w14:paraId="32E920B2" w14:textId="77777777" w:rsidR="0055052E" w:rsidRPr="005167E2" w:rsidRDefault="00AA061B" w:rsidP="005167E2">
      <w:pPr>
        <w:pStyle w:val="Heading1"/>
      </w:pPr>
      <w:bookmarkStart w:id="19" w:name="_Toc189227851"/>
      <w:r w:rsidRPr="005167E2">
        <w:lastRenderedPageBreak/>
        <w:t>References</w:t>
      </w:r>
      <w:bookmarkEnd w:id="19"/>
    </w:p>
    <w:p w14:paraId="34981618"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Ahmad, T., </w:t>
      </w:r>
      <w:proofErr w:type="spellStart"/>
      <w:r w:rsidRPr="005167E2">
        <w:rPr>
          <w:rFonts w:ascii="Times New Roman" w:hAnsi="Times New Roman" w:cs="Times New Roman"/>
          <w:sz w:val="24"/>
          <w:szCs w:val="24"/>
          <w:lang w:val="en-GB"/>
        </w:rPr>
        <w:t>Madonski</w:t>
      </w:r>
      <w:proofErr w:type="spellEnd"/>
      <w:r w:rsidRPr="005167E2">
        <w:rPr>
          <w:rFonts w:ascii="Times New Roman" w:hAnsi="Times New Roman" w:cs="Times New Roman"/>
          <w:sz w:val="24"/>
          <w:szCs w:val="24"/>
          <w:lang w:val="en-GB"/>
        </w:rPr>
        <w:t>, R., Zhang, D., Huang, C. and Mujeeb, A., (2022). ‘Data-driven probabilistic machine learning in sustainable smart energy/smart energy systems: Key developments, challenges, and future research opportunities in the context of smart grid paradigm.’ </w:t>
      </w:r>
      <w:r w:rsidRPr="005167E2">
        <w:rPr>
          <w:rFonts w:ascii="Times New Roman" w:hAnsi="Times New Roman" w:cs="Times New Roman"/>
          <w:i/>
          <w:iCs/>
          <w:sz w:val="24"/>
          <w:szCs w:val="24"/>
          <w:lang w:val="en-GB"/>
        </w:rPr>
        <w:t>Renewable and Sustainable Energy Reviews</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160</w:t>
      </w:r>
      <w:r w:rsidRPr="005167E2">
        <w:rPr>
          <w:rFonts w:ascii="Times New Roman" w:hAnsi="Times New Roman" w:cs="Times New Roman"/>
          <w:sz w:val="24"/>
          <w:szCs w:val="24"/>
          <w:lang w:val="en-GB"/>
        </w:rPr>
        <w:t>, p.112128.</w:t>
      </w:r>
    </w:p>
    <w:p w14:paraId="499470DB"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Almeida, T., Ramalho, N.C. and Esteves, F., (2021). ‘Can you be a follower even when you do not follow the leader? Yes, you can’. </w:t>
      </w:r>
      <w:r w:rsidRPr="005167E2">
        <w:rPr>
          <w:rFonts w:ascii="Times New Roman" w:hAnsi="Times New Roman" w:cs="Times New Roman"/>
          <w:i/>
          <w:iCs/>
          <w:sz w:val="24"/>
          <w:szCs w:val="24"/>
          <w:lang w:val="en-GB"/>
        </w:rPr>
        <w:t>Leadership</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17</w:t>
      </w:r>
      <w:r w:rsidRPr="005167E2">
        <w:rPr>
          <w:rFonts w:ascii="Times New Roman" w:hAnsi="Times New Roman" w:cs="Times New Roman"/>
          <w:sz w:val="24"/>
          <w:szCs w:val="24"/>
          <w:lang w:val="en-GB"/>
        </w:rPr>
        <w:t>(3), pp.336-364.</w:t>
      </w:r>
    </w:p>
    <w:p w14:paraId="5EBA6F1A" w14:textId="77777777" w:rsidR="00156EBD" w:rsidRPr="005167E2" w:rsidRDefault="00156EBD" w:rsidP="005167E2">
      <w:pPr>
        <w:pStyle w:val="NormalWeb"/>
        <w:spacing w:before="0" w:beforeAutospacing="0" w:after="0" w:afterAutospacing="0" w:line="360" w:lineRule="auto"/>
        <w:jc w:val="both"/>
        <w:rPr>
          <w:lang w:val="en-GB"/>
        </w:rPr>
      </w:pPr>
      <w:r w:rsidRPr="005167E2">
        <w:rPr>
          <w:lang w:val="en-GB"/>
        </w:rPr>
        <w:t xml:space="preserve">Alonso, T. (2023) </w:t>
      </w:r>
      <w:r w:rsidRPr="005167E2">
        <w:rPr>
          <w:i/>
          <w:iCs/>
          <w:lang w:val="en-GB"/>
        </w:rPr>
        <w:t>Strategy Study: How Dell’s strategy transformed it from a doomed player to leading the data revolution</w:t>
      </w:r>
      <w:r w:rsidRPr="005167E2">
        <w:rPr>
          <w:lang w:val="en-GB"/>
        </w:rPr>
        <w:t xml:space="preserve">. [online] www.cascade.app. Available at: </w:t>
      </w:r>
      <w:hyperlink r:id="rId8" w:history="1">
        <w:r w:rsidRPr="005167E2">
          <w:rPr>
            <w:rStyle w:val="Hyperlink"/>
            <w:color w:val="auto"/>
            <w:lang w:val="en-GB"/>
          </w:rPr>
          <w:t>https://www.cascade.app/studies/how-dell-strategy-transformed-it-to-industry-leader</w:t>
        </w:r>
      </w:hyperlink>
      <w:proofErr w:type="gramStart"/>
      <w:r w:rsidRPr="005167E2">
        <w:rPr>
          <w:lang w:val="en-GB"/>
        </w:rPr>
        <w:t xml:space="preserve">   [</w:t>
      </w:r>
      <w:proofErr w:type="gramEnd"/>
      <w:r w:rsidRPr="005167E2">
        <w:rPr>
          <w:lang w:val="en-GB"/>
        </w:rPr>
        <w:t>Accessed 30 Jan. 2025].</w:t>
      </w:r>
    </w:p>
    <w:p w14:paraId="314527B7"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Arellano, M.C., Meuer, J. and Netland, T.H., (2021). ‘Commitment follows beliefs: A configurational perspective on operations managers' commitment to practice adoption’. </w:t>
      </w:r>
      <w:r w:rsidRPr="005167E2">
        <w:rPr>
          <w:rFonts w:ascii="Times New Roman" w:hAnsi="Times New Roman" w:cs="Times New Roman"/>
          <w:i/>
          <w:iCs/>
          <w:sz w:val="24"/>
          <w:szCs w:val="24"/>
          <w:lang w:val="en-GB"/>
        </w:rPr>
        <w:t>Journal of Operations Management</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67</w:t>
      </w:r>
      <w:r w:rsidRPr="005167E2">
        <w:rPr>
          <w:rFonts w:ascii="Times New Roman" w:hAnsi="Times New Roman" w:cs="Times New Roman"/>
          <w:sz w:val="24"/>
          <w:szCs w:val="24"/>
          <w:lang w:val="en-GB"/>
        </w:rPr>
        <w:t>(4), pp.450-475.</w:t>
      </w:r>
    </w:p>
    <w:p w14:paraId="45116734"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Astuti, P. and </w:t>
      </w:r>
      <w:proofErr w:type="spellStart"/>
      <w:r w:rsidRPr="005167E2">
        <w:rPr>
          <w:rFonts w:ascii="Times New Roman" w:hAnsi="Times New Roman" w:cs="Times New Roman"/>
          <w:sz w:val="24"/>
          <w:szCs w:val="24"/>
          <w:lang w:val="en-GB"/>
        </w:rPr>
        <w:t>Datrini</w:t>
      </w:r>
      <w:proofErr w:type="spellEnd"/>
      <w:r w:rsidRPr="005167E2">
        <w:rPr>
          <w:rFonts w:ascii="Times New Roman" w:hAnsi="Times New Roman" w:cs="Times New Roman"/>
          <w:sz w:val="24"/>
          <w:szCs w:val="24"/>
          <w:lang w:val="en-GB"/>
        </w:rPr>
        <w:t>, L., (2021). ‘Green competitive advantage: Examining the role of environmental consciousness and green intellectual capital’. </w:t>
      </w:r>
      <w:r w:rsidRPr="005167E2">
        <w:rPr>
          <w:rFonts w:ascii="Times New Roman" w:hAnsi="Times New Roman" w:cs="Times New Roman"/>
          <w:i/>
          <w:iCs/>
          <w:sz w:val="24"/>
          <w:szCs w:val="24"/>
          <w:lang w:val="en-GB"/>
        </w:rPr>
        <w:t>Management Science Letters</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11</w:t>
      </w:r>
      <w:r w:rsidRPr="005167E2">
        <w:rPr>
          <w:rFonts w:ascii="Times New Roman" w:hAnsi="Times New Roman" w:cs="Times New Roman"/>
          <w:sz w:val="24"/>
          <w:szCs w:val="24"/>
          <w:lang w:val="en-GB"/>
        </w:rPr>
        <w:t>(4), pp.1141-1152.</w:t>
      </w:r>
    </w:p>
    <w:p w14:paraId="47B119EB" w14:textId="77777777" w:rsidR="00156EBD" w:rsidRPr="004D47B5" w:rsidRDefault="00156EBD" w:rsidP="005167E2">
      <w:pPr>
        <w:pStyle w:val="NormalWeb"/>
        <w:spacing w:before="0" w:beforeAutospacing="0" w:after="0" w:afterAutospacing="0" w:line="360" w:lineRule="auto"/>
        <w:jc w:val="both"/>
        <w:rPr>
          <w:color w:val="0D0D0D" w:themeColor="text1" w:themeTint="F2"/>
          <w:lang w:val="en-GB"/>
        </w:rPr>
      </w:pPr>
      <w:r w:rsidRPr="004D47B5">
        <w:rPr>
          <w:color w:val="0D0D0D" w:themeColor="text1" w:themeTint="F2"/>
          <w:lang w:val="en-GB"/>
        </w:rPr>
        <w:t>Bloomfield, J., (2024). Introduction: ‘The Detective Novel and the Textual Crisis’</w:t>
      </w:r>
      <w:r w:rsidRPr="004D47B5">
        <w:rPr>
          <w:i/>
          <w:iCs/>
          <w:color w:val="0D0D0D" w:themeColor="text1" w:themeTint="F2"/>
          <w:lang w:val="en-GB"/>
        </w:rPr>
        <w:t>. Allusion in Detective Fiction: Shakespeare, the Bible and Dorothy L. Sayers,</w:t>
      </w:r>
      <w:r w:rsidRPr="004D47B5">
        <w:rPr>
          <w:color w:val="0D0D0D" w:themeColor="text1" w:themeTint="F2"/>
          <w:lang w:val="en-GB"/>
        </w:rPr>
        <w:t xml:space="preserve"> pp.1-44.</w:t>
      </w:r>
    </w:p>
    <w:p w14:paraId="703C3904"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Chea, A.C., (2023). ‘Global marketing: Emerging market economies' challenges, opportunities and effective marketing strategy for success’. </w:t>
      </w:r>
      <w:r w:rsidRPr="005167E2">
        <w:rPr>
          <w:rFonts w:ascii="Times New Roman" w:hAnsi="Times New Roman" w:cs="Times New Roman"/>
          <w:i/>
          <w:iCs/>
          <w:sz w:val="24"/>
          <w:szCs w:val="24"/>
          <w:lang w:val="en-GB"/>
        </w:rPr>
        <w:t>Business and Economic Research</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13</w:t>
      </w:r>
      <w:r w:rsidRPr="005167E2">
        <w:rPr>
          <w:rFonts w:ascii="Times New Roman" w:hAnsi="Times New Roman" w:cs="Times New Roman"/>
          <w:sz w:val="24"/>
          <w:szCs w:val="24"/>
          <w:lang w:val="en-GB"/>
        </w:rPr>
        <w:t>(4), pp.103-122.</w:t>
      </w:r>
    </w:p>
    <w:p w14:paraId="516436D4"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Cusworth, G., Lorimer, J., Brice, J. and Garnett, T., (2022). ‘Green rebranding: Regenerative agriculture, future‐pasts, and the naturalisation of livestock’. </w:t>
      </w:r>
      <w:r w:rsidRPr="005167E2">
        <w:rPr>
          <w:rFonts w:ascii="Times New Roman" w:hAnsi="Times New Roman" w:cs="Times New Roman"/>
          <w:i/>
          <w:iCs/>
          <w:sz w:val="24"/>
          <w:szCs w:val="24"/>
          <w:lang w:val="en-GB"/>
        </w:rPr>
        <w:t>Transactions of the Institute of British Geographers</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47</w:t>
      </w:r>
      <w:r w:rsidRPr="005167E2">
        <w:rPr>
          <w:rFonts w:ascii="Times New Roman" w:hAnsi="Times New Roman" w:cs="Times New Roman"/>
          <w:sz w:val="24"/>
          <w:szCs w:val="24"/>
          <w:lang w:val="en-GB"/>
        </w:rPr>
        <w:t>(4), pp.1009-1027.</w:t>
      </w:r>
    </w:p>
    <w:p w14:paraId="0C983DE8"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HBR (2020). </w:t>
      </w:r>
      <w:r w:rsidRPr="005167E2">
        <w:rPr>
          <w:rFonts w:ascii="Times New Roman" w:hAnsi="Times New Roman" w:cs="Times New Roman"/>
          <w:i/>
          <w:sz w:val="24"/>
          <w:szCs w:val="24"/>
          <w:lang w:val="en-GB"/>
        </w:rPr>
        <w:t>How Apple Is Organized for Innovation</w:t>
      </w:r>
      <w:r w:rsidRPr="005167E2">
        <w:rPr>
          <w:rFonts w:ascii="Times New Roman" w:hAnsi="Times New Roman" w:cs="Times New Roman"/>
          <w:sz w:val="24"/>
          <w:szCs w:val="24"/>
          <w:lang w:val="en-GB"/>
        </w:rPr>
        <w:t xml:space="preserve">. Available at: </w:t>
      </w:r>
      <w:hyperlink r:id="rId9" w:history="1">
        <w:r w:rsidRPr="005167E2">
          <w:rPr>
            <w:rStyle w:val="Hyperlink"/>
            <w:rFonts w:ascii="Times New Roman" w:hAnsi="Times New Roman" w:cs="Times New Roman"/>
            <w:color w:val="auto"/>
            <w:sz w:val="24"/>
            <w:szCs w:val="24"/>
            <w:lang w:val="en-GB"/>
          </w:rPr>
          <w:t>https://hbr.org/2020/11/how-apple-is-organized-for-innovation</w:t>
        </w:r>
      </w:hyperlink>
      <w:r w:rsidRPr="005167E2">
        <w:rPr>
          <w:rFonts w:ascii="Times New Roman" w:hAnsi="Times New Roman" w:cs="Times New Roman"/>
          <w:sz w:val="24"/>
          <w:szCs w:val="24"/>
          <w:lang w:val="en-GB"/>
        </w:rPr>
        <w:t xml:space="preserve"> [Accessed on 30th January 2025]</w:t>
      </w:r>
    </w:p>
    <w:p w14:paraId="478BAD6B"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History Timelines (2024). </w:t>
      </w:r>
      <w:r w:rsidRPr="005167E2">
        <w:rPr>
          <w:rFonts w:ascii="Times New Roman" w:hAnsi="Times New Roman" w:cs="Times New Roman"/>
          <w:i/>
          <w:sz w:val="24"/>
          <w:szCs w:val="24"/>
          <w:lang w:val="en-GB"/>
        </w:rPr>
        <w:t>A History Timeline About Apple</w:t>
      </w:r>
      <w:r w:rsidRPr="005167E2">
        <w:rPr>
          <w:rFonts w:ascii="Times New Roman" w:hAnsi="Times New Roman" w:cs="Times New Roman"/>
          <w:sz w:val="24"/>
          <w:szCs w:val="24"/>
          <w:lang w:val="en-GB"/>
        </w:rPr>
        <w:t xml:space="preserve">. Available at: </w:t>
      </w:r>
      <w:hyperlink r:id="rId10" w:history="1">
        <w:r w:rsidRPr="005167E2">
          <w:rPr>
            <w:rStyle w:val="Hyperlink"/>
            <w:rFonts w:ascii="Times New Roman" w:hAnsi="Times New Roman" w:cs="Times New Roman"/>
            <w:color w:val="auto"/>
            <w:sz w:val="24"/>
            <w:szCs w:val="24"/>
            <w:lang w:val="en-GB"/>
          </w:rPr>
          <w:t>https://historytimelines.co/timeline/apple</w:t>
        </w:r>
      </w:hyperlink>
      <w:proofErr w:type="gramStart"/>
      <w:r w:rsidRPr="005167E2">
        <w:rPr>
          <w:rFonts w:ascii="Times New Roman" w:hAnsi="Times New Roman" w:cs="Times New Roman"/>
          <w:sz w:val="24"/>
          <w:szCs w:val="24"/>
          <w:lang w:val="en-GB"/>
        </w:rPr>
        <w:t xml:space="preserve">   [</w:t>
      </w:r>
      <w:proofErr w:type="gramEnd"/>
      <w:r w:rsidRPr="005167E2">
        <w:rPr>
          <w:rFonts w:ascii="Times New Roman" w:hAnsi="Times New Roman" w:cs="Times New Roman"/>
          <w:sz w:val="24"/>
          <w:szCs w:val="24"/>
          <w:lang w:val="en-GB"/>
        </w:rPr>
        <w:t>Accessed on 30th January 2025]</w:t>
      </w:r>
    </w:p>
    <w:p w14:paraId="5488CE4B"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Iveson, A., Hultman, M. and </w:t>
      </w:r>
      <w:proofErr w:type="spellStart"/>
      <w:r w:rsidRPr="005167E2">
        <w:rPr>
          <w:rFonts w:ascii="Times New Roman" w:hAnsi="Times New Roman" w:cs="Times New Roman"/>
          <w:sz w:val="24"/>
          <w:szCs w:val="24"/>
          <w:lang w:val="en-GB"/>
        </w:rPr>
        <w:t>Davvetas</w:t>
      </w:r>
      <w:proofErr w:type="spellEnd"/>
      <w:r w:rsidRPr="005167E2">
        <w:rPr>
          <w:rFonts w:ascii="Times New Roman" w:hAnsi="Times New Roman" w:cs="Times New Roman"/>
          <w:sz w:val="24"/>
          <w:szCs w:val="24"/>
          <w:lang w:val="en-GB"/>
        </w:rPr>
        <w:t>, V., (2022). ‘The product life cycle revisited: an integrative review and research agenda’. </w:t>
      </w:r>
      <w:r w:rsidRPr="005167E2">
        <w:rPr>
          <w:rFonts w:ascii="Times New Roman" w:hAnsi="Times New Roman" w:cs="Times New Roman"/>
          <w:i/>
          <w:iCs/>
          <w:sz w:val="24"/>
          <w:szCs w:val="24"/>
          <w:lang w:val="en-GB"/>
        </w:rPr>
        <w:t>European Journal of Marketing</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56</w:t>
      </w:r>
      <w:r w:rsidRPr="005167E2">
        <w:rPr>
          <w:rFonts w:ascii="Times New Roman" w:hAnsi="Times New Roman" w:cs="Times New Roman"/>
          <w:sz w:val="24"/>
          <w:szCs w:val="24"/>
          <w:lang w:val="en-GB"/>
        </w:rPr>
        <w:t>(2), pp.467-499.</w:t>
      </w:r>
    </w:p>
    <w:p w14:paraId="1F5EE6B8" w14:textId="77777777" w:rsidR="00156EBD" w:rsidRPr="004D47B5" w:rsidRDefault="00156EBD" w:rsidP="005167E2">
      <w:pPr>
        <w:pStyle w:val="NormalWeb"/>
        <w:spacing w:before="0" w:beforeAutospacing="0" w:after="0" w:afterAutospacing="0" w:line="360" w:lineRule="auto"/>
        <w:jc w:val="both"/>
        <w:rPr>
          <w:color w:val="0D0D0D" w:themeColor="text1" w:themeTint="F2"/>
          <w:lang w:val="en-GB"/>
        </w:rPr>
      </w:pPr>
      <w:r w:rsidRPr="004D47B5">
        <w:rPr>
          <w:color w:val="0D0D0D" w:themeColor="text1" w:themeTint="F2"/>
          <w:lang w:val="en-GB"/>
        </w:rPr>
        <w:lastRenderedPageBreak/>
        <w:t xml:space="preserve">Khanna, P. (2024). </w:t>
      </w:r>
      <w:r w:rsidRPr="004D47B5">
        <w:rPr>
          <w:i/>
          <w:iCs/>
          <w:color w:val="0D0D0D" w:themeColor="text1" w:themeTint="F2"/>
          <w:lang w:val="en-GB"/>
        </w:rPr>
        <w:t xml:space="preserve">Samsung Brings AI To Your Home </w:t>
      </w:r>
      <w:proofErr w:type="gramStart"/>
      <w:r w:rsidRPr="004D47B5">
        <w:rPr>
          <w:i/>
          <w:iCs/>
          <w:color w:val="0D0D0D" w:themeColor="text1" w:themeTint="F2"/>
          <w:lang w:val="en-GB"/>
        </w:rPr>
        <w:t>With</w:t>
      </w:r>
      <w:proofErr w:type="gramEnd"/>
      <w:r w:rsidRPr="004D47B5">
        <w:rPr>
          <w:i/>
          <w:iCs/>
          <w:color w:val="0D0D0D" w:themeColor="text1" w:themeTint="F2"/>
          <w:lang w:val="en-GB"/>
        </w:rPr>
        <w:t xml:space="preserve"> New Bespoke Appliances</w:t>
      </w:r>
      <w:r w:rsidRPr="004D47B5">
        <w:rPr>
          <w:color w:val="0D0D0D" w:themeColor="text1" w:themeTint="F2"/>
          <w:lang w:val="en-GB"/>
        </w:rPr>
        <w:t>. [online] Forbes. Available at: https://www.forbes.com/sites/prakharkhanna/2024/04/03/samsung-brings-ai-to-your-home-with-new-bespoke-appliances/ [Accessed 31 Jan. 2025].</w:t>
      </w:r>
    </w:p>
    <w:p w14:paraId="16C5E1A9"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Mariani, M.M. and </w:t>
      </w:r>
      <w:proofErr w:type="spellStart"/>
      <w:r w:rsidRPr="005167E2">
        <w:rPr>
          <w:rFonts w:ascii="Times New Roman" w:hAnsi="Times New Roman" w:cs="Times New Roman"/>
          <w:sz w:val="24"/>
          <w:szCs w:val="24"/>
          <w:lang w:val="en-GB"/>
        </w:rPr>
        <w:t>Belitski</w:t>
      </w:r>
      <w:proofErr w:type="spellEnd"/>
      <w:r w:rsidRPr="005167E2">
        <w:rPr>
          <w:rFonts w:ascii="Times New Roman" w:hAnsi="Times New Roman" w:cs="Times New Roman"/>
          <w:sz w:val="24"/>
          <w:szCs w:val="24"/>
          <w:lang w:val="en-GB"/>
        </w:rPr>
        <w:t xml:space="preserve">, M., (2023). 'The effect of competition intensity on first mover advantage and imitation in innovation related coopetition: Empirical evidence from UK firms'. </w:t>
      </w:r>
      <w:r w:rsidRPr="005167E2">
        <w:rPr>
          <w:rFonts w:ascii="Times New Roman" w:hAnsi="Times New Roman" w:cs="Times New Roman"/>
          <w:i/>
          <w:iCs/>
          <w:sz w:val="24"/>
          <w:szCs w:val="24"/>
          <w:lang w:val="en-GB"/>
        </w:rPr>
        <w:t>European Management Journal</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41</w:t>
      </w:r>
      <w:r w:rsidRPr="005167E2">
        <w:rPr>
          <w:rFonts w:ascii="Times New Roman" w:hAnsi="Times New Roman" w:cs="Times New Roman"/>
          <w:sz w:val="24"/>
          <w:szCs w:val="24"/>
          <w:lang w:val="en-GB"/>
        </w:rPr>
        <w:t>(5), pp.779-791.</w:t>
      </w:r>
    </w:p>
    <w:p w14:paraId="406EC871"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Matalamäki, M.J. and Joensuu-Salo, S., (2022). ‘Digitalization and strategic flexibility–a recipe for business growth’. </w:t>
      </w:r>
      <w:r w:rsidRPr="005167E2">
        <w:rPr>
          <w:rFonts w:ascii="Times New Roman" w:hAnsi="Times New Roman" w:cs="Times New Roman"/>
          <w:i/>
          <w:iCs/>
          <w:sz w:val="24"/>
          <w:szCs w:val="24"/>
          <w:lang w:val="en-GB"/>
        </w:rPr>
        <w:t>Journal of Small Business and Enterprise Development</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29</w:t>
      </w:r>
      <w:r w:rsidRPr="005167E2">
        <w:rPr>
          <w:rFonts w:ascii="Times New Roman" w:hAnsi="Times New Roman" w:cs="Times New Roman"/>
          <w:sz w:val="24"/>
          <w:szCs w:val="24"/>
          <w:lang w:val="en-GB"/>
        </w:rPr>
        <w:t>(3), pp.380-401.</w:t>
      </w:r>
    </w:p>
    <w:p w14:paraId="750C6BCB" w14:textId="77777777" w:rsidR="00156EBD" w:rsidRPr="005167E2" w:rsidRDefault="00156EBD" w:rsidP="005167E2">
      <w:pPr>
        <w:spacing w:line="360" w:lineRule="auto"/>
        <w:jc w:val="both"/>
        <w:rPr>
          <w:rFonts w:ascii="Times New Roman" w:hAnsi="Times New Roman" w:cs="Times New Roman"/>
          <w:sz w:val="24"/>
          <w:szCs w:val="24"/>
          <w:lang w:val="en-GB"/>
        </w:rPr>
      </w:pPr>
      <w:proofErr w:type="spellStart"/>
      <w:r w:rsidRPr="005167E2">
        <w:rPr>
          <w:rFonts w:ascii="Times New Roman" w:hAnsi="Times New Roman" w:cs="Times New Roman"/>
          <w:sz w:val="24"/>
          <w:szCs w:val="24"/>
          <w:lang w:val="en-GB"/>
        </w:rPr>
        <w:t>Oc</w:t>
      </w:r>
      <w:proofErr w:type="spellEnd"/>
      <w:r w:rsidRPr="005167E2">
        <w:rPr>
          <w:rFonts w:ascii="Times New Roman" w:hAnsi="Times New Roman" w:cs="Times New Roman"/>
          <w:sz w:val="24"/>
          <w:szCs w:val="24"/>
          <w:lang w:val="en-GB"/>
        </w:rPr>
        <w:t xml:space="preserve">, B., </w:t>
      </w:r>
      <w:proofErr w:type="spellStart"/>
      <w:r w:rsidRPr="005167E2">
        <w:rPr>
          <w:rFonts w:ascii="Times New Roman" w:hAnsi="Times New Roman" w:cs="Times New Roman"/>
          <w:sz w:val="24"/>
          <w:szCs w:val="24"/>
          <w:lang w:val="en-GB"/>
        </w:rPr>
        <w:t>Chintakananda</w:t>
      </w:r>
      <w:proofErr w:type="spellEnd"/>
      <w:r w:rsidRPr="005167E2">
        <w:rPr>
          <w:rFonts w:ascii="Times New Roman" w:hAnsi="Times New Roman" w:cs="Times New Roman"/>
          <w:sz w:val="24"/>
          <w:szCs w:val="24"/>
          <w:lang w:val="en-GB"/>
        </w:rPr>
        <w:t xml:space="preserve">, K., </w:t>
      </w:r>
      <w:proofErr w:type="spellStart"/>
      <w:r w:rsidRPr="005167E2">
        <w:rPr>
          <w:rFonts w:ascii="Times New Roman" w:hAnsi="Times New Roman" w:cs="Times New Roman"/>
          <w:sz w:val="24"/>
          <w:szCs w:val="24"/>
          <w:lang w:val="en-GB"/>
        </w:rPr>
        <w:t>Bashshur</w:t>
      </w:r>
      <w:proofErr w:type="spellEnd"/>
      <w:r w:rsidRPr="005167E2">
        <w:rPr>
          <w:rFonts w:ascii="Times New Roman" w:hAnsi="Times New Roman" w:cs="Times New Roman"/>
          <w:sz w:val="24"/>
          <w:szCs w:val="24"/>
          <w:lang w:val="en-GB"/>
        </w:rPr>
        <w:t>, M.R. and Day, D.V., (2023). ‘The study of followers in leadership research: A systematic and critical review’. </w:t>
      </w:r>
      <w:r w:rsidRPr="005167E2">
        <w:rPr>
          <w:rFonts w:ascii="Times New Roman" w:hAnsi="Times New Roman" w:cs="Times New Roman"/>
          <w:i/>
          <w:iCs/>
          <w:sz w:val="24"/>
          <w:szCs w:val="24"/>
          <w:lang w:val="en-GB"/>
        </w:rPr>
        <w:t>The Leadership Quarterly</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34</w:t>
      </w:r>
      <w:r w:rsidRPr="005167E2">
        <w:rPr>
          <w:rFonts w:ascii="Times New Roman" w:hAnsi="Times New Roman" w:cs="Times New Roman"/>
          <w:sz w:val="24"/>
          <w:szCs w:val="24"/>
          <w:lang w:val="en-GB"/>
        </w:rPr>
        <w:t>(1), p.101674.</w:t>
      </w:r>
    </w:p>
    <w:p w14:paraId="7890354A" w14:textId="77777777" w:rsidR="00156EBD" w:rsidRPr="005167E2" w:rsidRDefault="00156EBD" w:rsidP="005167E2">
      <w:pPr>
        <w:pStyle w:val="NormalWeb"/>
        <w:spacing w:before="0" w:beforeAutospacing="0" w:after="0" w:afterAutospacing="0" w:line="360" w:lineRule="auto"/>
        <w:jc w:val="both"/>
        <w:rPr>
          <w:lang w:val="en-GB"/>
        </w:rPr>
      </w:pPr>
      <w:r w:rsidRPr="005167E2">
        <w:rPr>
          <w:lang w:val="en-GB"/>
        </w:rPr>
        <w:t xml:space="preserve">P., P. and </w:t>
      </w:r>
      <w:proofErr w:type="spellStart"/>
      <w:r w:rsidRPr="005167E2">
        <w:rPr>
          <w:lang w:val="en-GB"/>
        </w:rPr>
        <w:t>Veeramanju</w:t>
      </w:r>
      <w:proofErr w:type="spellEnd"/>
      <w:r w:rsidRPr="005167E2">
        <w:rPr>
          <w:lang w:val="en-GB"/>
        </w:rPr>
        <w:t xml:space="preserve">, K.T. (2022) “A Systematic Review of Cloud Storage Services- A Case Study on Amazon Web Services.” </w:t>
      </w:r>
      <w:r w:rsidRPr="005167E2">
        <w:rPr>
          <w:i/>
          <w:iCs/>
          <w:lang w:val="en-GB"/>
        </w:rPr>
        <w:t>International Journal of Case Studies in Business, IT, and Education</w:t>
      </w:r>
      <w:r w:rsidRPr="005167E2">
        <w:rPr>
          <w:lang w:val="en-GB"/>
        </w:rPr>
        <w:t xml:space="preserve">, 6(2), pp.124–140. </w:t>
      </w:r>
      <w:proofErr w:type="spellStart"/>
      <w:r w:rsidRPr="005167E2">
        <w:rPr>
          <w:lang w:val="en-GB"/>
        </w:rPr>
        <w:t>doi:</w:t>
      </w:r>
      <w:hyperlink r:id="rId11" w:history="1">
        <w:r w:rsidRPr="005167E2">
          <w:rPr>
            <w:rStyle w:val="Hyperlink"/>
            <w:color w:val="auto"/>
            <w:lang w:val="en-GB"/>
          </w:rPr>
          <w:t>https</w:t>
        </w:r>
        <w:proofErr w:type="spellEnd"/>
        <w:r w:rsidRPr="005167E2">
          <w:rPr>
            <w:rStyle w:val="Hyperlink"/>
            <w:color w:val="auto"/>
            <w:lang w:val="en-GB"/>
          </w:rPr>
          <w:t>://doi.org/10.47992/ijcsbe.2581.6942.0188</w:t>
        </w:r>
      </w:hyperlink>
      <w:r w:rsidRPr="005167E2">
        <w:rPr>
          <w:lang w:val="en-GB"/>
        </w:rPr>
        <w:t>.</w:t>
      </w:r>
    </w:p>
    <w:p w14:paraId="4F596379"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Prasad, R.D., Prasad, R.J., Shrivastav, R.K., </w:t>
      </w:r>
      <w:proofErr w:type="spellStart"/>
      <w:r w:rsidRPr="005167E2">
        <w:rPr>
          <w:rFonts w:ascii="Times New Roman" w:hAnsi="Times New Roman" w:cs="Times New Roman"/>
          <w:sz w:val="24"/>
          <w:szCs w:val="24"/>
          <w:lang w:val="en-GB"/>
        </w:rPr>
        <w:t>Charmode</w:t>
      </w:r>
      <w:proofErr w:type="spellEnd"/>
      <w:r w:rsidRPr="005167E2">
        <w:rPr>
          <w:rFonts w:ascii="Times New Roman" w:hAnsi="Times New Roman" w:cs="Times New Roman"/>
          <w:sz w:val="24"/>
          <w:szCs w:val="24"/>
          <w:lang w:val="en-GB"/>
        </w:rPr>
        <w:t xml:space="preserve">, N., RS, P., </w:t>
      </w:r>
      <w:proofErr w:type="spellStart"/>
      <w:r w:rsidRPr="005167E2">
        <w:rPr>
          <w:rFonts w:ascii="Times New Roman" w:hAnsi="Times New Roman" w:cs="Times New Roman"/>
          <w:sz w:val="24"/>
          <w:szCs w:val="24"/>
          <w:lang w:val="en-GB"/>
        </w:rPr>
        <w:t>Mamidpelliwar</w:t>
      </w:r>
      <w:proofErr w:type="spellEnd"/>
      <w:r w:rsidRPr="005167E2">
        <w:rPr>
          <w:rFonts w:ascii="Times New Roman" w:hAnsi="Times New Roman" w:cs="Times New Roman"/>
          <w:sz w:val="24"/>
          <w:szCs w:val="24"/>
          <w:lang w:val="en-GB"/>
        </w:rPr>
        <w:t xml:space="preserve">, P.M., Shrivastav, O.P., Prasad, S.R., Tamboli, U., Banga, S. and </w:t>
      </w:r>
      <w:proofErr w:type="spellStart"/>
      <w:r w:rsidRPr="005167E2">
        <w:rPr>
          <w:rFonts w:ascii="Times New Roman" w:hAnsi="Times New Roman" w:cs="Times New Roman"/>
          <w:sz w:val="24"/>
          <w:szCs w:val="24"/>
          <w:lang w:val="en-GB"/>
        </w:rPr>
        <w:t>Nazeruddin</w:t>
      </w:r>
      <w:proofErr w:type="spellEnd"/>
      <w:r w:rsidRPr="005167E2">
        <w:rPr>
          <w:rFonts w:ascii="Times New Roman" w:hAnsi="Times New Roman" w:cs="Times New Roman"/>
          <w:sz w:val="24"/>
          <w:szCs w:val="24"/>
          <w:lang w:val="en-GB"/>
        </w:rPr>
        <w:t>, G.M., (2023). ‘A review on the concept of veterinary biotechnology and livestock products in medicine.’ </w:t>
      </w:r>
      <w:r w:rsidRPr="005167E2">
        <w:rPr>
          <w:rFonts w:ascii="Times New Roman" w:hAnsi="Times New Roman" w:cs="Times New Roman"/>
          <w:i/>
          <w:iCs/>
          <w:sz w:val="24"/>
          <w:szCs w:val="24"/>
          <w:lang w:val="en-GB"/>
        </w:rPr>
        <w:t>ES Food &amp; Agroforestry</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14</w:t>
      </w:r>
      <w:r w:rsidRPr="005167E2">
        <w:rPr>
          <w:rFonts w:ascii="Times New Roman" w:hAnsi="Times New Roman" w:cs="Times New Roman"/>
          <w:sz w:val="24"/>
          <w:szCs w:val="24"/>
          <w:lang w:val="en-GB"/>
        </w:rPr>
        <w:t>, p.1004.</w:t>
      </w:r>
    </w:p>
    <w:p w14:paraId="334A0215"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Ruiz-Ortega, M.J., Rodrigo-Alarcón, J. and Parra-Requena, G., (2024). 'New directions to create dynamic capabilities: The role of pioneering orientation and inter-organizational relationships'. </w:t>
      </w:r>
      <w:r w:rsidRPr="005167E2">
        <w:rPr>
          <w:rFonts w:ascii="Times New Roman" w:hAnsi="Times New Roman" w:cs="Times New Roman"/>
          <w:i/>
          <w:iCs/>
          <w:sz w:val="24"/>
          <w:szCs w:val="24"/>
          <w:lang w:val="en-GB"/>
        </w:rPr>
        <w:t>European Management Journal</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42</w:t>
      </w:r>
      <w:r w:rsidRPr="005167E2">
        <w:rPr>
          <w:rFonts w:ascii="Times New Roman" w:hAnsi="Times New Roman" w:cs="Times New Roman"/>
          <w:sz w:val="24"/>
          <w:szCs w:val="24"/>
          <w:lang w:val="en-GB"/>
        </w:rPr>
        <w:t>(3), pp.371-384.</w:t>
      </w:r>
    </w:p>
    <w:p w14:paraId="393EB366" w14:textId="77777777" w:rsidR="00156EBD" w:rsidRPr="004D47B5" w:rsidRDefault="00156EBD" w:rsidP="005167E2">
      <w:pPr>
        <w:pStyle w:val="NormalWeb"/>
        <w:spacing w:before="0" w:beforeAutospacing="0" w:after="0" w:afterAutospacing="0" w:line="360" w:lineRule="auto"/>
        <w:jc w:val="both"/>
        <w:rPr>
          <w:color w:val="0D0D0D" w:themeColor="text1" w:themeTint="F2"/>
          <w:lang w:val="en-GB"/>
        </w:rPr>
      </w:pPr>
      <w:r w:rsidRPr="004D47B5">
        <w:rPr>
          <w:color w:val="0D0D0D" w:themeColor="text1" w:themeTint="F2"/>
          <w:lang w:val="en-GB"/>
        </w:rPr>
        <w:t xml:space="preserve">Sabia, L., Bell, R. and </w:t>
      </w:r>
      <w:proofErr w:type="spellStart"/>
      <w:r w:rsidRPr="004D47B5">
        <w:rPr>
          <w:color w:val="0D0D0D" w:themeColor="text1" w:themeTint="F2"/>
          <w:lang w:val="en-GB"/>
        </w:rPr>
        <w:t>Bozward</w:t>
      </w:r>
      <w:proofErr w:type="spellEnd"/>
      <w:r w:rsidRPr="004D47B5">
        <w:rPr>
          <w:color w:val="0D0D0D" w:themeColor="text1" w:themeTint="F2"/>
          <w:lang w:val="en-GB"/>
        </w:rPr>
        <w:t xml:space="preserve">, D., (2021). ‘Crowdfunding and entrepreneurship in the Western Balkans.’ </w:t>
      </w:r>
      <w:r w:rsidRPr="004D47B5">
        <w:rPr>
          <w:i/>
          <w:iCs/>
          <w:color w:val="0D0D0D" w:themeColor="text1" w:themeTint="F2"/>
          <w:lang w:val="en-GB"/>
        </w:rPr>
        <w:t>Entrepreneurial Finance, Innovation and Development,</w:t>
      </w:r>
      <w:r w:rsidRPr="004D47B5">
        <w:rPr>
          <w:color w:val="0D0D0D" w:themeColor="text1" w:themeTint="F2"/>
          <w:lang w:val="en-GB"/>
        </w:rPr>
        <w:t xml:space="preserve"> pp.50-68.</w:t>
      </w:r>
    </w:p>
    <w:p w14:paraId="35752CBE"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Samsung (2020). </w:t>
      </w:r>
      <w:r w:rsidRPr="005167E2">
        <w:rPr>
          <w:rFonts w:ascii="Times New Roman" w:hAnsi="Times New Roman" w:cs="Times New Roman"/>
          <w:i/>
          <w:sz w:val="24"/>
          <w:szCs w:val="24"/>
          <w:lang w:val="en-GB"/>
        </w:rPr>
        <w:t>Taking Initiative Towards Open Innovation</w:t>
      </w:r>
      <w:r w:rsidRPr="005167E2">
        <w:rPr>
          <w:rFonts w:ascii="Times New Roman" w:hAnsi="Times New Roman" w:cs="Times New Roman"/>
          <w:sz w:val="24"/>
          <w:szCs w:val="24"/>
          <w:lang w:val="en-GB"/>
        </w:rPr>
        <w:t xml:space="preserve">. Available at: </w:t>
      </w:r>
      <w:hyperlink r:id="rId12" w:history="1">
        <w:r w:rsidRPr="005167E2">
          <w:rPr>
            <w:rStyle w:val="Hyperlink"/>
            <w:rFonts w:ascii="Times New Roman" w:hAnsi="Times New Roman" w:cs="Times New Roman"/>
            <w:color w:val="auto"/>
            <w:sz w:val="24"/>
            <w:szCs w:val="24"/>
            <w:lang w:val="en-GB"/>
          </w:rPr>
          <w:t>https://www.samsung.com/global/business/networks/insights/blog/taking-initiative-towards-open-innovation/</w:t>
        </w:r>
      </w:hyperlink>
      <w:r w:rsidRPr="005167E2">
        <w:rPr>
          <w:rFonts w:ascii="Times New Roman" w:hAnsi="Times New Roman" w:cs="Times New Roman"/>
          <w:sz w:val="24"/>
          <w:szCs w:val="24"/>
          <w:lang w:val="en-GB"/>
        </w:rPr>
        <w:t xml:space="preserve">  [Accessed on 30th January 2025]</w:t>
      </w:r>
    </w:p>
    <w:p w14:paraId="6B4242F2" w14:textId="77777777" w:rsidR="00156EBD" w:rsidRPr="005167E2" w:rsidRDefault="00156EBD" w:rsidP="005167E2">
      <w:pPr>
        <w:pStyle w:val="NormalWeb"/>
        <w:spacing w:before="0" w:beforeAutospacing="0" w:after="0" w:afterAutospacing="0" w:line="360" w:lineRule="auto"/>
        <w:jc w:val="both"/>
        <w:rPr>
          <w:lang w:val="en-GB"/>
        </w:rPr>
      </w:pPr>
      <w:r w:rsidRPr="005167E2">
        <w:rPr>
          <w:lang w:val="en-GB"/>
        </w:rPr>
        <w:t xml:space="preserve">Samsung (2025) </w:t>
      </w:r>
      <w:r w:rsidRPr="005167E2">
        <w:rPr>
          <w:i/>
          <w:iCs/>
          <w:lang w:val="en-GB"/>
        </w:rPr>
        <w:t xml:space="preserve">Samsung Expands ‘AI for All’ Vision at CES 2025 To Bring AI </w:t>
      </w:r>
      <w:proofErr w:type="spellStart"/>
      <w:r w:rsidRPr="005167E2">
        <w:rPr>
          <w:i/>
          <w:iCs/>
          <w:lang w:val="en-GB"/>
        </w:rPr>
        <w:t>Everyday</w:t>
      </w:r>
      <w:proofErr w:type="spellEnd"/>
      <w:r w:rsidRPr="005167E2">
        <w:rPr>
          <w:i/>
          <w:iCs/>
          <w:lang w:val="en-GB"/>
        </w:rPr>
        <w:t xml:space="preserve">, </w:t>
      </w:r>
      <w:proofErr w:type="gramStart"/>
      <w:r w:rsidRPr="005167E2">
        <w:rPr>
          <w:i/>
          <w:iCs/>
          <w:lang w:val="en-GB"/>
        </w:rPr>
        <w:t>Everywhere</w:t>
      </w:r>
      <w:proofErr w:type="gramEnd"/>
      <w:r w:rsidRPr="005167E2">
        <w:rPr>
          <w:lang w:val="en-GB"/>
        </w:rPr>
        <w:t>. [online] Samsung.com. Available at: https://news.samsung.com/in/samsung-expands-ai-for-all-vision-at-ces-2025-to-bring-ai-everyday-everywhere [Accessed 30 Jan. 2025].</w:t>
      </w:r>
    </w:p>
    <w:p w14:paraId="680F3A85" w14:textId="77777777" w:rsidR="00156EBD" w:rsidRPr="005167E2" w:rsidRDefault="00156EBD" w:rsidP="005167E2">
      <w:pPr>
        <w:pStyle w:val="NormalWeb"/>
        <w:spacing w:before="0" w:beforeAutospacing="0" w:after="0" w:afterAutospacing="0" w:line="360" w:lineRule="auto"/>
        <w:jc w:val="both"/>
        <w:rPr>
          <w:lang w:val="en-GB"/>
        </w:rPr>
      </w:pPr>
      <w:r w:rsidRPr="005167E2">
        <w:rPr>
          <w:lang w:val="en-GB"/>
        </w:rPr>
        <w:t xml:space="preserve">Samsung Newsroom (2025). </w:t>
      </w:r>
      <w:r w:rsidRPr="005167E2">
        <w:rPr>
          <w:i/>
          <w:iCs/>
          <w:lang w:val="en-GB"/>
        </w:rPr>
        <w:t>Samsung India Launches Galaxy S25 Series, Your True AI Companion; Pre-order Now for Exciting Offers</w:t>
      </w:r>
      <w:r w:rsidRPr="005167E2">
        <w:rPr>
          <w:lang w:val="en-GB"/>
        </w:rPr>
        <w:t xml:space="preserve">. [online] Samsung.com. Available at: </w:t>
      </w:r>
      <w:r w:rsidRPr="005167E2">
        <w:rPr>
          <w:lang w:val="en-GB"/>
        </w:rPr>
        <w:lastRenderedPageBreak/>
        <w:t>https://news.samsung.com/in/samsung-india-launches-galaxy-s25-series-your-true-ai-companion-pre-order-now-for-exciting-offers [Accessed 31 Jan. 2025].</w:t>
      </w:r>
    </w:p>
    <w:p w14:paraId="2B44DCDB"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Schmidt, J., Priem, R. and Zanella, P., (2024). ‘Customers, Markets, and Five Archetypical Value Creation Logics: A Review of Demand-Side Research in Strategic Management’. </w:t>
      </w:r>
      <w:r w:rsidRPr="005167E2">
        <w:rPr>
          <w:rFonts w:ascii="Times New Roman" w:hAnsi="Times New Roman" w:cs="Times New Roman"/>
          <w:i/>
          <w:iCs/>
          <w:sz w:val="24"/>
          <w:szCs w:val="24"/>
          <w:lang w:val="en-GB"/>
        </w:rPr>
        <w:t>Journal of Management</w:t>
      </w:r>
      <w:r w:rsidRPr="005167E2">
        <w:rPr>
          <w:rFonts w:ascii="Times New Roman" w:hAnsi="Times New Roman" w:cs="Times New Roman"/>
          <w:sz w:val="24"/>
          <w:szCs w:val="24"/>
          <w:lang w:val="en-GB"/>
        </w:rPr>
        <w:t>, p.01492063241227157.</w:t>
      </w:r>
    </w:p>
    <w:p w14:paraId="0BD97D8D" w14:textId="77777777" w:rsidR="00156EBD" w:rsidRPr="004D47B5" w:rsidRDefault="00156EBD" w:rsidP="005167E2">
      <w:pPr>
        <w:pStyle w:val="NormalWeb"/>
        <w:spacing w:before="0" w:beforeAutospacing="0" w:after="0" w:afterAutospacing="0" w:line="360" w:lineRule="auto"/>
        <w:jc w:val="both"/>
        <w:rPr>
          <w:color w:val="0D0D0D" w:themeColor="text1" w:themeTint="F2"/>
          <w:lang w:val="en-GB"/>
        </w:rPr>
      </w:pPr>
      <w:r w:rsidRPr="004D47B5">
        <w:rPr>
          <w:color w:val="0D0D0D" w:themeColor="text1" w:themeTint="F2"/>
          <w:lang w:val="en-GB"/>
        </w:rPr>
        <w:t xml:space="preserve">Schroedel, S., (2023). ‘The sustainable business model database: 92 patterns that enable sustainability in business model innovation.’ </w:t>
      </w:r>
      <w:r w:rsidRPr="004D47B5">
        <w:rPr>
          <w:i/>
          <w:iCs/>
          <w:color w:val="0D0D0D" w:themeColor="text1" w:themeTint="F2"/>
          <w:lang w:val="en-GB"/>
        </w:rPr>
        <w:t>Sustainability</w:t>
      </w:r>
      <w:r w:rsidRPr="004D47B5">
        <w:rPr>
          <w:color w:val="0D0D0D" w:themeColor="text1" w:themeTint="F2"/>
          <w:lang w:val="en-GB"/>
        </w:rPr>
        <w:t>, 15(10), p.8081.</w:t>
      </w:r>
    </w:p>
    <w:p w14:paraId="31B24258" w14:textId="77777777" w:rsidR="00156EBD" w:rsidRPr="005167E2" w:rsidRDefault="00156EBD" w:rsidP="005167E2">
      <w:pPr>
        <w:pStyle w:val="NormalWeb"/>
        <w:spacing w:before="0" w:beforeAutospacing="0" w:after="0" w:afterAutospacing="0" w:line="360" w:lineRule="auto"/>
        <w:jc w:val="both"/>
        <w:rPr>
          <w:lang w:val="en-GB"/>
        </w:rPr>
      </w:pPr>
      <w:r w:rsidRPr="005167E2">
        <w:rPr>
          <w:lang w:val="en-GB"/>
        </w:rPr>
        <w:t xml:space="preserve">Sigma (2023) </w:t>
      </w:r>
      <w:r w:rsidRPr="005167E2">
        <w:rPr>
          <w:i/>
          <w:iCs/>
          <w:lang w:val="en-GB"/>
        </w:rPr>
        <w:t>Dynamic Pricing: Uber vs Lyft - Sigma - Medium</w:t>
      </w:r>
      <w:r w:rsidRPr="005167E2">
        <w:rPr>
          <w:lang w:val="en-GB"/>
        </w:rPr>
        <w:t>. [online] Medium. Available at: https://sigma-nitt.medium.com/dynamic-pricing-uber-vs-lyft-77c217dc22cf [Accessed 30 Jan. 2025].</w:t>
      </w:r>
    </w:p>
    <w:p w14:paraId="1EA805AF"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Silver, I., Kelly, B.A. and Small, D.A., (2021). ‘Selfless first movers and self‐interested followers: Order of entry signals purity of motive in pursuit of the greater good’. </w:t>
      </w:r>
      <w:r w:rsidRPr="005167E2">
        <w:rPr>
          <w:rFonts w:ascii="Times New Roman" w:hAnsi="Times New Roman" w:cs="Times New Roman"/>
          <w:i/>
          <w:iCs/>
          <w:sz w:val="24"/>
          <w:szCs w:val="24"/>
          <w:lang w:val="en-GB"/>
        </w:rPr>
        <w:t>Journal of Consumer Psychology</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31</w:t>
      </w:r>
      <w:r w:rsidRPr="005167E2">
        <w:rPr>
          <w:rFonts w:ascii="Times New Roman" w:hAnsi="Times New Roman" w:cs="Times New Roman"/>
          <w:sz w:val="24"/>
          <w:szCs w:val="24"/>
          <w:lang w:val="en-GB"/>
        </w:rPr>
        <w:t>(3), pp.501-517.</w:t>
      </w:r>
    </w:p>
    <w:p w14:paraId="2EEECAA4" w14:textId="77777777" w:rsidR="00156EBD" w:rsidRPr="005167E2" w:rsidRDefault="00156EBD" w:rsidP="005167E2">
      <w:pPr>
        <w:pStyle w:val="NormalWeb"/>
        <w:spacing w:before="0" w:beforeAutospacing="0" w:after="0" w:afterAutospacing="0" w:line="360" w:lineRule="auto"/>
        <w:jc w:val="both"/>
        <w:rPr>
          <w:lang w:val="en-GB"/>
        </w:rPr>
      </w:pPr>
      <w:r w:rsidRPr="005167E2">
        <w:rPr>
          <w:lang w:val="en-GB"/>
        </w:rPr>
        <w:t xml:space="preserve">Taneja, A. (2023) </w:t>
      </w:r>
      <w:r w:rsidRPr="005167E2">
        <w:rPr>
          <w:i/>
          <w:iCs/>
          <w:lang w:val="en-GB"/>
        </w:rPr>
        <w:t xml:space="preserve">How iPhone Revolutionized </w:t>
      </w:r>
      <w:proofErr w:type="gramStart"/>
      <w:r w:rsidRPr="005167E2">
        <w:rPr>
          <w:i/>
          <w:iCs/>
          <w:lang w:val="en-GB"/>
        </w:rPr>
        <w:t>The</w:t>
      </w:r>
      <w:proofErr w:type="gramEnd"/>
      <w:r w:rsidRPr="005167E2">
        <w:rPr>
          <w:i/>
          <w:iCs/>
          <w:lang w:val="en-GB"/>
        </w:rPr>
        <w:t xml:space="preserve"> Smartphone Industry | </w:t>
      </w:r>
      <w:proofErr w:type="spellStart"/>
      <w:r w:rsidRPr="005167E2">
        <w:rPr>
          <w:i/>
          <w:iCs/>
          <w:lang w:val="en-GB"/>
        </w:rPr>
        <w:t>Cashify</w:t>
      </w:r>
      <w:proofErr w:type="spellEnd"/>
      <w:r w:rsidRPr="005167E2">
        <w:rPr>
          <w:i/>
          <w:iCs/>
          <w:lang w:val="en-GB"/>
        </w:rPr>
        <w:t xml:space="preserve"> Mobile Phones Blog</w:t>
      </w:r>
      <w:r w:rsidRPr="005167E2">
        <w:rPr>
          <w:lang w:val="en-GB"/>
        </w:rPr>
        <w:t xml:space="preserve">. [online] </w:t>
      </w:r>
      <w:proofErr w:type="spellStart"/>
      <w:r w:rsidRPr="005167E2">
        <w:rPr>
          <w:lang w:val="en-GB"/>
        </w:rPr>
        <w:t>Cashify</w:t>
      </w:r>
      <w:proofErr w:type="spellEnd"/>
      <w:r w:rsidRPr="005167E2">
        <w:rPr>
          <w:lang w:val="en-GB"/>
        </w:rPr>
        <w:t>. Available at: https://www.cashify.in/iphone-revolution-in-smartphone-industry [Accessed 30 Jan. 2025].</w:t>
      </w:r>
    </w:p>
    <w:p w14:paraId="19E0B4AC"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 xml:space="preserve">Yadav, N., Tripathi, R. and </w:t>
      </w:r>
      <w:proofErr w:type="spellStart"/>
      <w:r w:rsidRPr="005167E2">
        <w:rPr>
          <w:rFonts w:ascii="Times New Roman" w:hAnsi="Times New Roman" w:cs="Times New Roman"/>
          <w:sz w:val="24"/>
          <w:szCs w:val="24"/>
          <w:lang w:val="en-GB"/>
        </w:rPr>
        <w:t>Kushawah</w:t>
      </w:r>
      <w:proofErr w:type="spellEnd"/>
      <w:r w:rsidRPr="005167E2">
        <w:rPr>
          <w:rFonts w:ascii="Times New Roman" w:hAnsi="Times New Roman" w:cs="Times New Roman"/>
          <w:sz w:val="24"/>
          <w:szCs w:val="24"/>
          <w:lang w:val="en-GB"/>
        </w:rPr>
        <w:t xml:space="preserve">, V., (2024). ‘Charging Ahead-Addressing Key Barriers to Electric Vehicle Market Penetration in India’. </w:t>
      </w:r>
      <w:r w:rsidRPr="005167E2">
        <w:rPr>
          <w:rFonts w:ascii="Times New Roman" w:hAnsi="Times New Roman" w:cs="Times New Roman"/>
          <w:i/>
          <w:iCs/>
          <w:sz w:val="24"/>
          <w:szCs w:val="24"/>
          <w:lang w:val="en-GB"/>
        </w:rPr>
        <w:t>International Journal of Innovative Research in Computer Science &amp; Technology</w:t>
      </w:r>
      <w:r w:rsidRPr="005167E2">
        <w:rPr>
          <w:rFonts w:ascii="Times New Roman" w:hAnsi="Times New Roman" w:cs="Times New Roman"/>
          <w:sz w:val="24"/>
          <w:szCs w:val="24"/>
          <w:lang w:val="en-GB"/>
        </w:rPr>
        <w:t>, 12(3), pp.45-50.</w:t>
      </w:r>
    </w:p>
    <w:p w14:paraId="5C7FDBB6" w14:textId="77777777" w:rsidR="00156EBD" w:rsidRPr="005167E2" w:rsidRDefault="00156EBD" w:rsidP="005167E2">
      <w:pPr>
        <w:pStyle w:val="NormalWeb"/>
        <w:spacing w:before="0" w:beforeAutospacing="0" w:after="0" w:afterAutospacing="0" w:line="360" w:lineRule="auto"/>
        <w:jc w:val="both"/>
        <w:rPr>
          <w:lang w:val="en-GB"/>
        </w:rPr>
      </w:pPr>
      <w:r w:rsidRPr="005167E2">
        <w:rPr>
          <w:lang w:val="en-GB"/>
        </w:rPr>
        <w:t xml:space="preserve">Yang, H., Ma, J. and Chattopadhyay, A. (2021) </w:t>
      </w:r>
      <w:r w:rsidRPr="005167E2">
        <w:rPr>
          <w:i/>
          <w:iCs/>
          <w:lang w:val="en-GB"/>
        </w:rPr>
        <w:t>How Xiaomi Became an Internet-of-Things Powerhouse</w:t>
      </w:r>
      <w:r w:rsidRPr="005167E2">
        <w:rPr>
          <w:lang w:val="en-GB"/>
        </w:rPr>
        <w:t>. [online] Harvard Business Review. Available at: https://hbr.org/2021/04/how-xiaomi-became-an-internet-of-things-powerhouse [Accessed 30 Jan. 2025].</w:t>
      </w:r>
    </w:p>
    <w:p w14:paraId="301CBBEC" w14:textId="77777777" w:rsidR="00156EBD" w:rsidRPr="005167E2" w:rsidRDefault="00156EBD" w:rsidP="005167E2">
      <w:pPr>
        <w:spacing w:line="360" w:lineRule="auto"/>
        <w:jc w:val="both"/>
        <w:rPr>
          <w:rFonts w:ascii="Times New Roman" w:hAnsi="Times New Roman" w:cs="Times New Roman"/>
          <w:sz w:val="24"/>
          <w:szCs w:val="24"/>
          <w:lang w:val="en-GB"/>
        </w:rPr>
      </w:pPr>
      <w:r w:rsidRPr="005167E2">
        <w:rPr>
          <w:rFonts w:ascii="Times New Roman" w:hAnsi="Times New Roman" w:cs="Times New Roman"/>
          <w:sz w:val="24"/>
          <w:szCs w:val="24"/>
          <w:lang w:val="en-GB"/>
        </w:rPr>
        <w:t>Yu, Q., (2023). ‘A review of the relationship between internationalization and corporate social responsibility in business operations.’ </w:t>
      </w:r>
      <w:r w:rsidRPr="005167E2">
        <w:rPr>
          <w:rFonts w:ascii="Times New Roman" w:hAnsi="Times New Roman" w:cs="Times New Roman"/>
          <w:i/>
          <w:iCs/>
          <w:sz w:val="24"/>
          <w:szCs w:val="24"/>
          <w:lang w:val="en-GB"/>
        </w:rPr>
        <w:t>Frontiers in Business, Economics and Management</w:t>
      </w:r>
      <w:r w:rsidRPr="005167E2">
        <w:rPr>
          <w:rFonts w:ascii="Times New Roman" w:hAnsi="Times New Roman" w:cs="Times New Roman"/>
          <w:sz w:val="24"/>
          <w:szCs w:val="24"/>
          <w:lang w:val="en-GB"/>
        </w:rPr>
        <w:t>, </w:t>
      </w:r>
      <w:r w:rsidRPr="005167E2">
        <w:rPr>
          <w:rFonts w:ascii="Times New Roman" w:hAnsi="Times New Roman" w:cs="Times New Roman"/>
          <w:i/>
          <w:iCs/>
          <w:sz w:val="24"/>
          <w:szCs w:val="24"/>
          <w:lang w:val="en-GB"/>
        </w:rPr>
        <w:t>7</w:t>
      </w:r>
      <w:r w:rsidRPr="005167E2">
        <w:rPr>
          <w:rFonts w:ascii="Times New Roman" w:hAnsi="Times New Roman" w:cs="Times New Roman"/>
          <w:sz w:val="24"/>
          <w:szCs w:val="24"/>
          <w:lang w:val="en-GB"/>
        </w:rPr>
        <w:t>(2), pp.250-252.</w:t>
      </w:r>
    </w:p>
    <w:p w14:paraId="5962084D" w14:textId="77777777" w:rsidR="009D6272" w:rsidRPr="005167E2" w:rsidRDefault="009D6272" w:rsidP="005167E2">
      <w:pPr>
        <w:spacing w:line="360" w:lineRule="auto"/>
        <w:jc w:val="both"/>
        <w:rPr>
          <w:rFonts w:ascii="Times New Roman" w:hAnsi="Times New Roman" w:cs="Times New Roman"/>
          <w:sz w:val="24"/>
          <w:szCs w:val="24"/>
          <w:lang w:val="en-GB"/>
        </w:rPr>
      </w:pPr>
    </w:p>
    <w:p w14:paraId="20E55B53" w14:textId="77777777" w:rsidR="005622AB" w:rsidRPr="005167E2" w:rsidRDefault="005622AB" w:rsidP="005167E2">
      <w:pPr>
        <w:spacing w:line="360" w:lineRule="auto"/>
        <w:jc w:val="both"/>
        <w:rPr>
          <w:rFonts w:ascii="Times New Roman" w:eastAsia="Times New Roman" w:hAnsi="Times New Roman" w:cs="Times New Roman"/>
          <w:b/>
          <w:bCs/>
          <w:sz w:val="24"/>
          <w:szCs w:val="24"/>
          <w:lang w:val="en-GB"/>
        </w:rPr>
      </w:pPr>
    </w:p>
    <w:p w14:paraId="19ED4177" w14:textId="77777777" w:rsidR="0061152B" w:rsidRPr="005167E2" w:rsidRDefault="0061152B" w:rsidP="005167E2">
      <w:pPr>
        <w:spacing w:line="360" w:lineRule="auto"/>
        <w:jc w:val="both"/>
        <w:rPr>
          <w:rFonts w:ascii="Times New Roman" w:eastAsia="Times New Roman" w:hAnsi="Times New Roman" w:cs="Times New Roman"/>
          <w:sz w:val="24"/>
          <w:szCs w:val="24"/>
          <w:lang w:val="en-GB"/>
        </w:rPr>
      </w:pPr>
    </w:p>
    <w:p w14:paraId="3DF5428E" w14:textId="77777777" w:rsidR="0061152B" w:rsidRPr="005167E2" w:rsidRDefault="0061152B" w:rsidP="005167E2">
      <w:pPr>
        <w:spacing w:line="360" w:lineRule="auto"/>
        <w:jc w:val="both"/>
        <w:rPr>
          <w:rFonts w:ascii="Times New Roman" w:eastAsia="Times New Roman" w:hAnsi="Times New Roman" w:cs="Times New Roman"/>
          <w:sz w:val="24"/>
          <w:szCs w:val="24"/>
          <w:lang w:val="en-GB"/>
        </w:rPr>
      </w:pPr>
    </w:p>
    <w:p w14:paraId="050710A4" w14:textId="77777777" w:rsidR="0061152B" w:rsidRPr="005167E2" w:rsidRDefault="00AA061B" w:rsidP="005167E2">
      <w:pPr>
        <w:spacing w:line="360" w:lineRule="auto"/>
        <w:jc w:val="both"/>
        <w:rPr>
          <w:rFonts w:ascii="Times New Roman" w:eastAsia="Times New Roman" w:hAnsi="Times New Roman" w:cs="Times New Roman"/>
          <w:b/>
          <w:sz w:val="24"/>
          <w:szCs w:val="24"/>
          <w:lang w:val="en-GB"/>
        </w:rPr>
      </w:pPr>
      <w:r w:rsidRPr="005167E2">
        <w:rPr>
          <w:rFonts w:ascii="Times New Roman" w:eastAsia="Times New Roman" w:hAnsi="Times New Roman" w:cs="Times New Roman"/>
          <w:b/>
          <w:sz w:val="24"/>
          <w:szCs w:val="24"/>
          <w:lang w:val="en-GB"/>
        </w:rPr>
        <w:t xml:space="preserve"> </w:t>
      </w:r>
    </w:p>
    <w:p w14:paraId="7B1608E4" w14:textId="77777777" w:rsidR="0061152B" w:rsidRPr="005167E2" w:rsidRDefault="0061152B" w:rsidP="005167E2">
      <w:pPr>
        <w:spacing w:line="360" w:lineRule="auto"/>
        <w:jc w:val="center"/>
        <w:rPr>
          <w:rFonts w:ascii="Times New Roman" w:eastAsia="Times New Roman" w:hAnsi="Times New Roman" w:cs="Times New Roman"/>
          <w:b/>
          <w:sz w:val="28"/>
          <w:szCs w:val="28"/>
          <w:lang w:val="en-GB"/>
        </w:rPr>
      </w:pPr>
    </w:p>
    <w:sectPr w:rsidR="0061152B" w:rsidRPr="005167E2" w:rsidSect="00BA4F6D">
      <w:headerReference w:type="default" r:id="rId13"/>
      <w:footerReference w:type="default" r:id="rId14"/>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2BC2E" w14:textId="77777777" w:rsidR="001F408E" w:rsidRDefault="001F408E" w:rsidP="00A069BB">
      <w:pPr>
        <w:spacing w:line="240" w:lineRule="auto"/>
      </w:pPr>
      <w:r>
        <w:separator/>
      </w:r>
    </w:p>
  </w:endnote>
  <w:endnote w:type="continuationSeparator" w:id="0">
    <w:p w14:paraId="7DF5B1EB" w14:textId="77777777" w:rsidR="001F408E" w:rsidRDefault="001F408E" w:rsidP="00A069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343C" w14:textId="77777777" w:rsidR="0061152B" w:rsidRDefault="0026018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BA3327">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C91D0B">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317A4" w14:textId="77777777" w:rsidR="001F408E" w:rsidRDefault="001F408E" w:rsidP="00A069BB">
      <w:pPr>
        <w:spacing w:line="240" w:lineRule="auto"/>
      </w:pPr>
      <w:r>
        <w:separator/>
      </w:r>
    </w:p>
  </w:footnote>
  <w:footnote w:type="continuationSeparator" w:id="0">
    <w:p w14:paraId="74AAAF24" w14:textId="77777777" w:rsidR="001F408E" w:rsidRDefault="001F408E" w:rsidP="00A069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E3650" w14:textId="77777777" w:rsidR="0016196E" w:rsidRDefault="0016196E" w:rsidP="00565361">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52B"/>
    <w:rsid w:val="00011D9B"/>
    <w:rsid w:val="00044B41"/>
    <w:rsid w:val="00053BB3"/>
    <w:rsid w:val="000742BF"/>
    <w:rsid w:val="000C44FD"/>
    <w:rsid w:val="000D0B5E"/>
    <w:rsid w:val="00145DCE"/>
    <w:rsid w:val="00156EBD"/>
    <w:rsid w:val="0016196E"/>
    <w:rsid w:val="00176DD7"/>
    <w:rsid w:val="00180398"/>
    <w:rsid w:val="001B3B4D"/>
    <w:rsid w:val="001F408E"/>
    <w:rsid w:val="00210C71"/>
    <w:rsid w:val="00214D9F"/>
    <w:rsid w:val="0022277B"/>
    <w:rsid w:val="00227D51"/>
    <w:rsid w:val="00230D9C"/>
    <w:rsid w:val="00260180"/>
    <w:rsid w:val="00264D66"/>
    <w:rsid w:val="002870EB"/>
    <w:rsid w:val="00295FBB"/>
    <w:rsid w:val="002B209A"/>
    <w:rsid w:val="002D7FC6"/>
    <w:rsid w:val="00337F81"/>
    <w:rsid w:val="0039127F"/>
    <w:rsid w:val="003B4FB5"/>
    <w:rsid w:val="00400F9A"/>
    <w:rsid w:val="00453A9F"/>
    <w:rsid w:val="0046201B"/>
    <w:rsid w:val="00466751"/>
    <w:rsid w:val="004926B2"/>
    <w:rsid w:val="004B0377"/>
    <w:rsid w:val="004D37F5"/>
    <w:rsid w:val="004D47B5"/>
    <w:rsid w:val="005167E2"/>
    <w:rsid w:val="00530423"/>
    <w:rsid w:val="005411B7"/>
    <w:rsid w:val="00542315"/>
    <w:rsid w:val="005441D8"/>
    <w:rsid w:val="0055052E"/>
    <w:rsid w:val="00553285"/>
    <w:rsid w:val="00560BDC"/>
    <w:rsid w:val="005622AB"/>
    <w:rsid w:val="00565361"/>
    <w:rsid w:val="00580847"/>
    <w:rsid w:val="005906C7"/>
    <w:rsid w:val="0059751B"/>
    <w:rsid w:val="005A07CE"/>
    <w:rsid w:val="005E7929"/>
    <w:rsid w:val="0060543E"/>
    <w:rsid w:val="0061152B"/>
    <w:rsid w:val="00650E6B"/>
    <w:rsid w:val="00667E4E"/>
    <w:rsid w:val="006B0125"/>
    <w:rsid w:val="006C01D2"/>
    <w:rsid w:val="006D6ECF"/>
    <w:rsid w:val="00722619"/>
    <w:rsid w:val="00762A65"/>
    <w:rsid w:val="007764B4"/>
    <w:rsid w:val="00796A1C"/>
    <w:rsid w:val="007A1054"/>
    <w:rsid w:val="007A23EA"/>
    <w:rsid w:val="007A6269"/>
    <w:rsid w:val="007A6B85"/>
    <w:rsid w:val="007B4384"/>
    <w:rsid w:val="007F78B4"/>
    <w:rsid w:val="008031C9"/>
    <w:rsid w:val="008118E1"/>
    <w:rsid w:val="00832FB1"/>
    <w:rsid w:val="008934D9"/>
    <w:rsid w:val="00894229"/>
    <w:rsid w:val="008D495A"/>
    <w:rsid w:val="008D656E"/>
    <w:rsid w:val="008D7295"/>
    <w:rsid w:val="008F5911"/>
    <w:rsid w:val="00900077"/>
    <w:rsid w:val="009204B6"/>
    <w:rsid w:val="00921BA2"/>
    <w:rsid w:val="00935598"/>
    <w:rsid w:val="0097547E"/>
    <w:rsid w:val="00975642"/>
    <w:rsid w:val="009D6272"/>
    <w:rsid w:val="00A069BB"/>
    <w:rsid w:val="00A1155C"/>
    <w:rsid w:val="00A367E1"/>
    <w:rsid w:val="00A62C9E"/>
    <w:rsid w:val="00A77089"/>
    <w:rsid w:val="00AA061B"/>
    <w:rsid w:val="00AC7FF7"/>
    <w:rsid w:val="00B10923"/>
    <w:rsid w:val="00B57192"/>
    <w:rsid w:val="00B902E9"/>
    <w:rsid w:val="00BA3327"/>
    <w:rsid w:val="00BA4F6D"/>
    <w:rsid w:val="00BC0088"/>
    <w:rsid w:val="00BD1A25"/>
    <w:rsid w:val="00C044C2"/>
    <w:rsid w:val="00C27FFD"/>
    <w:rsid w:val="00C75ABD"/>
    <w:rsid w:val="00C80B02"/>
    <w:rsid w:val="00C91D0B"/>
    <w:rsid w:val="00C92477"/>
    <w:rsid w:val="00CE7134"/>
    <w:rsid w:val="00D7704C"/>
    <w:rsid w:val="00D77139"/>
    <w:rsid w:val="00DC0FFE"/>
    <w:rsid w:val="00DC6F3C"/>
    <w:rsid w:val="00DE5FBD"/>
    <w:rsid w:val="00DF0CC2"/>
    <w:rsid w:val="00DF3B4A"/>
    <w:rsid w:val="00DF4FB8"/>
    <w:rsid w:val="00E026FF"/>
    <w:rsid w:val="00E2404E"/>
    <w:rsid w:val="00E44947"/>
    <w:rsid w:val="00E51400"/>
    <w:rsid w:val="00E545B5"/>
    <w:rsid w:val="00E72AAC"/>
    <w:rsid w:val="00E742BD"/>
    <w:rsid w:val="00E90AB1"/>
    <w:rsid w:val="00ED110D"/>
    <w:rsid w:val="00F00AD5"/>
    <w:rsid w:val="00F03C50"/>
    <w:rsid w:val="00F103F3"/>
    <w:rsid w:val="00F149FA"/>
    <w:rsid w:val="00FB34E7"/>
    <w:rsid w:val="00FB5BD7"/>
    <w:rsid w:val="00FB66C8"/>
    <w:rsid w:val="00FE26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28454"/>
  <w15:docId w15:val="{D1A19082-4BDF-4E54-8C4E-A35133183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2315"/>
  </w:style>
  <w:style w:type="paragraph" w:styleId="Heading1">
    <w:name w:val="heading 1"/>
    <w:basedOn w:val="Normal"/>
    <w:next w:val="Normal"/>
    <w:rsid w:val="007B4384"/>
    <w:pPr>
      <w:spacing w:line="360" w:lineRule="auto"/>
      <w:jc w:val="both"/>
      <w:outlineLvl w:val="0"/>
    </w:pPr>
    <w:rPr>
      <w:rFonts w:ascii="Times New Roman" w:eastAsia="Times New Roman" w:hAnsi="Times New Roman" w:cs="Times New Roman"/>
      <w:b/>
      <w:bCs/>
      <w:sz w:val="28"/>
      <w:szCs w:val="24"/>
      <w:lang w:val="en-GB"/>
    </w:rPr>
  </w:style>
  <w:style w:type="paragraph" w:styleId="Heading2">
    <w:name w:val="heading 2"/>
    <w:basedOn w:val="Normal"/>
    <w:next w:val="Normal"/>
    <w:rsid w:val="00722619"/>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
    <w:next w:val="Normal"/>
    <w:rsid w:val="00542315"/>
    <w:pPr>
      <w:keepNext/>
      <w:keepLines/>
      <w:spacing w:before="320" w:after="80"/>
      <w:outlineLvl w:val="2"/>
    </w:pPr>
    <w:rPr>
      <w:color w:val="434343"/>
      <w:sz w:val="28"/>
      <w:szCs w:val="28"/>
    </w:rPr>
  </w:style>
  <w:style w:type="paragraph" w:styleId="Heading4">
    <w:name w:val="heading 4"/>
    <w:basedOn w:val="Normal"/>
    <w:next w:val="Normal"/>
    <w:rsid w:val="00542315"/>
    <w:pPr>
      <w:keepNext/>
      <w:keepLines/>
      <w:spacing w:before="280" w:after="80"/>
      <w:outlineLvl w:val="3"/>
    </w:pPr>
    <w:rPr>
      <w:color w:val="666666"/>
      <w:sz w:val="24"/>
      <w:szCs w:val="24"/>
    </w:rPr>
  </w:style>
  <w:style w:type="paragraph" w:styleId="Heading5">
    <w:name w:val="heading 5"/>
    <w:basedOn w:val="Normal"/>
    <w:next w:val="Normal"/>
    <w:rsid w:val="00542315"/>
    <w:pPr>
      <w:keepNext/>
      <w:keepLines/>
      <w:spacing w:before="240" w:after="80"/>
      <w:outlineLvl w:val="4"/>
    </w:pPr>
    <w:rPr>
      <w:color w:val="666666"/>
    </w:rPr>
  </w:style>
  <w:style w:type="paragraph" w:styleId="Heading6">
    <w:name w:val="heading 6"/>
    <w:basedOn w:val="Normal"/>
    <w:next w:val="Normal"/>
    <w:rsid w:val="0054231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542315"/>
    <w:tblPr>
      <w:tblCellMar>
        <w:top w:w="0" w:type="dxa"/>
        <w:left w:w="0" w:type="dxa"/>
        <w:bottom w:w="0" w:type="dxa"/>
        <w:right w:w="0" w:type="dxa"/>
      </w:tblCellMar>
    </w:tblPr>
  </w:style>
  <w:style w:type="paragraph" w:styleId="Title">
    <w:name w:val="Title"/>
    <w:basedOn w:val="Normal"/>
    <w:next w:val="Normal"/>
    <w:rsid w:val="00542315"/>
    <w:pPr>
      <w:keepNext/>
      <w:keepLines/>
      <w:spacing w:after="60"/>
    </w:pPr>
    <w:rPr>
      <w:sz w:val="52"/>
      <w:szCs w:val="52"/>
    </w:rPr>
  </w:style>
  <w:style w:type="paragraph" w:styleId="Subtitle">
    <w:name w:val="Subtitle"/>
    <w:basedOn w:val="Normal"/>
    <w:next w:val="Normal"/>
    <w:rsid w:val="00542315"/>
    <w:pPr>
      <w:keepNext/>
      <w:keepLines/>
      <w:spacing w:after="320"/>
    </w:pPr>
    <w:rPr>
      <w:color w:val="666666"/>
      <w:sz w:val="30"/>
      <w:szCs w:val="30"/>
    </w:rPr>
  </w:style>
  <w:style w:type="paragraph" w:styleId="TOCHeading">
    <w:name w:val="TOC Heading"/>
    <w:basedOn w:val="Heading1"/>
    <w:next w:val="Normal"/>
    <w:uiPriority w:val="39"/>
    <w:unhideWhenUsed/>
    <w:qFormat/>
    <w:rsid w:val="00E742BD"/>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E742BD"/>
    <w:pPr>
      <w:spacing w:after="100"/>
    </w:pPr>
  </w:style>
  <w:style w:type="paragraph" w:styleId="TOC2">
    <w:name w:val="toc 2"/>
    <w:basedOn w:val="Normal"/>
    <w:next w:val="Normal"/>
    <w:autoRedefine/>
    <w:uiPriority w:val="39"/>
    <w:unhideWhenUsed/>
    <w:rsid w:val="00E742BD"/>
    <w:pPr>
      <w:spacing w:after="100"/>
      <w:ind w:left="220"/>
    </w:pPr>
  </w:style>
  <w:style w:type="character" w:styleId="Hyperlink">
    <w:name w:val="Hyperlink"/>
    <w:basedOn w:val="DefaultParagraphFont"/>
    <w:uiPriority w:val="99"/>
    <w:unhideWhenUsed/>
    <w:rsid w:val="00E742BD"/>
    <w:rPr>
      <w:color w:val="0000FF" w:themeColor="hyperlink"/>
      <w:u w:val="single"/>
    </w:rPr>
  </w:style>
  <w:style w:type="paragraph" w:styleId="Header">
    <w:name w:val="header"/>
    <w:basedOn w:val="Normal"/>
    <w:link w:val="HeaderChar"/>
    <w:uiPriority w:val="99"/>
    <w:unhideWhenUsed/>
    <w:rsid w:val="0016196E"/>
    <w:pPr>
      <w:tabs>
        <w:tab w:val="center" w:pos="4513"/>
        <w:tab w:val="right" w:pos="9026"/>
      </w:tabs>
      <w:spacing w:line="240" w:lineRule="auto"/>
    </w:pPr>
  </w:style>
  <w:style w:type="character" w:customStyle="1" w:styleId="HeaderChar">
    <w:name w:val="Header Char"/>
    <w:basedOn w:val="DefaultParagraphFont"/>
    <w:link w:val="Header"/>
    <w:uiPriority w:val="99"/>
    <w:rsid w:val="0016196E"/>
  </w:style>
  <w:style w:type="paragraph" w:styleId="Footer">
    <w:name w:val="footer"/>
    <w:basedOn w:val="Normal"/>
    <w:link w:val="FooterChar"/>
    <w:uiPriority w:val="99"/>
    <w:unhideWhenUsed/>
    <w:rsid w:val="0016196E"/>
    <w:pPr>
      <w:tabs>
        <w:tab w:val="center" w:pos="4513"/>
        <w:tab w:val="right" w:pos="9026"/>
      </w:tabs>
      <w:spacing w:line="240" w:lineRule="auto"/>
    </w:pPr>
  </w:style>
  <w:style w:type="character" w:customStyle="1" w:styleId="FooterChar">
    <w:name w:val="Footer Char"/>
    <w:basedOn w:val="DefaultParagraphFont"/>
    <w:link w:val="Footer"/>
    <w:uiPriority w:val="99"/>
    <w:rsid w:val="0016196E"/>
  </w:style>
  <w:style w:type="paragraph" w:styleId="BalloonText">
    <w:name w:val="Balloon Text"/>
    <w:basedOn w:val="Normal"/>
    <w:link w:val="BalloonTextChar"/>
    <w:uiPriority w:val="99"/>
    <w:semiHidden/>
    <w:unhideWhenUsed/>
    <w:rsid w:val="0018039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398"/>
    <w:rPr>
      <w:rFonts w:ascii="Tahoma" w:hAnsi="Tahoma" w:cs="Tahoma"/>
      <w:sz w:val="16"/>
      <w:szCs w:val="16"/>
    </w:rPr>
  </w:style>
  <w:style w:type="paragraph" w:styleId="NormalWeb">
    <w:name w:val="Normal (Web)"/>
    <w:basedOn w:val="Normal"/>
    <w:uiPriority w:val="99"/>
    <w:unhideWhenUsed/>
    <w:rsid w:val="0018039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43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6519">
      <w:bodyDiv w:val="1"/>
      <w:marLeft w:val="0"/>
      <w:marRight w:val="0"/>
      <w:marTop w:val="0"/>
      <w:marBottom w:val="0"/>
      <w:divBdr>
        <w:top w:val="none" w:sz="0" w:space="0" w:color="auto"/>
        <w:left w:val="none" w:sz="0" w:space="0" w:color="auto"/>
        <w:bottom w:val="none" w:sz="0" w:space="0" w:color="auto"/>
        <w:right w:val="none" w:sz="0" w:space="0" w:color="auto"/>
      </w:divBdr>
    </w:div>
    <w:div w:id="1658221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scade.app/studies/how-dell-strategy-transformed-it-to-industry-leade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amsung.com/global/business/networks/insights/blog/taking-initiative-towards-open-innov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7992/ijcsbe.2581.6942.018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istorytimelines.co/timeline/apple" TargetMode="External"/><Relationship Id="rId4" Type="http://schemas.openxmlformats.org/officeDocument/2006/relationships/webSettings" Target="webSettings.xml"/><Relationship Id="rId9" Type="http://schemas.openxmlformats.org/officeDocument/2006/relationships/hyperlink" Target="https://hbr.org/2020/11/how-apple-is-organized-for-innov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14FDE-499F-43D7-A6A1-746F91390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3720</Words>
  <Characters>21206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 Star</dc:creator>
  <cp:lastModifiedBy>parita patel</cp:lastModifiedBy>
  <cp:revision>2</cp:revision>
  <dcterms:created xsi:type="dcterms:W3CDTF">2025-04-02T13:59:00Z</dcterms:created>
  <dcterms:modified xsi:type="dcterms:W3CDTF">2025-04-02T13:59:00Z</dcterms:modified>
</cp:coreProperties>
</file>