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68C2A7" w14:textId="77777777" w:rsidR="005E6FF0" w:rsidRDefault="005E6FF0" w:rsidP="005E6FF0">
      <w:pPr>
        <w:pStyle w:val="AssignBody"/>
        <w:rPr>
          <w:rFonts w:cs="Arial"/>
          <w:b/>
          <w:sz w:val="32"/>
        </w:rPr>
      </w:pPr>
    </w:p>
    <w:p w14:paraId="07004B3A" w14:textId="77777777" w:rsidR="005E6FF0" w:rsidRPr="005E6FF0" w:rsidRDefault="005E6FF0" w:rsidP="005E6FF0">
      <w:pPr>
        <w:pStyle w:val="AssignBody"/>
        <w:rPr>
          <w:rFonts w:cs="Arial"/>
          <w:b/>
          <w:sz w:val="32"/>
        </w:rPr>
      </w:pPr>
      <w:r w:rsidRPr="005E6FF0">
        <w:rPr>
          <w:rFonts w:cs="Arial"/>
          <w:b/>
          <w:sz w:val="32"/>
        </w:rPr>
        <w:t>How a school develops one aspect of its SDP: a report that critically reflects on the actions, impact and evidence base.</w:t>
      </w:r>
    </w:p>
    <w:p w14:paraId="79DB81EB" w14:textId="77777777" w:rsidR="0010609F" w:rsidRDefault="0010609F" w:rsidP="00E611D9">
      <w:pPr>
        <w:pStyle w:val="AssignBody"/>
      </w:pPr>
    </w:p>
    <w:p w14:paraId="19456DE9" w14:textId="484428BC" w:rsidR="00E611D9" w:rsidRDefault="002229F0" w:rsidP="00E611D9">
      <w:pPr>
        <w:pStyle w:val="AssignBody"/>
      </w:pPr>
      <w:r>
        <w:t>Please add your targets from the previous assignment (Only relevant if you have completed an assignment)</w:t>
      </w:r>
    </w:p>
    <w:p w14:paraId="751CE18D" w14:textId="7005E671" w:rsidR="005E6FF0" w:rsidRDefault="005E6FF0" w:rsidP="00E611D9">
      <w:pPr>
        <w:pStyle w:val="AssignBody"/>
      </w:pPr>
    </w:p>
    <w:p w14:paraId="2D665F95" w14:textId="7B239748" w:rsidR="005E6FF0" w:rsidRPr="005E6FF0" w:rsidRDefault="005E6FF0" w:rsidP="00E611D9">
      <w:pPr>
        <w:pStyle w:val="AssignBody"/>
        <w:rPr>
          <w:b/>
        </w:rPr>
      </w:pPr>
      <w:r w:rsidRPr="005E6FF0">
        <w:rPr>
          <w:b/>
        </w:rPr>
        <w:t>Targets:</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0D927ED6" w:rsidR="00AD4EBD" w:rsidRDefault="0010609F" w:rsidP="00AE1A4C">
            <w:pPr>
              <w:pStyle w:val="AssignBody"/>
            </w:pPr>
            <w:r>
              <w:t>T</w:t>
            </w:r>
            <w:r w:rsidR="00AD4EBD">
              <w:t>arget</w:t>
            </w:r>
          </w:p>
        </w:tc>
        <w:tc>
          <w:tcPr>
            <w:tcW w:w="3647" w:type="dxa"/>
          </w:tcPr>
          <w:p w14:paraId="65DA3C77" w14:textId="0CB649E6"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r>
              <w:t>T</w:t>
            </w:r>
            <w:bookmarkStart w:id="0" w:name="cysill"/>
            <w:bookmarkEnd w:id="0"/>
            <w:r>
              <w:t>arged/Target 1</w:t>
            </w:r>
          </w:p>
        </w:tc>
        <w:tc>
          <w:tcPr>
            <w:tcW w:w="3647" w:type="dxa"/>
          </w:tcPr>
          <w:p w14:paraId="0891D377" w14:textId="4B539FD8" w:rsidR="005E6FF0" w:rsidRDefault="005E6FF0" w:rsidP="005E6FF0">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Use Harvard referencing as noted</w:t>
            </w:r>
          </w:p>
          <w:p w14:paraId="394C5558" w14:textId="77777777" w:rsidR="00AD4EBD" w:rsidRDefault="00AD4EBD" w:rsidP="005E6FF0">
            <w:pPr>
              <w:pStyle w:val="NormalWeb"/>
              <w:spacing w:before="0" w:beforeAutospacing="0" w:after="0" w:afterAutospacing="0"/>
            </w:pPr>
          </w:p>
        </w:tc>
        <w:tc>
          <w:tcPr>
            <w:tcW w:w="3647" w:type="dxa"/>
          </w:tcPr>
          <w:p w14:paraId="5F7F611A" w14:textId="7521C1D0" w:rsidR="00AD4EBD" w:rsidRDefault="005E6FF0" w:rsidP="00AE1A4C">
            <w:pPr>
              <w:pStyle w:val="AssignBody"/>
            </w:pPr>
            <w:r>
              <w:t>I have used Harvard referencing as noted.</w:t>
            </w:r>
          </w:p>
        </w:tc>
      </w:tr>
      <w:tr w:rsidR="00AD4EBD" w14:paraId="73A65764" w14:textId="34BD1589" w:rsidTr="00AD4EBD">
        <w:tc>
          <w:tcPr>
            <w:tcW w:w="1722" w:type="dxa"/>
          </w:tcPr>
          <w:p w14:paraId="12A42483" w14:textId="77777777" w:rsidR="00AD4EBD" w:rsidRDefault="00AD4EBD" w:rsidP="00AE1A4C">
            <w:pPr>
              <w:pStyle w:val="AssignBody"/>
            </w:pPr>
            <w:r>
              <w:t>Targed/Target 2</w:t>
            </w:r>
          </w:p>
        </w:tc>
        <w:tc>
          <w:tcPr>
            <w:tcW w:w="3647" w:type="dxa"/>
          </w:tcPr>
          <w:p w14:paraId="3E19823E" w14:textId="74AAEBA6" w:rsidR="00AD4EBD" w:rsidRDefault="005E6FF0" w:rsidP="00AE1A4C">
            <w:pPr>
              <w:pStyle w:val="AssignBody"/>
            </w:pPr>
            <w:r>
              <w:rPr>
                <w:rFonts w:ascii="Helvetica Neue" w:hAnsi="Helvetica Neue"/>
                <w:color w:val="283041"/>
                <w:sz w:val="21"/>
                <w:szCs w:val="21"/>
              </w:rPr>
              <w:t>Double check your referencing is accurate.</w:t>
            </w:r>
          </w:p>
        </w:tc>
        <w:tc>
          <w:tcPr>
            <w:tcW w:w="3647" w:type="dxa"/>
          </w:tcPr>
          <w:p w14:paraId="54F0029C" w14:textId="58B7208F" w:rsidR="00AD4EBD" w:rsidRDefault="005E6FF0" w:rsidP="00AE1A4C">
            <w:pPr>
              <w:pStyle w:val="AssignBody"/>
            </w:pPr>
            <w:r>
              <w:t>I have double checked my references for accuracy.</w:t>
            </w:r>
          </w:p>
        </w:tc>
      </w:tr>
    </w:tbl>
    <w:p w14:paraId="45E34BBD" w14:textId="77777777" w:rsidR="002229F0" w:rsidRDefault="002229F0" w:rsidP="00E611D9">
      <w:pPr>
        <w:pStyle w:val="AssignBody"/>
      </w:pPr>
    </w:p>
    <w:p w14:paraId="166CEABB" w14:textId="3C82F3EB" w:rsidR="005E6FF0" w:rsidRDefault="005E6FF0" w:rsidP="00E611D9">
      <w:pPr>
        <w:pStyle w:val="AssignBody"/>
        <w:rPr>
          <w:rFonts w:cs="Arial"/>
          <w:b/>
          <w:sz w:val="32"/>
        </w:rPr>
      </w:pPr>
    </w:p>
    <w:p w14:paraId="0F982319" w14:textId="5A873133" w:rsidR="005E6FF0" w:rsidRDefault="005E6FF0" w:rsidP="00E611D9">
      <w:pPr>
        <w:pStyle w:val="AssignBody"/>
      </w:pPr>
    </w:p>
    <w:p w14:paraId="0F77576F" w14:textId="7061F1FF" w:rsidR="005E6FF0" w:rsidRDefault="005E6FF0" w:rsidP="00E611D9">
      <w:pPr>
        <w:pStyle w:val="AssignBody"/>
      </w:pPr>
    </w:p>
    <w:p w14:paraId="788DB812" w14:textId="6FDB953B" w:rsidR="005E6FF0" w:rsidRDefault="005E6FF0" w:rsidP="00E611D9">
      <w:pPr>
        <w:pStyle w:val="AssignBody"/>
      </w:pPr>
    </w:p>
    <w:p w14:paraId="55F8DAAA" w14:textId="46E98AB1" w:rsidR="005E6FF0" w:rsidRDefault="005E6FF0" w:rsidP="00E611D9">
      <w:pPr>
        <w:pStyle w:val="AssignBody"/>
      </w:pPr>
    </w:p>
    <w:p w14:paraId="087A8777" w14:textId="5FAB8791" w:rsidR="005E6FF0" w:rsidRDefault="005E6FF0" w:rsidP="00E611D9">
      <w:pPr>
        <w:pStyle w:val="AssignBody"/>
      </w:pPr>
    </w:p>
    <w:p w14:paraId="527CAD60" w14:textId="141424B4" w:rsidR="005E6FF0" w:rsidRDefault="005E6FF0" w:rsidP="00E611D9">
      <w:pPr>
        <w:pStyle w:val="AssignBody"/>
      </w:pPr>
    </w:p>
    <w:p w14:paraId="63D0C549" w14:textId="5B2D6EB0" w:rsidR="005E6FF0" w:rsidRDefault="005E6FF0" w:rsidP="00E611D9">
      <w:pPr>
        <w:pStyle w:val="AssignBody"/>
      </w:pPr>
    </w:p>
    <w:p w14:paraId="78FC48B9" w14:textId="017EEBE7" w:rsidR="005E6FF0" w:rsidRDefault="005E6FF0" w:rsidP="00E611D9">
      <w:pPr>
        <w:pStyle w:val="AssignBody"/>
      </w:pPr>
    </w:p>
    <w:p w14:paraId="7D2CB8C8" w14:textId="37B9D5E1" w:rsidR="005E6FF0" w:rsidRDefault="005E6FF0" w:rsidP="00E611D9">
      <w:pPr>
        <w:pStyle w:val="AssignBody"/>
      </w:pPr>
    </w:p>
    <w:p w14:paraId="6F4EFC77" w14:textId="4438585E" w:rsidR="005E6FF0" w:rsidRDefault="005E6FF0" w:rsidP="00E611D9">
      <w:pPr>
        <w:pStyle w:val="AssignBody"/>
      </w:pPr>
    </w:p>
    <w:p w14:paraId="033A523F" w14:textId="04BB4E93" w:rsidR="005E6FF0" w:rsidRDefault="005E6FF0" w:rsidP="005E6FF0">
      <w:pPr>
        <w:pStyle w:val="AssignBody"/>
      </w:pPr>
    </w:p>
    <w:p w14:paraId="20C21B72" w14:textId="0A6A0D96" w:rsidR="005E6FF0" w:rsidRDefault="005E6FF0" w:rsidP="005E6FF0">
      <w:pPr>
        <w:pStyle w:val="AssignBody"/>
      </w:pPr>
    </w:p>
    <w:p w14:paraId="2197E120" w14:textId="5AA453DA" w:rsidR="0010609F" w:rsidRDefault="0010609F" w:rsidP="005E6FF0">
      <w:pPr>
        <w:pStyle w:val="AssignBody"/>
      </w:pPr>
    </w:p>
    <w:p w14:paraId="6D31BA1E" w14:textId="77777777" w:rsidR="0010609F" w:rsidRDefault="0010609F" w:rsidP="005E6FF0">
      <w:pPr>
        <w:pStyle w:val="AssignBody"/>
      </w:pPr>
    </w:p>
    <w:p w14:paraId="1F84EE49" w14:textId="49B619B2" w:rsidR="005E6FF0" w:rsidRDefault="005E6FF0" w:rsidP="005E6FF0">
      <w:pPr>
        <w:pStyle w:val="AssignBody"/>
      </w:pPr>
    </w:p>
    <w:p w14:paraId="6A049DD3" w14:textId="77777777" w:rsidR="005E6FF0" w:rsidRDefault="005E6FF0" w:rsidP="005E6FF0">
      <w:pPr>
        <w:pStyle w:val="AssignBody"/>
      </w:pPr>
    </w:p>
    <w:p w14:paraId="618EA42A" w14:textId="77777777" w:rsidR="005E6FF0" w:rsidRDefault="005E6FF0" w:rsidP="005E6FF0">
      <w:pPr>
        <w:pStyle w:val="AssignBody"/>
      </w:pPr>
    </w:p>
    <w:p w14:paraId="7E5A66AF" w14:textId="078FD298" w:rsidR="005E6FF0" w:rsidRPr="0069091A" w:rsidRDefault="005E6FF0" w:rsidP="005E6FF0">
      <w:pPr>
        <w:spacing w:line="360" w:lineRule="auto"/>
        <w:jc w:val="both"/>
        <w:rPr>
          <w:rFonts w:ascii="Arial" w:hAnsi="Arial" w:cs="Arial"/>
          <w:color w:val="000000" w:themeColor="text1"/>
        </w:rPr>
      </w:pPr>
      <w:r w:rsidRPr="0069091A">
        <w:rPr>
          <w:rFonts w:ascii="Arial" w:hAnsi="Arial" w:cs="Arial"/>
        </w:rPr>
        <w:lastRenderedPageBreak/>
        <w:t xml:space="preserve">School Development Planning (SDP) processes are often described as being very similar across schools, however, they tend to vary significantly depending on differences between school’s organisational contexts, social contexts and cultural contexts (Leithwood et al., 2007).  </w:t>
      </w:r>
      <w:r w:rsidRPr="0069091A">
        <w:rPr>
          <w:rFonts w:ascii="Arial" w:hAnsi="Arial" w:cs="Arial"/>
          <w:color w:val="000000" w:themeColor="text1"/>
        </w:rPr>
        <w:t xml:space="preserve">For the purpose of this assignment I will use School X’s SDP which is a large primary school based in an urban town setting in South Wales. The school has approximately 500 pupils on roll and was recently rated ‘good’ in an Estyn inspection (Estyn, 2018). School X developed three targets to focus on, their main target was “to promote and improve the profile/quality of provision for Health and Wellbeing for staff and pupils throughout the school” (School X SIP, 2019). The remaining  targets were related to raising standards of pupil’s welsh language and </w:t>
      </w:r>
      <w:r w:rsidR="00113C66">
        <w:rPr>
          <w:rFonts w:ascii="Arial" w:hAnsi="Arial" w:cs="Arial"/>
          <w:color w:val="000000" w:themeColor="text1"/>
        </w:rPr>
        <w:t>raising</w:t>
      </w:r>
      <w:r w:rsidRPr="0069091A">
        <w:rPr>
          <w:rFonts w:ascii="Arial" w:hAnsi="Arial" w:cs="Arial"/>
          <w:color w:val="000000" w:themeColor="text1"/>
        </w:rPr>
        <w:t xml:space="preserve"> the quality of teaching and provision within the expressive arts AoLE. This essay has been divided into three sections, firstly I will begin by considering the strategic planning process and School X’s main target of health and wellbeing. Secondly, I will focus on the development of the action point to ‘strengthen provision to improve pupil wellbeing’ (School X SIP, 2019). </w:t>
      </w:r>
      <w:r w:rsidRPr="0069091A">
        <w:rPr>
          <w:rFonts w:ascii="Arial" w:hAnsi="Arial" w:cs="Arial"/>
        </w:rPr>
        <w:t>Finally, I will conduct a review of how Schools X has developed in implementing their SDP using theory to make practical suggestions.</w:t>
      </w:r>
    </w:p>
    <w:p w14:paraId="6D224527" w14:textId="77777777" w:rsidR="005E6FF0" w:rsidRPr="0069091A" w:rsidRDefault="005E6FF0" w:rsidP="005E6FF0">
      <w:pPr>
        <w:tabs>
          <w:tab w:val="left" w:pos="2793"/>
        </w:tabs>
        <w:spacing w:line="360" w:lineRule="auto"/>
        <w:jc w:val="both"/>
        <w:rPr>
          <w:rFonts w:ascii="Arial" w:hAnsi="Arial" w:cs="Arial"/>
        </w:rPr>
      </w:pPr>
      <w:r w:rsidRPr="0069091A">
        <w:rPr>
          <w:rFonts w:ascii="Arial" w:hAnsi="Arial" w:cs="Arial"/>
        </w:rPr>
        <w:tab/>
      </w:r>
    </w:p>
    <w:p w14:paraId="56C3D37D" w14:textId="725F3CCA" w:rsidR="005E6FF0" w:rsidRPr="0069091A" w:rsidRDefault="005E6FF0" w:rsidP="005E6FF0">
      <w:pPr>
        <w:spacing w:line="360" w:lineRule="auto"/>
        <w:jc w:val="both"/>
        <w:rPr>
          <w:rFonts w:ascii="Arial" w:hAnsi="Arial" w:cs="Arial"/>
        </w:rPr>
      </w:pPr>
      <w:r w:rsidRPr="0069091A">
        <w:rPr>
          <w:rFonts w:ascii="Arial" w:hAnsi="Arial" w:cs="Arial"/>
        </w:rPr>
        <w:t xml:space="preserve">The fundamental purpose of a SDP is to facilitate schools in maintaining and achieving the highest possible standards through streamlining a school’s strategic plan of setting clear aims which is under constant review to allow for improvement. One significant </w:t>
      </w:r>
      <w:r w:rsidR="00113C66">
        <w:rPr>
          <w:rFonts w:ascii="Arial" w:hAnsi="Arial" w:cs="Arial"/>
        </w:rPr>
        <w:t>aspect</w:t>
      </w:r>
      <w:r w:rsidRPr="0069091A">
        <w:rPr>
          <w:rFonts w:ascii="Arial" w:hAnsi="Arial" w:cs="Arial"/>
        </w:rPr>
        <w:t xml:space="preserve"> of strategic planning is that it has definable </w:t>
      </w:r>
      <w:r w:rsidR="00113C66" w:rsidRPr="0069091A">
        <w:rPr>
          <w:rFonts w:ascii="Arial" w:hAnsi="Arial" w:cs="Arial"/>
        </w:rPr>
        <w:t>objectives</w:t>
      </w:r>
      <w:r w:rsidR="00113C66">
        <w:rPr>
          <w:rFonts w:ascii="Arial" w:hAnsi="Arial" w:cs="Arial"/>
        </w:rPr>
        <w:t xml:space="preserve"> which have</w:t>
      </w:r>
      <w:r w:rsidRPr="0069091A">
        <w:rPr>
          <w:rFonts w:ascii="Arial" w:hAnsi="Arial" w:cs="Arial"/>
        </w:rPr>
        <w:t xml:space="preserve"> quantifiable </w:t>
      </w:r>
      <w:r w:rsidR="00113C66" w:rsidRPr="0069091A">
        <w:rPr>
          <w:rFonts w:ascii="Arial" w:hAnsi="Arial" w:cs="Arial"/>
        </w:rPr>
        <w:t>results</w:t>
      </w:r>
      <w:r w:rsidRPr="0069091A">
        <w:rPr>
          <w:rFonts w:ascii="Arial" w:hAnsi="Arial" w:cs="Arial"/>
        </w:rPr>
        <w:t xml:space="preserve"> that are specific, measurable, achievable, relevant and timed (Welsh Government, 2014). Schools who aim to succeed in the best educational interests of their pupils should have a strategic plan which defines, plans and sets out organisational goals to achieve (McNamara, 2003). However, Davies and Ellison (1998) found that strategic planning </w:t>
      </w:r>
      <w:r w:rsidR="00113C66">
        <w:rPr>
          <w:rFonts w:ascii="Arial" w:hAnsi="Arial" w:cs="Arial"/>
        </w:rPr>
        <w:t xml:space="preserve">in the school environment </w:t>
      </w:r>
      <w:r w:rsidRPr="0069091A">
        <w:rPr>
          <w:rFonts w:ascii="Arial" w:hAnsi="Arial" w:cs="Arial"/>
        </w:rPr>
        <w:t>has previously been flawed because development plans have not been strategic but rather exhaustive lists of activities, curriculum, staffing and equipment. Therefore, such schools have</w:t>
      </w:r>
      <w:r w:rsidR="00113C66">
        <w:rPr>
          <w:rFonts w:ascii="Arial" w:hAnsi="Arial" w:cs="Arial"/>
        </w:rPr>
        <w:t xml:space="preserve"> been</w:t>
      </w:r>
      <w:r w:rsidRPr="0069091A">
        <w:rPr>
          <w:rFonts w:ascii="Arial" w:hAnsi="Arial" w:cs="Arial"/>
        </w:rPr>
        <w:t xml:space="preserve"> </w:t>
      </w:r>
      <w:r w:rsidR="00113C66" w:rsidRPr="0069091A">
        <w:rPr>
          <w:rFonts w:ascii="Arial" w:hAnsi="Arial" w:cs="Arial"/>
        </w:rPr>
        <w:t>unsuccessful</w:t>
      </w:r>
      <w:r w:rsidR="00113C66">
        <w:rPr>
          <w:rFonts w:ascii="Arial" w:hAnsi="Arial" w:cs="Arial"/>
        </w:rPr>
        <w:t xml:space="preserve"> in</w:t>
      </w:r>
      <w:r w:rsidRPr="0069091A">
        <w:rPr>
          <w:rFonts w:ascii="Arial" w:hAnsi="Arial" w:cs="Arial"/>
        </w:rPr>
        <w:t xml:space="preserve"> </w:t>
      </w:r>
      <w:r w:rsidR="00113C66" w:rsidRPr="0069091A">
        <w:rPr>
          <w:rFonts w:ascii="Arial" w:hAnsi="Arial" w:cs="Arial"/>
        </w:rPr>
        <w:t>integrati</w:t>
      </w:r>
      <w:r w:rsidR="00113C66">
        <w:rPr>
          <w:rFonts w:ascii="Arial" w:hAnsi="Arial" w:cs="Arial"/>
        </w:rPr>
        <w:t>ng</w:t>
      </w:r>
      <w:r w:rsidRPr="0069091A">
        <w:rPr>
          <w:rFonts w:ascii="Arial" w:hAnsi="Arial" w:cs="Arial"/>
        </w:rPr>
        <w:t xml:space="preserve"> </w:t>
      </w:r>
      <w:r w:rsidR="00113C66" w:rsidRPr="0069091A">
        <w:rPr>
          <w:rFonts w:ascii="Arial" w:hAnsi="Arial" w:cs="Arial"/>
        </w:rPr>
        <w:t>actions</w:t>
      </w:r>
      <w:r w:rsidRPr="0069091A">
        <w:rPr>
          <w:rFonts w:ascii="Arial" w:hAnsi="Arial" w:cs="Arial"/>
        </w:rPr>
        <w:t xml:space="preserve"> around the </w:t>
      </w:r>
      <w:r w:rsidR="00113C66" w:rsidRPr="0069091A">
        <w:rPr>
          <w:rFonts w:ascii="Arial" w:hAnsi="Arial" w:cs="Arial"/>
        </w:rPr>
        <w:t>fundamental</w:t>
      </w:r>
      <w:r w:rsidRPr="0069091A">
        <w:rPr>
          <w:rFonts w:ascii="Arial" w:hAnsi="Arial" w:cs="Arial"/>
        </w:rPr>
        <w:t xml:space="preserve"> purposes of the school, as Williams and Johnson (2013) advocate that the strategic planning process must be </w:t>
      </w:r>
      <w:r w:rsidR="00113C66" w:rsidRPr="0069091A">
        <w:rPr>
          <w:rFonts w:ascii="Arial" w:hAnsi="Arial" w:cs="Arial"/>
        </w:rPr>
        <w:t>directed</w:t>
      </w:r>
      <w:r w:rsidRPr="0069091A">
        <w:rPr>
          <w:rFonts w:ascii="Arial" w:hAnsi="Arial" w:cs="Arial"/>
        </w:rPr>
        <w:t xml:space="preserve"> by a </w:t>
      </w:r>
      <w:r w:rsidR="00113C66" w:rsidRPr="0069091A">
        <w:rPr>
          <w:rFonts w:ascii="Arial" w:hAnsi="Arial" w:cs="Arial"/>
        </w:rPr>
        <w:t>robust</w:t>
      </w:r>
      <w:r w:rsidRPr="0069091A">
        <w:rPr>
          <w:rFonts w:ascii="Arial" w:hAnsi="Arial" w:cs="Arial"/>
        </w:rPr>
        <w:t xml:space="preserve"> school vision. Nonetheless, others argue that </w:t>
      </w:r>
      <w:r w:rsidR="00113C66" w:rsidRPr="0069091A">
        <w:rPr>
          <w:rFonts w:ascii="Arial" w:hAnsi="Arial" w:cs="Arial"/>
        </w:rPr>
        <w:t>continuously</w:t>
      </w:r>
      <w:r w:rsidRPr="0069091A">
        <w:rPr>
          <w:rFonts w:ascii="Arial" w:hAnsi="Arial" w:cs="Arial"/>
        </w:rPr>
        <w:t xml:space="preserve"> reinventing and ref</w:t>
      </w:r>
      <w:r w:rsidR="00113C66">
        <w:rPr>
          <w:rFonts w:ascii="Arial" w:hAnsi="Arial" w:cs="Arial"/>
        </w:rPr>
        <w:t>lecting upon strategic plans may</w:t>
      </w:r>
      <w:r w:rsidRPr="0069091A">
        <w:rPr>
          <w:rFonts w:ascii="Arial" w:hAnsi="Arial" w:cs="Arial"/>
        </w:rPr>
        <w:t xml:space="preserve"> waste valued </w:t>
      </w:r>
      <w:r w:rsidR="00113C66">
        <w:rPr>
          <w:rFonts w:ascii="Arial" w:hAnsi="Arial" w:cs="Arial"/>
        </w:rPr>
        <w:t>resources and time</w:t>
      </w:r>
      <w:r w:rsidRPr="0069091A">
        <w:rPr>
          <w:rFonts w:ascii="Arial" w:hAnsi="Arial" w:cs="Arial"/>
        </w:rPr>
        <w:t xml:space="preserve"> as Bobic and Davis (2003) suggested, there is </w:t>
      </w:r>
      <w:r w:rsidR="00113C66">
        <w:rPr>
          <w:rFonts w:ascii="Arial" w:hAnsi="Arial" w:cs="Arial"/>
        </w:rPr>
        <w:t xml:space="preserve">very </w:t>
      </w:r>
      <w:r w:rsidRPr="0069091A">
        <w:rPr>
          <w:rFonts w:ascii="Arial" w:hAnsi="Arial" w:cs="Arial"/>
        </w:rPr>
        <w:t xml:space="preserve">little empirical evidence that strategic planning strategies lead to improvement. </w:t>
      </w:r>
    </w:p>
    <w:p w14:paraId="31955906" w14:textId="77777777" w:rsidR="005E6FF0" w:rsidRPr="0069091A" w:rsidRDefault="005E6FF0" w:rsidP="005E6FF0">
      <w:pPr>
        <w:spacing w:line="360" w:lineRule="auto"/>
        <w:ind w:left="357"/>
        <w:jc w:val="both"/>
        <w:rPr>
          <w:rFonts w:ascii="Arial" w:hAnsi="Arial" w:cs="Arial"/>
        </w:rPr>
      </w:pPr>
    </w:p>
    <w:p w14:paraId="49850343" w14:textId="2D91159A" w:rsidR="005E6FF0" w:rsidRPr="0069091A" w:rsidRDefault="005E6FF0" w:rsidP="005E6FF0">
      <w:pPr>
        <w:spacing w:line="360" w:lineRule="auto"/>
        <w:jc w:val="both"/>
        <w:rPr>
          <w:rFonts w:ascii="Arial" w:hAnsi="Arial" w:cs="Arial"/>
        </w:rPr>
      </w:pPr>
      <w:r w:rsidRPr="0069091A">
        <w:rPr>
          <w:rFonts w:ascii="Arial" w:hAnsi="Arial" w:cs="Arial"/>
        </w:rPr>
        <w:t xml:space="preserve">More recent research suggests that strategic planning can be successful, however in order to be strategic and successful it must be  organised into goals and action steps (Bassett, 2012 </w:t>
      </w:r>
      <w:r w:rsidRPr="0069091A">
        <w:rPr>
          <w:rFonts w:ascii="Arial" w:hAnsi="Arial" w:cs="Arial"/>
        </w:rPr>
        <w:lastRenderedPageBreak/>
        <w:t xml:space="preserve">;Mintzberg, 1994). Consequently, strategic planning is part of a continuous cycle that involves identifying priorities and determining an organisations vision. For example, in a school this will relate to improving overall learner outcomes by raising standards of national priorities such as literacy and numeracy or </w:t>
      </w:r>
      <w:r w:rsidR="00113C66" w:rsidRPr="0069091A">
        <w:rPr>
          <w:rFonts w:ascii="Arial" w:hAnsi="Arial" w:cs="Arial"/>
        </w:rPr>
        <w:t>decreasing</w:t>
      </w:r>
      <w:r w:rsidRPr="0069091A">
        <w:rPr>
          <w:rFonts w:ascii="Arial" w:hAnsi="Arial" w:cs="Arial"/>
        </w:rPr>
        <w:t xml:space="preserve"> the </w:t>
      </w:r>
      <w:r w:rsidR="00113C66" w:rsidRPr="0069091A">
        <w:rPr>
          <w:rFonts w:ascii="Arial" w:hAnsi="Arial" w:cs="Arial"/>
        </w:rPr>
        <w:t>effect</w:t>
      </w:r>
      <w:r w:rsidR="00113C66">
        <w:rPr>
          <w:rFonts w:ascii="Arial" w:hAnsi="Arial" w:cs="Arial"/>
        </w:rPr>
        <w:t xml:space="preserve"> of poverty on</w:t>
      </w:r>
      <w:r w:rsidRPr="0069091A">
        <w:rPr>
          <w:rFonts w:ascii="Arial" w:hAnsi="Arial" w:cs="Arial"/>
        </w:rPr>
        <w:t xml:space="preserve"> attainment (Welsh Government, 2014; McLaughlin, 1993, p.5). Fidler (2002), recognises strategic planning as important because it encompasses a final goal as well as a planned means of how to achieve that goal. Thus for schools to make improvement, strategic planning is fundamental to not only implementing government educational policy but also to the success of the school, pupils and staff by providing a workforce of good citizens with appropriate skills for society (Bell 1999; Bell 2004).</w:t>
      </w:r>
    </w:p>
    <w:p w14:paraId="0EDAF124" w14:textId="77777777" w:rsidR="005E6FF0" w:rsidRPr="0069091A" w:rsidRDefault="005E6FF0" w:rsidP="005E6FF0">
      <w:pPr>
        <w:spacing w:line="360" w:lineRule="auto"/>
        <w:jc w:val="both"/>
        <w:rPr>
          <w:rFonts w:ascii="Arial" w:hAnsi="Arial" w:cs="Arial"/>
        </w:rPr>
      </w:pPr>
    </w:p>
    <w:p w14:paraId="0061B6B7" w14:textId="2014752F" w:rsidR="005E6FF0" w:rsidRPr="0069091A" w:rsidRDefault="005E6FF0" w:rsidP="005E6FF0">
      <w:pPr>
        <w:tabs>
          <w:tab w:val="left" w:pos="2793"/>
        </w:tabs>
        <w:spacing w:line="360" w:lineRule="auto"/>
        <w:jc w:val="both"/>
        <w:rPr>
          <w:rFonts w:ascii="Arial" w:hAnsi="Arial" w:cs="Arial"/>
        </w:rPr>
      </w:pPr>
      <w:r w:rsidRPr="0069091A">
        <w:rPr>
          <w:rFonts w:ascii="Arial" w:hAnsi="Arial" w:cs="Arial"/>
        </w:rPr>
        <w:t>School X identified the health and wellbeing of learners and staff as a priority which developed into the main target of their SDP. Schools are unique settings where children’s emo</w:t>
      </w:r>
      <w:r w:rsidR="00113C66">
        <w:rPr>
          <w:rFonts w:ascii="Arial" w:hAnsi="Arial" w:cs="Arial"/>
        </w:rPr>
        <w:t>tional and social well-being are</w:t>
      </w:r>
      <w:r w:rsidRPr="0069091A">
        <w:rPr>
          <w:rFonts w:ascii="Arial" w:hAnsi="Arial" w:cs="Arial"/>
        </w:rPr>
        <w:t xml:space="preserve"> promoted, and a </w:t>
      </w:r>
      <w:r w:rsidR="00113C66">
        <w:rPr>
          <w:rFonts w:ascii="Arial" w:hAnsi="Arial" w:cs="Arial"/>
        </w:rPr>
        <w:t>wide</w:t>
      </w:r>
      <w:r w:rsidRPr="0069091A">
        <w:rPr>
          <w:rFonts w:ascii="Arial" w:hAnsi="Arial" w:cs="Arial"/>
        </w:rPr>
        <w:t xml:space="preserve"> range of critical skills can be learned. Clark et al. (2015) found school-based interventions that support social and emotional wellbeing led to long-term benefits such as enhanced mental health, academic performance, positive behaviour and social functioning (Barry et al. 2013; Wells et al. 2003).This is supported by Public Health England (2014), who suggest that </w:t>
      </w:r>
      <w:r w:rsidR="00113C66" w:rsidRPr="0069091A">
        <w:rPr>
          <w:rFonts w:ascii="Arial" w:hAnsi="Arial" w:cs="Arial"/>
        </w:rPr>
        <w:t>encouraging</w:t>
      </w:r>
      <w:r w:rsidRPr="0069091A">
        <w:rPr>
          <w:rFonts w:ascii="Arial" w:hAnsi="Arial" w:cs="Arial"/>
        </w:rPr>
        <w:t xml:space="preserve"> the health and wellbeing of </w:t>
      </w:r>
      <w:r w:rsidR="00113C66">
        <w:rPr>
          <w:rFonts w:ascii="Arial" w:hAnsi="Arial" w:cs="Arial"/>
        </w:rPr>
        <w:t>students</w:t>
      </w:r>
      <w:r w:rsidRPr="0069091A">
        <w:rPr>
          <w:rFonts w:ascii="Arial" w:hAnsi="Arial" w:cs="Arial"/>
        </w:rPr>
        <w:t xml:space="preserve"> has the potential to </w:t>
      </w:r>
      <w:r w:rsidR="00113C66" w:rsidRPr="0069091A">
        <w:rPr>
          <w:rFonts w:ascii="Arial" w:hAnsi="Arial" w:cs="Arial"/>
        </w:rPr>
        <w:t>advance</w:t>
      </w:r>
      <w:r w:rsidRPr="0069091A">
        <w:rPr>
          <w:rFonts w:ascii="Arial" w:hAnsi="Arial" w:cs="Arial"/>
        </w:rPr>
        <w:t xml:space="preserve"> their educational outcomes. </w:t>
      </w:r>
      <w:r w:rsidR="00113C66" w:rsidRPr="0069091A">
        <w:rPr>
          <w:rFonts w:ascii="Arial" w:hAnsi="Arial" w:cs="Arial"/>
        </w:rPr>
        <w:t>Nevertheless</w:t>
      </w:r>
      <w:r w:rsidRPr="0069091A">
        <w:rPr>
          <w:rFonts w:ascii="Arial" w:hAnsi="Arial" w:cs="Arial"/>
        </w:rPr>
        <w:t xml:space="preserve">, there is little empirical evidence to support this as Falch and Ronning (2012) identified that policies put in place to improve academic performance tend to make school life less enjoyable, consequently not enhancing the health and wellbeing of pupils (Heller-Sahlgren, 2018; Jurges and Schneider, 2010; Warton 2001). Nevertheless, in Wales, the creation of a Health and Wellbeing Area of Learning and Experience provides a holistic guide to understand and promote </w:t>
      </w:r>
      <w:r w:rsidR="00113C66">
        <w:rPr>
          <w:rFonts w:ascii="Arial" w:hAnsi="Arial" w:cs="Arial"/>
        </w:rPr>
        <w:t xml:space="preserve">a child’s </w:t>
      </w:r>
      <w:r w:rsidRPr="0069091A">
        <w:rPr>
          <w:rFonts w:ascii="Arial" w:hAnsi="Arial" w:cs="Arial"/>
        </w:rPr>
        <w:t>health and development, mental health and emotional and social wellbeing (Donaldson, 2015).</w:t>
      </w:r>
    </w:p>
    <w:p w14:paraId="3FAB4CA4" w14:textId="77777777" w:rsidR="005E6FF0" w:rsidRPr="0069091A" w:rsidRDefault="005E6FF0" w:rsidP="005E6FF0">
      <w:pPr>
        <w:spacing w:line="360" w:lineRule="auto"/>
        <w:jc w:val="both"/>
        <w:rPr>
          <w:rFonts w:ascii="Arial" w:hAnsi="Arial" w:cs="Arial"/>
        </w:rPr>
      </w:pPr>
    </w:p>
    <w:p w14:paraId="29A81855" w14:textId="4C89A6B9" w:rsidR="005E6FF0" w:rsidRPr="0069091A" w:rsidRDefault="005E6FF0" w:rsidP="005E6FF0">
      <w:pPr>
        <w:spacing w:line="360" w:lineRule="auto"/>
        <w:jc w:val="both"/>
        <w:rPr>
          <w:rFonts w:ascii="Arial" w:hAnsi="Arial" w:cs="Arial"/>
        </w:rPr>
      </w:pPr>
      <w:r w:rsidRPr="0069091A">
        <w:rPr>
          <w:rFonts w:ascii="Arial" w:hAnsi="Arial" w:cs="Arial"/>
        </w:rPr>
        <w:t xml:space="preserve">Beynon (2019), found that one in ten children have a diagnosed mental health, emotional or behaviour disorder, thus, the </w:t>
      </w:r>
      <w:r w:rsidR="00113C66" w:rsidRPr="0069091A">
        <w:rPr>
          <w:rFonts w:ascii="Arial" w:hAnsi="Arial" w:cs="Arial"/>
        </w:rPr>
        <w:t>necessity</w:t>
      </w:r>
      <w:r w:rsidRPr="0069091A">
        <w:rPr>
          <w:rFonts w:ascii="Arial" w:hAnsi="Arial" w:cs="Arial"/>
        </w:rPr>
        <w:t xml:space="preserve"> for schools to recognise and promote positive mental health is needed more than ever. In addition, job demands and stresses</w:t>
      </w:r>
      <w:r w:rsidRPr="0069091A">
        <w:rPr>
          <w:rFonts w:ascii="Arial" w:hAnsi="Arial" w:cs="Arial"/>
          <w:color w:val="FF0000"/>
        </w:rPr>
        <w:t xml:space="preserve"> </w:t>
      </w:r>
      <w:r w:rsidRPr="0069091A">
        <w:rPr>
          <w:rFonts w:ascii="Arial" w:hAnsi="Arial" w:cs="Arial"/>
        </w:rPr>
        <w:t xml:space="preserve">on teachers are evident by the diminishment of their wellbeing, resulting in subsequent higher levels of depression, negative emotions and psychosomatic responses among school staff (Skaalvik and Skaalvik, 2018; Klassen et al.2013; Skaalvik and Skaalvik, 2015). Consequently, supporting wellbeing for pupils and staff in schools is now central to school’s visions and fundamental to the rights of the child (Anderson and Graham, 2016; Camfield et al., 2009) </w:t>
      </w:r>
      <w:r w:rsidRPr="0069091A">
        <w:rPr>
          <w:rFonts w:ascii="Arial" w:hAnsi="Arial" w:cs="Arial"/>
        </w:rPr>
        <w:lastRenderedPageBreak/>
        <w:t xml:space="preserve">More recently, some schools have implemented new strategies such as Emotional Literacy Support </w:t>
      </w:r>
      <w:r w:rsidR="00E73EF5">
        <w:rPr>
          <w:rFonts w:ascii="Arial" w:hAnsi="Arial" w:cs="Arial"/>
        </w:rPr>
        <w:t>Assistants (ELSA), which has</w:t>
      </w:r>
      <w:r w:rsidRPr="0069091A">
        <w:rPr>
          <w:rFonts w:ascii="Arial" w:hAnsi="Arial" w:cs="Arial"/>
        </w:rPr>
        <w:t xml:space="preserve"> a noticeable </w:t>
      </w:r>
      <w:r w:rsidR="00E73EF5" w:rsidRPr="0069091A">
        <w:rPr>
          <w:rFonts w:ascii="Arial" w:hAnsi="Arial" w:cs="Arial"/>
        </w:rPr>
        <w:t>encouraging</w:t>
      </w:r>
      <w:r w:rsidRPr="0069091A">
        <w:rPr>
          <w:rFonts w:ascii="Arial" w:hAnsi="Arial" w:cs="Arial"/>
        </w:rPr>
        <w:t xml:space="preserve"> impact on multiple elements of pupil wellbeing (Krause et al. 2020; Hills, 2016; Bravery and Harris, 2009). Yoga and mindfulness are among other methods used widely across schools as a way of improving pupil emotional regulation and academic function through improved concentration, attention and coordination (Frank et al., 2017; Ehleringer, 2010; Khalsa et al., 2011).</w:t>
      </w:r>
    </w:p>
    <w:p w14:paraId="30BA3432" w14:textId="77777777" w:rsidR="005E6FF0" w:rsidRPr="0069091A" w:rsidRDefault="005E6FF0" w:rsidP="005E6FF0">
      <w:pPr>
        <w:tabs>
          <w:tab w:val="left" w:pos="2793"/>
        </w:tabs>
        <w:spacing w:line="360" w:lineRule="auto"/>
        <w:jc w:val="both"/>
        <w:rPr>
          <w:rFonts w:ascii="Arial" w:hAnsi="Arial" w:cs="Arial"/>
          <w:color w:val="FF0000"/>
        </w:rPr>
      </w:pPr>
    </w:p>
    <w:p w14:paraId="7A23C60B" w14:textId="0CCAB01D" w:rsidR="005E6FF0" w:rsidRDefault="005E6FF0" w:rsidP="005E6FF0">
      <w:pPr>
        <w:spacing w:line="360" w:lineRule="auto"/>
        <w:jc w:val="both"/>
        <w:rPr>
          <w:rFonts w:ascii="Arial" w:hAnsi="Arial" w:cs="Arial"/>
        </w:rPr>
      </w:pPr>
      <w:r w:rsidRPr="0069091A">
        <w:rPr>
          <w:rFonts w:ascii="Arial" w:hAnsi="Arial" w:cs="Arial"/>
        </w:rPr>
        <w:t xml:space="preserve">For the next section of the essay I will be focusing on School X’s action point of ‘strengthening provision to improve pupil wellbeing, e.g. mindfulness, growth mindset’ (School X SIP, 2019). Many schools begin school development planning by asking key questions of, what they want to achieve, why they want to achieve it and how they are going to be successful. Interestingly, in School X’s last Estyn inspection pupil wellbeing was rated as ‘excellent’ (Estyn, 2018), which leads to question why School X chose to target an area that was already considered excellent. However, according to Harrison (2002) one of the biggest ironies associated with SDP and inspection reports is the fact that information gathered by outsiders is </w:t>
      </w:r>
      <w:r w:rsidR="00E73EF5">
        <w:rPr>
          <w:rFonts w:ascii="Arial" w:hAnsi="Arial" w:cs="Arial"/>
        </w:rPr>
        <w:t>frequently</w:t>
      </w:r>
      <w:r w:rsidRPr="0069091A">
        <w:rPr>
          <w:rFonts w:ascii="Arial" w:hAnsi="Arial" w:cs="Arial"/>
        </w:rPr>
        <w:t xml:space="preserve"> seen as having more </w:t>
      </w:r>
      <w:r w:rsidR="00E73EF5" w:rsidRPr="0069091A">
        <w:rPr>
          <w:rFonts w:ascii="Arial" w:hAnsi="Arial" w:cs="Arial"/>
        </w:rPr>
        <w:t>impact</w:t>
      </w:r>
      <w:r w:rsidR="00E73EF5">
        <w:rPr>
          <w:rFonts w:ascii="Arial" w:hAnsi="Arial" w:cs="Arial"/>
        </w:rPr>
        <w:t xml:space="preserve"> compared to</w:t>
      </w:r>
      <w:r w:rsidRPr="0069091A">
        <w:rPr>
          <w:rFonts w:ascii="Arial" w:hAnsi="Arial" w:cs="Arial"/>
        </w:rPr>
        <w:t xml:space="preserve"> information that is </w:t>
      </w:r>
      <w:r w:rsidR="00E73EF5" w:rsidRPr="0069091A">
        <w:rPr>
          <w:rFonts w:ascii="Arial" w:hAnsi="Arial" w:cs="Arial"/>
        </w:rPr>
        <w:t>regularly</w:t>
      </w:r>
      <w:r w:rsidRPr="0069091A">
        <w:rPr>
          <w:rFonts w:ascii="Arial" w:hAnsi="Arial" w:cs="Arial"/>
        </w:rPr>
        <w:t xml:space="preserve"> availa</w:t>
      </w:r>
      <w:r w:rsidR="00E73EF5">
        <w:rPr>
          <w:rFonts w:ascii="Arial" w:hAnsi="Arial" w:cs="Arial"/>
        </w:rPr>
        <w:t>ble i</w:t>
      </w:r>
      <w:r w:rsidRPr="0069091A">
        <w:rPr>
          <w:rFonts w:ascii="Arial" w:hAnsi="Arial" w:cs="Arial"/>
        </w:rPr>
        <w:t xml:space="preserve">n the school community. A huge advantage of School X’s action point is that it was created based on a range of information and data available to the school. Despite Estyn’s rating of excellent, the school chose to take account of qualitative and quantitative data available including a pupil wellbeing questionnaire, staff discussions and listening to learner interviews. This revealed that a high proportion of pupils felt their mental and physical wellbeing was poor, a hugely contrasting view to what Estyn found. School X’s approach of taking a range of data to form their action points is supported by Ainscow et al. (2012), who observed that where schools </w:t>
      </w:r>
      <w:r w:rsidR="00E73EF5" w:rsidRPr="0069091A">
        <w:rPr>
          <w:rFonts w:ascii="Arial" w:hAnsi="Arial" w:cs="Arial"/>
        </w:rPr>
        <w:t>appreciate</w:t>
      </w:r>
      <w:r w:rsidRPr="0069091A">
        <w:rPr>
          <w:rFonts w:ascii="Arial" w:hAnsi="Arial" w:cs="Arial"/>
        </w:rPr>
        <w:t xml:space="preserve"> the </w:t>
      </w:r>
      <w:r w:rsidR="00E73EF5" w:rsidRPr="0069091A">
        <w:rPr>
          <w:rFonts w:ascii="Arial" w:hAnsi="Arial" w:cs="Arial"/>
        </w:rPr>
        <w:t>potential</w:t>
      </w:r>
      <w:r w:rsidRPr="0069091A">
        <w:rPr>
          <w:rFonts w:ascii="Arial" w:hAnsi="Arial" w:cs="Arial"/>
        </w:rPr>
        <w:t xml:space="preserve"> </w:t>
      </w:r>
      <w:r w:rsidR="00E73EF5">
        <w:rPr>
          <w:rFonts w:ascii="Arial" w:hAnsi="Arial" w:cs="Arial"/>
        </w:rPr>
        <w:t xml:space="preserve">of information generated internally about issues within school, then they become better equipped to exploit opportunities and develop action plans to overall improve outcomes. </w:t>
      </w:r>
    </w:p>
    <w:p w14:paraId="56D2FA5D" w14:textId="77777777" w:rsidR="00E73EF5" w:rsidRPr="0069091A" w:rsidRDefault="00E73EF5" w:rsidP="005E6FF0">
      <w:pPr>
        <w:spacing w:line="360" w:lineRule="auto"/>
        <w:jc w:val="both"/>
        <w:rPr>
          <w:rFonts w:ascii="Arial" w:hAnsi="Arial" w:cs="Arial"/>
        </w:rPr>
      </w:pPr>
    </w:p>
    <w:p w14:paraId="49719D7D" w14:textId="77777777" w:rsidR="005E6FF0" w:rsidRPr="0069091A" w:rsidRDefault="005E6FF0" w:rsidP="005E6FF0">
      <w:pPr>
        <w:spacing w:line="360" w:lineRule="auto"/>
        <w:jc w:val="both"/>
        <w:rPr>
          <w:rFonts w:ascii="Arial" w:hAnsi="Arial" w:cs="Arial"/>
        </w:rPr>
      </w:pPr>
      <w:r w:rsidRPr="0069091A">
        <w:rPr>
          <w:rFonts w:ascii="Arial" w:hAnsi="Arial" w:cs="Arial"/>
        </w:rPr>
        <w:t xml:space="preserve">By School X using a range of approaches such as staff discussions to develop their action points they were able to construct their SDP using a bottom up approach. Pal (2008), argues that bottom up planning is successful because it allows power to be distributed across all employees, giving responsibility and accountability to all. A large majority of staff in School X put forward health and wellbeing as a target in the staff meetings when developing their SDP, hence when the action points were created all staff were noted as being accountable for the action point. Despite its strengths, Roy and Ganguly (2009) found that a bottom up approach was over reliant on individuals participation. Equally, Hallinger et al. (1992), found that </w:t>
      </w:r>
      <w:r w:rsidRPr="0069091A">
        <w:rPr>
          <w:rFonts w:ascii="Arial" w:hAnsi="Arial" w:cs="Arial"/>
        </w:rPr>
        <w:lastRenderedPageBreak/>
        <w:t>teachers were often highly in favour of improvement, although evidence suggests that they failed to carry this out in their teaching practice (Kaplan and Norton, 2005; Fullan, 1994). Despite the bottom up approach giving responsibility to all members off staff, School X put an expert leading member of staff in place to guide the health and wellbeing target. This was done to ensure consistency, support and training could be given to all stakeholders and it also meant that improvements did not become disjointed and incoherent (Schmoker, 2004; Fullan, 1994).</w:t>
      </w:r>
    </w:p>
    <w:p w14:paraId="26B3AA3D" w14:textId="77777777" w:rsidR="005E6FF0" w:rsidRPr="0069091A" w:rsidRDefault="005E6FF0" w:rsidP="005E6FF0">
      <w:pPr>
        <w:spacing w:line="360" w:lineRule="auto"/>
        <w:jc w:val="both"/>
        <w:rPr>
          <w:rFonts w:ascii="Arial" w:hAnsi="Arial" w:cs="Arial"/>
        </w:rPr>
      </w:pPr>
    </w:p>
    <w:p w14:paraId="5596BA3B" w14:textId="77777777" w:rsidR="005E6FF0" w:rsidRPr="0069091A" w:rsidRDefault="005E6FF0" w:rsidP="005E6FF0">
      <w:pPr>
        <w:spacing w:line="360" w:lineRule="auto"/>
        <w:jc w:val="both"/>
        <w:rPr>
          <w:rFonts w:ascii="Arial" w:hAnsi="Arial" w:cs="Arial"/>
          <w:highlight w:val="yellow"/>
        </w:rPr>
      </w:pPr>
      <w:r w:rsidRPr="0069091A">
        <w:rPr>
          <w:rFonts w:ascii="Arial" w:hAnsi="Arial" w:cs="Arial"/>
        </w:rPr>
        <w:t xml:space="preserve">Coordinators of SDP targets can only change and develop classroom practice with the active participation of colleagues, thus, the success of the SDP is dependent on all stakeholders within the school of teachers, support staff, governors and the community (Pal, 2008; O’Neill, 1996). Research suggests the success of improvement  and whole school development relies on interventions and initiatives that can empower stakeholders, ensuring they have a shared vision (Owens, 2010; Tricket, 2002 ;Beeker et al. 1998). School X identified stakeholders having a shared vision as a priority, consequently the leader of the health and wellbeing target led two training days throughout the school year giving staff strategies to implement in the classroom such as yoga, mindfulness and MISP sessions. However, there are several limitations to having one member of staff leading an action point as other stakeholders rely on the lead for support which takes time. Time is a huge issue in schools and is in short supply, Harrison (2002), advocates that target leading members of staff should have time to observe teaching and learning, solve problems, support colleagues and reflect and feedback in order to create effective change (Campbell and Neill, 1994). In School X, the lead member of staff was also a full-time class teacher and although time was designated out of the classroom, the lead member of staff felt that there was not enough time to implement the action points to create quick and effective improvement. </w:t>
      </w:r>
    </w:p>
    <w:p w14:paraId="12733BA2" w14:textId="77777777" w:rsidR="005E6FF0" w:rsidRPr="0069091A" w:rsidRDefault="005E6FF0" w:rsidP="005E6FF0">
      <w:pPr>
        <w:spacing w:line="360" w:lineRule="auto"/>
        <w:jc w:val="both"/>
        <w:rPr>
          <w:rFonts w:ascii="Arial" w:hAnsi="Arial" w:cs="Arial"/>
          <w:b/>
        </w:rPr>
      </w:pPr>
    </w:p>
    <w:p w14:paraId="69C3734A" w14:textId="375C01B2" w:rsidR="005E6FF0" w:rsidRPr="0069091A" w:rsidRDefault="005E6FF0" w:rsidP="005E6FF0">
      <w:pPr>
        <w:spacing w:line="360" w:lineRule="auto"/>
        <w:jc w:val="both"/>
        <w:rPr>
          <w:rFonts w:ascii="Arial" w:hAnsi="Arial" w:cs="Arial"/>
          <w:highlight w:val="yellow"/>
        </w:rPr>
      </w:pPr>
      <w:r w:rsidRPr="0069091A">
        <w:rPr>
          <w:rFonts w:ascii="Arial" w:hAnsi="Arial" w:cs="Arial"/>
        </w:rPr>
        <w:t xml:space="preserve">To measure effective school improvement, self-evaluation is needed. Self-evaluation should be multidimensional by serving the dual purpose of leading to development and </w:t>
      </w:r>
      <w:r w:rsidR="0010609F" w:rsidRPr="0069091A">
        <w:rPr>
          <w:rFonts w:ascii="Arial" w:hAnsi="Arial" w:cs="Arial"/>
        </w:rPr>
        <w:t>accountability but</w:t>
      </w:r>
      <w:r w:rsidRPr="0069091A">
        <w:rPr>
          <w:rFonts w:ascii="Arial" w:hAnsi="Arial" w:cs="Arial"/>
        </w:rPr>
        <w:t xml:space="preserve"> is only useful when evaluation outcomes lead to school improvement (Bubb et al., 2007). Adelman and Taylor (2007) advise that it is the long-term outcomes </w:t>
      </w:r>
      <w:r w:rsidR="00E73EF5">
        <w:rPr>
          <w:rFonts w:ascii="Arial" w:hAnsi="Arial" w:cs="Arial"/>
        </w:rPr>
        <w:t>which suggest</w:t>
      </w:r>
      <w:r w:rsidRPr="0069091A">
        <w:rPr>
          <w:rFonts w:ascii="Arial" w:hAnsi="Arial" w:cs="Arial"/>
        </w:rPr>
        <w:t xml:space="preserve"> whether </w:t>
      </w:r>
      <w:r w:rsidR="00E73EF5" w:rsidRPr="0069091A">
        <w:rPr>
          <w:rFonts w:ascii="Arial" w:hAnsi="Arial" w:cs="Arial"/>
        </w:rPr>
        <w:t>universal</w:t>
      </w:r>
      <w:r w:rsidRPr="0069091A">
        <w:rPr>
          <w:rFonts w:ascii="Arial" w:hAnsi="Arial" w:cs="Arial"/>
        </w:rPr>
        <w:t xml:space="preserve"> changes </w:t>
      </w:r>
      <w:r w:rsidR="00E73EF5" w:rsidRPr="0069091A">
        <w:rPr>
          <w:rFonts w:ascii="Arial" w:hAnsi="Arial" w:cs="Arial"/>
        </w:rPr>
        <w:t>linked</w:t>
      </w:r>
      <w:r w:rsidRPr="0069091A">
        <w:rPr>
          <w:rFonts w:ascii="Arial" w:hAnsi="Arial" w:cs="Arial"/>
        </w:rPr>
        <w:t xml:space="preserve"> to school improvement are </w:t>
      </w:r>
      <w:r w:rsidR="00E73EF5" w:rsidRPr="0069091A">
        <w:rPr>
          <w:rFonts w:ascii="Arial" w:hAnsi="Arial" w:cs="Arial"/>
        </w:rPr>
        <w:t>successful</w:t>
      </w:r>
      <w:r w:rsidRPr="0069091A">
        <w:rPr>
          <w:rFonts w:ascii="Arial" w:hAnsi="Arial" w:cs="Arial"/>
        </w:rPr>
        <w:t xml:space="preserve"> but also recognised the importance of evaluating short term processes. Evaluation can take place through a variety of approaches collecting data that can be qualitative or quantitative, such as staff interviews, discussions, observations, questionnaires, data comparison, book looks and interview group sessions (Playfoot et al. 1989). School X noted the importance of evaluation being continuous </w:t>
      </w:r>
      <w:r w:rsidRPr="0069091A">
        <w:rPr>
          <w:rFonts w:ascii="Arial" w:hAnsi="Arial" w:cs="Arial"/>
        </w:rPr>
        <w:lastRenderedPageBreak/>
        <w:t xml:space="preserve">and took the approach of monitoring, evaluating and reviewing (MER) several times throughout the year. This is supported by Blanchard (2002), who suggested that evaluation needs to be a dynamic and continuous process that constantly needs revisiting, examining and reflecting upon (Bubb et al., 2007; Cross and Harrison, 1994). However, School X failed to measure the impact of what was being implemented quantitatively as their evaluation processes involved qualitative data using interviews, learning walks and listening to learners. Many instruments for measuring wellbeing have been developed but there is considerable disagreement regarding how to properly understand and measure wellbeing and these discussions are still ongoing (Cooke et al., 2016; Jayawickreme et al., 2012; Lent, 2004). Thus, this leads to question how reliably School X can measure the impact of their positive wellbeing strategies on </w:t>
      </w:r>
      <w:r w:rsidR="0010609F" w:rsidRPr="0069091A">
        <w:rPr>
          <w:rFonts w:ascii="Arial" w:hAnsi="Arial" w:cs="Arial"/>
        </w:rPr>
        <w:t>pupil’s</w:t>
      </w:r>
      <w:r w:rsidRPr="0069091A">
        <w:rPr>
          <w:rFonts w:ascii="Arial" w:hAnsi="Arial" w:cs="Arial"/>
        </w:rPr>
        <w:t xml:space="preserve"> overall wellbeing when research is still ambiguous. </w:t>
      </w:r>
    </w:p>
    <w:p w14:paraId="0A2ADBFE" w14:textId="77777777" w:rsidR="005E6FF0" w:rsidRPr="0069091A" w:rsidRDefault="005E6FF0" w:rsidP="005E6FF0">
      <w:pPr>
        <w:spacing w:line="360" w:lineRule="auto"/>
        <w:jc w:val="both"/>
        <w:rPr>
          <w:rFonts w:ascii="Arial" w:hAnsi="Arial" w:cs="Arial"/>
        </w:rPr>
      </w:pPr>
    </w:p>
    <w:p w14:paraId="08299536" w14:textId="024DBA87" w:rsidR="005E6FF0" w:rsidRPr="0069091A" w:rsidRDefault="005E6FF0" w:rsidP="005E6FF0">
      <w:pPr>
        <w:spacing w:line="360" w:lineRule="auto"/>
        <w:jc w:val="both"/>
        <w:rPr>
          <w:rFonts w:ascii="Arial" w:hAnsi="Arial" w:cs="Arial"/>
        </w:rPr>
      </w:pPr>
      <w:r w:rsidRPr="0069091A">
        <w:rPr>
          <w:rFonts w:ascii="Arial" w:hAnsi="Arial" w:cs="Arial"/>
        </w:rPr>
        <w:t xml:space="preserve">On reflection, it is evident that School X has been successful with implementing the action point of strengthening provision to improve pupil wellbeing. School X has implemented new wellbeing sessions into their weekly timetable across the whole school, these include time designated to take part in yoga, mindfulness and MISP (Massage In School’s Programme). Research suggests that schools taking time to address their pupil’s wellbeing benefits the whole child </w:t>
      </w:r>
      <w:r w:rsidRPr="0069091A">
        <w:rPr>
          <w:rFonts w:ascii="Arial" w:hAnsi="Arial" w:cs="Arial"/>
          <w:color w:val="000000" w:themeColor="text1"/>
        </w:rPr>
        <w:t xml:space="preserve">through </w:t>
      </w:r>
      <w:r w:rsidRPr="0069091A">
        <w:rPr>
          <w:rFonts w:ascii="Arial" w:hAnsi="Arial" w:cs="Arial"/>
        </w:rPr>
        <w:t xml:space="preserve">practising yoga and mindfulness, which has been associated with improved overall wellbeing, fewer depressive symptoms and lower stress levels (Ager et al., 2015; Stone, 2014; Kuyken, 2013; Burnett, 2011). Nonetheless, many of these findings were based on qualitative self-report data which is problematic when researching wellbeing with children as it is difficult to establish the effectiveness of measures (Kuyken, 2013; Grossman, 2008). Furthermore, Craig (2009) warns that we </w:t>
      </w:r>
      <w:r w:rsidR="00E73EF5">
        <w:rPr>
          <w:rFonts w:ascii="Arial" w:hAnsi="Arial" w:cs="Arial"/>
        </w:rPr>
        <w:t>should</w:t>
      </w:r>
      <w:r w:rsidRPr="0069091A">
        <w:rPr>
          <w:rFonts w:ascii="Arial" w:hAnsi="Arial" w:cs="Arial"/>
        </w:rPr>
        <w:t xml:space="preserve"> be c</w:t>
      </w:r>
      <w:r w:rsidR="00E73EF5">
        <w:rPr>
          <w:rFonts w:ascii="Arial" w:hAnsi="Arial" w:cs="Arial"/>
        </w:rPr>
        <w:t xml:space="preserve">autious to ensure we do not develop schools in the preserve of psychologists, as schools do have a key role in developing a child’s wellbeing, however it is not their sole role. </w:t>
      </w:r>
    </w:p>
    <w:p w14:paraId="3E4DFC5A" w14:textId="42273985" w:rsidR="005E6FF0" w:rsidRPr="0069091A" w:rsidRDefault="005E6FF0" w:rsidP="005E6FF0">
      <w:pPr>
        <w:spacing w:line="360" w:lineRule="auto"/>
        <w:jc w:val="both"/>
        <w:rPr>
          <w:rFonts w:ascii="Arial" w:hAnsi="Arial" w:cs="Arial"/>
        </w:rPr>
      </w:pPr>
      <w:r w:rsidRPr="0069091A">
        <w:rPr>
          <w:rFonts w:ascii="Arial" w:hAnsi="Arial" w:cs="Arial"/>
        </w:rPr>
        <w:t xml:space="preserve">Research shows that schools can specifically contribute to pupil’s mental wellbeing by having motivated teachers, modelling good examples of social and emotional skills, </w:t>
      </w:r>
      <w:r w:rsidR="00E73EF5" w:rsidRPr="0069091A">
        <w:rPr>
          <w:rFonts w:ascii="Arial" w:hAnsi="Arial" w:cs="Arial"/>
        </w:rPr>
        <w:t>offering</w:t>
      </w:r>
      <w:r w:rsidRPr="0069091A">
        <w:rPr>
          <w:rFonts w:ascii="Arial" w:hAnsi="Arial" w:cs="Arial"/>
        </w:rPr>
        <w:t xml:space="preserve"> opportunities to be</w:t>
      </w:r>
      <w:r w:rsidR="00E73EF5">
        <w:rPr>
          <w:rFonts w:ascii="Arial" w:hAnsi="Arial" w:cs="Arial"/>
        </w:rPr>
        <w:t>come physically active and to adopt</w:t>
      </w:r>
      <w:r w:rsidRPr="0069091A">
        <w:rPr>
          <w:rFonts w:ascii="Arial" w:hAnsi="Arial" w:cs="Arial"/>
        </w:rPr>
        <w:t xml:space="preserve"> a</w:t>
      </w:r>
      <w:r w:rsidR="00E73EF5">
        <w:rPr>
          <w:rFonts w:ascii="Arial" w:hAnsi="Arial" w:cs="Arial"/>
        </w:rPr>
        <w:t>n</w:t>
      </w:r>
      <w:r w:rsidRPr="0069091A">
        <w:rPr>
          <w:rFonts w:ascii="Arial" w:hAnsi="Arial" w:cs="Arial"/>
        </w:rPr>
        <w:t xml:space="preserve"> </w:t>
      </w:r>
      <w:r w:rsidR="00E73EF5" w:rsidRPr="0069091A">
        <w:rPr>
          <w:rFonts w:ascii="Arial" w:hAnsi="Arial" w:cs="Arial"/>
        </w:rPr>
        <w:t>encouraging</w:t>
      </w:r>
      <w:r w:rsidRPr="0069091A">
        <w:rPr>
          <w:rFonts w:ascii="Arial" w:hAnsi="Arial" w:cs="Arial"/>
        </w:rPr>
        <w:t xml:space="preserve"> ethos </w:t>
      </w:r>
      <w:r w:rsidR="00D761CB">
        <w:rPr>
          <w:rFonts w:ascii="Arial" w:hAnsi="Arial" w:cs="Arial"/>
        </w:rPr>
        <w:t>to help build</w:t>
      </w:r>
      <w:r w:rsidRPr="0069091A">
        <w:rPr>
          <w:rFonts w:ascii="Arial" w:hAnsi="Arial" w:cs="Arial"/>
        </w:rPr>
        <w:t xml:space="preserve"> a community  (Ratey, 2008; Noble and McGrath, 2008; Blakemore and Firth, 2005; Marzano et al., 2003). Moreover, this research highlights the importance of physical activity, which School X didn’t adopt to promote positive wellbeing. A suggestion for School X would be to increase physical activity and measure the </w:t>
      </w:r>
      <w:r w:rsidRPr="0069091A">
        <w:rPr>
          <w:rFonts w:ascii="Arial" w:hAnsi="Arial" w:cs="Arial"/>
          <w:color w:val="000000" w:themeColor="text1"/>
        </w:rPr>
        <w:t>potential</w:t>
      </w:r>
      <w:r w:rsidRPr="0069091A">
        <w:rPr>
          <w:rFonts w:ascii="Arial" w:hAnsi="Arial" w:cs="Arial"/>
          <w:color w:val="FF0000"/>
        </w:rPr>
        <w:t xml:space="preserve"> </w:t>
      </w:r>
      <w:r w:rsidRPr="0069091A">
        <w:rPr>
          <w:rFonts w:ascii="Arial" w:hAnsi="Arial" w:cs="Arial"/>
        </w:rPr>
        <w:t xml:space="preserve">positive impact this has on wellbeing. Chesham (2018), found the daily mile allows primary school children to be more active, less sedentary, reduces obesity and increases overall wellbeing (Breheny, 2018). Furthermore, initiatives such as the daily mile allow children to become healthy confident individuals following one of </w:t>
      </w:r>
      <w:r w:rsidRPr="0069091A">
        <w:rPr>
          <w:rFonts w:ascii="Arial" w:hAnsi="Arial" w:cs="Arial"/>
        </w:rPr>
        <w:lastRenderedPageBreak/>
        <w:t xml:space="preserve">the four core purposes of Donaldson’s (2015) Curriculum for Wales. In addition to strategies discussed, School X ensured that good social and emotional skills were modelled, specifically in KS2. For example, programmes such as the Elma the elephant board where small acts of kindness were noted on the board and shared in a KS2 end of week assembly. Likewise, all KS2 classrooms adopted strategies such as ‘things I wish my teacher knew’, as a powerful tool for identifying problems, as well as having a wellbeing starter activity in the morning next to numeracy and literacy. This approach to whole school wellbeing is supported by Wells et al. (2003), who found </w:t>
      </w:r>
      <w:r w:rsidR="00D761CB" w:rsidRPr="0069091A">
        <w:rPr>
          <w:rFonts w:ascii="Arial" w:hAnsi="Arial" w:cs="Arial"/>
        </w:rPr>
        <w:t>encouraging</w:t>
      </w:r>
      <w:r w:rsidRPr="0069091A">
        <w:rPr>
          <w:rFonts w:ascii="Arial" w:hAnsi="Arial" w:cs="Arial"/>
        </w:rPr>
        <w:t xml:space="preserve"> </w:t>
      </w:r>
      <w:r w:rsidR="00D761CB">
        <w:rPr>
          <w:rFonts w:ascii="Arial" w:hAnsi="Arial" w:cs="Arial"/>
        </w:rPr>
        <w:t>results</w:t>
      </w:r>
      <w:r w:rsidRPr="0069091A">
        <w:rPr>
          <w:rFonts w:ascii="Arial" w:hAnsi="Arial" w:cs="Arial"/>
        </w:rPr>
        <w:t xml:space="preserve"> for the </w:t>
      </w:r>
      <w:r w:rsidR="00D761CB" w:rsidRPr="0069091A">
        <w:rPr>
          <w:rFonts w:ascii="Arial" w:hAnsi="Arial" w:cs="Arial"/>
        </w:rPr>
        <w:t>success</w:t>
      </w:r>
      <w:r w:rsidRPr="0069091A">
        <w:rPr>
          <w:rFonts w:ascii="Arial" w:hAnsi="Arial" w:cs="Arial"/>
        </w:rPr>
        <w:t xml:space="preserve"> of </w:t>
      </w:r>
      <w:r w:rsidR="00D761CB">
        <w:rPr>
          <w:rFonts w:ascii="Arial" w:hAnsi="Arial" w:cs="Arial"/>
        </w:rPr>
        <w:t xml:space="preserve">initiatives </w:t>
      </w:r>
      <w:r w:rsidRPr="0069091A">
        <w:rPr>
          <w:rFonts w:ascii="Arial" w:hAnsi="Arial" w:cs="Arial"/>
        </w:rPr>
        <w:t xml:space="preserve">that </w:t>
      </w:r>
      <w:r w:rsidR="00D761CB" w:rsidRPr="0069091A">
        <w:rPr>
          <w:rFonts w:ascii="Arial" w:hAnsi="Arial" w:cs="Arial"/>
        </w:rPr>
        <w:t>implemented</w:t>
      </w:r>
      <w:r w:rsidRPr="0069091A">
        <w:rPr>
          <w:rFonts w:ascii="Arial" w:hAnsi="Arial" w:cs="Arial"/>
        </w:rPr>
        <w:t xml:space="preserve"> a whole-school approach and adopted consistency that the children could rely on year upon year.</w:t>
      </w:r>
    </w:p>
    <w:p w14:paraId="50D6EA54" w14:textId="77777777" w:rsidR="005E6FF0" w:rsidRPr="0069091A" w:rsidRDefault="005E6FF0" w:rsidP="005E6FF0">
      <w:pPr>
        <w:spacing w:line="360" w:lineRule="auto"/>
        <w:jc w:val="both"/>
        <w:rPr>
          <w:rFonts w:ascii="Arial" w:hAnsi="Arial" w:cs="Arial"/>
        </w:rPr>
      </w:pPr>
    </w:p>
    <w:p w14:paraId="5FE865FD" w14:textId="641E5449" w:rsidR="005E6FF0" w:rsidRPr="0069091A" w:rsidRDefault="005E6FF0" w:rsidP="005E6FF0">
      <w:pPr>
        <w:spacing w:line="360" w:lineRule="auto"/>
        <w:jc w:val="both"/>
        <w:rPr>
          <w:rFonts w:ascii="Arial" w:hAnsi="Arial" w:cs="Arial"/>
          <w:color w:val="FF0000"/>
        </w:rPr>
      </w:pPr>
      <w:r w:rsidRPr="0069091A">
        <w:rPr>
          <w:rFonts w:ascii="Arial" w:hAnsi="Arial" w:cs="Arial"/>
        </w:rPr>
        <w:t xml:space="preserve">Harris and Young (2002), </w:t>
      </w:r>
      <w:r w:rsidR="00D761CB" w:rsidRPr="0069091A">
        <w:rPr>
          <w:rFonts w:ascii="Arial" w:hAnsi="Arial" w:cs="Arial"/>
        </w:rPr>
        <w:t>explore</w:t>
      </w:r>
      <w:r w:rsidR="00D761CB">
        <w:rPr>
          <w:rFonts w:ascii="Arial" w:hAnsi="Arial" w:cs="Arial"/>
        </w:rPr>
        <w:t>d</w:t>
      </w:r>
      <w:r w:rsidRPr="0069091A">
        <w:rPr>
          <w:rFonts w:ascii="Arial" w:hAnsi="Arial" w:cs="Arial"/>
        </w:rPr>
        <w:t xml:space="preserve"> that the </w:t>
      </w:r>
      <w:r w:rsidR="00D761CB" w:rsidRPr="0069091A">
        <w:rPr>
          <w:rFonts w:ascii="Arial" w:hAnsi="Arial" w:cs="Arial"/>
        </w:rPr>
        <w:t>achievement</w:t>
      </w:r>
      <w:r w:rsidR="00D761CB">
        <w:rPr>
          <w:rFonts w:ascii="Arial" w:hAnsi="Arial" w:cs="Arial"/>
        </w:rPr>
        <w:t xml:space="preserve"> of SDP involves the</w:t>
      </w:r>
      <w:r w:rsidRPr="0069091A">
        <w:rPr>
          <w:rFonts w:ascii="Arial" w:hAnsi="Arial" w:cs="Arial"/>
        </w:rPr>
        <w:t xml:space="preserve"> </w:t>
      </w:r>
      <w:r w:rsidR="00D761CB" w:rsidRPr="0069091A">
        <w:rPr>
          <w:rFonts w:ascii="Arial" w:hAnsi="Arial" w:cs="Arial"/>
        </w:rPr>
        <w:t>emphasis</w:t>
      </w:r>
      <w:r w:rsidRPr="0069091A">
        <w:rPr>
          <w:rFonts w:ascii="Arial" w:hAnsi="Arial" w:cs="Arial"/>
        </w:rPr>
        <w:t xml:space="preserve"> on </w:t>
      </w:r>
      <w:r w:rsidR="00D761CB" w:rsidRPr="0069091A">
        <w:rPr>
          <w:rFonts w:ascii="Arial" w:hAnsi="Arial" w:cs="Arial"/>
        </w:rPr>
        <w:t>detailed</w:t>
      </w:r>
      <w:r w:rsidRPr="0069091A">
        <w:rPr>
          <w:rFonts w:ascii="Arial" w:hAnsi="Arial" w:cs="Arial"/>
        </w:rPr>
        <w:t xml:space="preserve"> teaching and learning </w:t>
      </w:r>
      <w:r w:rsidR="00D761CB">
        <w:rPr>
          <w:rFonts w:ascii="Arial" w:hAnsi="Arial" w:cs="Arial"/>
        </w:rPr>
        <w:t>outcomes</w:t>
      </w:r>
      <w:r w:rsidRPr="0069091A">
        <w:rPr>
          <w:rFonts w:ascii="Arial" w:hAnsi="Arial" w:cs="Arial"/>
        </w:rPr>
        <w:t xml:space="preserve">, commitment to </w:t>
      </w:r>
      <w:r w:rsidR="00D761CB">
        <w:rPr>
          <w:rFonts w:ascii="Arial" w:hAnsi="Arial" w:cs="Arial"/>
        </w:rPr>
        <w:t xml:space="preserve">the </w:t>
      </w:r>
      <w:r w:rsidRPr="0069091A">
        <w:rPr>
          <w:rFonts w:ascii="Arial" w:hAnsi="Arial" w:cs="Arial"/>
        </w:rPr>
        <w:t>development</w:t>
      </w:r>
      <w:r w:rsidR="00D761CB">
        <w:rPr>
          <w:rFonts w:ascii="Arial" w:hAnsi="Arial" w:cs="Arial"/>
        </w:rPr>
        <w:t xml:space="preserve"> of teachers and staff</w:t>
      </w:r>
      <w:r w:rsidRPr="0069091A">
        <w:rPr>
          <w:rFonts w:ascii="Arial" w:hAnsi="Arial" w:cs="Arial"/>
        </w:rPr>
        <w:t xml:space="preserve"> and professional </w:t>
      </w:r>
      <w:r w:rsidR="00D761CB" w:rsidRPr="0069091A">
        <w:rPr>
          <w:rFonts w:ascii="Arial" w:hAnsi="Arial" w:cs="Arial"/>
        </w:rPr>
        <w:t>development</w:t>
      </w:r>
      <w:r w:rsidRPr="0069091A">
        <w:rPr>
          <w:rFonts w:ascii="Arial" w:hAnsi="Arial" w:cs="Arial"/>
        </w:rPr>
        <w:t xml:space="preserve">. School X designated set time for teacher </w:t>
      </w:r>
      <w:r w:rsidR="00D761CB" w:rsidRPr="0069091A">
        <w:rPr>
          <w:rFonts w:ascii="Arial" w:hAnsi="Arial" w:cs="Arial"/>
        </w:rPr>
        <w:t>improvement</w:t>
      </w:r>
      <w:r w:rsidRPr="0069091A">
        <w:rPr>
          <w:rFonts w:ascii="Arial" w:hAnsi="Arial" w:cs="Arial"/>
        </w:rPr>
        <w:t xml:space="preserve"> and professional growth, initiated with the training of the expert lead staff through courses, set research time and trailing new strategies. </w:t>
      </w:r>
      <w:r w:rsidRPr="0069091A">
        <w:rPr>
          <w:rFonts w:ascii="Arial" w:hAnsi="Arial" w:cs="Arial"/>
          <w:color w:val="000000" w:themeColor="text1"/>
        </w:rPr>
        <w:t>School X also ensured all stakeholders were trained through the lead staff member running two training days across the year.</w:t>
      </w:r>
      <w:r w:rsidRPr="0069091A">
        <w:rPr>
          <w:rFonts w:ascii="Arial" w:hAnsi="Arial" w:cs="Arial"/>
          <w:color w:val="FF0000"/>
        </w:rPr>
        <w:t xml:space="preserve"> </w:t>
      </w:r>
      <w:r w:rsidRPr="0069091A">
        <w:rPr>
          <w:rFonts w:ascii="Arial" w:hAnsi="Arial" w:cs="Arial"/>
        </w:rPr>
        <w:t>McInerney and Leach (1992) highlight that offering sufficient training and ensuring all staff are confident in delivering the action point is a huge strength in schools.</w:t>
      </w:r>
      <w:r w:rsidRPr="0069091A">
        <w:rPr>
          <w:rFonts w:ascii="Arial" w:hAnsi="Arial" w:cs="Arial"/>
          <w:color w:val="FF0000"/>
        </w:rPr>
        <w:t xml:space="preserve"> </w:t>
      </w:r>
      <w:r w:rsidRPr="0069091A">
        <w:rPr>
          <w:rFonts w:ascii="Arial" w:hAnsi="Arial" w:cs="Arial"/>
        </w:rPr>
        <w:t xml:space="preserve">They found that staff having an </w:t>
      </w:r>
      <w:r w:rsidR="00D761CB" w:rsidRPr="0069091A">
        <w:rPr>
          <w:rFonts w:ascii="Arial" w:hAnsi="Arial" w:cs="Arial"/>
        </w:rPr>
        <w:t>augmented</w:t>
      </w:r>
      <w:r w:rsidRPr="0069091A">
        <w:rPr>
          <w:rFonts w:ascii="Arial" w:hAnsi="Arial" w:cs="Arial"/>
        </w:rPr>
        <w:t xml:space="preserve"> </w:t>
      </w:r>
      <w:r w:rsidR="00D761CB" w:rsidRPr="0069091A">
        <w:rPr>
          <w:rFonts w:ascii="Arial" w:hAnsi="Arial" w:cs="Arial"/>
        </w:rPr>
        <w:t>understanding</w:t>
      </w:r>
      <w:r w:rsidR="00D761CB">
        <w:rPr>
          <w:rFonts w:ascii="Arial" w:hAnsi="Arial" w:cs="Arial"/>
        </w:rPr>
        <w:t xml:space="preserve"> of a</w:t>
      </w:r>
      <w:r w:rsidRPr="0069091A">
        <w:rPr>
          <w:rFonts w:ascii="Arial" w:hAnsi="Arial" w:cs="Arial"/>
        </w:rPr>
        <w:t xml:space="preserve"> school’s strengths and weaknesses led to an </w:t>
      </w:r>
      <w:r w:rsidR="00D761CB" w:rsidRPr="0069091A">
        <w:rPr>
          <w:rFonts w:ascii="Arial" w:hAnsi="Arial" w:cs="Arial"/>
        </w:rPr>
        <w:t>improved</w:t>
      </w:r>
      <w:r w:rsidRPr="0069091A">
        <w:rPr>
          <w:rFonts w:ascii="Arial" w:hAnsi="Arial" w:cs="Arial"/>
        </w:rPr>
        <w:t xml:space="preserve"> unity of staff, further opportunities for staff development</w:t>
      </w:r>
      <w:r w:rsidR="00D761CB">
        <w:rPr>
          <w:rFonts w:ascii="Arial" w:hAnsi="Arial" w:cs="Arial"/>
        </w:rPr>
        <w:t xml:space="preserve"> and an openness by teachers to change </w:t>
      </w:r>
      <w:r w:rsidRPr="0069091A">
        <w:rPr>
          <w:rFonts w:ascii="Arial" w:hAnsi="Arial" w:cs="Arial"/>
        </w:rPr>
        <w:t xml:space="preserve">(McLaughlin and Talbert, 2006; Harris and Young, 2000). </w:t>
      </w:r>
    </w:p>
    <w:p w14:paraId="719D9411" w14:textId="77777777" w:rsidR="005E6FF0" w:rsidRPr="0069091A" w:rsidRDefault="005E6FF0" w:rsidP="005E6FF0">
      <w:pPr>
        <w:spacing w:line="360" w:lineRule="auto"/>
        <w:jc w:val="both"/>
        <w:rPr>
          <w:rFonts w:ascii="Arial" w:hAnsi="Arial" w:cs="Arial"/>
        </w:rPr>
      </w:pPr>
    </w:p>
    <w:p w14:paraId="4546455D" w14:textId="77777777" w:rsidR="005E6FF0" w:rsidRPr="0069091A" w:rsidRDefault="005E6FF0" w:rsidP="005E6FF0">
      <w:pPr>
        <w:spacing w:line="360" w:lineRule="auto"/>
        <w:jc w:val="both"/>
        <w:rPr>
          <w:rFonts w:ascii="Arial" w:hAnsi="Arial" w:cs="Arial"/>
        </w:rPr>
      </w:pPr>
      <w:r w:rsidRPr="0069091A">
        <w:rPr>
          <w:rFonts w:ascii="Arial" w:hAnsi="Arial" w:cs="Arial"/>
        </w:rPr>
        <w:t xml:space="preserve">To conclude, conducting research into School X’s SDP has given me an insight into how a school creates, develops and evaluates an improvement plan. This essay has demonstrated the importance of the SDP process and of making all stakeholders aware of action points to successful achieve improvement (Pal, 2008; Schmoker, 2004; Fullan, 1994). School X has been successful in implementing the action point of introducing new strategies to improve health and wellbeing across the school and is beginning to see its impact through the evaluation of listening to learners. I intend to use the knowledge gained from this research in my future teaching practice, by becoming aware and involved in contributing to achieving action points within the schools SDP. As a teacher, I recognise that I will become an active stakeholder in SDP, hence, it is essential that my classroom culture, topics and lessons reflect and incorporate these aspects. </w:t>
      </w:r>
    </w:p>
    <w:p w14:paraId="33DFDDEC" w14:textId="77777777" w:rsidR="005E6FF0" w:rsidRPr="0069091A" w:rsidRDefault="005E6FF0" w:rsidP="005E6FF0">
      <w:pPr>
        <w:spacing w:line="360" w:lineRule="auto"/>
        <w:rPr>
          <w:rFonts w:ascii="Arial" w:hAnsi="Arial" w:cs="Arial"/>
        </w:rPr>
      </w:pPr>
    </w:p>
    <w:p w14:paraId="2E51781C" w14:textId="77777777" w:rsidR="005E6FF0" w:rsidRPr="0069091A" w:rsidRDefault="005E6FF0" w:rsidP="005E6FF0">
      <w:pPr>
        <w:spacing w:line="360" w:lineRule="auto"/>
        <w:rPr>
          <w:rFonts w:ascii="Arial" w:hAnsi="Arial" w:cs="Arial"/>
        </w:rPr>
      </w:pPr>
    </w:p>
    <w:p w14:paraId="067987B1" w14:textId="77777777" w:rsidR="005E6FF0" w:rsidRPr="0069091A" w:rsidRDefault="005E6FF0" w:rsidP="005E6FF0">
      <w:pPr>
        <w:spacing w:line="360" w:lineRule="auto"/>
        <w:rPr>
          <w:rFonts w:ascii="Arial" w:hAnsi="Arial" w:cs="Arial"/>
        </w:rPr>
      </w:pPr>
    </w:p>
    <w:p w14:paraId="7F5749A5" w14:textId="77777777" w:rsidR="005E6FF0" w:rsidRPr="0069091A" w:rsidRDefault="005E6FF0" w:rsidP="005E6FF0">
      <w:pPr>
        <w:spacing w:line="360" w:lineRule="auto"/>
        <w:rPr>
          <w:rFonts w:ascii="Arial" w:hAnsi="Arial" w:cs="Arial"/>
        </w:rPr>
      </w:pPr>
    </w:p>
    <w:p w14:paraId="52B12F8F" w14:textId="77777777" w:rsidR="005E6FF0" w:rsidRPr="0069091A" w:rsidRDefault="005E6FF0" w:rsidP="005E6FF0">
      <w:pPr>
        <w:spacing w:line="360" w:lineRule="auto"/>
        <w:ind w:left="714" w:hanging="357"/>
        <w:rPr>
          <w:rFonts w:ascii="Arial" w:hAnsi="Arial" w:cs="Arial"/>
          <w:b/>
        </w:rPr>
      </w:pPr>
    </w:p>
    <w:p w14:paraId="727A5B16" w14:textId="77777777" w:rsidR="005E6FF0" w:rsidRPr="0069091A" w:rsidRDefault="005E6FF0" w:rsidP="005E6FF0">
      <w:pPr>
        <w:spacing w:line="360" w:lineRule="auto"/>
        <w:ind w:left="714" w:hanging="357"/>
        <w:rPr>
          <w:rFonts w:ascii="Arial" w:hAnsi="Arial" w:cs="Arial"/>
          <w:b/>
        </w:rPr>
      </w:pPr>
    </w:p>
    <w:p w14:paraId="7FABBCF2" w14:textId="77777777" w:rsidR="005E6FF0" w:rsidRDefault="005E6FF0" w:rsidP="005E6FF0">
      <w:pPr>
        <w:spacing w:line="360" w:lineRule="auto"/>
        <w:rPr>
          <w:rFonts w:ascii="Arial" w:hAnsi="Arial" w:cs="Arial"/>
          <w:b/>
        </w:rPr>
      </w:pPr>
    </w:p>
    <w:p w14:paraId="0333D21A" w14:textId="4D0CD09C" w:rsidR="005E6FF0" w:rsidRPr="0069091A" w:rsidRDefault="005E6FF0" w:rsidP="005E6FF0">
      <w:pPr>
        <w:spacing w:line="360" w:lineRule="auto"/>
        <w:rPr>
          <w:rFonts w:ascii="Arial" w:hAnsi="Arial" w:cs="Arial"/>
          <w:b/>
        </w:rPr>
      </w:pPr>
      <w:r w:rsidRPr="0069091A">
        <w:rPr>
          <w:rFonts w:ascii="Arial" w:hAnsi="Arial" w:cs="Arial"/>
          <w:b/>
        </w:rPr>
        <w:t xml:space="preserve">References </w:t>
      </w:r>
    </w:p>
    <w:p w14:paraId="5AD1C5C9" w14:textId="7A7C8CAB" w:rsidR="005E6FF0" w:rsidRDefault="005E6FF0" w:rsidP="005E6FF0">
      <w:pPr>
        <w:spacing w:line="360" w:lineRule="auto"/>
        <w:rPr>
          <w:rFonts w:ascii="Arial" w:hAnsi="Arial" w:cs="Arial"/>
          <w:color w:val="222222"/>
          <w:shd w:val="clear" w:color="auto" w:fill="FFFFFF"/>
        </w:rPr>
      </w:pPr>
      <w:r w:rsidRPr="0069091A">
        <w:rPr>
          <w:rFonts w:ascii="Arial" w:hAnsi="Arial" w:cs="Arial"/>
          <w:color w:val="222222"/>
          <w:shd w:val="clear" w:color="auto" w:fill="FFFFFF"/>
        </w:rPr>
        <w:t>Adelman, H.S. and Taylor, L. (2007). Systemic change for school improvement.</w:t>
      </w:r>
      <w:r w:rsidRPr="0069091A">
        <w:rPr>
          <w:rStyle w:val="apple-converted-space"/>
          <w:rFonts w:ascii="Arial" w:hAnsi="Arial" w:cs="Arial"/>
          <w:color w:val="222222"/>
          <w:shd w:val="clear" w:color="auto" w:fill="FFFFFF"/>
        </w:rPr>
        <w:t> </w:t>
      </w:r>
      <w:r w:rsidRPr="0069091A">
        <w:rPr>
          <w:rFonts w:ascii="Arial" w:hAnsi="Arial" w:cs="Arial"/>
          <w:i/>
          <w:iCs/>
          <w:color w:val="222222"/>
        </w:rPr>
        <w:t>Journal of Educational and Psychological Consultation</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17 </w:t>
      </w:r>
      <w:r w:rsidRPr="0069091A">
        <w:rPr>
          <w:rFonts w:ascii="Arial" w:hAnsi="Arial" w:cs="Arial"/>
          <w:color w:val="222222"/>
          <w:shd w:val="clear" w:color="auto" w:fill="FFFFFF"/>
        </w:rPr>
        <w:t>(1), pp.55-77.</w:t>
      </w:r>
    </w:p>
    <w:p w14:paraId="3C9DA030" w14:textId="77777777" w:rsidR="005E6FF0" w:rsidRDefault="005E6FF0" w:rsidP="005E6FF0">
      <w:pPr>
        <w:spacing w:line="360" w:lineRule="auto"/>
        <w:rPr>
          <w:rFonts w:ascii="Arial" w:hAnsi="Arial" w:cs="Arial"/>
        </w:rPr>
      </w:pPr>
    </w:p>
    <w:p w14:paraId="0617280F" w14:textId="06857348" w:rsidR="005E6FF0" w:rsidRDefault="005E6FF0" w:rsidP="005E6FF0">
      <w:pPr>
        <w:spacing w:line="360" w:lineRule="auto"/>
        <w:rPr>
          <w:rFonts w:ascii="Arial" w:hAnsi="Arial" w:cs="Arial"/>
          <w:color w:val="222222"/>
          <w:shd w:val="clear" w:color="auto" w:fill="FFFFFF"/>
        </w:rPr>
      </w:pPr>
      <w:r w:rsidRPr="0069091A">
        <w:rPr>
          <w:rFonts w:ascii="Arial" w:hAnsi="Arial" w:cs="Arial"/>
          <w:color w:val="222222"/>
          <w:shd w:val="clear" w:color="auto" w:fill="FFFFFF"/>
        </w:rPr>
        <w:t xml:space="preserve">Ager, K., Albrecht, N. and Cohen, M. (2015). Mindfulness in </w:t>
      </w:r>
      <w:r w:rsidR="0010609F" w:rsidRPr="0069091A">
        <w:rPr>
          <w:rFonts w:ascii="Arial" w:hAnsi="Arial" w:cs="Arial"/>
          <w:color w:val="222222"/>
          <w:shd w:val="clear" w:color="auto" w:fill="FFFFFF"/>
        </w:rPr>
        <w:t>school’s</w:t>
      </w:r>
      <w:r w:rsidRPr="0069091A">
        <w:rPr>
          <w:rFonts w:ascii="Arial" w:hAnsi="Arial" w:cs="Arial"/>
          <w:color w:val="222222"/>
          <w:shd w:val="clear" w:color="auto" w:fill="FFFFFF"/>
        </w:rPr>
        <w:t xml:space="preserve"> research project: Exploring students' perspectives of mindfulness-What are students' perspectives of learning mindfulness practices at school?</w:t>
      </w:r>
      <w:r>
        <w:rPr>
          <w:rFonts w:ascii="Arial" w:hAnsi="Arial" w:cs="Arial"/>
          <w:color w:val="222222"/>
          <w:shd w:val="clear" w:color="auto" w:fill="FFFFFF"/>
        </w:rPr>
        <w:t xml:space="preserve"> </w:t>
      </w:r>
      <w:r w:rsidRPr="0069091A">
        <w:rPr>
          <w:rFonts w:ascii="Arial" w:hAnsi="Arial" w:cs="Arial"/>
          <w:i/>
          <w:iCs/>
          <w:color w:val="222222"/>
        </w:rPr>
        <w:t>Psychology</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6 </w:t>
      </w:r>
      <w:r w:rsidRPr="0069091A">
        <w:rPr>
          <w:rFonts w:ascii="Arial" w:hAnsi="Arial" w:cs="Arial"/>
          <w:color w:val="222222"/>
          <w:shd w:val="clear" w:color="auto" w:fill="FFFFFF"/>
        </w:rPr>
        <w:t>(7), pp.896-914.</w:t>
      </w:r>
    </w:p>
    <w:p w14:paraId="41687A07" w14:textId="77777777" w:rsidR="005E6FF0" w:rsidRPr="0069091A" w:rsidRDefault="005E6FF0" w:rsidP="005E6FF0">
      <w:pPr>
        <w:spacing w:line="360" w:lineRule="auto"/>
        <w:rPr>
          <w:rFonts w:ascii="Arial" w:hAnsi="Arial" w:cs="Arial"/>
        </w:rPr>
      </w:pPr>
    </w:p>
    <w:p w14:paraId="601E2952"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Ainscow, M., Beresford, J., Harris, A., Hopkins, D., Southworth, G. and West, M. (2013).</w:t>
      </w:r>
      <w:r w:rsidRPr="0069091A">
        <w:rPr>
          <w:rStyle w:val="apple-converted-space"/>
          <w:rFonts w:ascii="Arial" w:hAnsi="Arial" w:cs="Arial"/>
          <w:color w:val="222222"/>
          <w:shd w:val="clear" w:color="auto" w:fill="FFFFFF"/>
        </w:rPr>
        <w:t> </w:t>
      </w:r>
      <w:r w:rsidRPr="0069091A">
        <w:rPr>
          <w:rFonts w:ascii="Arial" w:hAnsi="Arial" w:cs="Arial"/>
          <w:i/>
          <w:iCs/>
          <w:color w:val="222222"/>
        </w:rPr>
        <w:t>Creating the conditions for school improvement: A handbook of staff development activities</w:t>
      </w:r>
      <w:r w:rsidRPr="0069091A">
        <w:rPr>
          <w:rFonts w:ascii="Arial" w:hAnsi="Arial" w:cs="Arial"/>
          <w:color w:val="222222"/>
          <w:shd w:val="clear" w:color="auto" w:fill="FFFFFF"/>
        </w:rPr>
        <w:t>. Routledge.</w:t>
      </w:r>
    </w:p>
    <w:p w14:paraId="00241346" w14:textId="77777777" w:rsidR="005E6FF0" w:rsidRDefault="005E6FF0" w:rsidP="005E6FF0">
      <w:pPr>
        <w:spacing w:line="360" w:lineRule="auto"/>
        <w:rPr>
          <w:rFonts w:ascii="Arial" w:hAnsi="Arial" w:cs="Arial"/>
          <w:color w:val="222222"/>
          <w:shd w:val="clear" w:color="auto" w:fill="FFFFFF"/>
        </w:rPr>
      </w:pPr>
    </w:p>
    <w:p w14:paraId="030407CD"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Anderson, D.L. and Graham, A.P. (2016). Improving student wellbeing: Having a say at school.</w:t>
      </w:r>
      <w:r w:rsidRPr="0069091A">
        <w:rPr>
          <w:rStyle w:val="apple-converted-space"/>
          <w:rFonts w:ascii="Arial" w:hAnsi="Arial" w:cs="Arial"/>
          <w:color w:val="222222"/>
          <w:shd w:val="clear" w:color="auto" w:fill="FFFFFF"/>
        </w:rPr>
        <w:t> </w:t>
      </w:r>
      <w:r w:rsidRPr="0069091A">
        <w:rPr>
          <w:rFonts w:ascii="Arial" w:hAnsi="Arial" w:cs="Arial"/>
          <w:i/>
          <w:iCs/>
          <w:color w:val="222222"/>
        </w:rPr>
        <w:t>School Effectiveness and School Improvement</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27 </w:t>
      </w:r>
      <w:r w:rsidRPr="0069091A">
        <w:rPr>
          <w:rFonts w:ascii="Arial" w:hAnsi="Arial" w:cs="Arial"/>
          <w:color w:val="222222"/>
          <w:shd w:val="clear" w:color="auto" w:fill="FFFFFF"/>
        </w:rPr>
        <w:t>(3), pp.348-366.</w:t>
      </w:r>
    </w:p>
    <w:p w14:paraId="4CABECC2"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rPr>
        <w:t xml:space="preserve">Bagozzi, R. P., Dholakia, U. M., and Basuroy, S. (2003). How effortful decisions get enacted: The motivating role of decision processes, desires, and anticipated emotions. Journal of Behavioral Decision Making, Vol 16, pp.273-295. </w:t>
      </w:r>
    </w:p>
    <w:p w14:paraId="7AA6B9E9"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Bassett, P.F.(2012). Strategic Planning Is an Oxymoron.</w:t>
      </w:r>
      <w:r w:rsidRPr="0069091A">
        <w:rPr>
          <w:rStyle w:val="apple-converted-space"/>
          <w:rFonts w:ascii="Arial" w:hAnsi="Arial" w:cs="Arial"/>
          <w:color w:val="222222"/>
          <w:shd w:val="clear" w:color="auto" w:fill="FFFFFF"/>
        </w:rPr>
        <w:t> </w:t>
      </w:r>
      <w:r w:rsidRPr="0069091A">
        <w:rPr>
          <w:rFonts w:ascii="Arial" w:hAnsi="Arial" w:cs="Arial"/>
          <w:i/>
          <w:iCs/>
          <w:color w:val="222222"/>
        </w:rPr>
        <w:t>Independent School</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72 </w:t>
      </w:r>
      <w:r w:rsidRPr="0069091A">
        <w:rPr>
          <w:rFonts w:ascii="Arial" w:hAnsi="Arial" w:cs="Arial"/>
          <w:color w:val="222222"/>
          <w:shd w:val="clear" w:color="auto" w:fill="FFFFFF"/>
        </w:rPr>
        <w:t>(1), pp.1.</w:t>
      </w:r>
    </w:p>
    <w:p w14:paraId="69370BB0"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Bell, L. (1999). Back to the Future, the development of education policy in England, </w:t>
      </w:r>
      <w:r w:rsidRPr="0069091A">
        <w:rPr>
          <w:rFonts w:ascii="Arial" w:hAnsi="Arial" w:cs="Arial"/>
          <w:i/>
          <w:iCs/>
          <w:sz w:val="22"/>
          <w:szCs w:val="22"/>
        </w:rPr>
        <w:t>The Journal of Educational Administration</w:t>
      </w:r>
      <w:r w:rsidRPr="0069091A">
        <w:rPr>
          <w:rFonts w:ascii="Arial" w:hAnsi="Arial" w:cs="Arial"/>
          <w:sz w:val="22"/>
          <w:szCs w:val="22"/>
        </w:rPr>
        <w:t xml:space="preserve">, Vol 37, pp.200 –228. </w:t>
      </w:r>
    </w:p>
    <w:p w14:paraId="7FC85C70"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lastRenderedPageBreak/>
        <w:t xml:space="preserve">Bell, L. (2004), ‘Throw physic to the dogs. I’ll none of it!’ Human Capital and Educational Policy – an analysis. Paper presented at the </w:t>
      </w:r>
      <w:r w:rsidRPr="0069091A">
        <w:rPr>
          <w:rFonts w:ascii="Arial" w:hAnsi="Arial" w:cs="Arial"/>
          <w:i/>
          <w:iCs/>
          <w:sz w:val="22"/>
          <w:szCs w:val="22"/>
        </w:rPr>
        <w:t>Athens Institute for Education and Research 6th International Conference on Education</w:t>
      </w:r>
      <w:r w:rsidRPr="0069091A">
        <w:rPr>
          <w:rFonts w:ascii="Arial" w:hAnsi="Arial" w:cs="Arial"/>
          <w:sz w:val="22"/>
          <w:szCs w:val="22"/>
        </w:rPr>
        <w:t xml:space="preserve">. Athens. Greece </w:t>
      </w:r>
    </w:p>
    <w:p w14:paraId="448F3E68" w14:textId="77777777" w:rsidR="005E6FF0" w:rsidRPr="0069091A" w:rsidRDefault="005E6FF0" w:rsidP="005E6FF0">
      <w:pPr>
        <w:shd w:val="clear" w:color="auto" w:fill="FFFFFF"/>
        <w:spacing w:before="100" w:beforeAutospacing="1" w:after="100" w:afterAutospacing="1" w:line="360" w:lineRule="auto"/>
        <w:rPr>
          <w:rFonts w:ascii="Arial" w:hAnsi="Arial" w:cs="Arial"/>
        </w:rPr>
      </w:pPr>
      <w:r w:rsidRPr="0069091A">
        <w:rPr>
          <w:rFonts w:ascii="Arial" w:hAnsi="Arial" w:cs="Arial"/>
        </w:rPr>
        <w:t xml:space="preserve">Blakemore, S.J. &amp; Frith, U. (2005) </w:t>
      </w:r>
      <w:r w:rsidRPr="0069091A">
        <w:rPr>
          <w:rFonts w:ascii="Arial" w:hAnsi="Arial" w:cs="Arial"/>
          <w:i/>
          <w:iCs/>
        </w:rPr>
        <w:t xml:space="preserve">The Learning Brain </w:t>
      </w:r>
      <w:r w:rsidRPr="0069091A">
        <w:rPr>
          <w:rFonts w:ascii="Arial" w:hAnsi="Arial" w:cs="Arial"/>
        </w:rPr>
        <w:t>(USA, Blakewell Publishing).</w:t>
      </w:r>
    </w:p>
    <w:p w14:paraId="4659F03A"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Bobic, M. P., &amp; Davis, W. E. (2003). A kind word for Theory X: Or why so many newfangled management techniques quickly fail. </w:t>
      </w:r>
      <w:r w:rsidRPr="0069091A">
        <w:rPr>
          <w:rFonts w:ascii="Arial" w:hAnsi="Arial" w:cs="Arial"/>
          <w:i/>
          <w:iCs/>
          <w:sz w:val="22"/>
          <w:szCs w:val="22"/>
        </w:rPr>
        <w:t>Journal of Public Administration Research and Theory</w:t>
      </w:r>
      <w:r w:rsidRPr="0069091A">
        <w:rPr>
          <w:rFonts w:ascii="Arial" w:hAnsi="Arial" w:cs="Arial"/>
          <w:sz w:val="22"/>
          <w:szCs w:val="22"/>
        </w:rPr>
        <w:t xml:space="preserve">, Vol </w:t>
      </w:r>
      <w:r w:rsidRPr="0069091A">
        <w:rPr>
          <w:rFonts w:ascii="Arial" w:hAnsi="Arial" w:cs="Arial"/>
          <w:i/>
          <w:iCs/>
          <w:sz w:val="22"/>
          <w:szCs w:val="22"/>
        </w:rPr>
        <w:t>13</w:t>
      </w:r>
      <w:r w:rsidRPr="0069091A">
        <w:rPr>
          <w:rFonts w:ascii="Arial" w:hAnsi="Arial" w:cs="Arial"/>
          <w:sz w:val="22"/>
          <w:szCs w:val="22"/>
        </w:rPr>
        <w:t>, pp. 239-264.</w:t>
      </w:r>
    </w:p>
    <w:p w14:paraId="0361AFC0" w14:textId="77777777" w:rsidR="005E6FF0" w:rsidRPr="0069091A" w:rsidRDefault="005E6FF0" w:rsidP="005E6FF0">
      <w:pPr>
        <w:spacing w:line="360" w:lineRule="auto"/>
        <w:rPr>
          <w:rFonts w:ascii="Arial" w:hAnsi="Arial" w:cs="Arial"/>
        </w:rPr>
      </w:pPr>
      <w:r w:rsidRPr="0069091A">
        <w:rPr>
          <w:rStyle w:val="hlfld-contribauthor"/>
          <w:rFonts w:ascii="Arial" w:hAnsi="Arial" w:cs="Arial"/>
          <w:color w:val="333333"/>
        </w:rPr>
        <w:t>Bravery,</w:t>
      </w:r>
      <w:r w:rsidRPr="0069091A">
        <w:rPr>
          <w:rStyle w:val="apple-converted-space"/>
          <w:rFonts w:ascii="Arial" w:hAnsi="Arial" w:cs="Arial"/>
          <w:color w:val="333333"/>
        </w:rPr>
        <w:t> </w:t>
      </w:r>
      <w:r w:rsidRPr="0069091A">
        <w:rPr>
          <w:rStyle w:val="nlmgiven-names"/>
          <w:rFonts w:cs="Arial"/>
          <w:color w:val="333333"/>
        </w:rPr>
        <w:t>K.</w:t>
      </w:r>
      <w:r w:rsidRPr="0069091A">
        <w:rPr>
          <w:rFonts w:ascii="Arial" w:hAnsi="Arial" w:cs="Arial"/>
          <w:color w:val="333333"/>
        </w:rPr>
        <w:t>, &amp;</w:t>
      </w:r>
      <w:r w:rsidRPr="0069091A">
        <w:rPr>
          <w:rStyle w:val="apple-converted-space"/>
          <w:rFonts w:ascii="Arial" w:hAnsi="Arial" w:cs="Arial"/>
          <w:color w:val="333333"/>
        </w:rPr>
        <w:t> </w:t>
      </w:r>
      <w:r w:rsidRPr="0069091A">
        <w:rPr>
          <w:rStyle w:val="hlfld-contribauthor"/>
          <w:rFonts w:ascii="Arial" w:hAnsi="Arial" w:cs="Arial"/>
          <w:color w:val="333333"/>
        </w:rPr>
        <w:t>Harris,</w:t>
      </w:r>
      <w:r w:rsidRPr="0069091A">
        <w:rPr>
          <w:rStyle w:val="apple-converted-space"/>
          <w:rFonts w:ascii="Arial" w:hAnsi="Arial" w:cs="Arial"/>
          <w:color w:val="333333"/>
        </w:rPr>
        <w:t> </w:t>
      </w:r>
      <w:r w:rsidRPr="0069091A">
        <w:rPr>
          <w:rStyle w:val="nlmgiven-names"/>
          <w:rFonts w:cs="Arial"/>
          <w:color w:val="333333"/>
        </w:rPr>
        <w:t>L.</w:t>
      </w:r>
      <w:r w:rsidRPr="0069091A">
        <w:rPr>
          <w:rStyle w:val="apple-converted-space"/>
          <w:rFonts w:ascii="Arial" w:hAnsi="Arial" w:cs="Arial"/>
          <w:color w:val="333333"/>
        </w:rPr>
        <w:t> </w:t>
      </w:r>
      <w:r w:rsidRPr="0069091A">
        <w:rPr>
          <w:rFonts w:ascii="Arial" w:hAnsi="Arial" w:cs="Arial"/>
          <w:color w:val="333333"/>
        </w:rPr>
        <w:t>(</w:t>
      </w:r>
      <w:r w:rsidRPr="0069091A">
        <w:rPr>
          <w:rStyle w:val="nlmyear"/>
          <w:rFonts w:ascii="Arial" w:hAnsi="Arial" w:cs="Arial"/>
          <w:color w:val="333333"/>
        </w:rPr>
        <w:t>2009</w:t>
      </w:r>
      <w:r w:rsidRPr="0069091A">
        <w:rPr>
          <w:rFonts w:ascii="Arial" w:hAnsi="Arial" w:cs="Arial"/>
          <w:color w:val="333333"/>
        </w:rPr>
        <w:t>).</w:t>
      </w:r>
      <w:r w:rsidRPr="0069091A">
        <w:rPr>
          <w:rStyle w:val="apple-converted-space"/>
          <w:rFonts w:ascii="Arial" w:hAnsi="Arial" w:cs="Arial"/>
          <w:color w:val="333333"/>
        </w:rPr>
        <w:t> </w:t>
      </w:r>
      <w:r w:rsidRPr="0069091A">
        <w:rPr>
          <w:rFonts w:ascii="Arial" w:hAnsi="Arial" w:cs="Arial"/>
          <w:i/>
          <w:iCs/>
          <w:color w:val="333333"/>
        </w:rPr>
        <w:t>Emotional literacy support assistants in Bournemouth: Impact and outcomes</w:t>
      </w:r>
      <w:r w:rsidRPr="0069091A">
        <w:rPr>
          <w:rFonts w:ascii="Arial" w:hAnsi="Arial" w:cs="Arial"/>
          <w:color w:val="333333"/>
        </w:rPr>
        <w:t>.</w:t>
      </w:r>
      <w:r w:rsidRPr="0069091A">
        <w:rPr>
          <w:rStyle w:val="apple-converted-space"/>
          <w:rFonts w:ascii="Arial" w:hAnsi="Arial" w:cs="Arial"/>
          <w:color w:val="333333"/>
        </w:rPr>
        <w:t> </w:t>
      </w:r>
      <w:r w:rsidRPr="0069091A">
        <w:rPr>
          <w:rStyle w:val="nlmpublisher-name"/>
          <w:rFonts w:ascii="Arial" w:hAnsi="Arial" w:cs="Arial"/>
          <w:color w:val="333333"/>
        </w:rPr>
        <w:t>Bournemouth Educational Psychology Service</w:t>
      </w:r>
      <w:r w:rsidRPr="0069091A">
        <w:rPr>
          <w:rFonts w:ascii="Arial" w:hAnsi="Arial" w:cs="Arial"/>
          <w:color w:val="333333"/>
        </w:rPr>
        <w:t>.</w:t>
      </w:r>
    </w:p>
    <w:p w14:paraId="55A00196" w14:textId="77777777" w:rsidR="005E6FF0" w:rsidRDefault="005E6FF0" w:rsidP="005E6FF0">
      <w:pPr>
        <w:spacing w:line="360" w:lineRule="auto"/>
        <w:ind w:left="360"/>
        <w:rPr>
          <w:rFonts w:ascii="Arial" w:hAnsi="Arial" w:cs="Arial"/>
          <w:color w:val="222222"/>
          <w:shd w:val="clear" w:color="auto" w:fill="FFFFFF"/>
        </w:rPr>
      </w:pPr>
    </w:p>
    <w:p w14:paraId="7669B11A"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Breheny, K., Adab, P., Passmore, S., Martin, J., Lancashire, E., Hemming, K. and Frew, E. (2018). A cluster randomised controlled trial evaluating the effectiveness and cost-effectiveness of the daily mile on childhood obesity and wellbeing; the Birmingham daily mile protocol.</w:t>
      </w:r>
      <w:r w:rsidRPr="0069091A">
        <w:rPr>
          <w:rStyle w:val="apple-converted-space"/>
          <w:rFonts w:ascii="Arial" w:hAnsi="Arial" w:cs="Arial"/>
          <w:color w:val="222222"/>
          <w:shd w:val="clear" w:color="auto" w:fill="FFFFFF"/>
        </w:rPr>
        <w:t> </w:t>
      </w:r>
      <w:r w:rsidRPr="0069091A">
        <w:rPr>
          <w:rFonts w:ascii="Arial" w:hAnsi="Arial" w:cs="Arial"/>
          <w:i/>
          <w:iCs/>
          <w:color w:val="222222"/>
        </w:rPr>
        <w:t>BMC public health</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18 </w:t>
      </w:r>
      <w:r w:rsidRPr="0069091A">
        <w:rPr>
          <w:rFonts w:ascii="Arial" w:hAnsi="Arial" w:cs="Arial"/>
          <w:color w:val="222222"/>
          <w:shd w:val="clear" w:color="auto" w:fill="FFFFFF"/>
        </w:rPr>
        <w:t>(1), p.126.</w:t>
      </w:r>
    </w:p>
    <w:p w14:paraId="4FBC3BF0" w14:textId="77777777" w:rsidR="005E6FF0" w:rsidRDefault="005E6FF0" w:rsidP="005E6FF0">
      <w:pPr>
        <w:spacing w:line="360" w:lineRule="auto"/>
        <w:ind w:left="360"/>
        <w:rPr>
          <w:rFonts w:ascii="Arial" w:hAnsi="Arial" w:cs="Arial"/>
          <w:color w:val="222222"/>
          <w:shd w:val="clear" w:color="auto" w:fill="FFFFFF"/>
        </w:rPr>
      </w:pPr>
    </w:p>
    <w:p w14:paraId="03544C05"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Bubb, S., Earley, P., Ahtaridou, E., Jones, J. and Taylor, C. (2007). The self-evaluation form: is the SEF aiding school improvement?</w:t>
      </w:r>
      <w:r w:rsidRPr="0069091A">
        <w:rPr>
          <w:rStyle w:val="apple-converted-space"/>
          <w:rFonts w:ascii="Arial" w:hAnsi="Arial" w:cs="Arial"/>
          <w:color w:val="222222"/>
          <w:shd w:val="clear" w:color="auto" w:fill="FFFFFF"/>
        </w:rPr>
        <w:t> </w:t>
      </w:r>
      <w:r w:rsidRPr="0069091A">
        <w:rPr>
          <w:rFonts w:ascii="Arial" w:hAnsi="Arial" w:cs="Arial"/>
          <w:i/>
          <w:iCs/>
          <w:color w:val="222222"/>
        </w:rPr>
        <w:t>Management in education</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21 </w:t>
      </w:r>
      <w:r w:rsidRPr="0069091A">
        <w:rPr>
          <w:rFonts w:ascii="Arial" w:hAnsi="Arial" w:cs="Arial"/>
          <w:color w:val="222222"/>
          <w:shd w:val="clear" w:color="auto" w:fill="FFFFFF"/>
        </w:rPr>
        <w:t>(3), pp.32-37.</w:t>
      </w:r>
    </w:p>
    <w:p w14:paraId="53F50986" w14:textId="77777777" w:rsidR="005E6FF0" w:rsidRDefault="005E6FF0" w:rsidP="005E6FF0">
      <w:pPr>
        <w:spacing w:line="360" w:lineRule="auto"/>
        <w:ind w:left="360"/>
        <w:rPr>
          <w:rFonts w:ascii="Arial" w:hAnsi="Arial" w:cs="Arial"/>
          <w:color w:val="222222"/>
          <w:shd w:val="clear" w:color="auto" w:fill="FFFFFF"/>
        </w:rPr>
      </w:pPr>
    </w:p>
    <w:p w14:paraId="7A7B2BE0"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Burnett, R. (2011). Mindfulness in schools: Learning lessons from the adults, secular and Buddhist.</w:t>
      </w:r>
      <w:r w:rsidRPr="0069091A">
        <w:rPr>
          <w:rStyle w:val="apple-converted-space"/>
          <w:rFonts w:ascii="Arial" w:hAnsi="Arial" w:cs="Arial"/>
          <w:color w:val="222222"/>
          <w:shd w:val="clear" w:color="auto" w:fill="FFFFFF"/>
        </w:rPr>
        <w:t> </w:t>
      </w:r>
      <w:r w:rsidRPr="0069091A">
        <w:rPr>
          <w:rFonts w:ascii="Arial" w:hAnsi="Arial" w:cs="Arial"/>
          <w:i/>
          <w:iCs/>
          <w:color w:val="222222"/>
        </w:rPr>
        <w:t>Buddhist Studies Review</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28 </w:t>
      </w:r>
      <w:r w:rsidRPr="0069091A">
        <w:rPr>
          <w:rFonts w:ascii="Arial" w:hAnsi="Arial" w:cs="Arial"/>
          <w:color w:val="222222"/>
          <w:shd w:val="clear" w:color="auto" w:fill="FFFFFF"/>
        </w:rPr>
        <w:t>(1), pp.79-120.</w:t>
      </w:r>
    </w:p>
    <w:p w14:paraId="624F2B2E" w14:textId="77777777" w:rsidR="005E6FF0" w:rsidRDefault="005E6FF0" w:rsidP="005E6FF0">
      <w:pPr>
        <w:spacing w:line="360" w:lineRule="auto"/>
        <w:rPr>
          <w:rStyle w:val="hlfld-contribauthor"/>
          <w:rFonts w:ascii="Arial" w:hAnsi="Arial" w:cs="Arial"/>
          <w:color w:val="333333"/>
        </w:rPr>
      </w:pPr>
    </w:p>
    <w:p w14:paraId="123878D4" w14:textId="77777777" w:rsidR="005E6FF0" w:rsidRDefault="005E6FF0" w:rsidP="005E6FF0">
      <w:pPr>
        <w:spacing w:line="360" w:lineRule="auto"/>
        <w:rPr>
          <w:rStyle w:val="apple-converted-space"/>
          <w:rFonts w:ascii="Arial" w:hAnsi="Arial" w:cs="Arial"/>
          <w:color w:val="333333"/>
        </w:rPr>
      </w:pPr>
      <w:r w:rsidRPr="0069091A">
        <w:rPr>
          <w:rStyle w:val="hlfld-contribauthor"/>
          <w:rFonts w:ascii="Arial" w:hAnsi="Arial" w:cs="Arial"/>
          <w:color w:val="333333"/>
        </w:rPr>
        <w:t>Camfield,</w:t>
      </w:r>
      <w:r w:rsidRPr="0069091A">
        <w:rPr>
          <w:rStyle w:val="apple-converted-space"/>
          <w:rFonts w:ascii="Arial" w:hAnsi="Arial" w:cs="Arial"/>
          <w:color w:val="333333"/>
        </w:rPr>
        <w:t> </w:t>
      </w:r>
      <w:r w:rsidRPr="0069091A">
        <w:rPr>
          <w:rStyle w:val="nlmgiven-names"/>
          <w:rFonts w:cs="Arial"/>
          <w:color w:val="333333"/>
        </w:rPr>
        <w:t>L.</w:t>
      </w:r>
      <w:r w:rsidRPr="0069091A">
        <w:rPr>
          <w:rFonts w:ascii="Arial" w:hAnsi="Arial" w:cs="Arial"/>
          <w:color w:val="333333"/>
        </w:rPr>
        <w:t>,</w:t>
      </w:r>
      <w:r w:rsidRPr="0069091A">
        <w:rPr>
          <w:rStyle w:val="apple-converted-space"/>
          <w:rFonts w:ascii="Arial" w:hAnsi="Arial" w:cs="Arial"/>
          <w:color w:val="333333"/>
        </w:rPr>
        <w:t> </w:t>
      </w:r>
      <w:r w:rsidRPr="0069091A">
        <w:rPr>
          <w:rStyle w:val="hlfld-contribauthor"/>
          <w:rFonts w:ascii="Arial" w:hAnsi="Arial" w:cs="Arial"/>
          <w:color w:val="333333"/>
        </w:rPr>
        <w:t>Streuli,</w:t>
      </w:r>
      <w:r w:rsidRPr="0069091A">
        <w:rPr>
          <w:rStyle w:val="apple-converted-space"/>
          <w:rFonts w:ascii="Arial" w:hAnsi="Arial" w:cs="Arial"/>
          <w:color w:val="333333"/>
        </w:rPr>
        <w:t> </w:t>
      </w:r>
      <w:r w:rsidRPr="0069091A">
        <w:rPr>
          <w:rStyle w:val="nlmgiven-names"/>
          <w:rFonts w:cs="Arial"/>
          <w:color w:val="333333"/>
        </w:rPr>
        <w:t>N.</w:t>
      </w:r>
      <w:r w:rsidRPr="0069091A">
        <w:rPr>
          <w:rFonts w:ascii="Arial" w:hAnsi="Arial" w:cs="Arial"/>
          <w:color w:val="333333"/>
        </w:rPr>
        <w:t>, and</w:t>
      </w:r>
      <w:r w:rsidRPr="0069091A">
        <w:rPr>
          <w:rStyle w:val="apple-converted-space"/>
          <w:rFonts w:ascii="Arial" w:hAnsi="Arial" w:cs="Arial"/>
          <w:color w:val="333333"/>
        </w:rPr>
        <w:t> </w:t>
      </w:r>
      <w:r w:rsidRPr="0069091A">
        <w:rPr>
          <w:rStyle w:val="hlfld-contribauthor"/>
          <w:rFonts w:ascii="Arial" w:hAnsi="Arial" w:cs="Arial"/>
          <w:color w:val="333333"/>
        </w:rPr>
        <w:t>Woodhead,</w:t>
      </w:r>
      <w:r w:rsidRPr="0069091A">
        <w:rPr>
          <w:rStyle w:val="apple-converted-space"/>
          <w:rFonts w:ascii="Arial" w:hAnsi="Arial" w:cs="Arial"/>
          <w:color w:val="333333"/>
        </w:rPr>
        <w:t> </w:t>
      </w:r>
      <w:r w:rsidRPr="0069091A">
        <w:rPr>
          <w:rStyle w:val="nlmgiven-names"/>
          <w:rFonts w:cs="Arial"/>
          <w:color w:val="333333"/>
        </w:rPr>
        <w:t>M.</w:t>
      </w:r>
      <w:r w:rsidRPr="0069091A">
        <w:rPr>
          <w:rStyle w:val="apple-converted-space"/>
          <w:rFonts w:ascii="Arial" w:hAnsi="Arial" w:cs="Arial"/>
          <w:color w:val="333333"/>
        </w:rPr>
        <w:t> </w:t>
      </w:r>
      <w:r w:rsidRPr="0069091A">
        <w:rPr>
          <w:rFonts w:ascii="Arial" w:hAnsi="Arial" w:cs="Arial"/>
          <w:color w:val="333333"/>
        </w:rPr>
        <w:t>(</w:t>
      </w:r>
      <w:r w:rsidRPr="0069091A">
        <w:rPr>
          <w:rStyle w:val="nlmyear"/>
          <w:rFonts w:ascii="Arial" w:hAnsi="Arial" w:cs="Arial"/>
          <w:color w:val="333333"/>
        </w:rPr>
        <w:t>2009</w:t>
      </w:r>
      <w:r w:rsidRPr="0069091A">
        <w:rPr>
          <w:rFonts w:ascii="Arial" w:hAnsi="Arial" w:cs="Arial"/>
          <w:color w:val="333333"/>
        </w:rPr>
        <w:t>).</w:t>
      </w:r>
      <w:r w:rsidRPr="0069091A">
        <w:rPr>
          <w:rStyle w:val="apple-converted-space"/>
          <w:rFonts w:ascii="Arial" w:hAnsi="Arial" w:cs="Arial"/>
          <w:color w:val="333333"/>
        </w:rPr>
        <w:t> </w:t>
      </w:r>
      <w:r w:rsidRPr="0069091A">
        <w:rPr>
          <w:rStyle w:val="nlmarticle-title"/>
          <w:rFonts w:cs="Arial"/>
          <w:color w:val="333333"/>
        </w:rPr>
        <w:t>What’s the use of “well-being” in contexts of child poverty? Approaches to research, monitoring and children’s participation</w:t>
      </w:r>
      <w:r w:rsidRPr="0069091A">
        <w:rPr>
          <w:rFonts w:ascii="Arial" w:hAnsi="Arial" w:cs="Arial"/>
          <w:color w:val="333333"/>
        </w:rPr>
        <w:t>.</w:t>
      </w:r>
      <w:r w:rsidRPr="0069091A">
        <w:rPr>
          <w:rStyle w:val="apple-converted-space"/>
          <w:rFonts w:ascii="Arial" w:hAnsi="Arial" w:cs="Arial"/>
          <w:color w:val="333333"/>
        </w:rPr>
        <w:t> </w:t>
      </w:r>
      <w:r w:rsidRPr="0069091A">
        <w:rPr>
          <w:rFonts w:ascii="Arial" w:hAnsi="Arial" w:cs="Arial"/>
          <w:i/>
          <w:iCs/>
          <w:color w:val="333333"/>
        </w:rPr>
        <w:t>The International Journal of Children’s Rights</w:t>
      </w:r>
      <w:r w:rsidRPr="0069091A">
        <w:rPr>
          <w:rFonts w:ascii="Arial" w:hAnsi="Arial" w:cs="Arial"/>
          <w:color w:val="333333"/>
        </w:rPr>
        <w:t>, Vol 17, pp.</w:t>
      </w:r>
      <w:r w:rsidRPr="0069091A">
        <w:rPr>
          <w:rStyle w:val="apple-converted-space"/>
          <w:rFonts w:ascii="Arial" w:hAnsi="Arial" w:cs="Arial"/>
          <w:color w:val="333333"/>
        </w:rPr>
        <w:t> </w:t>
      </w:r>
    </w:p>
    <w:p w14:paraId="1B800CD3" w14:textId="77777777" w:rsidR="005E6FF0" w:rsidRDefault="005E6FF0" w:rsidP="005E6FF0">
      <w:pPr>
        <w:spacing w:line="360" w:lineRule="auto"/>
        <w:rPr>
          <w:rStyle w:val="apple-converted-space"/>
          <w:rFonts w:ascii="Arial" w:hAnsi="Arial" w:cs="Arial"/>
          <w:color w:val="333333"/>
        </w:rPr>
      </w:pPr>
    </w:p>
    <w:p w14:paraId="1A78A9C9" w14:textId="77777777" w:rsidR="005E6FF0" w:rsidRPr="0069091A" w:rsidRDefault="005E6FF0" w:rsidP="005E6FF0">
      <w:pPr>
        <w:spacing w:line="360" w:lineRule="auto"/>
        <w:rPr>
          <w:rFonts w:ascii="Arial" w:hAnsi="Arial" w:cs="Arial"/>
          <w:color w:val="333333"/>
        </w:rPr>
      </w:pPr>
      <w:r w:rsidRPr="0069091A">
        <w:rPr>
          <w:rFonts w:ascii="Arial" w:hAnsi="Arial" w:cs="Arial"/>
          <w:color w:val="222222"/>
          <w:shd w:val="clear" w:color="auto" w:fill="FFFFFF"/>
        </w:rPr>
        <w:t>Campbell, R.J. and Neill, S.R.S.J. (1994).</w:t>
      </w:r>
      <w:r w:rsidRPr="0069091A">
        <w:rPr>
          <w:rStyle w:val="apple-converted-space"/>
          <w:rFonts w:ascii="Arial" w:hAnsi="Arial" w:cs="Arial"/>
          <w:color w:val="222222"/>
          <w:shd w:val="clear" w:color="auto" w:fill="FFFFFF"/>
        </w:rPr>
        <w:t> </w:t>
      </w:r>
      <w:r w:rsidRPr="0069091A">
        <w:rPr>
          <w:rFonts w:ascii="Arial" w:hAnsi="Arial" w:cs="Arial"/>
          <w:i/>
          <w:iCs/>
          <w:color w:val="222222"/>
        </w:rPr>
        <w:t>Primary teachers at work</w:t>
      </w:r>
      <w:r w:rsidRPr="0069091A">
        <w:rPr>
          <w:rFonts w:ascii="Arial" w:hAnsi="Arial" w:cs="Arial"/>
          <w:color w:val="222222"/>
          <w:shd w:val="clear" w:color="auto" w:fill="FFFFFF"/>
        </w:rPr>
        <w:t>. Psychology Press.</w:t>
      </w:r>
    </w:p>
    <w:p w14:paraId="2216412A" w14:textId="77777777" w:rsidR="005E6FF0" w:rsidRDefault="005E6FF0" w:rsidP="005E6FF0">
      <w:pPr>
        <w:spacing w:line="360" w:lineRule="auto"/>
        <w:ind w:left="360"/>
        <w:rPr>
          <w:rFonts w:ascii="Arial" w:hAnsi="Arial" w:cs="Arial"/>
          <w:color w:val="222222"/>
          <w:shd w:val="clear" w:color="auto" w:fill="FFFFFF"/>
        </w:rPr>
      </w:pPr>
    </w:p>
    <w:p w14:paraId="4ACEA420"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 xml:space="preserve">Chesham, R.A., Booth, J.N., Sweeney, E.L., Ryde, G.C., Gorely, T., Brooks, N.E. and Moran, C.N. (2018). The Daily Mile makes primary school children more active, less </w:t>
      </w:r>
      <w:r w:rsidRPr="0069091A">
        <w:rPr>
          <w:rFonts w:ascii="Arial" w:hAnsi="Arial" w:cs="Arial"/>
          <w:color w:val="222222"/>
          <w:shd w:val="clear" w:color="auto" w:fill="FFFFFF"/>
        </w:rPr>
        <w:lastRenderedPageBreak/>
        <w:t>sedentary and improves their fitness and body composition: a quasi-experimental pilot study.</w:t>
      </w:r>
      <w:r w:rsidRPr="0069091A">
        <w:rPr>
          <w:rStyle w:val="apple-converted-space"/>
          <w:rFonts w:ascii="Arial" w:hAnsi="Arial" w:cs="Arial"/>
          <w:color w:val="222222"/>
          <w:shd w:val="clear" w:color="auto" w:fill="FFFFFF"/>
        </w:rPr>
        <w:t> </w:t>
      </w:r>
      <w:r w:rsidRPr="0069091A">
        <w:rPr>
          <w:rFonts w:ascii="Arial" w:hAnsi="Arial" w:cs="Arial"/>
          <w:i/>
          <w:iCs/>
          <w:color w:val="222222"/>
        </w:rPr>
        <w:t>BMC medicine</w:t>
      </w:r>
      <w:r w:rsidRPr="0069091A">
        <w:rPr>
          <w:rFonts w:ascii="Arial" w:hAnsi="Arial" w:cs="Arial"/>
          <w:color w:val="222222"/>
          <w:shd w:val="clear" w:color="auto" w:fill="FFFFFF"/>
        </w:rPr>
        <w:t>, Vol</w:t>
      </w:r>
      <w:r w:rsidRPr="0069091A">
        <w:rPr>
          <w:rStyle w:val="apple-converted-space"/>
          <w:rFonts w:ascii="Arial" w:hAnsi="Arial" w:cs="Arial"/>
          <w:color w:val="222222"/>
          <w:shd w:val="clear" w:color="auto" w:fill="FFFFFF"/>
        </w:rPr>
        <w:t> </w:t>
      </w:r>
      <w:r w:rsidRPr="0069091A">
        <w:rPr>
          <w:rFonts w:ascii="Arial" w:hAnsi="Arial" w:cs="Arial"/>
          <w:i/>
          <w:iCs/>
          <w:color w:val="222222"/>
        </w:rPr>
        <w:t xml:space="preserve">16 </w:t>
      </w:r>
      <w:r w:rsidRPr="0069091A">
        <w:rPr>
          <w:rFonts w:ascii="Arial" w:hAnsi="Arial" w:cs="Arial"/>
          <w:color w:val="222222"/>
          <w:shd w:val="clear" w:color="auto" w:fill="FFFFFF"/>
        </w:rPr>
        <w:t>(1), p.64.</w:t>
      </w:r>
    </w:p>
    <w:p w14:paraId="747B3E7B" w14:textId="77777777" w:rsidR="005E6FF0" w:rsidRDefault="005E6FF0" w:rsidP="005E6FF0">
      <w:pPr>
        <w:spacing w:line="360" w:lineRule="auto"/>
        <w:rPr>
          <w:rFonts w:ascii="Arial" w:hAnsi="Arial" w:cs="Arial"/>
          <w:color w:val="222222"/>
          <w:shd w:val="clear" w:color="auto" w:fill="FFFFFF"/>
        </w:rPr>
      </w:pPr>
    </w:p>
    <w:p w14:paraId="3718F33D"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Cooke, P.J., Melchert, T.P. and Connor, K. (2016). Measuring well-being: A review of instruments.</w:t>
      </w:r>
      <w:r w:rsidRPr="0069091A">
        <w:rPr>
          <w:rStyle w:val="apple-converted-space"/>
          <w:rFonts w:ascii="Arial" w:hAnsi="Arial" w:cs="Arial"/>
          <w:color w:val="222222"/>
          <w:shd w:val="clear" w:color="auto" w:fill="FFFFFF"/>
        </w:rPr>
        <w:t> </w:t>
      </w:r>
      <w:r w:rsidRPr="0069091A">
        <w:rPr>
          <w:rFonts w:ascii="Arial" w:hAnsi="Arial" w:cs="Arial"/>
          <w:i/>
          <w:iCs/>
          <w:color w:val="222222"/>
        </w:rPr>
        <w:t>The Counseling Psychologist</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44 </w:t>
      </w:r>
      <w:r w:rsidRPr="0069091A">
        <w:rPr>
          <w:rFonts w:ascii="Arial" w:hAnsi="Arial" w:cs="Arial"/>
          <w:color w:val="222222"/>
          <w:shd w:val="clear" w:color="auto" w:fill="FFFFFF"/>
        </w:rPr>
        <w:t>(5), pp.730-757.</w:t>
      </w:r>
    </w:p>
    <w:p w14:paraId="53383D0E" w14:textId="77777777" w:rsidR="005E6FF0" w:rsidRDefault="005E6FF0" w:rsidP="005E6FF0">
      <w:pPr>
        <w:spacing w:line="360" w:lineRule="auto"/>
        <w:rPr>
          <w:rFonts w:ascii="Arial" w:hAnsi="Arial" w:cs="Arial"/>
          <w:color w:val="222222"/>
          <w:shd w:val="clear" w:color="auto" w:fill="FFFFFF"/>
        </w:rPr>
      </w:pPr>
    </w:p>
    <w:p w14:paraId="2F8B3062" w14:textId="77777777" w:rsidR="005E6FF0" w:rsidRPr="0069091A" w:rsidRDefault="005E6FF0" w:rsidP="005E6FF0">
      <w:pPr>
        <w:spacing w:line="360" w:lineRule="auto"/>
        <w:rPr>
          <w:rFonts w:ascii="Arial" w:hAnsi="Arial" w:cs="Arial"/>
          <w:color w:val="222222"/>
          <w:shd w:val="clear" w:color="auto" w:fill="FFFFFF"/>
        </w:rPr>
      </w:pPr>
      <w:r w:rsidRPr="0069091A">
        <w:rPr>
          <w:rFonts w:ascii="Arial" w:hAnsi="Arial" w:cs="Arial"/>
          <w:color w:val="222222"/>
          <w:shd w:val="clear" w:color="auto" w:fill="FFFFFF"/>
        </w:rPr>
        <w:t>Craig, C. (2009). Well-being in schools: The curious case of the tail wagging the dog.</w:t>
      </w:r>
      <w:r w:rsidRPr="0069091A">
        <w:rPr>
          <w:rStyle w:val="apple-converted-space"/>
          <w:rFonts w:ascii="Arial" w:hAnsi="Arial" w:cs="Arial"/>
          <w:color w:val="222222"/>
          <w:shd w:val="clear" w:color="auto" w:fill="FFFFFF"/>
        </w:rPr>
        <w:t> </w:t>
      </w:r>
      <w:r w:rsidRPr="0069091A">
        <w:rPr>
          <w:rFonts w:ascii="Arial" w:hAnsi="Arial" w:cs="Arial"/>
          <w:i/>
          <w:iCs/>
          <w:color w:val="222222"/>
        </w:rPr>
        <w:t>Centre for Confidence and Well-being</w:t>
      </w:r>
      <w:r w:rsidRPr="0069091A">
        <w:rPr>
          <w:rFonts w:ascii="Arial" w:hAnsi="Arial" w:cs="Arial"/>
          <w:color w:val="222222"/>
          <w:shd w:val="clear" w:color="auto" w:fill="FFFFFF"/>
        </w:rPr>
        <w:t>.</w:t>
      </w:r>
    </w:p>
    <w:p w14:paraId="09CBE178"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Cross, A and Harrison, M. (1994). Successful curriculum change through coordination. In: Harrison, M. (ed.) </w:t>
      </w:r>
      <w:r w:rsidRPr="0069091A">
        <w:rPr>
          <w:rFonts w:ascii="Arial" w:hAnsi="Arial" w:cs="Arial"/>
          <w:i/>
          <w:sz w:val="22"/>
          <w:szCs w:val="22"/>
        </w:rPr>
        <w:t xml:space="preserve">Beyond the Core Curriculum. </w:t>
      </w:r>
      <w:r w:rsidRPr="0069091A">
        <w:rPr>
          <w:rFonts w:ascii="Arial" w:hAnsi="Arial" w:cs="Arial"/>
          <w:sz w:val="22"/>
          <w:szCs w:val="22"/>
        </w:rPr>
        <w:t xml:space="preserve">Plymouth: Northcote House. </w:t>
      </w:r>
    </w:p>
    <w:p w14:paraId="6D955F1B"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Davies, B., 1998. Strategic planning in schools: An oxymoron? </w:t>
      </w:r>
      <w:r w:rsidRPr="0069091A">
        <w:rPr>
          <w:rFonts w:ascii="Arial" w:hAnsi="Arial" w:cs="Arial"/>
          <w:i/>
          <w:iCs/>
          <w:color w:val="222222"/>
        </w:rPr>
        <w:t>School Leadership &amp; Management</w:t>
      </w:r>
      <w:r w:rsidRPr="0069091A">
        <w:rPr>
          <w:rFonts w:ascii="Arial" w:hAnsi="Arial" w:cs="Arial"/>
          <w:color w:val="222222"/>
          <w:shd w:val="clear" w:color="auto" w:fill="FFFFFF"/>
        </w:rPr>
        <w:t xml:space="preserve">, Vol </w:t>
      </w:r>
      <w:r w:rsidRPr="0069091A">
        <w:rPr>
          <w:rFonts w:ascii="Arial" w:hAnsi="Arial" w:cs="Arial"/>
          <w:i/>
          <w:iCs/>
          <w:color w:val="222222"/>
        </w:rPr>
        <w:t xml:space="preserve">18 </w:t>
      </w:r>
      <w:r w:rsidRPr="0069091A">
        <w:rPr>
          <w:rFonts w:ascii="Arial" w:hAnsi="Arial" w:cs="Arial"/>
          <w:color w:val="222222"/>
          <w:shd w:val="clear" w:color="auto" w:fill="FFFFFF"/>
        </w:rPr>
        <w:t>(4), pp.461-473.</w:t>
      </w:r>
    </w:p>
    <w:p w14:paraId="166E7696"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Department of Education (2001). Policy on Whole-School Evaluation</w:t>
      </w:r>
      <w:r>
        <w:rPr>
          <w:rFonts w:ascii="Arial" w:hAnsi="Arial" w:cs="Arial"/>
          <w:sz w:val="22"/>
          <w:szCs w:val="22"/>
        </w:rPr>
        <w:t>. Government Gazette, 433</w:t>
      </w:r>
      <w:r w:rsidRPr="0069091A">
        <w:rPr>
          <w:rFonts w:ascii="Arial" w:hAnsi="Arial" w:cs="Arial"/>
          <w:sz w:val="22"/>
          <w:szCs w:val="22"/>
        </w:rPr>
        <w:t>. Available at</w:t>
      </w:r>
      <w:r>
        <w:rPr>
          <w:rFonts w:ascii="Arial" w:hAnsi="Arial" w:cs="Arial"/>
          <w:sz w:val="22"/>
          <w:szCs w:val="22"/>
        </w:rPr>
        <w:t>:</w:t>
      </w:r>
      <w:r w:rsidRPr="0069091A">
        <w:rPr>
          <w:rFonts w:ascii="Arial" w:hAnsi="Arial" w:cs="Arial"/>
          <w:sz w:val="22"/>
          <w:szCs w:val="22"/>
        </w:rPr>
        <w:t xml:space="preserve"> http://www.education.gov.za/LinkClick.aspx?fileticket=j%2B mEfJ3mhk0%3D&amp;tabid=188&amp;mid=498. [Accessed: 01/04/20].</w:t>
      </w:r>
    </w:p>
    <w:p w14:paraId="26C82200" w14:textId="77777777" w:rsidR="005E6FF0" w:rsidRPr="0069091A" w:rsidRDefault="005E6FF0" w:rsidP="005E6FF0">
      <w:pPr>
        <w:spacing w:after="320" w:line="360" w:lineRule="auto"/>
        <w:rPr>
          <w:rFonts w:ascii="Arial" w:hAnsi="Arial" w:cs="Arial"/>
          <w:color w:val="000000"/>
        </w:rPr>
      </w:pPr>
      <w:r w:rsidRPr="0069091A">
        <w:rPr>
          <w:rFonts w:ascii="Arial" w:hAnsi="Arial" w:cs="Arial"/>
          <w:color w:val="000000"/>
        </w:rPr>
        <w:t>Donaldson</w:t>
      </w:r>
      <w:r>
        <w:rPr>
          <w:rFonts w:ascii="Arial" w:hAnsi="Arial" w:cs="Arial"/>
          <w:color w:val="000000"/>
        </w:rPr>
        <w:t>, G.</w:t>
      </w:r>
      <w:r w:rsidRPr="0069091A">
        <w:rPr>
          <w:rFonts w:ascii="Arial" w:hAnsi="Arial" w:cs="Arial"/>
          <w:color w:val="000000"/>
        </w:rPr>
        <w:t xml:space="preserve"> (2015) </w:t>
      </w:r>
      <w:r>
        <w:rPr>
          <w:rFonts w:ascii="Arial" w:hAnsi="Arial" w:cs="Arial"/>
          <w:color w:val="000000"/>
        </w:rPr>
        <w:t xml:space="preserve">Successful futures: An independent review of curriculum and assessment arrangements in Wales. Chapter 2. </w:t>
      </w:r>
    </w:p>
    <w:p w14:paraId="66CD14BE"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color w:val="111111"/>
        </w:rPr>
        <w:t xml:space="preserve">Ehleringer, J. (2010). Yoga for children on the autism spectrum. International Journal of Yoga Therapy, 20, 131–139. </w:t>
      </w:r>
    </w:p>
    <w:p w14:paraId="64A1A672" w14:textId="77777777" w:rsidR="005E6FF0" w:rsidRPr="0069091A" w:rsidRDefault="005E6FF0" w:rsidP="005E6FF0">
      <w:pPr>
        <w:spacing w:line="360" w:lineRule="auto"/>
        <w:rPr>
          <w:rFonts w:ascii="Arial" w:hAnsi="Arial" w:cs="Arial"/>
          <w:color w:val="222222"/>
          <w:shd w:val="clear" w:color="auto" w:fill="FFFFFF"/>
        </w:rPr>
      </w:pPr>
      <w:r w:rsidRPr="0069091A">
        <w:rPr>
          <w:rFonts w:ascii="Arial" w:hAnsi="Arial" w:cs="Arial"/>
          <w:color w:val="222222"/>
          <w:shd w:val="clear" w:color="auto" w:fill="FFFFFF"/>
        </w:rPr>
        <w:t>Fernandez, K.E. (2011). Evaluating school improvement plans and their affect on academic performance. </w:t>
      </w:r>
      <w:r w:rsidRPr="0069091A">
        <w:rPr>
          <w:rFonts w:ascii="Arial" w:hAnsi="Arial" w:cs="Arial"/>
          <w:i/>
          <w:iCs/>
          <w:color w:val="222222"/>
        </w:rPr>
        <w:t>Educational Policy</w:t>
      </w:r>
      <w:r w:rsidRPr="0069091A">
        <w:rPr>
          <w:rFonts w:ascii="Arial" w:hAnsi="Arial" w:cs="Arial"/>
          <w:color w:val="222222"/>
          <w:shd w:val="clear" w:color="auto" w:fill="FFFFFF"/>
        </w:rPr>
        <w:t xml:space="preserve">, Vol </w:t>
      </w:r>
      <w:r w:rsidRPr="0069091A">
        <w:rPr>
          <w:rFonts w:ascii="Arial" w:hAnsi="Arial" w:cs="Arial"/>
          <w:i/>
          <w:iCs/>
          <w:color w:val="222222"/>
        </w:rPr>
        <w:t xml:space="preserve">25 </w:t>
      </w:r>
      <w:r w:rsidRPr="0069091A">
        <w:rPr>
          <w:rFonts w:ascii="Arial" w:hAnsi="Arial" w:cs="Arial"/>
          <w:color w:val="222222"/>
          <w:shd w:val="clear" w:color="auto" w:fill="FFFFFF"/>
        </w:rPr>
        <w:t>(2), pp.338-367.</w:t>
      </w:r>
    </w:p>
    <w:p w14:paraId="287B530F"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rPr>
        <w:t xml:space="preserve">Fiddler, B. (2002). </w:t>
      </w:r>
      <w:r w:rsidRPr="0069091A">
        <w:rPr>
          <w:rFonts w:ascii="Arial" w:hAnsi="Arial" w:cs="Arial"/>
          <w:i/>
          <w:iCs/>
        </w:rPr>
        <w:t xml:space="preserve">Strategic management for school development: Leading your school’s improvement strategy. </w:t>
      </w:r>
      <w:r w:rsidRPr="0069091A">
        <w:rPr>
          <w:rFonts w:ascii="Arial" w:hAnsi="Arial" w:cs="Arial"/>
        </w:rPr>
        <w:t xml:space="preserve">London: SAQE. </w:t>
      </w:r>
    </w:p>
    <w:p w14:paraId="1E2E32A7"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color w:val="111111"/>
        </w:rPr>
        <w:t xml:space="preserve">Frank, J. L., Bose, B., &amp; Schrobenhauser-Clonan, A. (2014). Effectiveness of a school-based yoga program on adolescent mental health, stress coping strategies, and attitudes toward violence: findings from a high-risk sample. Journal of Applied School Psychology, Vol 30 (1), pp.29–49. </w:t>
      </w:r>
    </w:p>
    <w:p w14:paraId="6D5A0017"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lastRenderedPageBreak/>
        <w:t>Frank, J.L., Kohler, K., Peal, A. and Bose, B. (2017). Effectiveness of a school-based yoga program on adolescent mental health and school performance: Findings from a randomized controlled trial.</w:t>
      </w:r>
      <w:r w:rsidRPr="0069091A">
        <w:rPr>
          <w:rStyle w:val="apple-converted-space"/>
          <w:rFonts w:ascii="Arial" w:hAnsi="Arial" w:cs="Arial"/>
          <w:color w:val="222222"/>
          <w:shd w:val="clear" w:color="auto" w:fill="FFFFFF"/>
        </w:rPr>
        <w:t> </w:t>
      </w:r>
      <w:r w:rsidRPr="0069091A">
        <w:rPr>
          <w:rFonts w:ascii="Arial" w:hAnsi="Arial" w:cs="Arial"/>
          <w:i/>
          <w:iCs/>
          <w:color w:val="222222"/>
        </w:rPr>
        <w:t>Mindfulness</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8 </w:t>
      </w:r>
      <w:r w:rsidRPr="0069091A">
        <w:rPr>
          <w:rFonts w:ascii="Arial" w:hAnsi="Arial" w:cs="Arial"/>
          <w:color w:val="222222"/>
          <w:shd w:val="clear" w:color="auto" w:fill="FFFFFF"/>
        </w:rPr>
        <w:t>(3), pp.544-553.</w:t>
      </w:r>
    </w:p>
    <w:p w14:paraId="30C260E0" w14:textId="77777777" w:rsidR="005E6FF0" w:rsidRDefault="005E6FF0" w:rsidP="005E6FF0">
      <w:pPr>
        <w:spacing w:line="360" w:lineRule="auto"/>
        <w:ind w:left="360"/>
        <w:rPr>
          <w:rFonts w:ascii="Arial" w:hAnsi="Arial" w:cs="Arial"/>
          <w:color w:val="222222"/>
          <w:shd w:val="clear" w:color="auto" w:fill="FFFFFF"/>
        </w:rPr>
      </w:pPr>
    </w:p>
    <w:p w14:paraId="2C0B4838"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Fullan, M. (1994). Coordinating top-down and bottom-up strategies for educational reform.</w:t>
      </w:r>
      <w:r w:rsidRPr="0069091A">
        <w:rPr>
          <w:rStyle w:val="apple-converted-space"/>
          <w:rFonts w:ascii="Arial" w:hAnsi="Arial" w:cs="Arial"/>
          <w:color w:val="222222"/>
          <w:shd w:val="clear" w:color="auto" w:fill="FFFFFF"/>
        </w:rPr>
        <w:t> </w:t>
      </w:r>
      <w:r w:rsidRPr="0069091A">
        <w:rPr>
          <w:rFonts w:ascii="Arial" w:hAnsi="Arial" w:cs="Arial"/>
          <w:i/>
          <w:iCs/>
          <w:color w:val="222222"/>
        </w:rPr>
        <w:t>Systemic reform: Perspectives on personalizing education</w:t>
      </w:r>
      <w:r w:rsidRPr="0069091A">
        <w:rPr>
          <w:rFonts w:ascii="Arial" w:hAnsi="Arial" w:cs="Arial"/>
          <w:color w:val="222222"/>
          <w:shd w:val="clear" w:color="auto" w:fill="FFFFFF"/>
        </w:rPr>
        <w:t>, pp.7-24.</w:t>
      </w:r>
    </w:p>
    <w:p w14:paraId="47DE53D3" w14:textId="77777777" w:rsidR="005E6FF0" w:rsidRDefault="005E6FF0" w:rsidP="005E6FF0">
      <w:pPr>
        <w:spacing w:line="360" w:lineRule="auto"/>
        <w:rPr>
          <w:rFonts w:ascii="Arial" w:hAnsi="Arial" w:cs="Arial"/>
          <w:color w:val="222222"/>
          <w:shd w:val="clear" w:color="auto" w:fill="FFFFFF"/>
        </w:rPr>
      </w:pPr>
    </w:p>
    <w:p w14:paraId="3742AA6F"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Fullan, M.G. (1996). Turning systemic thinking on its head.</w:t>
      </w:r>
      <w:r w:rsidRPr="0069091A">
        <w:rPr>
          <w:rStyle w:val="apple-converted-space"/>
          <w:rFonts w:ascii="Arial" w:hAnsi="Arial" w:cs="Arial"/>
          <w:color w:val="222222"/>
          <w:shd w:val="clear" w:color="auto" w:fill="FFFFFF"/>
        </w:rPr>
        <w:t> </w:t>
      </w:r>
      <w:r w:rsidRPr="0069091A">
        <w:rPr>
          <w:rFonts w:ascii="Arial" w:hAnsi="Arial" w:cs="Arial"/>
          <w:i/>
          <w:iCs/>
          <w:color w:val="222222"/>
        </w:rPr>
        <w:t>Phi delta kappan</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77 </w:t>
      </w:r>
      <w:r w:rsidRPr="0069091A">
        <w:rPr>
          <w:rFonts w:ascii="Arial" w:hAnsi="Arial" w:cs="Arial"/>
          <w:color w:val="222222"/>
          <w:shd w:val="clear" w:color="auto" w:fill="FFFFFF"/>
        </w:rPr>
        <w:t>(6), p.420.</w:t>
      </w:r>
    </w:p>
    <w:p w14:paraId="13912391"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color w:val="222222"/>
          <w:sz w:val="22"/>
          <w:szCs w:val="22"/>
          <w:shd w:val="clear" w:color="auto" w:fill="FFFFFF"/>
        </w:rPr>
        <w:t>Grossman, P. (2008). On measuring mindfulness in psychosomatic and psychological research.</w:t>
      </w:r>
    </w:p>
    <w:p w14:paraId="420E30D7"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Hagger, M.S. and Luszczynska, A. (2014). Implementation intention and action planning interventions in health contexts: State of the research and proposals for the way forward.</w:t>
      </w:r>
      <w:r w:rsidRPr="0069091A">
        <w:rPr>
          <w:rStyle w:val="apple-converted-space"/>
          <w:rFonts w:ascii="Arial" w:hAnsi="Arial" w:cs="Arial"/>
          <w:color w:val="222222"/>
          <w:shd w:val="clear" w:color="auto" w:fill="FFFFFF"/>
        </w:rPr>
        <w:t> </w:t>
      </w:r>
      <w:r w:rsidRPr="0069091A">
        <w:rPr>
          <w:rFonts w:ascii="Arial" w:hAnsi="Arial" w:cs="Arial"/>
          <w:i/>
          <w:iCs/>
          <w:color w:val="222222"/>
        </w:rPr>
        <w:t>Applied Psychology: Health and Well</w:t>
      </w:r>
      <w:r w:rsidRPr="0069091A">
        <w:rPr>
          <w:rFonts w:ascii="Cambria Math" w:hAnsi="Cambria Math" w:cs="Cambria Math"/>
          <w:i/>
          <w:iCs/>
          <w:color w:val="222222"/>
        </w:rPr>
        <w:t>‐</w:t>
      </w:r>
      <w:r w:rsidRPr="0069091A">
        <w:rPr>
          <w:rFonts w:ascii="Arial" w:hAnsi="Arial" w:cs="Arial"/>
          <w:i/>
          <w:iCs/>
          <w:color w:val="222222"/>
        </w:rPr>
        <w:t>Being</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6 </w:t>
      </w:r>
      <w:r w:rsidRPr="0069091A">
        <w:rPr>
          <w:rFonts w:ascii="Arial" w:hAnsi="Arial" w:cs="Arial"/>
          <w:color w:val="222222"/>
          <w:shd w:val="clear" w:color="auto" w:fill="FFFFFF"/>
        </w:rPr>
        <w:t>(1), pp.1-47.</w:t>
      </w:r>
    </w:p>
    <w:p w14:paraId="357486AA" w14:textId="77777777" w:rsidR="005E6FF0" w:rsidRPr="0069091A" w:rsidRDefault="005E6FF0" w:rsidP="005E6FF0">
      <w:pPr>
        <w:pStyle w:val="NormalWeb"/>
        <w:spacing w:line="360" w:lineRule="auto"/>
        <w:rPr>
          <w:rFonts w:ascii="Arial" w:hAnsi="Arial" w:cs="Arial"/>
          <w:color w:val="282323"/>
          <w:sz w:val="22"/>
          <w:szCs w:val="22"/>
        </w:rPr>
      </w:pPr>
      <w:r w:rsidRPr="0069091A">
        <w:rPr>
          <w:rFonts w:ascii="Arial" w:hAnsi="Arial" w:cs="Arial"/>
          <w:color w:val="222222"/>
          <w:sz w:val="22"/>
          <w:szCs w:val="22"/>
          <w:shd w:val="clear" w:color="auto" w:fill="FFFFFF"/>
        </w:rPr>
        <w:t>Hallam, S. (2009). An evaluation of the Social and Emotional Aspects of Learning (SEAL) programme: promoting positive behaviour, effective learning and well</w:t>
      </w:r>
      <w:r w:rsidRPr="0069091A">
        <w:rPr>
          <w:rFonts w:ascii="Cambria Math" w:hAnsi="Cambria Math" w:cs="Cambria Math"/>
          <w:color w:val="222222"/>
          <w:sz w:val="22"/>
          <w:szCs w:val="22"/>
          <w:shd w:val="clear" w:color="auto" w:fill="FFFFFF"/>
        </w:rPr>
        <w:t>‐</w:t>
      </w:r>
      <w:r w:rsidRPr="0069091A">
        <w:rPr>
          <w:rFonts w:ascii="Arial" w:hAnsi="Arial" w:cs="Arial"/>
          <w:color w:val="222222"/>
          <w:sz w:val="22"/>
          <w:szCs w:val="22"/>
          <w:shd w:val="clear" w:color="auto" w:fill="FFFFFF"/>
        </w:rPr>
        <w:t>being in primary school children.</w:t>
      </w:r>
      <w:r w:rsidRPr="0069091A">
        <w:rPr>
          <w:rStyle w:val="apple-converted-space"/>
          <w:rFonts w:ascii="Arial" w:hAnsi="Arial" w:cs="Arial"/>
          <w:color w:val="222222"/>
          <w:sz w:val="22"/>
          <w:szCs w:val="22"/>
          <w:shd w:val="clear" w:color="auto" w:fill="FFFFFF"/>
        </w:rPr>
        <w:t> </w:t>
      </w:r>
      <w:r w:rsidRPr="0069091A">
        <w:rPr>
          <w:rFonts w:ascii="Arial" w:hAnsi="Arial" w:cs="Arial"/>
          <w:i/>
          <w:iCs/>
          <w:color w:val="222222"/>
          <w:sz w:val="22"/>
          <w:szCs w:val="22"/>
        </w:rPr>
        <w:t>Oxford Review of Education</w:t>
      </w:r>
      <w:r w:rsidRPr="0069091A">
        <w:rPr>
          <w:rFonts w:ascii="Arial" w:hAnsi="Arial" w:cs="Arial"/>
          <w:color w:val="222222"/>
          <w:sz w:val="22"/>
          <w:szCs w:val="22"/>
          <w:shd w:val="clear" w:color="auto" w:fill="FFFFFF"/>
        </w:rPr>
        <w:t>, Vol</w:t>
      </w:r>
      <w:r w:rsidRPr="0069091A">
        <w:rPr>
          <w:rStyle w:val="apple-converted-space"/>
          <w:rFonts w:ascii="Arial" w:hAnsi="Arial" w:cs="Arial"/>
          <w:color w:val="222222"/>
          <w:sz w:val="22"/>
          <w:szCs w:val="22"/>
          <w:shd w:val="clear" w:color="auto" w:fill="FFFFFF"/>
        </w:rPr>
        <w:t> </w:t>
      </w:r>
      <w:r w:rsidRPr="0069091A">
        <w:rPr>
          <w:rFonts w:ascii="Arial" w:hAnsi="Arial" w:cs="Arial"/>
          <w:i/>
          <w:iCs/>
          <w:color w:val="222222"/>
          <w:sz w:val="22"/>
          <w:szCs w:val="22"/>
        </w:rPr>
        <w:t xml:space="preserve">35 </w:t>
      </w:r>
      <w:r w:rsidRPr="0069091A">
        <w:rPr>
          <w:rFonts w:ascii="Arial" w:hAnsi="Arial" w:cs="Arial"/>
          <w:color w:val="222222"/>
          <w:sz w:val="22"/>
          <w:szCs w:val="22"/>
          <w:shd w:val="clear" w:color="auto" w:fill="FFFFFF"/>
        </w:rPr>
        <w:t>(3), pp.313-330.</w:t>
      </w:r>
    </w:p>
    <w:p w14:paraId="525F0A70"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Hallinger, P., Murphy, J. and Hausman, C. (1992). Restructuring schools: Principals' perceptions of fundamental educational reform.</w:t>
      </w:r>
      <w:r w:rsidRPr="0069091A">
        <w:rPr>
          <w:rStyle w:val="apple-converted-space"/>
          <w:rFonts w:ascii="Arial" w:hAnsi="Arial" w:cs="Arial"/>
          <w:color w:val="222222"/>
          <w:shd w:val="clear" w:color="auto" w:fill="FFFFFF"/>
        </w:rPr>
        <w:t> </w:t>
      </w:r>
      <w:r w:rsidRPr="0069091A">
        <w:rPr>
          <w:rFonts w:ascii="Arial" w:hAnsi="Arial" w:cs="Arial"/>
          <w:i/>
          <w:iCs/>
          <w:color w:val="222222"/>
        </w:rPr>
        <w:t>Educational Administration Quarterly</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28 </w:t>
      </w:r>
      <w:r w:rsidRPr="0069091A">
        <w:rPr>
          <w:rFonts w:ascii="Arial" w:hAnsi="Arial" w:cs="Arial"/>
          <w:color w:val="222222"/>
          <w:shd w:val="clear" w:color="auto" w:fill="FFFFFF"/>
        </w:rPr>
        <w:t>(3), pp.330-349.</w:t>
      </w:r>
    </w:p>
    <w:p w14:paraId="23204CFF" w14:textId="77777777" w:rsidR="005E6FF0" w:rsidRDefault="005E6FF0" w:rsidP="005E6FF0">
      <w:pPr>
        <w:spacing w:line="360" w:lineRule="auto"/>
        <w:rPr>
          <w:rFonts w:ascii="Arial" w:hAnsi="Arial" w:cs="Arial"/>
          <w:color w:val="222222"/>
          <w:shd w:val="clear" w:color="auto" w:fill="FFFFFF"/>
        </w:rPr>
      </w:pPr>
    </w:p>
    <w:p w14:paraId="2936921A"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Harrison, M.M. and Harrison, M. (2002).</w:t>
      </w:r>
      <w:r w:rsidRPr="0069091A">
        <w:rPr>
          <w:rStyle w:val="apple-converted-space"/>
          <w:rFonts w:ascii="Arial" w:hAnsi="Arial" w:cs="Arial"/>
          <w:color w:val="222222"/>
          <w:shd w:val="clear" w:color="auto" w:fill="FFFFFF"/>
        </w:rPr>
        <w:t> </w:t>
      </w:r>
      <w:r w:rsidRPr="0069091A">
        <w:rPr>
          <w:rFonts w:ascii="Arial" w:hAnsi="Arial" w:cs="Arial"/>
          <w:i/>
          <w:iCs/>
          <w:color w:val="222222"/>
        </w:rPr>
        <w:t>Coordinating information and communications technology across the primary school</w:t>
      </w:r>
      <w:r w:rsidRPr="0069091A">
        <w:rPr>
          <w:rFonts w:ascii="Arial" w:hAnsi="Arial" w:cs="Arial"/>
          <w:color w:val="222222"/>
          <w:shd w:val="clear" w:color="auto" w:fill="FFFFFF"/>
        </w:rPr>
        <w:t>. Routledge.</w:t>
      </w:r>
    </w:p>
    <w:p w14:paraId="2D8FC384" w14:textId="77777777" w:rsidR="005E6FF0" w:rsidRDefault="005E6FF0" w:rsidP="005E6FF0">
      <w:pPr>
        <w:spacing w:line="360" w:lineRule="auto"/>
        <w:rPr>
          <w:rFonts w:ascii="Arial" w:hAnsi="Arial" w:cs="Arial"/>
          <w:color w:val="222222"/>
          <w:shd w:val="clear" w:color="auto" w:fill="FFFFFF"/>
        </w:rPr>
      </w:pPr>
    </w:p>
    <w:p w14:paraId="329DA29C" w14:textId="2D5DA5DE" w:rsidR="005E6FF0" w:rsidRPr="005E6FF0" w:rsidRDefault="005E6FF0" w:rsidP="005E6FF0">
      <w:pPr>
        <w:spacing w:line="360" w:lineRule="auto"/>
        <w:rPr>
          <w:rStyle w:val="hlfld-contribauthor"/>
          <w:rFonts w:ascii="Arial" w:hAnsi="Arial" w:cs="Arial"/>
        </w:rPr>
      </w:pPr>
      <w:r w:rsidRPr="0069091A">
        <w:rPr>
          <w:rFonts w:ascii="Arial" w:hAnsi="Arial" w:cs="Arial"/>
          <w:color w:val="222222"/>
          <w:shd w:val="clear" w:color="auto" w:fill="FFFFFF"/>
        </w:rPr>
        <w:t>Heller-Sahlgren, G. (2018). Smart but unhappy: Independent-school competition and the wellbeing-efficiency trade-off in education.</w:t>
      </w:r>
      <w:r w:rsidRPr="0069091A">
        <w:rPr>
          <w:rStyle w:val="apple-converted-space"/>
          <w:rFonts w:ascii="Arial" w:hAnsi="Arial" w:cs="Arial"/>
          <w:color w:val="222222"/>
          <w:shd w:val="clear" w:color="auto" w:fill="FFFFFF"/>
        </w:rPr>
        <w:t> </w:t>
      </w:r>
      <w:r w:rsidRPr="0069091A">
        <w:rPr>
          <w:rFonts w:ascii="Arial" w:hAnsi="Arial" w:cs="Arial"/>
          <w:i/>
          <w:iCs/>
          <w:color w:val="222222"/>
        </w:rPr>
        <w:t>Economics of Education Review</w:t>
      </w:r>
      <w:r w:rsidRPr="0069091A">
        <w:rPr>
          <w:rFonts w:ascii="Arial" w:hAnsi="Arial" w:cs="Arial"/>
          <w:color w:val="222222"/>
          <w:shd w:val="clear" w:color="auto" w:fill="FFFFFF"/>
        </w:rPr>
        <w:t>, Vol</w:t>
      </w:r>
      <w:r w:rsidRPr="0069091A">
        <w:rPr>
          <w:rStyle w:val="apple-converted-space"/>
          <w:rFonts w:ascii="Arial" w:hAnsi="Arial" w:cs="Arial"/>
          <w:color w:val="222222"/>
          <w:shd w:val="clear" w:color="auto" w:fill="FFFFFF"/>
        </w:rPr>
        <w:t> </w:t>
      </w:r>
      <w:r w:rsidRPr="0069091A">
        <w:rPr>
          <w:rFonts w:ascii="Arial" w:hAnsi="Arial" w:cs="Arial"/>
          <w:i/>
          <w:iCs/>
          <w:color w:val="222222"/>
        </w:rPr>
        <w:t>62</w:t>
      </w:r>
      <w:r w:rsidRPr="0069091A">
        <w:rPr>
          <w:rFonts w:ascii="Arial" w:hAnsi="Arial" w:cs="Arial"/>
          <w:color w:val="222222"/>
          <w:shd w:val="clear" w:color="auto" w:fill="FFFFFF"/>
        </w:rPr>
        <w:t>, pp.66-81.</w:t>
      </w:r>
    </w:p>
    <w:p w14:paraId="64741269" w14:textId="77777777" w:rsidR="005E6FF0" w:rsidRPr="0069091A" w:rsidRDefault="005E6FF0" w:rsidP="005E6FF0">
      <w:pPr>
        <w:spacing w:line="360" w:lineRule="auto"/>
        <w:rPr>
          <w:rFonts w:ascii="Arial" w:hAnsi="Arial" w:cs="Arial"/>
        </w:rPr>
      </w:pPr>
      <w:r w:rsidRPr="0069091A">
        <w:rPr>
          <w:rStyle w:val="hlfld-contribauthor"/>
          <w:rFonts w:ascii="Arial" w:hAnsi="Arial" w:cs="Arial"/>
          <w:color w:val="333333"/>
        </w:rPr>
        <w:t>Hills,</w:t>
      </w:r>
      <w:r w:rsidRPr="0069091A">
        <w:rPr>
          <w:rStyle w:val="apple-converted-space"/>
          <w:rFonts w:ascii="Arial" w:hAnsi="Arial" w:cs="Arial"/>
          <w:color w:val="333333"/>
        </w:rPr>
        <w:t> </w:t>
      </w:r>
      <w:r w:rsidRPr="0069091A">
        <w:rPr>
          <w:rStyle w:val="nlmgiven-names"/>
          <w:rFonts w:cs="Arial"/>
          <w:color w:val="333333"/>
        </w:rPr>
        <w:t>R.</w:t>
      </w:r>
      <w:r w:rsidRPr="0069091A">
        <w:rPr>
          <w:rStyle w:val="apple-converted-space"/>
          <w:rFonts w:ascii="Arial" w:hAnsi="Arial" w:cs="Arial"/>
          <w:color w:val="333333"/>
        </w:rPr>
        <w:t> </w:t>
      </w:r>
      <w:r w:rsidRPr="0069091A">
        <w:rPr>
          <w:rFonts w:ascii="Arial" w:hAnsi="Arial" w:cs="Arial"/>
          <w:color w:val="333333"/>
        </w:rPr>
        <w:t>(</w:t>
      </w:r>
      <w:r w:rsidRPr="0069091A">
        <w:rPr>
          <w:rStyle w:val="nlmyear"/>
          <w:rFonts w:ascii="Arial" w:hAnsi="Arial" w:cs="Arial"/>
          <w:color w:val="333333"/>
        </w:rPr>
        <w:t>2016</w:t>
      </w:r>
      <w:r w:rsidRPr="0069091A">
        <w:rPr>
          <w:rFonts w:ascii="Arial" w:hAnsi="Arial" w:cs="Arial"/>
          <w:color w:val="333333"/>
        </w:rPr>
        <w:t>).</w:t>
      </w:r>
      <w:r w:rsidRPr="0069091A">
        <w:rPr>
          <w:rStyle w:val="apple-converted-space"/>
          <w:rFonts w:ascii="Arial" w:hAnsi="Arial" w:cs="Arial"/>
          <w:color w:val="333333"/>
        </w:rPr>
        <w:t> </w:t>
      </w:r>
      <w:r w:rsidRPr="0069091A">
        <w:rPr>
          <w:rStyle w:val="nlmarticle-title"/>
          <w:rFonts w:cs="Arial"/>
          <w:color w:val="333333"/>
        </w:rPr>
        <w:t>An evaluation of the emotional literacy support assistant (ELSA) project from the perspectives of primary school children</w:t>
      </w:r>
      <w:r w:rsidRPr="0069091A">
        <w:rPr>
          <w:rFonts w:ascii="Arial" w:hAnsi="Arial" w:cs="Arial"/>
          <w:color w:val="333333"/>
        </w:rPr>
        <w:t>.</w:t>
      </w:r>
      <w:r w:rsidRPr="0069091A">
        <w:rPr>
          <w:rStyle w:val="apple-converted-space"/>
          <w:rFonts w:ascii="Arial" w:hAnsi="Arial" w:cs="Arial"/>
          <w:color w:val="333333"/>
        </w:rPr>
        <w:t> </w:t>
      </w:r>
      <w:r w:rsidRPr="0069091A">
        <w:rPr>
          <w:rFonts w:ascii="Arial" w:hAnsi="Arial" w:cs="Arial"/>
          <w:i/>
          <w:iCs/>
          <w:color w:val="333333"/>
        </w:rPr>
        <w:t>Taylor &amp; Francis</w:t>
      </w:r>
      <w:r w:rsidRPr="0069091A">
        <w:rPr>
          <w:rFonts w:ascii="Arial" w:hAnsi="Arial" w:cs="Arial"/>
          <w:color w:val="333333"/>
        </w:rPr>
        <w:t>, Vol 33 (4), pp.</w:t>
      </w:r>
      <w:r w:rsidRPr="0069091A">
        <w:rPr>
          <w:rStyle w:val="nlmfpage"/>
          <w:rFonts w:ascii="Arial" w:hAnsi="Arial" w:cs="Arial"/>
          <w:color w:val="333333"/>
        </w:rPr>
        <w:t>50</w:t>
      </w:r>
      <w:r w:rsidRPr="0069091A">
        <w:rPr>
          <w:rFonts w:ascii="Arial" w:hAnsi="Arial" w:cs="Arial"/>
          <w:color w:val="333333"/>
        </w:rPr>
        <w:t>–</w:t>
      </w:r>
      <w:r w:rsidRPr="0069091A">
        <w:rPr>
          <w:rStyle w:val="nlmlpage"/>
          <w:rFonts w:cs="Arial"/>
          <w:color w:val="333333"/>
        </w:rPr>
        <w:t>65</w:t>
      </w:r>
      <w:r w:rsidRPr="0069091A">
        <w:rPr>
          <w:rFonts w:ascii="Arial" w:hAnsi="Arial" w:cs="Arial"/>
          <w:color w:val="333333"/>
        </w:rPr>
        <w:t>.</w:t>
      </w:r>
    </w:p>
    <w:p w14:paraId="53F33AE2"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rPr>
        <w:lastRenderedPageBreak/>
        <w:t xml:space="preserve">Jayawickreme E., Forgeard M. J. C. and Seligman M. E. P. (2012). The engine of well-being. </w:t>
      </w:r>
      <w:r w:rsidRPr="0069091A">
        <w:rPr>
          <w:rFonts w:ascii="Arial" w:hAnsi="Arial" w:cs="Arial"/>
          <w:i/>
          <w:iCs/>
        </w:rPr>
        <w:t>Review of General Psychology</w:t>
      </w:r>
      <w:r w:rsidRPr="0069091A">
        <w:rPr>
          <w:rFonts w:ascii="Arial" w:hAnsi="Arial" w:cs="Arial"/>
        </w:rPr>
        <w:t xml:space="preserve">, Vol 16(4), pp.327-342. </w:t>
      </w:r>
    </w:p>
    <w:p w14:paraId="3526C9CB"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Kaplan, R. S., &amp; Norton, D. P. (2005). The office of strategic management. </w:t>
      </w:r>
      <w:r w:rsidRPr="0069091A">
        <w:rPr>
          <w:rFonts w:ascii="Arial" w:hAnsi="Arial" w:cs="Arial"/>
          <w:i/>
          <w:iCs/>
          <w:sz w:val="22"/>
          <w:szCs w:val="22"/>
        </w:rPr>
        <w:t>Harvard Business Review</w:t>
      </w:r>
      <w:r w:rsidRPr="0069091A">
        <w:rPr>
          <w:rFonts w:ascii="Arial" w:hAnsi="Arial" w:cs="Arial"/>
          <w:sz w:val="22"/>
          <w:szCs w:val="22"/>
        </w:rPr>
        <w:t xml:space="preserve">, Vol </w:t>
      </w:r>
      <w:r w:rsidRPr="0069091A">
        <w:rPr>
          <w:rFonts w:ascii="Arial" w:hAnsi="Arial" w:cs="Arial"/>
          <w:i/>
          <w:iCs/>
          <w:sz w:val="22"/>
          <w:szCs w:val="22"/>
        </w:rPr>
        <w:t xml:space="preserve">83 </w:t>
      </w:r>
      <w:r w:rsidRPr="0069091A">
        <w:rPr>
          <w:rFonts w:ascii="Arial" w:hAnsi="Arial" w:cs="Arial"/>
          <w:sz w:val="22"/>
          <w:szCs w:val="22"/>
        </w:rPr>
        <w:t>(10), pp. 72-80.</w:t>
      </w:r>
    </w:p>
    <w:p w14:paraId="2C18347C" w14:textId="5FEFB7C6"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color w:val="111111"/>
        </w:rPr>
        <w:t xml:space="preserve">Khalsa, S. B. S., Hickey-Schultz, L., Cohen, D., Steiner, N., and Cope, S. (2011). </w:t>
      </w:r>
      <w:r w:rsidR="0010609F" w:rsidRPr="0069091A">
        <w:rPr>
          <w:rFonts w:ascii="Arial" w:hAnsi="Arial" w:cs="Arial"/>
          <w:color w:val="111111"/>
        </w:rPr>
        <w:t>Evaluation of the mental he</w:t>
      </w:r>
      <w:r w:rsidR="0010609F">
        <w:rPr>
          <w:rFonts w:ascii="Arial" w:hAnsi="Arial" w:cs="Arial"/>
          <w:color w:val="111111"/>
        </w:rPr>
        <w:t>alth benefits of yoga in a sec</w:t>
      </w:r>
      <w:r w:rsidR="0010609F" w:rsidRPr="0069091A">
        <w:rPr>
          <w:rFonts w:ascii="Arial" w:hAnsi="Arial" w:cs="Arial"/>
          <w:color w:val="111111"/>
        </w:rPr>
        <w:t xml:space="preserve">ondary school: a preliminary randomized controlled trial. </w:t>
      </w:r>
      <w:r w:rsidRPr="0069091A">
        <w:rPr>
          <w:rFonts w:ascii="Arial" w:hAnsi="Arial" w:cs="Arial"/>
          <w:color w:val="111111"/>
        </w:rPr>
        <w:t xml:space="preserve">Journal of Behavioral Health Services Research, Vol 39, pp. 80–90. </w:t>
      </w:r>
    </w:p>
    <w:p w14:paraId="37A23451" w14:textId="77777777" w:rsidR="005E6FF0" w:rsidRPr="0069091A" w:rsidRDefault="005E6FF0" w:rsidP="005E6FF0">
      <w:pPr>
        <w:spacing w:line="360" w:lineRule="auto"/>
        <w:rPr>
          <w:rFonts w:ascii="Arial" w:hAnsi="Arial" w:cs="Arial"/>
        </w:rPr>
      </w:pPr>
      <w:r w:rsidRPr="0069091A">
        <w:rPr>
          <w:rFonts w:ascii="Arial" w:hAnsi="Arial" w:cs="Arial"/>
          <w:color w:val="333333"/>
          <w:shd w:val="clear" w:color="auto" w:fill="FCFCFC"/>
        </w:rPr>
        <w:t>Klassen, R., Wilson, E., Siu, A. F. Y., Hannok, W., Wong, M. W. and Wongsri, N. (2013). Preservice teachers’ work stress, self-efficacy, and occupational commitment in four countries.</w:t>
      </w:r>
      <w:r w:rsidRPr="0069091A">
        <w:rPr>
          <w:rStyle w:val="apple-converted-space"/>
          <w:rFonts w:ascii="Arial" w:hAnsi="Arial" w:cs="Arial"/>
          <w:color w:val="333333"/>
          <w:shd w:val="clear" w:color="auto" w:fill="FCFCFC"/>
        </w:rPr>
        <w:t> </w:t>
      </w:r>
      <w:r w:rsidRPr="0069091A">
        <w:rPr>
          <w:rFonts w:ascii="Arial" w:hAnsi="Arial" w:cs="Arial"/>
          <w:i/>
          <w:iCs/>
          <w:color w:val="333333"/>
        </w:rPr>
        <w:t>European Journal of Psychology of Education,</w:t>
      </w:r>
      <w:r w:rsidRPr="0069091A">
        <w:rPr>
          <w:rStyle w:val="apple-converted-space"/>
          <w:rFonts w:ascii="Arial" w:hAnsi="Arial" w:cs="Arial"/>
          <w:color w:val="333333"/>
          <w:shd w:val="clear" w:color="auto" w:fill="FCFCFC"/>
        </w:rPr>
        <w:t xml:space="preserve"> Vol </w:t>
      </w:r>
      <w:r w:rsidRPr="0069091A">
        <w:rPr>
          <w:rFonts w:ascii="Arial" w:hAnsi="Arial" w:cs="Arial"/>
          <w:i/>
          <w:iCs/>
          <w:color w:val="333333"/>
        </w:rPr>
        <w:t>28,</w:t>
      </w:r>
      <w:r w:rsidRPr="0069091A">
        <w:rPr>
          <w:rStyle w:val="apple-converted-space"/>
          <w:rFonts w:ascii="Arial" w:hAnsi="Arial" w:cs="Arial"/>
          <w:color w:val="333333"/>
          <w:shd w:val="clear" w:color="auto" w:fill="FCFCFC"/>
        </w:rPr>
        <w:t> pp.</w:t>
      </w:r>
      <w:r w:rsidRPr="0069091A">
        <w:rPr>
          <w:rFonts w:ascii="Arial" w:hAnsi="Arial" w:cs="Arial"/>
          <w:color w:val="333333"/>
          <w:shd w:val="clear" w:color="auto" w:fill="FCFCFC"/>
        </w:rPr>
        <w:t>1289–1309.</w:t>
      </w:r>
    </w:p>
    <w:p w14:paraId="64BDD4E6" w14:textId="77777777" w:rsidR="005E6FF0" w:rsidRDefault="005E6FF0" w:rsidP="005E6FF0">
      <w:pPr>
        <w:spacing w:line="360" w:lineRule="auto"/>
        <w:rPr>
          <w:rFonts w:ascii="Arial" w:hAnsi="Arial" w:cs="Arial"/>
          <w:color w:val="222222"/>
          <w:shd w:val="clear" w:color="auto" w:fill="FFFFFF"/>
        </w:rPr>
      </w:pPr>
    </w:p>
    <w:p w14:paraId="619D74B6"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Krause, N., Blackwell, L. and Claridge, S. (2020). An exploration of the impact of the Emotional Literacy Support Assistant (ELSA) programme on wellbeing from the perspective of pupils.</w:t>
      </w:r>
      <w:r w:rsidRPr="0069091A">
        <w:rPr>
          <w:rStyle w:val="apple-converted-space"/>
          <w:rFonts w:ascii="Arial" w:hAnsi="Arial" w:cs="Arial"/>
          <w:color w:val="222222"/>
          <w:shd w:val="clear" w:color="auto" w:fill="FFFFFF"/>
        </w:rPr>
        <w:t> </w:t>
      </w:r>
      <w:r w:rsidRPr="0069091A">
        <w:rPr>
          <w:rFonts w:ascii="Arial" w:hAnsi="Arial" w:cs="Arial"/>
          <w:i/>
          <w:iCs/>
          <w:color w:val="222222"/>
        </w:rPr>
        <w:t>Educational Psychology in Practice</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36 </w:t>
      </w:r>
      <w:r w:rsidRPr="0069091A">
        <w:rPr>
          <w:rFonts w:ascii="Arial" w:hAnsi="Arial" w:cs="Arial"/>
          <w:color w:val="222222"/>
          <w:shd w:val="clear" w:color="auto" w:fill="FFFFFF"/>
        </w:rPr>
        <w:t>(1), pp.17-31.</w:t>
      </w:r>
    </w:p>
    <w:p w14:paraId="70935F4D" w14:textId="77777777" w:rsidR="005E6FF0" w:rsidRDefault="005E6FF0" w:rsidP="005E6FF0">
      <w:pPr>
        <w:spacing w:line="360" w:lineRule="auto"/>
        <w:rPr>
          <w:rFonts w:ascii="Arial" w:hAnsi="Arial" w:cs="Arial"/>
          <w:color w:val="222222"/>
          <w:shd w:val="clear" w:color="auto" w:fill="FFFFFF"/>
        </w:rPr>
      </w:pPr>
    </w:p>
    <w:p w14:paraId="60BC1078"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Kuyken, W., Weare, K., Ukoumunne, O.C., Vicary, R., Motton, N., Burnett, R., Cullen, C., Hennelly, S. and Huppert, F. (2013). Effectiveness of the Mindfulness in Schools Programme: non-randomised controlled feasibility study.</w:t>
      </w:r>
      <w:r w:rsidRPr="0069091A">
        <w:rPr>
          <w:rStyle w:val="apple-converted-space"/>
          <w:rFonts w:ascii="Arial" w:hAnsi="Arial" w:cs="Arial"/>
          <w:color w:val="222222"/>
          <w:shd w:val="clear" w:color="auto" w:fill="FFFFFF"/>
        </w:rPr>
        <w:t> </w:t>
      </w:r>
      <w:r w:rsidRPr="0069091A">
        <w:rPr>
          <w:rFonts w:ascii="Arial" w:hAnsi="Arial" w:cs="Arial"/>
          <w:i/>
          <w:iCs/>
          <w:color w:val="222222"/>
        </w:rPr>
        <w:t>The British Journal of Psychiatry</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203 </w:t>
      </w:r>
      <w:r w:rsidRPr="0069091A">
        <w:rPr>
          <w:rFonts w:ascii="Arial" w:hAnsi="Arial" w:cs="Arial"/>
          <w:color w:val="222222"/>
          <w:shd w:val="clear" w:color="auto" w:fill="FFFFFF"/>
        </w:rPr>
        <w:t>(2), pp.126-131.</w:t>
      </w:r>
    </w:p>
    <w:p w14:paraId="29D0C368"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rPr>
        <w:t xml:space="preserve">Lent R. W. (2004). Toward a unifying theoretical and practical perspective on well-being and psychosocial adjustment. </w:t>
      </w:r>
      <w:r w:rsidRPr="0069091A">
        <w:rPr>
          <w:rFonts w:ascii="Arial" w:hAnsi="Arial" w:cs="Arial"/>
          <w:i/>
          <w:iCs/>
        </w:rPr>
        <w:t>Journal of Counseling Psychology</w:t>
      </w:r>
      <w:r w:rsidRPr="0069091A">
        <w:rPr>
          <w:rFonts w:ascii="Arial" w:hAnsi="Arial" w:cs="Arial"/>
        </w:rPr>
        <w:t>, Vol 51 (4), pp.482-509.</w:t>
      </w:r>
    </w:p>
    <w:p w14:paraId="48E53144" w14:textId="77777777" w:rsidR="005E6FF0" w:rsidRPr="0069091A" w:rsidRDefault="005E6FF0" w:rsidP="005E6FF0">
      <w:pPr>
        <w:spacing w:before="100" w:beforeAutospacing="1" w:after="100" w:afterAutospacing="1" w:line="360" w:lineRule="auto"/>
        <w:rPr>
          <w:rFonts w:ascii="Arial" w:hAnsi="Arial" w:cs="Arial"/>
        </w:rPr>
      </w:pPr>
      <w:r w:rsidRPr="0069091A">
        <w:rPr>
          <w:rFonts w:ascii="Arial" w:hAnsi="Arial" w:cs="Arial"/>
        </w:rPr>
        <w:t>Luszczynska, A. (2006). An implementation intentions intervention, the use of a planning strategy, and physical activity after myocardial infarction. Social Science &amp; Medicine, Vol 62, pp.900-908.</w:t>
      </w:r>
    </w:p>
    <w:p w14:paraId="5E397FE0" w14:textId="21DB38E5" w:rsidR="005E6FF0" w:rsidRDefault="005E6FF0" w:rsidP="005E6FF0">
      <w:pPr>
        <w:spacing w:line="360" w:lineRule="auto"/>
        <w:rPr>
          <w:rFonts w:ascii="Arial" w:hAnsi="Arial" w:cs="Arial"/>
        </w:rPr>
      </w:pPr>
      <w:r w:rsidRPr="0069091A">
        <w:rPr>
          <w:rFonts w:ascii="Arial" w:hAnsi="Arial" w:cs="Arial"/>
          <w:color w:val="222222"/>
          <w:shd w:val="clear" w:color="auto" w:fill="FFFFFF"/>
        </w:rPr>
        <w:t>Marzano, R.J., Marzano, J.S. and Pickering, D. (2003).</w:t>
      </w:r>
      <w:r w:rsidRPr="0069091A">
        <w:rPr>
          <w:rStyle w:val="apple-converted-space"/>
          <w:rFonts w:ascii="Arial" w:hAnsi="Arial" w:cs="Arial"/>
          <w:color w:val="222222"/>
          <w:shd w:val="clear" w:color="auto" w:fill="FFFFFF"/>
        </w:rPr>
        <w:t> </w:t>
      </w:r>
      <w:r w:rsidRPr="0069091A">
        <w:rPr>
          <w:rFonts w:ascii="Arial" w:hAnsi="Arial" w:cs="Arial"/>
          <w:i/>
          <w:iCs/>
          <w:color w:val="222222"/>
        </w:rPr>
        <w:t>Classroom management that works: Research-based strategies for every teacher</w:t>
      </w:r>
      <w:r w:rsidRPr="0069091A">
        <w:rPr>
          <w:rFonts w:ascii="Arial" w:hAnsi="Arial" w:cs="Arial"/>
          <w:color w:val="222222"/>
          <w:shd w:val="clear" w:color="auto" w:fill="FFFFFF"/>
        </w:rPr>
        <w:t>. ASCD.</w:t>
      </w:r>
    </w:p>
    <w:p w14:paraId="5EEB8AEA"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McLaughlin, M. W. (1993). What matters most in teachers’ workplace context? In: J. Little, and M. McLaughlin (Eds.), </w:t>
      </w:r>
      <w:r w:rsidRPr="0069091A">
        <w:rPr>
          <w:rFonts w:ascii="Arial" w:hAnsi="Arial" w:cs="Arial"/>
          <w:i/>
          <w:iCs/>
          <w:sz w:val="22"/>
          <w:szCs w:val="22"/>
        </w:rPr>
        <w:t xml:space="preserve">Teachers’ work: Individuals, colleagues, and contexts </w:t>
      </w:r>
      <w:r w:rsidRPr="0069091A">
        <w:rPr>
          <w:rFonts w:ascii="Arial" w:hAnsi="Arial" w:cs="Arial"/>
          <w:sz w:val="22"/>
          <w:szCs w:val="22"/>
        </w:rPr>
        <w:t xml:space="preserve">(pp. 79-103). New York: Teachers College Press. </w:t>
      </w:r>
    </w:p>
    <w:p w14:paraId="0D3D2B59"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lastRenderedPageBreak/>
        <w:t xml:space="preserve">McLaughlin, M. W., &amp; Talbert, J. E. (2006). </w:t>
      </w:r>
      <w:r w:rsidRPr="0069091A">
        <w:rPr>
          <w:rFonts w:ascii="Arial" w:hAnsi="Arial" w:cs="Arial"/>
          <w:i/>
          <w:iCs/>
          <w:sz w:val="22"/>
          <w:szCs w:val="22"/>
        </w:rPr>
        <w:t>Building school-based teacher learning communities: Professional strategies to improve student achievement</w:t>
      </w:r>
      <w:r w:rsidRPr="0069091A">
        <w:rPr>
          <w:rFonts w:ascii="Arial" w:hAnsi="Arial" w:cs="Arial"/>
          <w:sz w:val="22"/>
          <w:szCs w:val="22"/>
        </w:rPr>
        <w:t xml:space="preserve">. New York: Teachers College Press. </w:t>
      </w:r>
    </w:p>
    <w:p w14:paraId="7EB49DDD"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McNamara, C. (2003). </w:t>
      </w:r>
      <w:r w:rsidRPr="0069091A">
        <w:rPr>
          <w:rFonts w:ascii="Arial" w:hAnsi="Arial" w:cs="Arial"/>
          <w:i/>
          <w:iCs/>
          <w:sz w:val="22"/>
          <w:szCs w:val="22"/>
        </w:rPr>
        <w:t>Field guide to non-profit strategic planning and facilitation</w:t>
      </w:r>
      <w:r w:rsidRPr="0069091A">
        <w:rPr>
          <w:rFonts w:ascii="Arial" w:hAnsi="Arial" w:cs="Arial"/>
          <w:sz w:val="22"/>
          <w:szCs w:val="22"/>
        </w:rPr>
        <w:t xml:space="preserve">. Minneapolis, MN: Authenticity Consulting, LLC. </w:t>
      </w:r>
    </w:p>
    <w:p w14:paraId="721931C0" w14:textId="77777777" w:rsidR="005E6FF0" w:rsidRPr="0069091A" w:rsidRDefault="005E6FF0" w:rsidP="005E6FF0">
      <w:pPr>
        <w:spacing w:line="360" w:lineRule="auto"/>
        <w:rPr>
          <w:rFonts w:ascii="Arial" w:hAnsi="Arial" w:cs="Arial"/>
          <w:color w:val="000000"/>
        </w:rPr>
      </w:pPr>
      <w:r w:rsidRPr="0069091A">
        <w:rPr>
          <w:rFonts w:ascii="Arial" w:hAnsi="Arial" w:cs="Arial"/>
          <w:color w:val="000000"/>
        </w:rPr>
        <w:t>Mintzberg, H. (1994)</w:t>
      </w:r>
      <w:r w:rsidRPr="0069091A">
        <w:rPr>
          <w:rStyle w:val="apple-converted-space"/>
          <w:rFonts w:ascii="Arial" w:hAnsi="Arial" w:cs="Arial"/>
          <w:color w:val="000000"/>
        </w:rPr>
        <w:t> </w:t>
      </w:r>
      <w:r w:rsidRPr="0069091A">
        <w:rPr>
          <w:rStyle w:val="Emphasis"/>
          <w:rFonts w:cs="Arial"/>
          <w:color w:val="000000"/>
        </w:rPr>
        <w:t>The Rise and Fall of Strategic Planning</w:t>
      </w:r>
      <w:r w:rsidRPr="0069091A">
        <w:rPr>
          <w:rFonts w:ascii="Arial" w:hAnsi="Arial" w:cs="Arial"/>
          <w:color w:val="000000"/>
        </w:rPr>
        <w:t>, Free Press and Prentice-Hall.</w:t>
      </w:r>
    </w:p>
    <w:p w14:paraId="4B96865D"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Ngubane, W.S. (2005). An investigation into the implementation of participative management in a rural school in the Pietermaritzburg district. MEd dissertation. Grahamstown: Rhodes University. </w:t>
      </w:r>
    </w:p>
    <w:p w14:paraId="68AD821D" w14:textId="77777777" w:rsidR="005E6FF0" w:rsidRPr="0069091A" w:rsidRDefault="005E6FF0" w:rsidP="005E6FF0">
      <w:pPr>
        <w:shd w:val="clear" w:color="auto" w:fill="FFFFFF"/>
        <w:spacing w:before="100" w:beforeAutospacing="1" w:after="100" w:afterAutospacing="1" w:line="360" w:lineRule="auto"/>
        <w:rPr>
          <w:rFonts w:ascii="Arial" w:hAnsi="Arial" w:cs="Arial"/>
        </w:rPr>
      </w:pPr>
      <w:r w:rsidRPr="0069091A">
        <w:rPr>
          <w:rFonts w:ascii="Arial" w:hAnsi="Arial" w:cs="Arial"/>
        </w:rPr>
        <w:t xml:space="preserve">Noble, T. &amp; McGrath, H. (2008) The positive educational practices framework: a tool for facilitating the work of educational psychologists in promoting pupil well-being, </w:t>
      </w:r>
      <w:r w:rsidRPr="0069091A">
        <w:rPr>
          <w:rFonts w:ascii="Arial" w:hAnsi="Arial" w:cs="Arial"/>
          <w:i/>
          <w:iCs/>
        </w:rPr>
        <w:t>Educational and Child Psychology</w:t>
      </w:r>
      <w:r w:rsidRPr="0069091A">
        <w:rPr>
          <w:rFonts w:ascii="Arial" w:hAnsi="Arial" w:cs="Arial"/>
        </w:rPr>
        <w:t>, Vol 25, pp.119 – 134.</w:t>
      </w:r>
    </w:p>
    <w:p w14:paraId="636574B0"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Owens, M.A (2010). Creating a Successful Professional Culture: Reorganizing to Rebuild a Challenging School. Journal of Cases in Educational Leadership, Vol 13, pp.1-10. </w:t>
      </w:r>
    </w:p>
    <w:p w14:paraId="463A8231" w14:textId="77777777" w:rsidR="005E6FF0" w:rsidRPr="0069091A" w:rsidRDefault="005E6FF0" w:rsidP="005E6FF0">
      <w:pPr>
        <w:spacing w:line="360" w:lineRule="auto"/>
        <w:rPr>
          <w:rFonts w:ascii="Arial" w:hAnsi="Arial" w:cs="Arial"/>
          <w:color w:val="222222"/>
          <w:shd w:val="clear" w:color="auto" w:fill="FFFFFF"/>
        </w:rPr>
      </w:pPr>
      <w:r w:rsidRPr="0069091A">
        <w:rPr>
          <w:rFonts w:ascii="Arial" w:hAnsi="Arial" w:cs="Arial"/>
          <w:color w:val="222222"/>
          <w:shd w:val="clear" w:color="auto" w:fill="FFFFFF"/>
        </w:rPr>
        <w:t>Pal, A. (2008). </w:t>
      </w:r>
      <w:r w:rsidRPr="0069091A">
        <w:rPr>
          <w:rFonts w:ascii="Arial" w:hAnsi="Arial" w:cs="Arial"/>
          <w:i/>
          <w:iCs/>
          <w:color w:val="222222"/>
        </w:rPr>
        <w:t>Planning from the bottom up: Democratic decentralisation in action</w:t>
      </w:r>
      <w:r w:rsidRPr="0069091A">
        <w:rPr>
          <w:rFonts w:ascii="Arial" w:hAnsi="Arial" w:cs="Arial"/>
          <w:color w:val="222222"/>
          <w:shd w:val="clear" w:color="auto" w:fill="FFFFFF"/>
        </w:rPr>
        <w:t> (Vol. 20). IOS Press.</w:t>
      </w:r>
    </w:p>
    <w:p w14:paraId="4DA16E1D" w14:textId="77777777" w:rsidR="005E6FF0" w:rsidRPr="0069091A" w:rsidRDefault="005E6FF0" w:rsidP="005E6FF0">
      <w:pPr>
        <w:shd w:val="clear" w:color="auto" w:fill="FFFFFF"/>
        <w:spacing w:before="100" w:beforeAutospacing="1" w:after="100" w:afterAutospacing="1" w:line="360" w:lineRule="auto"/>
        <w:rPr>
          <w:rFonts w:ascii="Arial" w:hAnsi="Arial" w:cs="Arial"/>
        </w:rPr>
      </w:pPr>
      <w:r w:rsidRPr="0069091A">
        <w:rPr>
          <w:rFonts w:ascii="Arial" w:hAnsi="Arial" w:cs="Arial"/>
        </w:rPr>
        <w:t>Ratey, J. (2008) Spark: the revolutionary new science of exercise and the brain (New York, Little, Brown and Company).</w:t>
      </w:r>
    </w:p>
    <w:p w14:paraId="450A1FFB"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Roy, U. and Ganguly, M. (2009). Integration of top down &amp; bottom up approach in urban and regional planning: West Bengal experience of draft development plans (DDP) and beyond. In </w:t>
      </w:r>
      <w:r w:rsidRPr="0069091A">
        <w:rPr>
          <w:rFonts w:ascii="Arial" w:hAnsi="Arial" w:cs="Arial"/>
          <w:i/>
          <w:iCs/>
          <w:color w:val="222222"/>
        </w:rPr>
        <w:t>57th National Town and Country Planners Congress</w:t>
      </w:r>
      <w:r w:rsidRPr="0069091A">
        <w:rPr>
          <w:rFonts w:ascii="Arial" w:hAnsi="Arial" w:cs="Arial"/>
          <w:color w:val="222222"/>
          <w:shd w:val="clear" w:color="auto" w:fill="FFFFFF"/>
        </w:rPr>
        <w:t>.</w:t>
      </w:r>
    </w:p>
    <w:p w14:paraId="3079CB08" w14:textId="77777777" w:rsidR="005E6FF0" w:rsidRDefault="005E6FF0" w:rsidP="005E6FF0">
      <w:pPr>
        <w:spacing w:line="360" w:lineRule="auto"/>
        <w:ind w:left="360"/>
        <w:rPr>
          <w:rFonts w:ascii="Arial" w:hAnsi="Arial" w:cs="Arial"/>
          <w:color w:val="222222"/>
          <w:shd w:val="clear" w:color="auto" w:fill="FFFFFF"/>
        </w:rPr>
      </w:pPr>
    </w:p>
    <w:p w14:paraId="4B6ECC7F" w14:textId="2E667D1B" w:rsidR="005E6FF0" w:rsidRDefault="005E6FF0" w:rsidP="005E6FF0">
      <w:pPr>
        <w:spacing w:line="360" w:lineRule="auto"/>
        <w:rPr>
          <w:rFonts w:ascii="Arial" w:hAnsi="Arial" w:cs="Arial"/>
          <w:color w:val="222222"/>
          <w:shd w:val="clear" w:color="auto" w:fill="FFFFFF"/>
        </w:rPr>
      </w:pPr>
      <w:r w:rsidRPr="0069091A">
        <w:rPr>
          <w:rFonts w:ascii="Arial" w:hAnsi="Arial" w:cs="Arial"/>
          <w:color w:val="222222"/>
          <w:shd w:val="clear" w:color="auto" w:fill="FFFFFF"/>
        </w:rPr>
        <w:t>Schmoker, M. (2004). Tipping point: From feckless reform to substantive instructional improvement.</w:t>
      </w:r>
      <w:r w:rsidRPr="0069091A">
        <w:rPr>
          <w:rStyle w:val="apple-converted-space"/>
          <w:rFonts w:ascii="Arial" w:hAnsi="Arial" w:cs="Arial"/>
          <w:color w:val="222222"/>
          <w:shd w:val="clear" w:color="auto" w:fill="FFFFFF"/>
        </w:rPr>
        <w:t> </w:t>
      </w:r>
      <w:r w:rsidRPr="0069091A">
        <w:rPr>
          <w:rFonts w:ascii="Arial" w:hAnsi="Arial" w:cs="Arial"/>
          <w:i/>
          <w:iCs/>
          <w:color w:val="222222"/>
        </w:rPr>
        <w:t>Phi Delta Kappan</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85 </w:t>
      </w:r>
      <w:r w:rsidRPr="0069091A">
        <w:rPr>
          <w:rFonts w:ascii="Arial" w:hAnsi="Arial" w:cs="Arial"/>
          <w:color w:val="222222"/>
          <w:shd w:val="clear" w:color="auto" w:fill="FFFFFF"/>
        </w:rPr>
        <w:t>(6), pp.424-432.</w:t>
      </w:r>
    </w:p>
    <w:p w14:paraId="2CDA2EF4" w14:textId="49481EAE" w:rsidR="000B500C" w:rsidRDefault="000B500C" w:rsidP="005E6FF0">
      <w:pPr>
        <w:spacing w:line="360" w:lineRule="auto"/>
        <w:rPr>
          <w:rFonts w:ascii="Arial" w:hAnsi="Arial" w:cs="Arial"/>
          <w:color w:val="222222"/>
          <w:shd w:val="clear" w:color="auto" w:fill="FFFFFF"/>
        </w:rPr>
      </w:pPr>
    </w:p>
    <w:p w14:paraId="6ECDE375" w14:textId="41DCDFFD" w:rsidR="000B500C" w:rsidRPr="00D402A4" w:rsidRDefault="000B500C" w:rsidP="005E6FF0">
      <w:pPr>
        <w:spacing w:line="360" w:lineRule="auto"/>
        <w:rPr>
          <w:rFonts w:ascii="Arial" w:hAnsi="Arial" w:cs="Arial"/>
          <w:color w:val="222222"/>
          <w:shd w:val="clear" w:color="auto" w:fill="FFFFFF"/>
        </w:rPr>
      </w:pPr>
      <w:r>
        <w:rPr>
          <w:rFonts w:ascii="Arial" w:hAnsi="Arial" w:cs="Arial"/>
          <w:color w:val="222222"/>
          <w:shd w:val="clear" w:color="auto" w:fill="FFFFFF"/>
        </w:rPr>
        <w:t>School X</w:t>
      </w:r>
      <w:r w:rsidR="00D402A4">
        <w:rPr>
          <w:rFonts w:ascii="Arial" w:hAnsi="Arial" w:cs="Arial"/>
          <w:color w:val="222222"/>
          <w:shd w:val="clear" w:color="auto" w:fill="FFFFFF"/>
        </w:rPr>
        <w:t xml:space="preserve">’s School Improvement Plan. (2019). Available at: </w:t>
      </w:r>
      <w:r w:rsidR="00D402A4" w:rsidRPr="00D402A4">
        <w:rPr>
          <w:rFonts w:ascii="Arial" w:hAnsi="Arial" w:cs="Arial"/>
          <w:color w:val="222222"/>
          <w:highlight w:val="black"/>
          <w:shd w:val="clear" w:color="auto" w:fill="FFFFFF"/>
        </w:rPr>
        <w:t>.                                  ……….     .</w:t>
      </w:r>
      <w:bookmarkStart w:id="1" w:name="_GoBack"/>
      <w:bookmarkEnd w:id="1"/>
    </w:p>
    <w:p w14:paraId="74A7EEC3" w14:textId="77777777" w:rsidR="005E6FF0" w:rsidRDefault="005E6FF0" w:rsidP="005E6FF0">
      <w:pPr>
        <w:spacing w:line="360" w:lineRule="auto"/>
        <w:ind w:left="360"/>
        <w:rPr>
          <w:rFonts w:ascii="Arial" w:hAnsi="Arial" w:cs="Arial"/>
          <w:color w:val="333333"/>
          <w:shd w:val="clear" w:color="auto" w:fill="FCFCFC"/>
        </w:rPr>
      </w:pPr>
    </w:p>
    <w:p w14:paraId="697FABBE" w14:textId="77777777" w:rsidR="005E6FF0" w:rsidRPr="0069091A" w:rsidRDefault="005E6FF0" w:rsidP="005E6FF0">
      <w:pPr>
        <w:spacing w:line="360" w:lineRule="auto"/>
        <w:rPr>
          <w:rFonts w:ascii="Arial" w:hAnsi="Arial" w:cs="Arial"/>
          <w:color w:val="333333"/>
          <w:shd w:val="clear" w:color="auto" w:fill="FCFCFC"/>
        </w:rPr>
      </w:pPr>
      <w:r w:rsidRPr="0069091A">
        <w:rPr>
          <w:rFonts w:ascii="Arial" w:hAnsi="Arial" w:cs="Arial"/>
          <w:color w:val="333333"/>
          <w:shd w:val="clear" w:color="auto" w:fill="FCFCFC"/>
        </w:rPr>
        <w:lastRenderedPageBreak/>
        <w:t>Skaalvik, E. M., &amp; Skaalvik, S. (2015). Job satisfaction, stress and coping strategies in the teaching profession—What do teachers say?</w:t>
      </w:r>
      <w:r w:rsidRPr="0069091A">
        <w:rPr>
          <w:rStyle w:val="apple-converted-space"/>
          <w:rFonts w:ascii="Arial" w:hAnsi="Arial" w:cs="Arial"/>
          <w:color w:val="333333"/>
          <w:shd w:val="clear" w:color="auto" w:fill="FCFCFC"/>
        </w:rPr>
        <w:t> </w:t>
      </w:r>
      <w:r w:rsidRPr="0069091A">
        <w:rPr>
          <w:rFonts w:ascii="Arial" w:hAnsi="Arial" w:cs="Arial"/>
          <w:i/>
          <w:iCs/>
          <w:color w:val="333333"/>
        </w:rPr>
        <w:t xml:space="preserve">International Education Studies, Vol 8 </w:t>
      </w:r>
      <w:r w:rsidRPr="0069091A">
        <w:rPr>
          <w:rFonts w:ascii="Arial" w:hAnsi="Arial" w:cs="Arial"/>
          <w:color w:val="333333"/>
          <w:shd w:val="clear" w:color="auto" w:fill="FCFCFC"/>
        </w:rPr>
        <w:t>(3), pp. 181–192.</w:t>
      </w:r>
    </w:p>
    <w:p w14:paraId="61EC906E" w14:textId="77777777" w:rsidR="005E6FF0" w:rsidRDefault="005E6FF0" w:rsidP="005E6FF0">
      <w:pPr>
        <w:spacing w:line="360" w:lineRule="auto"/>
        <w:rPr>
          <w:rFonts w:ascii="Arial" w:hAnsi="Arial" w:cs="Arial"/>
          <w:color w:val="222222"/>
          <w:shd w:val="clear" w:color="auto" w:fill="FFFFFF"/>
        </w:rPr>
      </w:pPr>
    </w:p>
    <w:p w14:paraId="4B6DC831"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Skaalvik, E.M. and Skaalvik, S. (2018). Job demands and job resources as predictors of teacher motivation and well-being.</w:t>
      </w:r>
      <w:r w:rsidRPr="0069091A">
        <w:rPr>
          <w:rStyle w:val="apple-converted-space"/>
          <w:rFonts w:ascii="Arial" w:hAnsi="Arial" w:cs="Arial"/>
          <w:color w:val="222222"/>
          <w:shd w:val="clear" w:color="auto" w:fill="FFFFFF"/>
        </w:rPr>
        <w:t> </w:t>
      </w:r>
      <w:r w:rsidRPr="0069091A">
        <w:rPr>
          <w:rFonts w:ascii="Arial" w:hAnsi="Arial" w:cs="Arial"/>
          <w:i/>
          <w:iCs/>
          <w:color w:val="222222"/>
        </w:rPr>
        <w:t>Social Psychology of Education</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21 </w:t>
      </w:r>
      <w:r w:rsidRPr="0069091A">
        <w:rPr>
          <w:rFonts w:ascii="Arial" w:hAnsi="Arial" w:cs="Arial"/>
          <w:color w:val="222222"/>
          <w:shd w:val="clear" w:color="auto" w:fill="FFFFFF"/>
        </w:rPr>
        <w:t>(5), pp.1251-1275.</w:t>
      </w:r>
    </w:p>
    <w:p w14:paraId="4DA5DFC9" w14:textId="77777777" w:rsidR="005E6FF0" w:rsidRDefault="005E6FF0" w:rsidP="005E6FF0">
      <w:pPr>
        <w:spacing w:line="360" w:lineRule="auto"/>
        <w:rPr>
          <w:rFonts w:ascii="Arial" w:hAnsi="Arial" w:cs="Arial"/>
          <w:color w:val="222222"/>
          <w:shd w:val="clear" w:color="auto" w:fill="FFFFFF"/>
        </w:rPr>
      </w:pPr>
    </w:p>
    <w:p w14:paraId="6F86EFA5"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Stone, J.R. (2014). Mindfulness in schools: Taking present practice into account.</w:t>
      </w:r>
      <w:r w:rsidRPr="0069091A">
        <w:rPr>
          <w:rStyle w:val="apple-converted-space"/>
          <w:rFonts w:ascii="Arial" w:hAnsi="Arial" w:cs="Arial"/>
          <w:color w:val="222222"/>
          <w:shd w:val="clear" w:color="auto" w:fill="FFFFFF"/>
        </w:rPr>
        <w:t> </w:t>
      </w:r>
      <w:r w:rsidRPr="0069091A">
        <w:rPr>
          <w:rFonts w:ascii="Arial" w:hAnsi="Arial" w:cs="Arial"/>
          <w:i/>
          <w:iCs/>
          <w:color w:val="222222"/>
        </w:rPr>
        <w:t>DECP Debate</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w:t>
      </w:r>
      <w:r w:rsidRPr="0069091A">
        <w:rPr>
          <w:rFonts w:ascii="Arial" w:hAnsi="Arial" w:cs="Arial"/>
          <w:i/>
          <w:iCs/>
          <w:color w:val="222222"/>
        </w:rPr>
        <w:t>150</w:t>
      </w:r>
      <w:r w:rsidRPr="0069091A">
        <w:rPr>
          <w:rFonts w:ascii="Arial" w:hAnsi="Arial" w:cs="Arial"/>
          <w:color w:val="222222"/>
          <w:shd w:val="clear" w:color="auto" w:fill="FFFFFF"/>
        </w:rPr>
        <w:t>.</w:t>
      </w:r>
    </w:p>
    <w:p w14:paraId="26A46DAD" w14:textId="77777777" w:rsidR="005E6FF0" w:rsidRDefault="005E6FF0" w:rsidP="005E6FF0">
      <w:pPr>
        <w:spacing w:line="360" w:lineRule="auto"/>
        <w:rPr>
          <w:rFonts w:ascii="Arial" w:hAnsi="Arial" w:cs="Arial"/>
          <w:color w:val="222222"/>
          <w:shd w:val="clear" w:color="auto" w:fill="FFFFFF"/>
        </w:rPr>
      </w:pPr>
    </w:p>
    <w:p w14:paraId="0D104C82"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Van Der Voort, G. and Wood, L. (2014). Assisting school management teams to construct their school improvement plans: an action learning approach. </w:t>
      </w:r>
      <w:r w:rsidRPr="0069091A">
        <w:rPr>
          <w:rFonts w:ascii="Arial" w:hAnsi="Arial" w:cs="Arial"/>
          <w:i/>
          <w:iCs/>
          <w:color w:val="222222"/>
        </w:rPr>
        <w:t>South African Journal of Education</w:t>
      </w:r>
      <w:r w:rsidRPr="0069091A">
        <w:rPr>
          <w:rFonts w:ascii="Arial" w:hAnsi="Arial" w:cs="Arial"/>
          <w:color w:val="222222"/>
          <w:shd w:val="clear" w:color="auto" w:fill="FFFFFF"/>
        </w:rPr>
        <w:t>, Vol </w:t>
      </w:r>
      <w:r w:rsidRPr="0069091A">
        <w:rPr>
          <w:rFonts w:ascii="Arial" w:hAnsi="Arial" w:cs="Arial"/>
          <w:i/>
          <w:iCs/>
          <w:color w:val="222222"/>
        </w:rPr>
        <w:t xml:space="preserve">34 </w:t>
      </w:r>
      <w:r w:rsidRPr="0069091A">
        <w:rPr>
          <w:rFonts w:ascii="Arial" w:hAnsi="Arial" w:cs="Arial"/>
          <w:color w:val="222222"/>
          <w:shd w:val="clear" w:color="auto" w:fill="FFFFFF"/>
        </w:rPr>
        <w:t>(3).</w:t>
      </w:r>
    </w:p>
    <w:p w14:paraId="4553D5B7" w14:textId="77777777" w:rsidR="005E6FF0" w:rsidRDefault="005E6FF0" w:rsidP="005E6FF0">
      <w:pPr>
        <w:pStyle w:val="NormalWeb"/>
        <w:spacing w:line="360" w:lineRule="auto"/>
        <w:rPr>
          <w:rFonts w:ascii="Arial" w:hAnsi="Arial" w:cs="Arial"/>
          <w:sz w:val="22"/>
          <w:szCs w:val="22"/>
        </w:rPr>
      </w:pPr>
    </w:p>
    <w:p w14:paraId="3C3ABA0D" w14:textId="77777777" w:rsidR="005E6FF0" w:rsidRPr="0069091A" w:rsidRDefault="005E6FF0" w:rsidP="005E6FF0">
      <w:pPr>
        <w:pStyle w:val="NormalWeb"/>
        <w:spacing w:line="360" w:lineRule="auto"/>
        <w:rPr>
          <w:rFonts w:ascii="Arial" w:hAnsi="Arial" w:cs="Arial"/>
          <w:sz w:val="22"/>
          <w:szCs w:val="22"/>
        </w:rPr>
      </w:pPr>
      <w:r w:rsidRPr="0069091A">
        <w:rPr>
          <w:rFonts w:ascii="Arial" w:hAnsi="Arial" w:cs="Arial"/>
          <w:sz w:val="22"/>
          <w:szCs w:val="22"/>
        </w:rPr>
        <w:t xml:space="preserve">Welsh Government. (2014). School development plans. Document no.155/2014. Available at: </w:t>
      </w:r>
      <w:hyperlink r:id="rId9" w:history="1">
        <w:r w:rsidRPr="0069091A">
          <w:rPr>
            <w:rStyle w:val="Hyperlink"/>
            <w:rFonts w:ascii="Arial" w:hAnsi="Arial" w:cs="Arial"/>
            <w:sz w:val="22"/>
            <w:szCs w:val="22"/>
          </w:rPr>
          <w:t>https://gov.wales/sites/default/files/publications/2018-03/school-development-plans.pdf</w:t>
        </w:r>
      </w:hyperlink>
      <w:r w:rsidRPr="0069091A">
        <w:rPr>
          <w:rFonts w:ascii="Arial" w:hAnsi="Arial" w:cs="Arial"/>
          <w:sz w:val="22"/>
          <w:szCs w:val="22"/>
        </w:rPr>
        <w:t xml:space="preserve"> [Accessed 27/03/20]</w:t>
      </w:r>
    </w:p>
    <w:p w14:paraId="34006621" w14:textId="77777777" w:rsidR="005E6FF0" w:rsidRPr="0069091A" w:rsidRDefault="005E6FF0" w:rsidP="005E6FF0">
      <w:pPr>
        <w:spacing w:line="360" w:lineRule="auto"/>
        <w:rPr>
          <w:rFonts w:ascii="Arial" w:hAnsi="Arial" w:cs="Arial"/>
        </w:rPr>
      </w:pPr>
      <w:r w:rsidRPr="0069091A">
        <w:rPr>
          <w:rFonts w:ascii="Arial" w:hAnsi="Arial" w:cs="Arial"/>
          <w:color w:val="222222"/>
          <w:shd w:val="clear" w:color="auto" w:fill="FFFFFF"/>
        </w:rPr>
        <w:t>Williams, H. and Johnson, T. (2013). Strategic leadership in schools.</w:t>
      </w:r>
      <w:r w:rsidRPr="0069091A">
        <w:rPr>
          <w:rStyle w:val="apple-converted-space"/>
          <w:rFonts w:ascii="Arial" w:hAnsi="Arial" w:cs="Arial"/>
          <w:color w:val="222222"/>
          <w:shd w:val="clear" w:color="auto" w:fill="FFFFFF"/>
        </w:rPr>
        <w:t> </w:t>
      </w:r>
      <w:r w:rsidRPr="0069091A">
        <w:rPr>
          <w:rFonts w:ascii="Arial" w:hAnsi="Arial" w:cs="Arial"/>
          <w:i/>
          <w:iCs/>
          <w:color w:val="222222"/>
        </w:rPr>
        <w:t>Education</w:t>
      </w:r>
      <w:r w:rsidRPr="0069091A">
        <w:rPr>
          <w:rFonts w:ascii="Arial" w:hAnsi="Arial" w:cs="Arial"/>
          <w:color w:val="222222"/>
          <w:shd w:val="clear" w:color="auto" w:fill="FFFFFF"/>
        </w:rPr>
        <w:t>,</w:t>
      </w:r>
      <w:r w:rsidRPr="0069091A">
        <w:rPr>
          <w:rStyle w:val="apple-converted-space"/>
          <w:rFonts w:ascii="Arial" w:hAnsi="Arial" w:cs="Arial"/>
          <w:color w:val="222222"/>
          <w:shd w:val="clear" w:color="auto" w:fill="FFFFFF"/>
        </w:rPr>
        <w:t xml:space="preserve"> Vol </w:t>
      </w:r>
      <w:r w:rsidRPr="0069091A">
        <w:rPr>
          <w:rFonts w:ascii="Arial" w:hAnsi="Arial" w:cs="Arial"/>
          <w:i/>
          <w:iCs/>
          <w:color w:val="222222"/>
        </w:rPr>
        <w:t xml:space="preserve">133 </w:t>
      </w:r>
      <w:r w:rsidRPr="0069091A">
        <w:rPr>
          <w:rFonts w:ascii="Arial" w:hAnsi="Arial" w:cs="Arial"/>
          <w:color w:val="222222"/>
          <w:shd w:val="clear" w:color="auto" w:fill="FFFFFF"/>
        </w:rPr>
        <w:t>(3), pp.350-355.</w:t>
      </w:r>
    </w:p>
    <w:p w14:paraId="0E5ADEED" w14:textId="77777777" w:rsidR="005E6FF0" w:rsidRPr="00314BBD" w:rsidRDefault="005E6FF0" w:rsidP="005E6FF0">
      <w:pPr>
        <w:tabs>
          <w:tab w:val="left" w:pos="942"/>
        </w:tabs>
        <w:spacing w:line="360" w:lineRule="auto"/>
        <w:rPr>
          <w:rFonts w:ascii="Helvetica" w:hAnsi="Helvetica"/>
        </w:rPr>
      </w:pPr>
    </w:p>
    <w:p w14:paraId="4BA7C5C1" w14:textId="77777777" w:rsidR="005E6FF0" w:rsidRPr="00E611D9" w:rsidRDefault="005E6FF0" w:rsidP="005E6FF0">
      <w:pPr>
        <w:pStyle w:val="AssignBody"/>
      </w:pPr>
    </w:p>
    <w:sectPr w:rsidR="005E6FF0" w:rsidRPr="00E611D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6994AA" w14:textId="77777777" w:rsidR="00F10B8F" w:rsidRDefault="00F10B8F" w:rsidP="00E611D9">
      <w:pPr>
        <w:spacing w:after="0" w:line="240" w:lineRule="auto"/>
      </w:pPr>
      <w:r>
        <w:separator/>
      </w:r>
    </w:p>
  </w:endnote>
  <w:endnote w:type="continuationSeparator" w:id="0">
    <w:p w14:paraId="19F4F2F1" w14:textId="77777777" w:rsidR="00F10B8F" w:rsidRDefault="00F10B8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913302" w14:textId="77777777" w:rsidR="00F10B8F" w:rsidRDefault="00F10B8F" w:rsidP="00E611D9">
      <w:pPr>
        <w:spacing w:after="0" w:line="240" w:lineRule="auto"/>
      </w:pPr>
      <w:r>
        <w:separator/>
      </w:r>
    </w:p>
  </w:footnote>
  <w:footnote w:type="continuationSeparator" w:id="0">
    <w:p w14:paraId="0ADA6E8D" w14:textId="77777777" w:rsidR="00F10B8F" w:rsidRDefault="00F10B8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CB9CF8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5E6FF0">
            <w:rPr>
              <w:rFonts w:ascii="Arial" w:hAnsi="Arial" w:cs="Arial"/>
            </w:rPr>
            <w:t>7003</w:t>
          </w:r>
        </w:p>
      </w:tc>
      <w:tc>
        <w:tcPr>
          <w:tcW w:w="4508" w:type="dxa"/>
        </w:tcPr>
        <w:p w14:paraId="51D506A0" w14:textId="014F29A8" w:rsidR="00E611D9" w:rsidRPr="00E611D9" w:rsidRDefault="005E6FF0" w:rsidP="005E6FF0">
          <w:pPr>
            <w:pStyle w:val="Header"/>
            <w:rPr>
              <w:rFonts w:ascii="Arial" w:hAnsi="Arial" w:cs="Arial"/>
            </w:rPr>
          </w:pPr>
          <w:r>
            <w:rPr>
              <w:rFonts w:ascii="Arial" w:hAnsi="Arial" w:cs="Arial"/>
            </w:rPr>
            <w:t xml:space="preserve">                           </w:t>
          </w:r>
          <w:r w:rsidR="00E611D9">
            <w:rPr>
              <w:rFonts w:ascii="Arial" w:hAnsi="Arial" w:cs="Arial"/>
            </w:rPr>
            <w:t xml:space="preserve">Student Number: </w:t>
          </w:r>
          <w:r>
            <w:rPr>
              <w:rFonts w:ascii="Arial" w:hAnsi="Arial" w:cs="Arial"/>
            </w:rPr>
            <w:t>1900360</w:t>
          </w:r>
        </w:p>
      </w:tc>
    </w:tr>
  </w:tbl>
  <w:p w14:paraId="31028CA5" w14:textId="1CCEF8EF"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0B500C"/>
    <w:rsid w:val="0010609F"/>
    <w:rsid w:val="00113C66"/>
    <w:rsid w:val="002229F0"/>
    <w:rsid w:val="002349B7"/>
    <w:rsid w:val="003E55AE"/>
    <w:rsid w:val="00433F17"/>
    <w:rsid w:val="005E6FF0"/>
    <w:rsid w:val="006419C3"/>
    <w:rsid w:val="00691A46"/>
    <w:rsid w:val="006B5861"/>
    <w:rsid w:val="006E5FFC"/>
    <w:rsid w:val="00817F7A"/>
    <w:rsid w:val="00AD4EBD"/>
    <w:rsid w:val="00BC651E"/>
    <w:rsid w:val="00CD1240"/>
    <w:rsid w:val="00D402A4"/>
    <w:rsid w:val="00D761CB"/>
    <w:rsid w:val="00E611D9"/>
    <w:rsid w:val="00E73EF5"/>
    <w:rsid w:val="00F10B8F"/>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E6FF0"/>
  </w:style>
  <w:style w:type="character" w:styleId="Emphasis">
    <w:name w:val="Emphasis"/>
    <w:basedOn w:val="DefaultParagraphFont"/>
    <w:uiPriority w:val="20"/>
    <w:qFormat/>
    <w:rsid w:val="005E6FF0"/>
    <w:rPr>
      <w:i/>
      <w:iCs/>
    </w:rPr>
  </w:style>
  <w:style w:type="character" w:customStyle="1" w:styleId="hlfld-contribauthor">
    <w:name w:val="hlfld-contribauthor"/>
    <w:basedOn w:val="DefaultParagraphFont"/>
    <w:rsid w:val="005E6FF0"/>
  </w:style>
  <w:style w:type="character" w:customStyle="1" w:styleId="nlmgiven-names">
    <w:name w:val="nlm_given-names"/>
    <w:basedOn w:val="DefaultParagraphFont"/>
    <w:rsid w:val="005E6FF0"/>
  </w:style>
  <w:style w:type="character" w:customStyle="1" w:styleId="nlmyear">
    <w:name w:val="nlm_year"/>
    <w:basedOn w:val="DefaultParagraphFont"/>
    <w:rsid w:val="005E6FF0"/>
  </w:style>
  <w:style w:type="character" w:customStyle="1" w:styleId="nlmarticle-title">
    <w:name w:val="nlm_article-title"/>
    <w:basedOn w:val="DefaultParagraphFont"/>
    <w:rsid w:val="005E6FF0"/>
  </w:style>
  <w:style w:type="character" w:customStyle="1" w:styleId="nlmfpage">
    <w:name w:val="nlm_fpage"/>
    <w:basedOn w:val="DefaultParagraphFont"/>
    <w:rsid w:val="005E6FF0"/>
  </w:style>
  <w:style w:type="character" w:customStyle="1" w:styleId="nlmlpage">
    <w:name w:val="nlm_lpage"/>
    <w:basedOn w:val="DefaultParagraphFont"/>
    <w:rsid w:val="005E6FF0"/>
  </w:style>
  <w:style w:type="character" w:customStyle="1" w:styleId="nlmpublisher-name">
    <w:name w:val="nlm_publisher-name"/>
    <w:basedOn w:val="DefaultParagraphFont"/>
    <w:rsid w:val="005E6FF0"/>
  </w:style>
  <w:style w:type="character" w:styleId="Hyperlink">
    <w:name w:val="Hyperlink"/>
    <w:basedOn w:val="DefaultParagraphFont"/>
    <w:uiPriority w:val="99"/>
    <w:unhideWhenUsed/>
    <w:rsid w:val="005E6FF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0045787">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14</Pages>
  <Words>4368</Words>
  <Characters>24902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megwhiteley@outlook.com</cp:lastModifiedBy>
  <cp:revision>4</cp:revision>
  <dcterms:created xsi:type="dcterms:W3CDTF">2020-04-11T13:05:00Z</dcterms:created>
  <dcterms:modified xsi:type="dcterms:W3CDTF">2020-04-13T10:58:00Z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