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A7355" w14:textId="78C4B400" w:rsidR="00A8459B" w:rsidRDefault="00A8459B" w:rsidP="001B18FC">
      <w:pPr>
        <w:spacing w:line="360" w:lineRule="auto"/>
        <w:rPr>
          <w:rFonts w:ascii="Arial" w:hAnsi="Arial" w:cs="Arial"/>
          <w:sz w:val="28"/>
          <w:szCs w:val="28"/>
        </w:rPr>
      </w:pPr>
      <w:r w:rsidRPr="001B18FC">
        <w:rPr>
          <w:rFonts w:ascii="Arial" w:hAnsi="Arial" w:cs="Arial"/>
          <w:sz w:val="28"/>
          <w:szCs w:val="28"/>
          <w:u w:val="single"/>
        </w:rPr>
        <w:t>Business Plan: A Critical Analysis of the BiliCymru App's Possible Impact on the Development of Young Children</w:t>
      </w:r>
      <w:r w:rsidRPr="001B18FC">
        <w:rPr>
          <w:rFonts w:ascii="Arial" w:hAnsi="Arial" w:cs="Arial"/>
          <w:sz w:val="28"/>
          <w:szCs w:val="28"/>
        </w:rPr>
        <w:br/>
      </w:r>
      <w:r w:rsidRPr="001B18FC">
        <w:rPr>
          <w:rFonts w:ascii="Arial" w:hAnsi="Arial" w:cs="Arial"/>
          <w:sz w:val="28"/>
          <w:szCs w:val="28"/>
        </w:rPr>
        <w:br/>
      </w:r>
      <w:r w:rsidRPr="001B18FC">
        <w:rPr>
          <w:rFonts w:ascii="Arial" w:hAnsi="Arial" w:cs="Arial"/>
          <w:sz w:val="28"/>
          <w:szCs w:val="28"/>
          <w:u w:val="single"/>
        </w:rPr>
        <w:t>Introduction</w:t>
      </w:r>
      <w:r w:rsidRPr="001B18FC">
        <w:rPr>
          <w:rFonts w:ascii="Arial" w:hAnsi="Arial" w:cs="Arial"/>
          <w:sz w:val="28"/>
          <w:szCs w:val="28"/>
        </w:rPr>
        <w:br/>
        <w:t>The BiliCymru</w:t>
      </w:r>
      <w:r w:rsidR="0035052C" w:rsidRPr="001B18FC">
        <w:rPr>
          <w:rFonts w:ascii="Arial" w:hAnsi="Arial" w:cs="Arial"/>
          <w:sz w:val="28"/>
          <w:szCs w:val="28"/>
        </w:rPr>
        <w:t>, The Welsh-language bilingual learning adventure app, exploring the potential of young children's growth. This app</w:t>
      </w:r>
      <w:r w:rsidRPr="001B18FC">
        <w:rPr>
          <w:rFonts w:ascii="Arial" w:hAnsi="Arial" w:cs="Arial"/>
          <w:sz w:val="28"/>
          <w:szCs w:val="28"/>
        </w:rPr>
        <w:t xml:space="preserve"> provides a bilingual learning platform suited for young children in Welsh-speaking environments, a significant innovation in early childhood education. This critical analysis investigates how the BiliCymru app may influence cognitive abilities, creativity,</w:t>
      </w:r>
      <w:r w:rsidR="0035052C" w:rsidRPr="001B18FC">
        <w:rPr>
          <w:rFonts w:ascii="Arial" w:hAnsi="Arial" w:cs="Arial"/>
          <w:sz w:val="28"/>
          <w:szCs w:val="28"/>
        </w:rPr>
        <w:t xml:space="preserve"> imagination,</w:t>
      </w:r>
      <w:r w:rsidRPr="001B18FC">
        <w:rPr>
          <w:rFonts w:ascii="Arial" w:hAnsi="Arial" w:cs="Arial"/>
          <w:sz w:val="28"/>
          <w:szCs w:val="28"/>
        </w:rPr>
        <w:t> language acquisition and cultural awareness, among other areas of early child</w:t>
      </w:r>
      <w:r w:rsidR="00D320A6">
        <w:rPr>
          <w:rFonts w:ascii="Arial" w:hAnsi="Arial" w:cs="Arial"/>
          <w:sz w:val="28"/>
          <w:szCs w:val="28"/>
        </w:rPr>
        <w:t xml:space="preserve">hood </w:t>
      </w:r>
      <w:r w:rsidRPr="001B18FC">
        <w:rPr>
          <w:rFonts w:ascii="Arial" w:hAnsi="Arial" w:cs="Arial"/>
          <w:sz w:val="28"/>
          <w:szCs w:val="28"/>
        </w:rPr>
        <w:t>development.</w:t>
      </w:r>
      <w:r w:rsidR="00A937C4" w:rsidRPr="001B18FC">
        <w:rPr>
          <w:rFonts w:ascii="Arial" w:hAnsi="Arial" w:cs="Arial"/>
          <w:sz w:val="28"/>
          <w:szCs w:val="28"/>
        </w:rPr>
        <w:t xml:space="preserve"> </w:t>
      </w:r>
      <w:r w:rsidRPr="001B18FC">
        <w:rPr>
          <w:rFonts w:ascii="Arial" w:hAnsi="Arial" w:cs="Arial"/>
          <w:sz w:val="28"/>
          <w:szCs w:val="28"/>
        </w:rPr>
        <w:t>Furthermore, the analysis evaluates BiliCymru's advantages, disadvantages, and special contributions to early childhood education by contrasting it with other options now offered to young children.</w:t>
      </w:r>
    </w:p>
    <w:p w14:paraId="105EC72A" w14:textId="77777777" w:rsidR="00353868" w:rsidRPr="001B18FC" w:rsidRDefault="00353868" w:rsidP="001B18FC">
      <w:pPr>
        <w:spacing w:line="360" w:lineRule="auto"/>
        <w:rPr>
          <w:rFonts w:ascii="Arial" w:hAnsi="Arial" w:cs="Arial"/>
          <w:sz w:val="28"/>
          <w:szCs w:val="28"/>
        </w:rPr>
      </w:pPr>
    </w:p>
    <w:p w14:paraId="6D53D1DB" w14:textId="2D3A6434" w:rsidR="00541AA5" w:rsidRDefault="00541AA5" w:rsidP="001B18FC">
      <w:pPr>
        <w:spacing w:line="360" w:lineRule="auto"/>
        <w:rPr>
          <w:rFonts w:ascii="Arial" w:hAnsi="Arial" w:cs="Arial"/>
          <w:sz w:val="28"/>
          <w:szCs w:val="28"/>
        </w:rPr>
      </w:pPr>
      <w:r w:rsidRPr="001B18FC">
        <w:rPr>
          <w:rFonts w:ascii="Arial" w:hAnsi="Arial" w:cs="Arial"/>
          <w:sz w:val="28"/>
          <w:szCs w:val="28"/>
          <w:u w:val="single"/>
        </w:rPr>
        <w:t>Outline of the BiliCymru App</w:t>
      </w:r>
      <w:r w:rsidRPr="001B18FC">
        <w:rPr>
          <w:rFonts w:ascii="Arial" w:hAnsi="Arial" w:cs="Arial"/>
          <w:sz w:val="28"/>
          <w:szCs w:val="28"/>
        </w:rPr>
        <w:t xml:space="preserve"> </w:t>
      </w:r>
      <w:r w:rsidRPr="001B18FC">
        <w:rPr>
          <w:rFonts w:ascii="Arial" w:hAnsi="Arial" w:cs="Arial"/>
          <w:sz w:val="28"/>
          <w:szCs w:val="28"/>
        </w:rPr>
        <w:br/>
        <w:t>An interactive programme called BiliCymru was created to help young children learn Welsh and English bilingually as well as providing support to families</w:t>
      </w:r>
      <w:r w:rsidR="00D320A6">
        <w:rPr>
          <w:rFonts w:ascii="Arial" w:hAnsi="Arial" w:cs="Arial"/>
          <w:sz w:val="28"/>
          <w:szCs w:val="28"/>
        </w:rPr>
        <w:t>,</w:t>
      </w:r>
      <w:r w:rsidRPr="001B18FC">
        <w:rPr>
          <w:rFonts w:ascii="Arial" w:hAnsi="Arial" w:cs="Arial"/>
          <w:sz w:val="28"/>
          <w:szCs w:val="28"/>
        </w:rPr>
        <w:t xml:space="preserve"> by providing interactive features for parents to be able to support their children on their learning journey and be involved in helping their child to progress. The software offers a variety of activities, such as language games, interactive storytelling, creative exercises,</w:t>
      </w:r>
      <w:r w:rsidR="0035052C" w:rsidRPr="001B18FC">
        <w:rPr>
          <w:rFonts w:ascii="Arial" w:hAnsi="Arial" w:cs="Arial"/>
          <w:sz w:val="28"/>
          <w:szCs w:val="28"/>
        </w:rPr>
        <w:t xml:space="preserve"> hands on activities</w:t>
      </w:r>
      <w:r w:rsidRPr="001B18FC">
        <w:rPr>
          <w:rFonts w:ascii="Arial" w:hAnsi="Arial" w:cs="Arial"/>
          <w:sz w:val="28"/>
          <w:szCs w:val="28"/>
        </w:rPr>
        <w:t xml:space="preserve"> and parental assistance tools. These elements are designed to encourage children's cultural awareness, cognitive growth and creativity while immersing them in holistic language experiences. </w:t>
      </w:r>
    </w:p>
    <w:p w14:paraId="12CFF82A" w14:textId="77777777" w:rsidR="00353868" w:rsidRPr="001B18FC" w:rsidRDefault="00353868" w:rsidP="001B18FC">
      <w:pPr>
        <w:spacing w:line="360" w:lineRule="auto"/>
        <w:rPr>
          <w:rFonts w:ascii="Arial" w:hAnsi="Arial" w:cs="Arial"/>
          <w:sz w:val="28"/>
          <w:szCs w:val="28"/>
        </w:rPr>
      </w:pPr>
    </w:p>
    <w:p w14:paraId="6DFC4018" w14:textId="561269D5" w:rsidR="00F20E8B" w:rsidRPr="00983543" w:rsidRDefault="00541AA5" w:rsidP="00983543">
      <w:pPr>
        <w:spacing w:line="360" w:lineRule="auto"/>
        <w:rPr>
          <w:rFonts w:ascii="Arial" w:hAnsi="Arial" w:cs="Arial"/>
          <w:sz w:val="28"/>
          <w:szCs w:val="28"/>
        </w:rPr>
      </w:pPr>
      <w:r w:rsidRPr="001B18FC">
        <w:rPr>
          <w:rFonts w:ascii="Arial" w:hAnsi="Arial" w:cs="Arial"/>
          <w:sz w:val="28"/>
          <w:szCs w:val="28"/>
          <w:u w:val="single"/>
        </w:rPr>
        <w:lastRenderedPageBreak/>
        <w:t>Theoretical Structure</w:t>
      </w:r>
      <w:r w:rsidRPr="001B18FC">
        <w:rPr>
          <w:rFonts w:ascii="Arial" w:hAnsi="Arial" w:cs="Arial"/>
          <w:sz w:val="28"/>
          <w:szCs w:val="28"/>
        </w:rPr>
        <w:t xml:space="preserve"> </w:t>
      </w:r>
      <w:r w:rsidRPr="001B18FC">
        <w:rPr>
          <w:rFonts w:ascii="Arial" w:hAnsi="Arial" w:cs="Arial"/>
          <w:sz w:val="28"/>
          <w:szCs w:val="28"/>
        </w:rPr>
        <w:br/>
        <w:t>This section examines the function of language learning in early children's cognitive development, drawing on theoretical frameworks such as Vygotsky's socio-cultural theory and the critical stage theory. It looks at how the BiliCymru app fits in with theorised concepts of language learning and early childhood education, highlighting the value of engaging, environmentally rich learning opportunities.</w:t>
      </w:r>
      <w:r w:rsidR="00983543">
        <w:rPr>
          <w:rFonts w:ascii="Arial" w:hAnsi="Arial" w:cs="Arial"/>
          <w:sz w:val="28"/>
          <w:szCs w:val="28"/>
        </w:rPr>
        <w:t xml:space="preserve"> </w:t>
      </w:r>
      <w:r w:rsidR="00F20E8B" w:rsidRPr="001B18FC">
        <w:rPr>
          <w:rFonts w:ascii="Arial" w:hAnsi="Arial" w:cs="Arial"/>
          <w:color w:val="222222"/>
          <w:sz w:val="28"/>
          <w:szCs w:val="28"/>
          <w:shd w:val="clear" w:color="auto" w:fill="FFFFFF"/>
        </w:rPr>
        <w:t>Aubrey and Riley</w:t>
      </w:r>
      <w:r w:rsidR="007E30CC">
        <w:rPr>
          <w:rFonts w:ascii="Arial" w:hAnsi="Arial" w:cs="Arial"/>
          <w:color w:val="222222"/>
          <w:sz w:val="28"/>
          <w:szCs w:val="28"/>
          <w:shd w:val="clear" w:color="auto" w:fill="FFFFFF"/>
        </w:rPr>
        <w:t>, (</w:t>
      </w:r>
      <w:r w:rsidR="00F20E8B" w:rsidRPr="001B18FC">
        <w:rPr>
          <w:rFonts w:ascii="Arial" w:hAnsi="Arial" w:cs="Arial"/>
          <w:color w:val="222222"/>
          <w:sz w:val="28"/>
          <w:szCs w:val="28"/>
          <w:shd w:val="clear" w:color="auto" w:fill="FFFFFF"/>
        </w:rPr>
        <w:t>2022</w:t>
      </w:r>
      <w:r w:rsidR="007E30CC">
        <w:rPr>
          <w:rFonts w:ascii="Arial" w:hAnsi="Arial" w:cs="Arial"/>
          <w:color w:val="222222"/>
          <w:sz w:val="28"/>
          <w:szCs w:val="28"/>
          <w:shd w:val="clear" w:color="auto" w:fill="FFFFFF"/>
        </w:rPr>
        <w:t xml:space="preserve">); </w:t>
      </w:r>
      <w:r w:rsidR="00F20E8B" w:rsidRPr="001B18FC">
        <w:rPr>
          <w:rFonts w:ascii="Arial" w:hAnsi="Arial" w:cs="Arial"/>
          <w:color w:val="222222"/>
          <w:sz w:val="28"/>
          <w:szCs w:val="28"/>
          <w:shd w:val="clear" w:color="auto" w:fill="FFFFFF"/>
        </w:rPr>
        <w:t xml:space="preserve">Margolis, </w:t>
      </w:r>
      <w:r w:rsidR="007E30CC">
        <w:rPr>
          <w:rFonts w:ascii="Arial" w:hAnsi="Arial" w:cs="Arial"/>
          <w:color w:val="222222"/>
          <w:sz w:val="28"/>
          <w:szCs w:val="28"/>
          <w:shd w:val="clear" w:color="auto" w:fill="FFFFFF"/>
        </w:rPr>
        <w:t>(</w:t>
      </w:r>
      <w:r w:rsidR="00F20E8B" w:rsidRPr="001B18FC">
        <w:rPr>
          <w:rFonts w:ascii="Arial" w:hAnsi="Arial" w:cs="Arial"/>
          <w:color w:val="222222"/>
          <w:sz w:val="28"/>
          <w:szCs w:val="28"/>
          <w:shd w:val="clear" w:color="auto" w:fill="FFFFFF"/>
        </w:rPr>
        <w:t>2020</w:t>
      </w:r>
      <w:r w:rsidR="007E30CC">
        <w:rPr>
          <w:rFonts w:ascii="Arial" w:hAnsi="Arial" w:cs="Arial"/>
          <w:color w:val="222222"/>
          <w:sz w:val="28"/>
          <w:szCs w:val="28"/>
          <w:shd w:val="clear" w:color="auto" w:fill="FFFFFF"/>
        </w:rPr>
        <w:t xml:space="preserve">) and </w:t>
      </w:r>
      <w:r w:rsidR="00F20E8B" w:rsidRPr="001B18FC">
        <w:rPr>
          <w:rFonts w:ascii="Arial" w:hAnsi="Arial" w:cs="Arial"/>
          <w:color w:val="222222"/>
          <w:sz w:val="28"/>
          <w:szCs w:val="28"/>
          <w:shd w:val="clear" w:color="auto" w:fill="FFFFFF"/>
        </w:rPr>
        <w:t xml:space="preserve">Wasik and Jacobi-Vessels, </w:t>
      </w:r>
      <w:r w:rsidR="007E30CC">
        <w:rPr>
          <w:rFonts w:ascii="Arial" w:hAnsi="Arial" w:cs="Arial"/>
          <w:color w:val="222222"/>
          <w:sz w:val="28"/>
          <w:szCs w:val="28"/>
          <w:shd w:val="clear" w:color="auto" w:fill="FFFFFF"/>
        </w:rPr>
        <w:t>(</w:t>
      </w:r>
      <w:r w:rsidR="00F20E8B" w:rsidRPr="001B18FC">
        <w:rPr>
          <w:rFonts w:ascii="Arial" w:hAnsi="Arial" w:cs="Arial"/>
          <w:color w:val="222222"/>
          <w:sz w:val="28"/>
          <w:szCs w:val="28"/>
          <w:shd w:val="clear" w:color="auto" w:fill="FFFFFF"/>
        </w:rPr>
        <w:t>2017)</w:t>
      </w:r>
      <w:r w:rsidR="00F20E8B" w:rsidRPr="001B18FC">
        <w:rPr>
          <w:rFonts w:ascii="Arial" w:eastAsia="Times New Roman" w:hAnsi="Arial" w:cs="Arial"/>
          <w:kern w:val="0"/>
          <w:sz w:val="28"/>
          <w:szCs w:val="28"/>
          <w:lang w:eastAsia="en-GB"/>
          <w14:ligatures w14:val="none"/>
        </w:rPr>
        <w:t xml:space="preserve"> give insight to t</w:t>
      </w:r>
      <w:r w:rsidR="004D2A39" w:rsidRPr="001B18FC">
        <w:rPr>
          <w:rFonts w:ascii="Arial" w:eastAsia="Times New Roman" w:hAnsi="Arial" w:cs="Arial"/>
          <w:kern w:val="0"/>
          <w:sz w:val="28"/>
          <w:szCs w:val="28"/>
          <w:lang w:eastAsia="en-GB"/>
          <w14:ligatures w14:val="none"/>
        </w:rPr>
        <w:t xml:space="preserve">he critical period hypothesis and Vygotsky's socio-cultural theory </w:t>
      </w:r>
      <w:r w:rsidR="00F20E8B" w:rsidRPr="001B18FC">
        <w:rPr>
          <w:rFonts w:ascii="Arial" w:eastAsia="Times New Roman" w:hAnsi="Arial" w:cs="Arial"/>
          <w:kern w:val="0"/>
          <w:sz w:val="28"/>
          <w:szCs w:val="28"/>
          <w:lang w:eastAsia="en-GB"/>
          <w14:ligatures w14:val="none"/>
        </w:rPr>
        <w:t>and o</w:t>
      </w:r>
      <w:r w:rsidR="004D2A39" w:rsidRPr="001B18FC">
        <w:rPr>
          <w:rFonts w:ascii="Arial" w:eastAsia="Times New Roman" w:hAnsi="Arial" w:cs="Arial"/>
          <w:kern w:val="0"/>
          <w:sz w:val="28"/>
          <w:szCs w:val="28"/>
          <w:lang w:eastAsia="en-GB"/>
          <w14:ligatures w14:val="none"/>
        </w:rPr>
        <w:t>ffer important perspectives on how language acquisition affects young children's cognitive development</w:t>
      </w:r>
      <w:r w:rsidR="00F20E8B" w:rsidRPr="001B18FC">
        <w:rPr>
          <w:rFonts w:ascii="Arial" w:eastAsia="Times New Roman" w:hAnsi="Arial" w:cs="Arial"/>
          <w:kern w:val="0"/>
          <w:sz w:val="28"/>
          <w:szCs w:val="28"/>
          <w:lang w:eastAsia="en-GB"/>
          <w14:ligatures w14:val="none"/>
        </w:rPr>
        <w:t>.</w:t>
      </w:r>
    </w:p>
    <w:p w14:paraId="7129DB1C" w14:textId="77777777" w:rsidR="001B18FC" w:rsidRDefault="001B18FC" w:rsidP="001B18FC">
      <w:pPr>
        <w:spacing w:after="0" w:line="360" w:lineRule="auto"/>
        <w:rPr>
          <w:rFonts w:ascii="Arial" w:hAnsi="Arial" w:cs="Arial"/>
          <w:color w:val="222222"/>
          <w:sz w:val="28"/>
          <w:szCs w:val="28"/>
          <w:shd w:val="clear" w:color="auto" w:fill="FFFFFF"/>
        </w:rPr>
      </w:pPr>
    </w:p>
    <w:p w14:paraId="2E4B1445" w14:textId="2C0DECCA" w:rsidR="00F20E8B" w:rsidRPr="001B18FC" w:rsidRDefault="00F20E8B" w:rsidP="001B18FC">
      <w:pPr>
        <w:spacing w:after="0" w:line="360" w:lineRule="auto"/>
        <w:rPr>
          <w:rFonts w:ascii="Arial" w:eastAsia="Times New Roman" w:hAnsi="Arial" w:cs="Arial"/>
          <w:kern w:val="0"/>
          <w:sz w:val="28"/>
          <w:szCs w:val="28"/>
          <w:lang w:eastAsia="en-GB"/>
          <w14:ligatures w14:val="none"/>
        </w:rPr>
      </w:pPr>
      <w:r w:rsidRPr="001B18FC">
        <w:rPr>
          <w:rFonts w:ascii="Arial" w:hAnsi="Arial" w:cs="Arial"/>
          <w:color w:val="222222"/>
          <w:sz w:val="28"/>
          <w:szCs w:val="28"/>
          <w:shd w:val="clear" w:color="auto" w:fill="FFFFFF"/>
        </w:rPr>
        <w:t xml:space="preserve">Margolis, (2020) and Aubrey and Riley, (2022) imply that </w:t>
      </w:r>
      <w:r w:rsidR="004D2A39" w:rsidRPr="001B18FC">
        <w:rPr>
          <w:rFonts w:ascii="Arial" w:eastAsia="Times New Roman" w:hAnsi="Arial" w:cs="Arial"/>
          <w:kern w:val="0"/>
          <w:sz w:val="28"/>
          <w:szCs w:val="28"/>
          <w:lang w:eastAsia="en-GB"/>
          <w14:ligatures w14:val="none"/>
        </w:rPr>
        <w:t>Vygotsky placed a strong emphasis on the roles that language, social interaction, and cultural background have in influencing how young people think and learn</w:t>
      </w:r>
      <w:r w:rsidRPr="001B18FC">
        <w:rPr>
          <w:rFonts w:ascii="Arial" w:eastAsia="Times New Roman" w:hAnsi="Arial" w:cs="Arial"/>
          <w:kern w:val="0"/>
          <w:sz w:val="28"/>
          <w:szCs w:val="28"/>
          <w:lang w:eastAsia="en-GB"/>
          <w14:ligatures w14:val="none"/>
        </w:rPr>
        <w:t>.</w:t>
      </w:r>
      <w:r w:rsidR="00983543">
        <w:rPr>
          <w:rFonts w:ascii="Arial" w:eastAsia="Times New Roman" w:hAnsi="Arial" w:cs="Arial"/>
          <w:kern w:val="0"/>
          <w:sz w:val="28"/>
          <w:szCs w:val="28"/>
          <w:lang w:eastAsia="en-GB"/>
          <w14:ligatures w14:val="none"/>
        </w:rPr>
        <w:t xml:space="preserve"> </w:t>
      </w:r>
      <w:r w:rsidRPr="001B18FC">
        <w:rPr>
          <w:rFonts w:ascii="Arial" w:hAnsi="Arial" w:cs="Arial"/>
          <w:color w:val="222222"/>
          <w:sz w:val="28"/>
          <w:szCs w:val="28"/>
          <w:shd w:val="clear" w:color="auto" w:fill="FFFFFF"/>
        </w:rPr>
        <w:t xml:space="preserve">Wasik and Jacobi-Vessels, </w:t>
      </w:r>
      <w:r w:rsidR="00DB42A1">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2017) agrees and discu</w:t>
      </w:r>
      <w:r w:rsidR="00D320A6">
        <w:rPr>
          <w:rFonts w:ascii="Arial" w:hAnsi="Arial" w:cs="Arial"/>
          <w:color w:val="222222"/>
          <w:sz w:val="28"/>
          <w:szCs w:val="28"/>
          <w:shd w:val="clear" w:color="auto" w:fill="FFFFFF"/>
        </w:rPr>
        <w:t>s</w:t>
      </w:r>
      <w:r w:rsidRPr="001B18FC">
        <w:rPr>
          <w:rFonts w:ascii="Arial" w:hAnsi="Arial" w:cs="Arial"/>
          <w:color w:val="222222"/>
          <w:sz w:val="28"/>
          <w:szCs w:val="28"/>
          <w:shd w:val="clear" w:color="auto" w:fill="FFFFFF"/>
        </w:rPr>
        <w:t xml:space="preserve">ses how </w:t>
      </w:r>
      <w:r w:rsidR="004D2A39" w:rsidRPr="001B18FC">
        <w:rPr>
          <w:rFonts w:ascii="Arial" w:eastAsia="Times New Roman" w:hAnsi="Arial" w:cs="Arial"/>
          <w:kern w:val="0"/>
          <w:sz w:val="28"/>
          <w:szCs w:val="28"/>
          <w:lang w:eastAsia="en-GB"/>
          <w14:ligatures w14:val="none"/>
        </w:rPr>
        <w:t>Vygotsky argues that language is essential for moderating cognitive development</w:t>
      </w:r>
      <w:r w:rsidR="00D320A6">
        <w:rPr>
          <w:rFonts w:ascii="Arial" w:eastAsia="Times New Roman" w:hAnsi="Arial" w:cs="Arial"/>
          <w:kern w:val="0"/>
          <w:sz w:val="28"/>
          <w:szCs w:val="28"/>
          <w:lang w:eastAsia="en-GB"/>
          <w14:ligatures w14:val="none"/>
        </w:rPr>
        <w:t>,</w:t>
      </w:r>
      <w:r w:rsidR="004D2A39" w:rsidRPr="001B18FC">
        <w:rPr>
          <w:rFonts w:ascii="Arial" w:eastAsia="Times New Roman" w:hAnsi="Arial" w:cs="Arial"/>
          <w:kern w:val="0"/>
          <w:sz w:val="28"/>
          <w:szCs w:val="28"/>
          <w:lang w:eastAsia="en-GB"/>
          <w14:ligatures w14:val="none"/>
        </w:rPr>
        <w:t xml:space="preserve"> since children learn through interacting with adults in their sociocultural </w:t>
      </w:r>
      <w:r w:rsidRPr="001B18FC">
        <w:rPr>
          <w:rFonts w:ascii="Arial" w:eastAsia="Times New Roman" w:hAnsi="Arial" w:cs="Arial"/>
          <w:kern w:val="0"/>
          <w:sz w:val="28"/>
          <w:szCs w:val="28"/>
          <w:lang w:eastAsia="en-GB"/>
          <w14:ligatures w14:val="none"/>
        </w:rPr>
        <w:t>environment</w:t>
      </w:r>
      <w:r w:rsidR="004D2A39" w:rsidRPr="001B18FC">
        <w:rPr>
          <w:rFonts w:ascii="Arial" w:eastAsia="Times New Roman" w:hAnsi="Arial" w:cs="Arial"/>
          <w:kern w:val="0"/>
          <w:sz w:val="28"/>
          <w:szCs w:val="28"/>
          <w:lang w:eastAsia="en-GB"/>
          <w14:ligatures w14:val="none"/>
        </w:rPr>
        <w:t xml:space="preserve"> or </w:t>
      </w:r>
      <w:r w:rsidR="00D320A6">
        <w:rPr>
          <w:rFonts w:ascii="Arial" w:eastAsia="Times New Roman" w:hAnsi="Arial" w:cs="Arial"/>
          <w:kern w:val="0"/>
          <w:sz w:val="28"/>
          <w:szCs w:val="28"/>
          <w:lang w:eastAsia="en-GB"/>
          <w14:ligatures w14:val="none"/>
        </w:rPr>
        <w:t xml:space="preserve">from </w:t>
      </w:r>
      <w:r w:rsidR="004D2A39" w:rsidRPr="001B18FC">
        <w:rPr>
          <w:rFonts w:ascii="Arial" w:eastAsia="Times New Roman" w:hAnsi="Arial" w:cs="Arial"/>
          <w:kern w:val="0"/>
          <w:sz w:val="28"/>
          <w:szCs w:val="28"/>
          <w:lang w:eastAsia="en-GB"/>
          <w14:ligatures w14:val="none"/>
        </w:rPr>
        <w:t>more experienced peers</w:t>
      </w:r>
      <w:r w:rsidRPr="001B18FC">
        <w:rPr>
          <w:rFonts w:ascii="Arial" w:eastAsia="Times New Roman" w:hAnsi="Arial" w:cs="Arial"/>
          <w:kern w:val="0"/>
          <w:sz w:val="28"/>
          <w:szCs w:val="28"/>
          <w:lang w:eastAsia="en-GB"/>
          <w14:ligatures w14:val="none"/>
        </w:rPr>
        <w:t>.</w:t>
      </w:r>
      <w:r w:rsidR="00983543">
        <w:rPr>
          <w:rFonts w:ascii="Arial" w:eastAsia="Times New Roman" w:hAnsi="Arial" w:cs="Arial"/>
          <w:kern w:val="0"/>
          <w:sz w:val="28"/>
          <w:szCs w:val="28"/>
          <w:lang w:eastAsia="en-GB"/>
          <w14:ligatures w14:val="none"/>
        </w:rPr>
        <w:t xml:space="preserve"> </w:t>
      </w:r>
      <w:r w:rsidRPr="001B18FC">
        <w:rPr>
          <w:rFonts w:ascii="Arial" w:hAnsi="Arial" w:cs="Arial"/>
          <w:color w:val="222222"/>
          <w:sz w:val="28"/>
          <w:szCs w:val="28"/>
          <w:shd w:val="clear" w:color="auto" w:fill="FFFFFF"/>
        </w:rPr>
        <w:t xml:space="preserve">Aubrey and Riley, </w:t>
      </w:r>
      <w:r w:rsidR="00DB42A1">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2022)</w:t>
      </w:r>
      <w:r w:rsidR="007E30CC">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 xml:space="preserve"> Margolis, </w:t>
      </w:r>
      <w:r w:rsidR="00DB42A1">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 xml:space="preserve">2020) and Wasik and Jacobi-Vessels, </w:t>
      </w:r>
      <w:r w:rsidR="00DB42A1">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2017)</w:t>
      </w:r>
      <w:r w:rsidRPr="001B18FC">
        <w:rPr>
          <w:rFonts w:ascii="Arial" w:eastAsia="Times New Roman" w:hAnsi="Arial" w:cs="Arial"/>
          <w:kern w:val="0"/>
          <w:sz w:val="28"/>
          <w:szCs w:val="28"/>
          <w:lang w:eastAsia="en-GB"/>
          <w14:ligatures w14:val="none"/>
        </w:rPr>
        <w:t xml:space="preserve"> suggest that </w:t>
      </w:r>
      <w:r w:rsidR="004D2A39" w:rsidRPr="001B18FC">
        <w:rPr>
          <w:rFonts w:ascii="Arial" w:eastAsia="Times New Roman" w:hAnsi="Arial" w:cs="Arial"/>
          <w:kern w:val="0"/>
          <w:sz w:val="28"/>
          <w:szCs w:val="28"/>
          <w:lang w:eastAsia="en-GB"/>
          <w14:ligatures w14:val="none"/>
        </w:rPr>
        <w:t xml:space="preserve">Vygotsky </w:t>
      </w:r>
      <w:r w:rsidRPr="001B18FC">
        <w:rPr>
          <w:rFonts w:ascii="Arial" w:eastAsia="Times New Roman" w:hAnsi="Arial" w:cs="Arial"/>
          <w:kern w:val="0"/>
          <w:sz w:val="28"/>
          <w:szCs w:val="28"/>
          <w:lang w:eastAsia="en-GB"/>
          <w14:ligatures w14:val="none"/>
        </w:rPr>
        <w:t xml:space="preserve">believed that </w:t>
      </w:r>
      <w:r w:rsidR="004D2A39" w:rsidRPr="001B18FC">
        <w:rPr>
          <w:rFonts w:ascii="Arial" w:eastAsia="Times New Roman" w:hAnsi="Arial" w:cs="Arial"/>
          <w:kern w:val="0"/>
          <w:sz w:val="28"/>
          <w:szCs w:val="28"/>
          <w:lang w:eastAsia="en-GB"/>
          <w14:ligatures w14:val="none"/>
        </w:rPr>
        <w:t>the range of tasks that children can accomplish with the assistance of a more experienced person</w:t>
      </w:r>
      <w:r w:rsidR="00D320A6">
        <w:rPr>
          <w:rFonts w:ascii="Arial" w:eastAsia="Times New Roman" w:hAnsi="Arial" w:cs="Arial"/>
          <w:kern w:val="0"/>
          <w:sz w:val="28"/>
          <w:szCs w:val="28"/>
          <w:lang w:eastAsia="en-GB"/>
          <w14:ligatures w14:val="none"/>
        </w:rPr>
        <w:t>,</w:t>
      </w:r>
      <w:r w:rsidR="004D2A39" w:rsidRPr="001B18FC">
        <w:rPr>
          <w:rFonts w:ascii="Arial" w:eastAsia="Times New Roman" w:hAnsi="Arial" w:cs="Arial"/>
          <w:kern w:val="0"/>
          <w:sz w:val="28"/>
          <w:szCs w:val="28"/>
          <w:lang w:eastAsia="en-GB"/>
          <w14:ligatures w14:val="none"/>
        </w:rPr>
        <w:t xml:space="preserve"> is represented by the Zone of Proximal Development.</w:t>
      </w:r>
      <w:r w:rsidRPr="001B18FC">
        <w:rPr>
          <w:rFonts w:ascii="Arial" w:eastAsia="Times New Roman" w:hAnsi="Arial" w:cs="Arial"/>
          <w:kern w:val="0"/>
          <w:sz w:val="28"/>
          <w:szCs w:val="28"/>
          <w:lang w:eastAsia="en-GB"/>
          <w14:ligatures w14:val="none"/>
        </w:rPr>
        <w:t xml:space="preserve"> They discuss that </w:t>
      </w:r>
      <w:r w:rsidR="004D2A39" w:rsidRPr="001B18FC">
        <w:rPr>
          <w:rFonts w:ascii="Arial" w:eastAsia="Times New Roman" w:hAnsi="Arial" w:cs="Arial"/>
          <w:kern w:val="0"/>
          <w:sz w:val="28"/>
          <w:szCs w:val="28"/>
          <w:lang w:eastAsia="en-GB"/>
          <w14:ligatures w14:val="none"/>
        </w:rPr>
        <w:t>Vygotsky proposed the idea of scaffolding, which is the assistance and direction given by peers or adults to children in order to help them complete tasks within their Zone of Proximal Development and progressively develop to greater levels of proficiency</w:t>
      </w:r>
      <w:r w:rsidR="00BA249B" w:rsidRPr="001B18FC">
        <w:rPr>
          <w:rFonts w:ascii="Arial" w:eastAsia="Times New Roman" w:hAnsi="Arial" w:cs="Arial"/>
          <w:kern w:val="0"/>
          <w:sz w:val="28"/>
          <w:szCs w:val="28"/>
          <w:lang w:eastAsia="en-GB"/>
          <w14:ligatures w14:val="none"/>
        </w:rPr>
        <w:t xml:space="preserve">. </w:t>
      </w:r>
    </w:p>
    <w:p w14:paraId="1F7B2264" w14:textId="77777777" w:rsidR="00F20E8B" w:rsidRPr="001B18FC" w:rsidRDefault="00F20E8B" w:rsidP="001B18FC">
      <w:pPr>
        <w:spacing w:after="0" w:line="360" w:lineRule="auto"/>
        <w:rPr>
          <w:rFonts w:ascii="Arial" w:eastAsia="Times New Roman" w:hAnsi="Arial" w:cs="Arial"/>
          <w:kern w:val="0"/>
          <w:sz w:val="28"/>
          <w:szCs w:val="28"/>
          <w:lang w:eastAsia="en-GB"/>
          <w14:ligatures w14:val="none"/>
        </w:rPr>
      </w:pPr>
    </w:p>
    <w:p w14:paraId="15BF33B2" w14:textId="4F6A8F12" w:rsidR="00F20E8B" w:rsidRPr="001B18FC" w:rsidRDefault="00F20E8B" w:rsidP="001B18FC">
      <w:pPr>
        <w:spacing w:after="0" w:line="360" w:lineRule="auto"/>
        <w:rPr>
          <w:rFonts w:ascii="Arial" w:eastAsia="Times New Roman" w:hAnsi="Arial" w:cs="Arial"/>
          <w:kern w:val="0"/>
          <w:sz w:val="28"/>
          <w:szCs w:val="28"/>
          <w:lang w:eastAsia="en-GB"/>
          <w14:ligatures w14:val="none"/>
        </w:rPr>
      </w:pPr>
      <w:r w:rsidRPr="001B18FC">
        <w:rPr>
          <w:rFonts w:ascii="Arial" w:hAnsi="Arial" w:cs="Arial"/>
          <w:color w:val="222222"/>
          <w:sz w:val="28"/>
          <w:szCs w:val="28"/>
          <w:shd w:val="clear" w:color="auto" w:fill="FFFFFF"/>
        </w:rPr>
        <w:lastRenderedPageBreak/>
        <w:t>Aubrey and Riley, (2022)</w:t>
      </w:r>
      <w:r w:rsidR="007E30CC">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 xml:space="preserve"> Margolis, (2020) and Wasik and Jacobi-Vessels, (2017)</w:t>
      </w:r>
      <w:r w:rsidRPr="001B18FC">
        <w:rPr>
          <w:rFonts w:ascii="Arial" w:eastAsia="Times New Roman" w:hAnsi="Arial" w:cs="Arial"/>
          <w:kern w:val="0"/>
          <w:sz w:val="28"/>
          <w:szCs w:val="28"/>
          <w:lang w:eastAsia="en-GB"/>
          <w14:ligatures w14:val="none"/>
        </w:rPr>
        <w:t xml:space="preserve"> imply that within </w:t>
      </w:r>
      <w:r w:rsidR="004D2A39" w:rsidRPr="001B18FC">
        <w:rPr>
          <w:rFonts w:ascii="Arial" w:eastAsia="Times New Roman" w:hAnsi="Arial" w:cs="Arial"/>
          <w:kern w:val="0"/>
          <w:sz w:val="28"/>
          <w:szCs w:val="28"/>
          <w:lang w:eastAsia="en-GB"/>
          <w14:ligatures w14:val="none"/>
        </w:rPr>
        <w:t xml:space="preserve">the critical period hypothesis, there is an optimal period in the early years where learning a language happens most effortlessly. </w:t>
      </w:r>
      <w:r w:rsidRPr="001B18FC">
        <w:rPr>
          <w:rFonts w:ascii="Arial" w:eastAsia="Times New Roman" w:hAnsi="Arial" w:cs="Arial"/>
          <w:kern w:val="0"/>
          <w:sz w:val="28"/>
          <w:szCs w:val="28"/>
          <w:lang w:eastAsia="en-GB"/>
          <w14:ligatures w14:val="none"/>
        </w:rPr>
        <w:t>They suggest that t</w:t>
      </w:r>
      <w:r w:rsidR="004D2A39" w:rsidRPr="001B18FC">
        <w:rPr>
          <w:rFonts w:ascii="Arial" w:eastAsia="Times New Roman" w:hAnsi="Arial" w:cs="Arial"/>
          <w:kern w:val="0"/>
          <w:sz w:val="28"/>
          <w:szCs w:val="28"/>
          <w:lang w:eastAsia="en-GB"/>
          <w14:ligatures w14:val="none"/>
        </w:rPr>
        <w:t>his may indicate that acquiring language skills during this important phase of language exposure is significant. The app encourages children to actively engage and explore the content</w:t>
      </w:r>
      <w:r w:rsidR="00D320A6">
        <w:rPr>
          <w:rFonts w:ascii="Arial" w:eastAsia="Times New Roman" w:hAnsi="Arial" w:cs="Arial"/>
          <w:kern w:val="0"/>
          <w:sz w:val="28"/>
          <w:szCs w:val="28"/>
          <w:lang w:eastAsia="en-GB"/>
          <w14:ligatures w14:val="none"/>
        </w:rPr>
        <w:t>,</w:t>
      </w:r>
      <w:r w:rsidR="004D2A39" w:rsidRPr="001B18FC">
        <w:rPr>
          <w:rFonts w:ascii="Arial" w:eastAsia="Times New Roman" w:hAnsi="Arial" w:cs="Arial"/>
          <w:kern w:val="0"/>
          <w:sz w:val="28"/>
          <w:szCs w:val="28"/>
          <w:lang w:eastAsia="en-GB"/>
          <w14:ligatures w14:val="none"/>
        </w:rPr>
        <w:t xml:space="preserve"> by offering interesting activities that align with Vygotsky's emphasis on interactive and engaging educational opportunities. Children can investigate Welsh language and culture in an insightful and joyful way</w:t>
      </w:r>
      <w:r w:rsidR="00D320A6">
        <w:rPr>
          <w:rFonts w:ascii="Arial" w:eastAsia="Times New Roman" w:hAnsi="Arial" w:cs="Arial"/>
          <w:kern w:val="0"/>
          <w:sz w:val="28"/>
          <w:szCs w:val="28"/>
          <w:lang w:eastAsia="en-GB"/>
          <w14:ligatures w14:val="none"/>
        </w:rPr>
        <w:t>,</w:t>
      </w:r>
      <w:r w:rsidR="004D2A39" w:rsidRPr="001B18FC">
        <w:rPr>
          <w:rFonts w:ascii="Arial" w:eastAsia="Times New Roman" w:hAnsi="Arial" w:cs="Arial"/>
          <w:kern w:val="0"/>
          <w:sz w:val="28"/>
          <w:szCs w:val="28"/>
          <w:lang w:eastAsia="en-GB"/>
          <w14:ligatures w14:val="none"/>
        </w:rPr>
        <w:t xml:space="preserve"> in a contextually-rich space created by BiliCymru through games, storytelling, and imaginative activities.</w:t>
      </w:r>
      <w:r w:rsidR="00983543">
        <w:rPr>
          <w:rFonts w:ascii="Arial" w:eastAsia="Times New Roman" w:hAnsi="Arial" w:cs="Arial"/>
          <w:kern w:val="0"/>
          <w:sz w:val="28"/>
          <w:szCs w:val="28"/>
          <w:lang w:eastAsia="en-GB"/>
          <w14:ligatures w14:val="none"/>
        </w:rPr>
        <w:t xml:space="preserve"> </w:t>
      </w:r>
      <w:r w:rsidR="00BA249B" w:rsidRPr="001B18FC">
        <w:rPr>
          <w:rFonts w:ascii="Arial" w:eastAsia="Times New Roman" w:hAnsi="Arial" w:cs="Arial"/>
          <w:kern w:val="0"/>
          <w:sz w:val="28"/>
          <w:szCs w:val="28"/>
          <w:lang w:eastAsia="en-GB"/>
          <w14:ligatures w14:val="none"/>
        </w:rPr>
        <w:t xml:space="preserve">Additionally, by providing adaptable learning opportunities catered to each child's developmental stage, the BiliCymru app helps to facilitate scaffolding. </w:t>
      </w:r>
    </w:p>
    <w:p w14:paraId="184C6E6D" w14:textId="77777777" w:rsidR="00F20E8B" w:rsidRPr="001B18FC" w:rsidRDefault="00F20E8B" w:rsidP="001B18FC">
      <w:pPr>
        <w:spacing w:after="0" w:line="360" w:lineRule="auto"/>
        <w:rPr>
          <w:rFonts w:ascii="Arial" w:eastAsia="Times New Roman" w:hAnsi="Arial" w:cs="Arial"/>
          <w:kern w:val="0"/>
          <w:sz w:val="28"/>
          <w:szCs w:val="28"/>
          <w:lang w:eastAsia="en-GB"/>
          <w14:ligatures w14:val="none"/>
        </w:rPr>
      </w:pPr>
    </w:p>
    <w:p w14:paraId="1AD4C5DC" w14:textId="48840564" w:rsidR="00F20E8B" w:rsidRPr="00983543" w:rsidRDefault="00BA249B" w:rsidP="00983543">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The software helps scaffold the learning process of every child by offering guidance and support within their Zone of Proximal Development, therefore gradually extending their language and cognitive development. Furthermore, through offering young children an opportunity to begin their multilingual journey during the critical period for language acquisition, BiliCymru recognises the value of early language immersion. Through the provision of engaging language experiences, the app supports children's innate capacity for language acquisition, strengthening their linguistic awareness and fluency in Welsh. The theoretical framework emphasises how crucial interactive, richly contextualised educational opportunities are for supporting children'</w:t>
      </w:r>
      <w:r w:rsidR="00D320A6">
        <w:rPr>
          <w:rFonts w:ascii="Arial" w:eastAsia="Times New Roman" w:hAnsi="Arial" w:cs="Arial"/>
          <w:kern w:val="0"/>
          <w:sz w:val="28"/>
          <w:szCs w:val="28"/>
          <w:lang w:eastAsia="en-GB"/>
          <w14:ligatures w14:val="none"/>
        </w:rPr>
        <w:t xml:space="preserve">s </w:t>
      </w:r>
      <w:r w:rsidRPr="001B18FC">
        <w:rPr>
          <w:rFonts w:ascii="Arial" w:eastAsia="Times New Roman" w:hAnsi="Arial" w:cs="Arial"/>
          <w:kern w:val="0"/>
          <w:sz w:val="28"/>
          <w:szCs w:val="28"/>
          <w:lang w:eastAsia="en-GB"/>
          <w14:ligatures w14:val="none"/>
        </w:rPr>
        <w:t>language and intellectual development</w:t>
      </w:r>
      <w:r w:rsidR="003A2B81" w:rsidRPr="001B18FC">
        <w:rPr>
          <w:rFonts w:ascii="Arial" w:hAnsi="Arial" w:cs="Arial"/>
          <w:color w:val="222222"/>
          <w:sz w:val="28"/>
          <w:szCs w:val="28"/>
          <w:shd w:val="clear" w:color="auto" w:fill="FFFFFF"/>
        </w:rPr>
        <w:t xml:space="preserve"> (Rowe and Weisleder, 2020</w:t>
      </w:r>
      <w:r w:rsidR="007E30CC">
        <w:rPr>
          <w:rFonts w:ascii="Arial" w:hAnsi="Arial" w:cs="Arial"/>
          <w:color w:val="222222"/>
          <w:sz w:val="28"/>
          <w:szCs w:val="28"/>
          <w:shd w:val="clear" w:color="auto" w:fill="FFFFFF"/>
        </w:rPr>
        <w:t>;</w:t>
      </w:r>
      <w:r w:rsidR="007E30CC">
        <w:rPr>
          <w:rFonts w:ascii="Arial" w:eastAsia="Times New Roman" w:hAnsi="Arial" w:cs="Arial"/>
          <w:kern w:val="0"/>
          <w:sz w:val="28"/>
          <w:szCs w:val="28"/>
          <w:lang w:eastAsia="en-GB"/>
          <w14:ligatures w14:val="none"/>
        </w:rPr>
        <w:t xml:space="preserve"> </w:t>
      </w:r>
      <w:r w:rsidR="003A2B81" w:rsidRPr="001B18FC">
        <w:rPr>
          <w:rFonts w:ascii="Arial" w:hAnsi="Arial" w:cs="Arial"/>
          <w:color w:val="222222"/>
          <w:sz w:val="28"/>
          <w:szCs w:val="28"/>
          <w:shd w:val="clear" w:color="auto" w:fill="FFFFFF"/>
        </w:rPr>
        <w:t>Meredith and Catherine, 2020</w:t>
      </w:r>
      <w:r w:rsidR="007E30CC">
        <w:rPr>
          <w:rFonts w:ascii="Arial" w:hAnsi="Arial" w:cs="Arial"/>
          <w:color w:val="222222"/>
          <w:sz w:val="28"/>
          <w:szCs w:val="28"/>
          <w:shd w:val="clear" w:color="auto" w:fill="FFFFFF"/>
        </w:rPr>
        <w:t xml:space="preserve">; </w:t>
      </w:r>
      <w:r w:rsidR="003A2B81" w:rsidRPr="001B18FC">
        <w:rPr>
          <w:rFonts w:ascii="Arial" w:hAnsi="Arial" w:cs="Arial"/>
          <w:color w:val="222222"/>
          <w:sz w:val="28"/>
          <w:szCs w:val="28"/>
          <w:shd w:val="clear" w:color="auto" w:fill="FFFFFF"/>
        </w:rPr>
        <w:t>Henderson and Cunningham, 2023).</w:t>
      </w:r>
    </w:p>
    <w:p w14:paraId="32D117AF" w14:textId="77777777" w:rsidR="00353868" w:rsidRDefault="00353868" w:rsidP="001B18FC">
      <w:pPr>
        <w:spacing w:line="360" w:lineRule="auto"/>
        <w:rPr>
          <w:rFonts w:ascii="Arial" w:eastAsia="Times New Roman" w:hAnsi="Arial" w:cs="Arial"/>
          <w:kern w:val="0"/>
          <w:sz w:val="28"/>
          <w:szCs w:val="28"/>
          <w:lang w:eastAsia="en-GB"/>
          <w14:ligatures w14:val="none"/>
        </w:rPr>
      </w:pPr>
    </w:p>
    <w:p w14:paraId="2849B4DA" w14:textId="2CF0F418" w:rsidR="00AE736F" w:rsidRPr="001B18FC" w:rsidRDefault="00BA249B" w:rsidP="001B18FC">
      <w:pPr>
        <w:spacing w:line="360" w:lineRule="auto"/>
        <w:rPr>
          <w:rFonts w:ascii="Arial" w:hAnsi="Arial" w:cs="Arial"/>
          <w:sz w:val="28"/>
          <w:szCs w:val="28"/>
        </w:rPr>
      </w:pPr>
      <w:r w:rsidRPr="001B18FC">
        <w:rPr>
          <w:rFonts w:ascii="Arial" w:eastAsia="Times New Roman" w:hAnsi="Arial" w:cs="Arial"/>
          <w:kern w:val="0"/>
          <w:sz w:val="28"/>
          <w:szCs w:val="28"/>
          <w:lang w:eastAsia="en-GB"/>
          <w14:ligatures w14:val="none"/>
        </w:rPr>
        <w:lastRenderedPageBreak/>
        <w:t>In accordance with theoretical concepts, BiliCymru offers an innovative system that fosters active involvement, scaffolding, and early interaction with Welsh language and culture, all of which support the holistic development of young children</w:t>
      </w:r>
      <w:r w:rsidR="00AE736F" w:rsidRPr="001B18FC">
        <w:rPr>
          <w:rFonts w:ascii="Arial" w:hAnsi="Arial" w:cs="Arial"/>
          <w:color w:val="222222"/>
          <w:sz w:val="28"/>
          <w:szCs w:val="28"/>
          <w:shd w:val="clear" w:color="auto" w:fill="FFFFFF"/>
        </w:rPr>
        <w:t xml:space="preserve"> (Palviainen and Curdt-Christiansen</w:t>
      </w:r>
      <w:r w:rsidR="007E30CC">
        <w:rPr>
          <w:rFonts w:ascii="Arial" w:hAnsi="Arial" w:cs="Arial"/>
          <w:color w:val="222222"/>
          <w:sz w:val="28"/>
          <w:szCs w:val="28"/>
          <w:shd w:val="clear" w:color="auto" w:fill="FFFFFF"/>
        </w:rPr>
        <w:t xml:space="preserve">; </w:t>
      </w:r>
      <w:r w:rsidR="00AE736F" w:rsidRPr="001B18FC">
        <w:rPr>
          <w:rFonts w:ascii="Arial" w:hAnsi="Arial" w:cs="Arial"/>
          <w:color w:val="222222"/>
          <w:sz w:val="28"/>
          <w:szCs w:val="28"/>
          <w:shd w:val="clear" w:color="auto" w:fill="FFFFFF"/>
        </w:rPr>
        <w:t>2022</w:t>
      </w:r>
      <w:r w:rsidR="007E30CC">
        <w:rPr>
          <w:rFonts w:ascii="Arial" w:hAnsi="Arial" w:cs="Arial"/>
          <w:color w:val="222222"/>
          <w:sz w:val="28"/>
          <w:szCs w:val="28"/>
          <w:shd w:val="clear" w:color="auto" w:fill="FFFFFF"/>
        </w:rPr>
        <w:t xml:space="preserve">; </w:t>
      </w:r>
      <w:r w:rsidR="00AE736F" w:rsidRPr="001B18FC">
        <w:rPr>
          <w:rFonts w:ascii="Arial" w:hAnsi="Arial" w:cs="Arial"/>
          <w:color w:val="222222"/>
          <w:sz w:val="28"/>
          <w:szCs w:val="28"/>
          <w:shd w:val="clear" w:color="auto" w:fill="FFFFFF"/>
        </w:rPr>
        <w:t>Wainwright, 2021</w:t>
      </w:r>
      <w:r w:rsidR="007E30CC">
        <w:rPr>
          <w:rFonts w:ascii="Arial" w:hAnsi="Arial" w:cs="Arial"/>
          <w:color w:val="222222"/>
          <w:sz w:val="28"/>
          <w:szCs w:val="28"/>
          <w:shd w:val="clear" w:color="auto" w:fill="FFFFFF"/>
        </w:rPr>
        <w:t xml:space="preserve">; </w:t>
      </w:r>
      <w:r w:rsidR="00AE736F" w:rsidRPr="001B18FC">
        <w:rPr>
          <w:rFonts w:ascii="Arial" w:hAnsi="Arial" w:cs="Arial"/>
          <w:color w:val="222222"/>
          <w:sz w:val="28"/>
          <w:szCs w:val="28"/>
          <w:shd w:val="clear" w:color="auto" w:fill="FFFFFF"/>
        </w:rPr>
        <w:t xml:space="preserve">Gorrara, </w:t>
      </w:r>
      <w:r w:rsidR="00AE736F" w:rsidRPr="0082179C">
        <w:rPr>
          <w:rFonts w:ascii="Arial" w:hAnsi="Arial" w:cs="Arial"/>
          <w:i/>
          <w:iCs/>
          <w:color w:val="222222"/>
          <w:sz w:val="28"/>
          <w:szCs w:val="28"/>
          <w:shd w:val="clear" w:color="auto" w:fill="FFFFFF"/>
        </w:rPr>
        <w:t>et al</w:t>
      </w:r>
      <w:r w:rsidR="00DB42A1">
        <w:rPr>
          <w:rFonts w:ascii="Arial" w:hAnsi="Arial" w:cs="Arial"/>
          <w:color w:val="222222"/>
          <w:sz w:val="28"/>
          <w:szCs w:val="28"/>
          <w:shd w:val="clear" w:color="auto" w:fill="FFFFFF"/>
        </w:rPr>
        <w:t>.,</w:t>
      </w:r>
      <w:r w:rsidR="00AE736F" w:rsidRPr="001B18FC">
        <w:rPr>
          <w:rFonts w:ascii="Arial" w:hAnsi="Arial" w:cs="Arial"/>
          <w:color w:val="222222"/>
          <w:sz w:val="28"/>
          <w:szCs w:val="28"/>
          <w:shd w:val="clear" w:color="auto" w:fill="FFFFFF"/>
        </w:rPr>
        <w:t xml:space="preserve"> 2020).</w:t>
      </w:r>
    </w:p>
    <w:p w14:paraId="2382D7F2" w14:textId="2EABD1A8" w:rsidR="00BA249B" w:rsidRPr="001B18FC" w:rsidRDefault="00BA249B" w:rsidP="001B18FC">
      <w:pPr>
        <w:spacing w:after="0" w:line="360" w:lineRule="auto"/>
        <w:rPr>
          <w:rFonts w:ascii="Arial" w:eastAsia="Times New Roman" w:hAnsi="Arial" w:cs="Arial"/>
          <w:kern w:val="0"/>
          <w:sz w:val="28"/>
          <w:szCs w:val="28"/>
          <w:lang w:eastAsia="en-GB"/>
          <w14:ligatures w14:val="none"/>
        </w:rPr>
      </w:pPr>
    </w:p>
    <w:p w14:paraId="7F41140D" w14:textId="77777777" w:rsidR="00DC4A8D" w:rsidRPr="001B18FC" w:rsidRDefault="00E7182C" w:rsidP="001B18FC">
      <w:pPr>
        <w:spacing w:line="360" w:lineRule="auto"/>
        <w:rPr>
          <w:rFonts w:ascii="Arial" w:hAnsi="Arial" w:cs="Arial"/>
          <w:sz w:val="28"/>
          <w:szCs w:val="28"/>
          <w:u w:val="single"/>
        </w:rPr>
      </w:pPr>
      <w:r w:rsidRPr="001B18FC">
        <w:rPr>
          <w:rFonts w:ascii="Arial" w:hAnsi="Arial" w:cs="Arial"/>
          <w:sz w:val="28"/>
          <w:szCs w:val="28"/>
          <w:u w:val="single"/>
        </w:rPr>
        <w:t xml:space="preserve">Possible Effect on the Development of Young Children </w:t>
      </w:r>
    </w:p>
    <w:p w14:paraId="279AC79A" w14:textId="000A8071" w:rsidR="007A0ACE" w:rsidRPr="001B18FC" w:rsidRDefault="00E7182C" w:rsidP="001B18FC">
      <w:pPr>
        <w:spacing w:line="360" w:lineRule="auto"/>
        <w:rPr>
          <w:rFonts w:ascii="Arial" w:hAnsi="Arial" w:cs="Arial"/>
          <w:sz w:val="28"/>
          <w:szCs w:val="28"/>
          <w:u w:val="single"/>
        </w:rPr>
      </w:pPr>
      <w:r w:rsidRPr="001B18FC">
        <w:rPr>
          <w:rFonts w:ascii="Arial" w:hAnsi="Arial" w:cs="Arial"/>
          <w:sz w:val="28"/>
          <w:szCs w:val="28"/>
        </w:rPr>
        <w:t>The possible effects of the BiliCymru app on young children's development in a variety of disciplines are examined critically in this section. It assesses how the app's interactive storytelling and language games improve childrens' language skills, such as vocabulary growth, grammatical understanding, and fluency. It also looks at how the software fosters imagination, creativity, and cultural understanding in addition to cognitive abilities like retention of information, problem solving skills and attention span.</w:t>
      </w:r>
    </w:p>
    <w:p w14:paraId="3BDD7C32" w14:textId="77777777" w:rsidR="00DC4A8D" w:rsidRPr="001B18FC" w:rsidRDefault="00DC4A8D" w:rsidP="001B18FC">
      <w:pPr>
        <w:spacing w:line="360" w:lineRule="auto"/>
        <w:ind w:left="720"/>
        <w:rPr>
          <w:rFonts w:ascii="Arial" w:hAnsi="Arial" w:cs="Arial"/>
          <w:sz w:val="28"/>
          <w:szCs w:val="28"/>
          <w:u w:val="single"/>
        </w:rPr>
      </w:pPr>
    </w:p>
    <w:p w14:paraId="5A105414" w14:textId="2B822BF7" w:rsidR="007A0ACE" w:rsidRPr="001B18FC" w:rsidRDefault="007A0ACE" w:rsidP="001B18FC">
      <w:pPr>
        <w:spacing w:line="360" w:lineRule="auto"/>
        <w:ind w:left="720"/>
        <w:rPr>
          <w:rFonts w:ascii="Arial" w:hAnsi="Arial" w:cs="Arial"/>
          <w:sz w:val="28"/>
          <w:szCs w:val="28"/>
        </w:rPr>
      </w:pPr>
      <w:r w:rsidRPr="001B18FC">
        <w:rPr>
          <w:rFonts w:ascii="Arial" w:hAnsi="Arial" w:cs="Arial"/>
          <w:sz w:val="28"/>
          <w:szCs w:val="28"/>
          <w:u w:val="single"/>
        </w:rPr>
        <w:t>Language Acquisition</w:t>
      </w:r>
    </w:p>
    <w:p w14:paraId="7D9D35BC" w14:textId="61B25009" w:rsidR="005B059F" w:rsidRPr="001B18FC" w:rsidRDefault="007A0ACE" w:rsidP="001B18FC">
      <w:pPr>
        <w:spacing w:line="360" w:lineRule="auto"/>
        <w:rPr>
          <w:rFonts w:ascii="Arial" w:hAnsi="Arial" w:cs="Arial"/>
          <w:sz w:val="28"/>
          <w:szCs w:val="28"/>
        </w:rPr>
      </w:pPr>
      <w:r w:rsidRPr="001B18FC">
        <w:rPr>
          <w:rFonts w:ascii="Arial" w:hAnsi="Arial" w:cs="Arial"/>
          <w:sz w:val="28"/>
          <w:szCs w:val="28"/>
        </w:rPr>
        <w:t xml:space="preserve">To accommodate children's individual learning styles and stages of development, the app offers a scaffolded approach to language development inspired by theorist </w:t>
      </w:r>
      <w:r w:rsidR="005B059F" w:rsidRPr="001B18FC">
        <w:rPr>
          <w:rFonts w:ascii="Arial" w:hAnsi="Arial" w:cs="Arial"/>
          <w:sz w:val="28"/>
          <w:szCs w:val="28"/>
        </w:rPr>
        <w:t>L</w:t>
      </w:r>
      <w:r w:rsidRPr="001B18FC">
        <w:rPr>
          <w:rFonts w:ascii="Arial" w:hAnsi="Arial" w:cs="Arial"/>
          <w:sz w:val="28"/>
          <w:szCs w:val="28"/>
        </w:rPr>
        <w:t xml:space="preserve">ev </w:t>
      </w:r>
      <w:r w:rsidR="005B059F" w:rsidRPr="001B18FC">
        <w:rPr>
          <w:rFonts w:ascii="Arial" w:hAnsi="Arial" w:cs="Arial"/>
          <w:sz w:val="28"/>
          <w:szCs w:val="28"/>
        </w:rPr>
        <w:t>V</w:t>
      </w:r>
      <w:r w:rsidRPr="001B18FC">
        <w:rPr>
          <w:rFonts w:ascii="Arial" w:hAnsi="Arial" w:cs="Arial"/>
          <w:sz w:val="28"/>
          <w:szCs w:val="28"/>
        </w:rPr>
        <w:t>ygotsky (</w:t>
      </w:r>
      <w:r w:rsidRPr="001B18FC">
        <w:rPr>
          <w:rFonts w:ascii="Arial" w:hAnsi="Arial" w:cs="Arial"/>
          <w:color w:val="222222"/>
          <w:sz w:val="28"/>
          <w:szCs w:val="28"/>
          <w:shd w:val="clear" w:color="auto" w:fill="FFFFFF"/>
        </w:rPr>
        <w:t>Margolis, 2020</w:t>
      </w:r>
      <w:r w:rsidR="007E30CC">
        <w:rPr>
          <w:rFonts w:ascii="Arial" w:hAnsi="Arial" w:cs="Arial"/>
          <w:color w:val="222222"/>
          <w:sz w:val="28"/>
          <w:szCs w:val="28"/>
          <w:shd w:val="clear" w:color="auto" w:fill="FFFFFF"/>
        </w:rPr>
        <w:t>;</w:t>
      </w:r>
      <w:r w:rsidR="00DB42A1">
        <w:rPr>
          <w:rFonts w:ascii="Arial" w:hAnsi="Arial" w:cs="Arial"/>
          <w:color w:val="222222"/>
          <w:sz w:val="28"/>
          <w:szCs w:val="28"/>
          <w:shd w:val="clear" w:color="auto" w:fill="FFFFFF"/>
        </w:rPr>
        <w:t xml:space="preserve"> </w:t>
      </w:r>
      <w:r w:rsidR="005B059F" w:rsidRPr="001B18FC">
        <w:rPr>
          <w:rFonts w:ascii="Arial" w:hAnsi="Arial" w:cs="Arial"/>
          <w:color w:val="222222"/>
          <w:sz w:val="28"/>
          <w:szCs w:val="28"/>
          <w:shd w:val="clear" w:color="auto" w:fill="FFFFFF"/>
        </w:rPr>
        <w:t>Aubrey and Riley, 2022</w:t>
      </w:r>
      <w:r w:rsidR="007E30CC">
        <w:rPr>
          <w:rFonts w:ascii="Arial" w:hAnsi="Arial" w:cs="Arial"/>
          <w:color w:val="222222"/>
          <w:sz w:val="28"/>
          <w:szCs w:val="28"/>
          <w:shd w:val="clear" w:color="auto" w:fill="FFFFFF"/>
        </w:rPr>
        <w:t>;</w:t>
      </w:r>
      <w:r w:rsidR="005B059F" w:rsidRPr="001B18FC">
        <w:rPr>
          <w:rFonts w:ascii="Arial" w:hAnsi="Arial" w:cs="Arial"/>
          <w:color w:val="222222"/>
          <w:sz w:val="28"/>
          <w:szCs w:val="28"/>
          <w:shd w:val="clear" w:color="auto" w:fill="FFFFFF"/>
        </w:rPr>
        <w:t xml:space="preserve"> Wasik and Jacobi-Vessels, 2017)</w:t>
      </w:r>
      <w:r w:rsidR="00DB42A1">
        <w:rPr>
          <w:rFonts w:ascii="Arial" w:hAnsi="Arial" w:cs="Arial"/>
          <w:sz w:val="28"/>
          <w:szCs w:val="28"/>
        </w:rPr>
        <w:t>.</w:t>
      </w:r>
    </w:p>
    <w:p w14:paraId="70DA5D2A" w14:textId="5AD77CF3" w:rsidR="005B059F" w:rsidRPr="001B18FC" w:rsidRDefault="00DB42A1" w:rsidP="001B18FC">
      <w:pPr>
        <w:spacing w:line="360" w:lineRule="auto"/>
        <w:rPr>
          <w:rFonts w:ascii="Arial" w:hAnsi="Arial" w:cs="Arial"/>
          <w:sz w:val="28"/>
          <w:szCs w:val="28"/>
        </w:rPr>
      </w:pPr>
      <w:r w:rsidRPr="00EA07BE">
        <w:rPr>
          <w:rFonts w:ascii="Arial" w:hAnsi="Arial" w:cs="Arial"/>
          <w:color w:val="222222"/>
          <w:sz w:val="28"/>
          <w:szCs w:val="28"/>
          <w:shd w:val="clear" w:color="auto" w:fill="FFFFFF"/>
        </w:rPr>
        <w:t>Tovar-García and Alòs i Font,</w:t>
      </w:r>
      <w:r>
        <w:rPr>
          <w:rFonts w:ascii="Arial" w:hAnsi="Arial" w:cs="Arial"/>
          <w:color w:val="222222"/>
          <w:sz w:val="28"/>
          <w:szCs w:val="28"/>
          <w:shd w:val="clear" w:color="auto" w:fill="FFFFFF"/>
        </w:rPr>
        <w:t xml:space="preserve"> (2017); </w:t>
      </w:r>
      <w:r w:rsidRPr="00EA07BE">
        <w:rPr>
          <w:rFonts w:ascii="Arial" w:hAnsi="Arial" w:cs="Arial"/>
          <w:color w:val="222222"/>
          <w:sz w:val="28"/>
          <w:szCs w:val="28"/>
          <w:shd w:val="clear" w:color="auto" w:fill="FFFFFF"/>
        </w:rPr>
        <w:t>Serafini, Rozell,</w:t>
      </w:r>
      <w:r>
        <w:rPr>
          <w:rFonts w:ascii="Arial" w:hAnsi="Arial" w:cs="Arial"/>
          <w:color w:val="222222"/>
          <w:sz w:val="28"/>
          <w:szCs w:val="28"/>
          <w:shd w:val="clear" w:color="auto" w:fill="FFFFFF"/>
        </w:rPr>
        <w:t xml:space="preserve"> </w:t>
      </w:r>
      <w:r w:rsidRPr="00EA07BE">
        <w:rPr>
          <w:rFonts w:ascii="Arial" w:hAnsi="Arial" w:cs="Arial"/>
          <w:color w:val="222222"/>
          <w:sz w:val="28"/>
          <w:szCs w:val="28"/>
          <w:shd w:val="clear" w:color="auto" w:fill="FFFFFF"/>
        </w:rPr>
        <w:t>and Winsler</w:t>
      </w:r>
      <w:r>
        <w:rPr>
          <w:rFonts w:ascii="Arial" w:hAnsi="Arial" w:cs="Arial"/>
          <w:color w:val="222222"/>
          <w:sz w:val="28"/>
          <w:szCs w:val="28"/>
          <w:shd w:val="clear" w:color="auto" w:fill="FFFFFF"/>
        </w:rPr>
        <w:t>, (</w:t>
      </w:r>
      <w:r w:rsidRPr="00EA07BE">
        <w:rPr>
          <w:rFonts w:ascii="Arial" w:hAnsi="Arial" w:cs="Arial"/>
          <w:color w:val="222222"/>
          <w:sz w:val="28"/>
          <w:szCs w:val="28"/>
          <w:shd w:val="clear" w:color="auto" w:fill="FFFFFF"/>
        </w:rPr>
        <w:t>2022)</w:t>
      </w:r>
      <w:r w:rsidR="005B059F" w:rsidRPr="001B18FC">
        <w:rPr>
          <w:rFonts w:ascii="Arial" w:hAnsi="Arial" w:cs="Arial"/>
          <w:color w:val="222222"/>
          <w:sz w:val="28"/>
          <w:szCs w:val="28"/>
          <w:shd w:val="clear" w:color="auto" w:fill="FFFFFF"/>
        </w:rPr>
        <w:t xml:space="preserve"> and Peets, Yim, and B</w:t>
      </w:r>
      <w:r w:rsidRPr="00EA07BE">
        <w:rPr>
          <w:rFonts w:ascii="Arial" w:hAnsi="Arial" w:cs="Arial"/>
          <w:color w:val="222222"/>
          <w:sz w:val="28"/>
          <w:szCs w:val="28"/>
          <w:shd w:val="clear" w:color="auto" w:fill="FFFFFF"/>
        </w:rPr>
        <w:t>ialystok</w:t>
      </w:r>
      <w:r w:rsidR="005B059F" w:rsidRPr="001B18FC">
        <w:rPr>
          <w:rFonts w:ascii="Arial" w:hAnsi="Arial" w:cs="Arial"/>
          <w:color w:val="222222"/>
          <w:sz w:val="28"/>
          <w:szCs w:val="28"/>
          <w:shd w:val="clear" w:color="auto" w:fill="FFFFFF"/>
        </w:rPr>
        <w:t xml:space="preserve">, </w:t>
      </w:r>
      <w:r>
        <w:rPr>
          <w:rFonts w:ascii="Arial" w:hAnsi="Arial" w:cs="Arial"/>
          <w:color w:val="222222"/>
          <w:sz w:val="28"/>
          <w:szCs w:val="28"/>
          <w:shd w:val="clear" w:color="auto" w:fill="FFFFFF"/>
        </w:rPr>
        <w:t>(</w:t>
      </w:r>
      <w:r w:rsidR="005B059F" w:rsidRPr="001B18FC">
        <w:rPr>
          <w:rFonts w:ascii="Arial" w:hAnsi="Arial" w:cs="Arial"/>
          <w:color w:val="222222"/>
          <w:sz w:val="28"/>
          <w:szCs w:val="28"/>
          <w:shd w:val="clear" w:color="auto" w:fill="FFFFFF"/>
        </w:rPr>
        <w:t>2022)</w:t>
      </w:r>
      <w:r w:rsidR="005B059F" w:rsidRPr="001B18FC">
        <w:rPr>
          <w:rFonts w:ascii="Arial" w:hAnsi="Arial" w:cs="Arial"/>
          <w:sz w:val="28"/>
          <w:szCs w:val="28"/>
        </w:rPr>
        <w:t xml:space="preserve"> suggest that c</w:t>
      </w:r>
      <w:r w:rsidR="007A0ACE" w:rsidRPr="001B18FC">
        <w:rPr>
          <w:rFonts w:ascii="Arial" w:hAnsi="Arial" w:cs="Arial"/>
          <w:sz w:val="28"/>
          <w:szCs w:val="28"/>
        </w:rPr>
        <w:t>hildren who are exposed to both Welsh and English in relevant circumstances develop and acquire strong language abilities that are necessary for successful educational achievement, reading, and communication.</w:t>
      </w:r>
    </w:p>
    <w:p w14:paraId="69B24B62" w14:textId="2DDC5299" w:rsidR="007A0ACE" w:rsidRPr="001B18FC" w:rsidRDefault="007A0ACE" w:rsidP="001B18FC">
      <w:pPr>
        <w:spacing w:line="360" w:lineRule="auto"/>
        <w:rPr>
          <w:rFonts w:ascii="Arial" w:hAnsi="Arial" w:cs="Arial"/>
          <w:sz w:val="28"/>
          <w:szCs w:val="28"/>
        </w:rPr>
      </w:pPr>
      <w:r w:rsidRPr="001B18FC">
        <w:rPr>
          <w:rFonts w:ascii="Arial" w:hAnsi="Arial" w:cs="Arial"/>
          <w:sz w:val="28"/>
          <w:szCs w:val="28"/>
        </w:rPr>
        <w:lastRenderedPageBreak/>
        <w:t xml:space="preserve">According to </w:t>
      </w:r>
      <w:r w:rsidRPr="001B18FC">
        <w:rPr>
          <w:rFonts w:ascii="Arial" w:hAnsi="Arial" w:cs="Arial"/>
          <w:color w:val="222222"/>
          <w:sz w:val="28"/>
          <w:szCs w:val="28"/>
          <w:shd w:val="clear" w:color="auto" w:fill="FFFFFF"/>
        </w:rPr>
        <w:t xml:space="preserve">Ansell and Björklund, </w:t>
      </w:r>
      <w:r w:rsidR="00DB42A1">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2022</w:t>
      </w:r>
      <w:r w:rsidRPr="001B18FC">
        <w:rPr>
          <w:rFonts w:ascii="Arial" w:hAnsi="Arial" w:cs="Arial"/>
          <w:sz w:val="28"/>
          <w:szCs w:val="28"/>
        </w:rPr>
        <w:t>)</w:t>
      </w:r>
      <w:r w:rsidR="00DB42A1">
        <w:rPr>
          <w:rFonts w:ascii="Arial" w:hAnsi="Arial" w:cs="Arial"/>
          <w:sz w:val="28"/>
          <w:szCs w:val="28"/>
        </w:rPr>
        <w:t>;</w:t>
      </w:r>
      <w:r w:rsidRPr="001B18FC">
        <w:rPr>
          <w:rFonts w:ascii="Arial" w:hAnsi="Arial" w:cs="Arial"/>
          <w:sz w:val="28"/>
          <w:szCs w:val="28"/>
        </w:rPr>
        <w:t xml:space="preserve"> </w:t>
      </w:r>
      <w:r w:rsidRPr="001B18FC">
        <w:rPr>
          <w:rFonts w:ascii="Arial" w:hAnsi="Arial" w:cs="Arial"/>
          <w:color w:val="222222"/>
          <w:sz w:val="28"/>
          <w:szCs w:val="28"/>
          <w:shd w:val="clear" w:color="auto" w:fill="FFFFFF"/>
        </w:rPr>
        <w:t xml:space="preserve">Huertas-Abril, and Gómez-Parra, </w:t>
      </w:r>
      <w:r w:rsidR="00DB42A1">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 xml:space="preserve">2018) and Mourão and Lourenço, </w:t>
      </w:r>
      <w:r w:rsidR="00DB42A1">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2014)</w:t>
      </w:r>
      <w:r w:rsidRPr="001B18FC">
        <w:rPr>
          <w:rFonts w:ascii="Arial" w:hAnsi="Arial" w:cs="Arial"/>
          <w:sz w:val="28"/>
          <w:szCs w:val="28"/>
        </w:rPr>
        <w:t xml:space="preserve"> educational and entertaining games and activities can help children learn grammar, vocabulary, sentence strucure and </w:t>
      </w:r>
      <w:bookmarkStart w:id="0" w:name="_Hlk159874544"/>
      <w:r w:rsidRPr="001B18FC">
        <w:rPr>
          <w:rFonts w:ascii="Arial" w:hAnsi="Arial" w:cs="Arial"/>
          <w:sz w:val="28"/>
          <w:szCs w:val="28"/>
        </w:rPr>
        <w:t>language proficiency</w:t>
      </w:r>
      <w:bookmarkEnd w:id="0"/>
      <w:r w:rsidRPr="001B18FC">
        <w:rPr>
          <w:rFonts w:ascii="Arial" w:hAnsi="Arial" w:cs="Arial"/>
          <w:sz w:val="28"/>
          <w:szCs w:val="28"/>
        </w:rPr>
        <w:t xml:space="preserve"> bilingually.</w:t>
      </w:r>
      <w:r w:rsidR="00353868">
        <w:rPr>
          <w:rFonts w:ascii="Arial" w:hAnsi="Arial" w:cs="Arial"/>
          <w:sz w:val="28"/>
          <w:szCs w:val="28"/>
        </w:rPr>
        <w:t xml:space="preserve"> </w:t>
      </w:r>
      <w:r w:rsidRPr="001B18FC">
        <w:rPr>
          <w:rFonts w:ascii="Arial" w:hAnsi="Arial" w:cs="Arial"/>
          <w:sz w:val="28"/>
          <w:szCs w:val="28"/>
        </w:rPr>
        <w:t xml:space="preserve">Children's imaginations are captured and a love of language and reading is instilled through bilingual stories that are engaging and feature immersive graphics and voice narration </w:t>
      </w:r>
      <w:r w:rsidR="00971071" w:rsidRPr="001B18FC">
        <w:rPr>
          <w:rFonts w:ascii="Arial" w:hAnsi="Arial" w:cs="Arial"/>
          <w:color w:val="222222"/>
          <w:sz w:val="28"/>
          <w:szCs w:val="28"/>
          <w:shd w:val="clear" w:color="auto" w:fill="FFFFFF"/>
        </w:rPr>
        <w:t>(Sun and Yin, 2020</w:t>
      </w:r>
      <w:r w:rsidR="00DB42A1">
        <w:rPr>
          <w:rFonts w:ascii="Arial" w:hAnsi="Arial" w:cs="Arial"/>
          <w:color w:val="222222"/>
          <w:sz w:val="28"/>
          <w:szCs w:val="28"/>
          <w:shd w:val="clear" w:color="auto" w:fill="FFFFFF"/>
        </w:rPr>
        <w:t>;</w:t>
      </w:r>
      <w:r w:rsidR="00971071" w:rsidRPr="001B18FC">
        <w:rPr>
          <w:rFonts w:ascii="Arial" w:hAnsi="Arial" w:cs="Arial"/>
          <w:color w:val="222222"/>
          <w:sz w:val="28"/>
          <w:szCs w:val="28"/>
          <w:shd w:val="clear" w:color="auto" w:fill="FFFFFF"/>
        </w:rPr>
        <w:t xml:space="preserve"> Sun, Roberts and Bus, 2022</w:t>
      </w:r>
      <w:r w:rsidR="00DB42A1">
        <w:rPr>
          <w:rFonts w:ascii="Arial" w:hAnsi="Arial" w:cs="Arial"/>
          <w:color w:val="222222"/>
          <w:sz w:val="28"/>
          <w:szCs w:val="28"/>
          <w:shd w:val="clear" w:color="auto" w:fill="FFFFFF"/>
        </w:rPr>
        <w:t xml:space="preserve">; </w:t>
      </w:r>
      <w:r w:rsidR="00971071" w:rsidRPr="001B18FC">
        <w:rPr>
          <w:rFonts w:ascii="Arial" w:hAnsi="Arial" w:cs="Arial"/>
          <w:color w:val="222222"/>
          <w:sz w:val="28"/>
          <w:szCs w:val="28"/>
          <w:shd w:val="clear" w:color="auto" w:fill="FFFFFF"/>
        </w:rPr>
        <w:t>Pangestuni, Enawaty and Astuti, 2022).</w:t>
      </w:r>
      <w:r w:rsidR="00353868">
        <w:rPr>
          <w:rFonts w:ascii="Arial" w:hAnsi="Arial" w:cs="Arial"/>
          <w:sz w:val="28"/>
          <w:szCs w:val="28"/>
        </w:rPr>
        <w:t xml:space="preserve"> </w:t>
      </w:r>
      <w:r w:rsidRPr="001B18FC">
        <w:rPr>
          <w:rFonts w:ascii="Arial" w:hAnsi="Arial" w:cs="Arial"/>
          <w:sz w:val="28"/>
          <w:szCs w:val="28"/>
        </w:rPr>
        <w:t>Through this feature children are able to follow along as they listen and read captivating stories and vibrant visuals</w:t>
      </w:r>
      <w:r w:rsidR="00664762">
        <w:rPr>
          <w:rFonts w:ascii="Arial" w:hAnsi="Arial" w:cs="Arial"/>
          <w:sz w:val="28"/>
          <w:szCs w:val="28"/>
        </w:rPr>
        <w:t>,</w:t>
      </w:r>
      <w:r w:rsidRPr="001B18FC">
        <w:rPr>
          <w:rFonts w:ascii="Arial" w:hAnsi="Arial" w:cs="Arial"/>
          <w:sz w:val="28"/>
          <w:szCs w:val="28"/>
        </w:rPr>
        <w:t xml:space="preserve"> which cover a variety of themes and subjects. Children are also encouraged to discover new vocabulary and concepts due to the app's interactive multilingual storybooks</w:t>
      </w:r>
      <w:r w:rsidR="00D320A6">
        <w:rPr>
          <w:rFonts w:ascii="Arial" w:hAnsi="Arial" w:cs="Arial"/>
          <w:sz w:val="28"/>
          <w:szCs w:val="28"/>
        </w:rPr>
        <w:t>,</w:t>
      </w:r>
      <w:r w:rsidRPr="001B18FC">
        <w:rPr>
          <w:rFonts w:ascii="Arial" w:hAnsi="Arial" w:cs="Arial"/>
          <w:sz w:val="28"/>
          <w:szCs w:val="28"/>
        </w:rPr>
        <w:t xml:space="preserve"> with audio narration in both english and welsh. Through interactive games and activties BiliCymru provides a platform for children to develop and improve their language abilities bilingually. </w:t>
      </w:r>
    </w:p>
    <w:p w14:paraId="1F7849FC" w14:textId="77777777" w:rsidR="00353868" w:rsidRDefault="00353868" w:rsidP="001B18FC">
      <w:pPr>
        <w:spacing w:line="360" w:lineRule="auto"/>
        <w:rPr>
          <w:rFonts w:ascii="Arial" w:hAnsi="Arial" w:cs="Arial"/>
          <w:sz w:val="28"/>
          <w:szCs w:val="28"/>
        </w:rPr>
      </w:pPr>
    </w:p>
    <w:p w14:paraId="77E02C32" w14:textId="78599025" w:rsidR="00353868" w:rsidRDefault="007A0ACE" w:rsidP="001B18FC">
      <w:pPr>
        <w:spacing w:line="360" w:lineRule="auto"/>
        <w:rPr>
          <w:rFonts w:ascii="Arial" w:hAnsi="Arial" w:cs="Arial"/>
          <w:sz w:val="28"/>
          <w:szCs w:val="28"/>
        </w:rPr>
      </w:pPr>
      <w:r w:rsidRPr="001B18FC">
        <w:rPr>
          <w:rFonts w:ascii="Arial" w:hAnsi="Arial" w:cs="Arial"/>
          <w:sz w:val="28"/>
          <w:szCs w:val="28"/>
        </w:rPr>
        <w:t>Information, resources and guidance are provided to help enable parents to foster a language-rich atmosphere at home and actively engage in their children's educational journey</w:t>
      </w:r>
      <w:r w:rsidR="00DB42A1">
        <w:rPr>
          <w:rFonts w:ascii="Arial" w:hAnsi="Arial" w:cs="Arial"/>
          <w:sz w:val="28"/>
          <w:szCs w:val="28"/>
        </w:rPr>
        <w:t>. W</w:t>
      </w:r>
      <w:r w:rsidR="0007353F" w:rsidRPr="001B18FC">
        <w:rPr>
          <w:rFonts w:ascii="Arial" w:hAnsi="Arial" w:cs="Arial"/>
          <w:sz w:val="28"/>
          <w:szCs w:val="28"/>
        </w:rPr>
        <w:t xml:space="preserve">hich according to </w:t>
      </w:r>
      <w:bookmarkStart w:id="1" w:name="_Hlk160111291"/>
      <w:r w:rsidR="0007353F" w:rsidRPr="001B18FC">
        <w:rPr>
          <w:rFonts w:ascii="Arial" w:hAnsi="Arial" w:cs="Arial"/>
          <w:color w:val="222222"/>
          <w:sz w:val="28"/>
          <w:szCs w:val="28"/>
          <w:shd w:val="clear" w:color="auto" w:fill="FFFFFF"/>
        </w:rPr>
        <w:t xml:space="preserve">Herrera, Porter and Barko-Alva, </w:t>
      </w:r>
      <w:r w:rsidR="00DB42A1">
        <w:rPr>
          <w:rFonts w:ascii="Arial" w:hAnsi="Arial" w:cs="Arial"/>
          <w:color w:val="222222"/>
          <w:sz w:val="28"/>
          <w:szCs w:val="28"/>
          <w:shd w:val="clear" w:color="auto" w:fill="FFFFFF"/>
        </w:rPr>
        <w:t>(</w:t>
      </w:r>
      <w:r w:rsidR="0007353F" w:rsidRPr="001B18FC">
        <w:rPr>
          <w:rFonts w:ascii="Arial" w:hAnsi="Arial" w:cs="Arial"/>
          <w:color w:val="222222"/>
          <w:sz w:val="28"/>
          <w:szCs w:val="28"/>
          <w:shd w:val="clear" w:color="auto" w:fill="FFFFFF"/>
        </w:rPr>
        <w:t>2020)</w:t>
      </w:r>
      <w:r w:rsidR="00DB42A1">
        <w:rPr>
          <w:rFonts w:ascii="Arial" w:hAnsi="Arial" w:cs="Arial"/>
          <w:color w:val="222222"/>
          <w:sz w:val="28"/>
          <w:szCs w:val="28"/>
          <w:shd w:val="clear" w:color="auto" w:fill="FFFFFF"/>
        </w:rPr>
        <w:t>;</w:t>
      </w:r>
      <w:r w:rsidR="0007353F" w:rsidRPr="001B18FC">
        <w:rPr>
          <w:rFonts w:ascii="Arial" w:hAnsi="Arial" w:cs="Arial"/>
          <w:color w:val="222222"/>
          <w:sz w:val="28"/>
          <w:szCs w:val="28"/>
          <w:shd w:val="clear" w:color="auto" w:fill="FFFFFF"/>
        </w:rPr>
        <w:t xml:space="preserve"> Padilla</w:t>
      </w:r>
      <w:r w:rsidR="0007353F" w:rsidRPr="001B18FC">
        <w:rPr>
          <w:rFonts w:ascii="Cambria Math" w:hAnsi="Cambria Math" w:cs="Cambria Math"/>
          <w:color w:val="222222"/>
          <w:sz w:val="28"/>
          <w:szCs w:val="28"/>
          <w:shd w:val="clear" w:color="auto" w:fill="FFFFFF"/>
        </w:rPr>
        <w:t>‐</w:t>
      </w:r>
      <w:r w:rsidR="0007353F" w:rsidRPr="001B18FC">
        <w:rPr>
          <w:rFonts w:ascii="Arial" w:hAnsi="Arial" w:cs="Arial"/>
          <w:color w:val="222222"/>
          <w:sz w:val="28"/>
          <w:szCs w:val="28"/>
          <w:shd w:val="clear" w:color="auto" w:fill="FFFFFF"/>
        </w:rPr>
        <w:t xml:space="preserve">Walker </w:t>
      </w:r>
      <w:r w:rsidR="0007353F" w:rsidRPr="0082179C">
        <w:rPr>
          <w:rFonts w:ascii="Arial" w:hAnsi="Arial" w:cs="Arial"/>
          <w:i/>
          <w:iCs/>
          <w:color w:val="222222"/>
          <w:sz w:val="28"/>
          <w:szCs w:val="28"/>
          <w:shd w:val="clear" w:color="auto" w:fill="FFFFFF"/>
        </w:rPr>
        <w:t>et al</w:t>
      </w:r>
      <w:r w:rsidR="00DB42A1">
        <w:rPr>
          <w:rFonts w:ascii="Arial" w:hAnsi="Arial" w:cs="Arial"/>
          <w:color w:val="222222"/>
          <w:sz w:val="28"/>
          <w:szCs w:val="28"/>
          <w:shd w:val="clear" w:color="auto" w:fill="FFFFFF"/>
        </w:rPr>
        <w:t>.,</w:t>
      </w:r>
      <w:r w:rsidR="0007353F" w:rsidRPr="001B18FC">
        <w:rPr>
          <w:rFonts w:ascii="Arial" w:hAnsi="Arial" w:cs="Arial"/>
          <w:color w:val="222222"/>
          <w:sz w:val="28"/>
          <w:szCs w:val="28"/>
          <w:shd w:val="clear" w:color="auto" w:fill="FFFFFF"/>
        </w:rPr>
        <w:t xml:space="preserve"> </w:t>
      </w:r>
      <w:r w:rsidR="00DB42A1">
        <w:rPr>
          <w:rFonts w:ascii="Arial" w:hAnsi="Arial" w:cs="Arial"/>
          <w:color w:val="222222"/>
          <w:sz w:val="28"/>
          <w:szCs w:val="28"/>
          <w:shd w:val="clear" w:color="auto" w:fill="FFFFFF"/>
        </w:rPr>
        <w:t>(</w:t>
      </w:r>
      <w:r w:rsidR="0007353F" w:rsidRPr="001B18FC">
        <w:rPr>
          <w:rFonts w:ascii="Arial" w:hAnsi="Arial" w:cs="Arial"/>
          <w:color w:val="222222"/>
          <w:sz w:val="28"/>
          <w:szCs w:val="28"/>
          <w:shd w:val="clear" w:color="auto" w:fill="FFFFFF"/>
        </w:rPr>
        <w:t xml:space="preserve">2020), Lamb and Lewis, </w:t>
      </w:r>
      <w:r w:rsidR="00DB42A1">
        <w:rPr>
          <w:rFonts w:ascii="Arial" w:hAnsi="Arial" w:cs="Arial"/>
          <w:color w:val="222222"/>
          <w:sz w:val="28"/>
          <w:szCs w:val="28"/>
          <w:shd w:val="clear" w:color="auto" w:fill="FFFFFF"/>
        </w:rPr>
        <w:t>(</w:t>
      </w:r>
      <w:r w:rsidR="0007353F" w:rsidRPr="001B18FC">
        <w:rPr>
          <w:rFonts w:ascii="Arial" w:hAnsi="Arial" w:cs="Arial"/>
          <w:color w:val="222222"/>
          <w:sz w:val="28"/>
          <w:szCs w:val="28"/>
          <w:shd w:val="clear" w:color="auto" w:fill="FFFFFF"/>
        </w:rPr>
        <w:t>2013) and Boonk</w:t>
      </w:r>
      <w:r w:rsidR="00DB42A1">
        <w:rPr>
          <w:rFonts w:ascii="Arial" w:hAnsi="Arial" w:cs="Arial"/>
          <w:color w:val="222222"/>
          <w:sz w:val="28"/>
          <w:szCs w:val="28"/>
          <w:shd w:val="clear" w:color="auto" w:fill="FFFFFF"/>
        </w:rPr>
        <w:t xml:space="preserve">, </w:t>
      </w:r>
      <w:r w:rsidR="00DB42A1" w:rsidRPr="0082179C">
        <w:rPr>
          <w:rFonts w:ascii="Arial" w:hAnsi="Arial" w:cs="Arial"/>
          <w:i/>
          <w:iCs/>
          <w:color w:val="222222"/>
          <w:sz w:val="28"/>
          <w:szCs w:val="28"/>
          <w:shd w:val="clear" w:color="auto" w:fill="FFFFFF"/>
        </w:rPr>
        <w:t>et al</w:t>
      </w:r>
      <w:r w:rsidR="00DB42A1">
        <w:rPr>
          <w:rFonts w:ascii="Arial" w:hAnsi="Arial" w:cs="Arial"/>
          <w:color w:val="222222"/>
          <w:sz w:val="28"/>
          <w:szCs w:val="28"/>
          <w:shd w:val="clear" w:color="auto" w:fill="FFFFFF"/>
        </w:rPr>
        <w:t>.,</w:t>
      </w:r>
      <w:r w:rsidR="0007353F" w:rsidRPr="001B18FC">
        <w:rPr>
          <w:rFonts w:ascii="Arial" w:hAnsi="Arial" w:cs="Arial"/>
          <w:color w:val="222222"/>
          <w:sz w:val="28"/>
          <w:szCs w:val="28"/>
          <w:shd w:val="clear" w:color="auto" w:fill="FFFFFF"/>
        </w:rPr>
        <w:t xml:space="preserve"> (2018), (Huertas-Abril and Gómez-Parra, 2018)</w:t>
      </w:r>
      <w:r w:rsidR="0007353F" w:rsidRPr="001B18FC">
        <w:rPr>
          <w:rFonts w:ascii="Arial" w:hAnsi="Arial" w:cs="Arial"/>
          <w:sz w:val="28"/>
          <w:szCs w:val="28"/>
        </w:rPr>
        <w:t xml:space="preserve"> </w:t>
      </w:r>
      <w:r w:rsidR="0007353F" w:rsidRPr="001B18FC">
        <w:rPr>
          <w:rFonts w:ascii="Arial" w:eastAsia="Times New Roman" w:hAnsi="Arial" w:cs="Arial"/>
          <w:kern w:val="0"/>
          <w:sz w:val="28"/>
          <w:szCs w:val="28"/>
          <w:lang w:eastAsia="en-GB"/>
          <w14:ligatures w14:val="none"/>
        </w:rPr>
        <w:t>For young children's language development and general academic achievement, this parent-child link and interaction and creating a language-rich environments at home are essential</w:t>
      </w:r>
      <w:r w:rsidR="0007353F" w:rsidRPr="001B18FC">
        <w:rPr>
          <w:rFonts w:ascii="Arial" w:hAnsi="Arial" w:cs="Arial"/>
          <w:color w:val="222222"/>
          <w:sz w:val="28"/>
          <w:szCs w:val="28"/>
          <w:shd w:val="clear" w:color="auto" w:fill="FFFFFF"/>
        </w:rPr>
        <w:t>. </w:t>
      </w:r>
      <w:bookmarkEnd w:id="1"/>
      <w:r w:rsidRPr="001B18FC">
        <w:rPr>
          <w:rFonts w:ascii="Arial" w:hAnsi="Arial" w:cs="Arial"/>
          <w:sz w:val="28"/>
          <w:szCs w:val="28"/>
        </w:rPr>
        <w:t>BiliCymru offers parents and families resources</w:t>
      </w:r>
      <w:r w:rsidR="00664762">
        <w:rPr>
          <w:rFonts w:ascii="Arial" w:hAnsi="Arial" w:cs="Arial"/>
          <w:sz w:val="28"/>
          <w:szCs w:val="28"/>
        </w:rPr>
        <w:t>,</w:t>
      </w:r>
      <w:r w:rsidRPr="001B18FC">
        <w:rPr>
          <w:rFonts w:ascii="Arial" w:hAnsi="Arial" w:cs="Arial"/>
          <w:sz w:val="28"/>
          <w:szCs w:val="28"/>
        </w:rPr>
        <w:t xml:space="preserve"> as well as advise on how to support their children with their language development. Such as ideas for language-rich activities to complete with their children at home, advice for setting up language-rich learning areas, and methods for </w:t>
      </w:r>
      <w:r w:rsidRPr="001B18FC">
        <w:rPr>
          <w:rFonts w:ascii="Arial" w:hAnsi="Arial" w:cs="Arial"/>
          <w:sz w:val="28"/>
          <w:szCs w:val="28"/>
        </w:rPr>
        <w:lastRenderedPageBreak/>
        <w:t>enhancing the development of language outside of the app. By completing tasks and hitting milestones, children and their parents can use the app to keep track of their progress and achievements and receive encouragement through rewards. This game based method encourages children to keep playing and encourages them to progress and develop their language abilities</w:t>
      </w:r>
      <w:r w:rsidR="000437B1" w:rsidRPr="001B18FC">
        <w:rPr>
          <w:rFonts w:ascii="Arial" w:hAnsi="Arial" w:cs="Arial"/>
          <w:sz w:val="28"/>
          <w:szCs w:val="28"/>
        </w:rPr>
        <w:t xml:space="preserve"> </w:t>
      </w:r>
      <w:r w:rsidR="000437B1" w:rsidRPr="001B18FC">
        <w:rPr>
          <w:rFonts w:ascii="Arial" w:hAnsi="Arial" w:cs="Arial"/>
          <w:color w:val="222222"/>
          <w:sz w:val="28"/>
          <w:szCs w:val="28"/>
          <w:shd w:val="clear" w:color="auto" w:fill="FFFFFF"/>
        </w:rPr>
        <w:t xml:space="preserve">(Rahimi, </w:t>
      </w:r>
      <w:r w:rsidR="000437B1" w:rsidRPr="0082179C">
        <w:rPr>
          <w:rFonts w:ascii="Arial" w:hAnsi="Arial" w:cs="Arial"/>
          <w:i/>
          <w:iCs/>
          <w:color w:val="222222"/>
          <w:sz w:val="28"/>
          <w:szCs w:val="28"/>
          <w:shd w:val="clear" w:color="auto" w:fill="FFFFFF"/>
        </w:rPr>
        <w:t>et al</w:t>
      </w:r>
      <w:r w:rsidR="00DB42A1" w:rsidRPr="0082179C">
        <w:rPr>
          <w:rFonts w:ascii="Arial" w:hAnsi="Arial" w:cs="Arial"/>
          <w:i/>
          <w:iCs/>
          <w:color w:val="222222"/>
          <w:sz w:val="28"/>
          <w:szCs w:val="28"/>
          <w:shd w:val="clear" w:color="auto" w:fill="FFFFFF"/>
        </w:rPr>
        <w:t>.,</w:t>
      </w:r>
      <w:r w:rsidR="000437B1" w:rsidRPr="001B18FC">
        <w:rPr>
          <w:rFonts w:ascii="Arial" w:hAnsi="Arial" w:cs="Arial"/>
          <w:color w:val="222222"/>
          <w:sz w:val="28"/>
          <w:szCs w:val="28"/>
          <w:shd w:val="clear" w:color="auto" w:fill="FFFFFF"/>
        </w:rPr>
        <w:t xml:space="preserve"> 2021), (Filgona, </w:t>
      </w:r>
      <w:r w:rsidR="000437B1" w:rsidRPr="0082179C">
        <w:rPr>
          <w:rFonts w:ascii="Arial" w:hAnsi="Arial" w:cs="Arial"/>
          <w:i/>
          <w:iCs/>
          <w:color w:val="222222"/>
          <w:sz w:val="28"/>
          <w:szCs w:val="28"/>
          <w:shd w:val="clear" w:color="auto" w:fill="FFFFFF"/>
        </w:rPr>
        <w:t>et a</w:t>
      </w:r>
      <w:r w:rsidR="00DB42A1" w:rsidRPr="0082179C">
        <w:rPr>
          <w:rFonts w:ascii="Arial" w:hAnsi="Arial" w:cs="Arial"/>
          <w:i/>
          <w:iCs/>
          <w:color w:val="222222"/>
          <w:sz w:val="28"/>
          <w:szCs w:val="28"/>
          <w:shd w:val="clear" w:color="auto" w:fill="FFFFFF"/>
        </w:rPr>
        <w:t>l</w:t>
      </w:r>
      <w:r w:rsidR="00DB42A1">
        <w:rPr>
          <w:rFonts w:ascii="Arial" w:hAnsi="Arial" w:cs="Arial"/>
          <w:color w:val="222222"/>
          <w:sz w:val="28"/>
          <w:szCs w:val="28"/>
          <w:shd w:val="clear" w:color="auto" w:fill="FFFFFF"/>
        </w:rPr>
        <w:t xml:space="preserve">., </w:t>
      </w:r>
      <w:r w:rsidR="000437B1" w:rsidRPr="001B18FC">
        <w:rPr>
          <w:rFonts w:ascii="Arial" w:hAnsi="Arial" w:cs="Arial"/>
          <w:color w:val="222222"/>
          <w:sz w:val="28"/>
          <w:szCs w:val="28"/>
          <w:shd w:val="clear" w:color="auto" w:fill="FFFFFF"/>
        </w:rPr>
        <w:t>2020), (Azar and Tanggaraju, 2020)</w:t>
      </w:r>
      <w:r w:rsidRPr="001B18FC">
        <w:rPr>
          <w:rFonts w:ascii="Arial" w:hAnsi="Arial" w:cs="Arial"/>
          <w:sz w:val="28"/>
          <w:szCs w:val="28"/>
        </w:rPr>
        <w:t xml:space="preserve">. Another element of the app is the community section where parents may interact, exchange stories, and ask educators and language specialists for guidance on their children's learning journey and allows them to make possible suggestions to improve the app. </w:t>
      </w:r>
    </w:p>
    <w:p w14:paraId="6D4F7608" w14:textId="77777777" w:rsidR="00353868" w:rsidRDefault="00353868" w:rsidP="001B18FC">
      <w:pPr>
        <w:spacing w:line="360" w:lineRule="auto"/>
        <w:rPr>
          <w:rFonts w:ascii="Arial" w:hAnsi="Arial" w:cs="Arial"/>
          <w:sz w:val="28"/>
          <w:szCs w:val="28"/>
        </w:rPr>
      </w:pPr>
    </w:p>
    <w:p w14:paraId="3889B09D" w14:textId="0D14AAB9" w:rsidR="007A0ACE" w:rsidRPr="00353868" w:rsidRDefault="007A0ACE" w:rsidP="001B18FC">
      <w:pPr>
        <w:spacing w:line="360" w:lineRule="auto"/>
        <w:rPr>
          <w:rFonts w:ascii="Arial" w:eastAsia="Times New Roman" w:hAnsi="Arial" w:cs="Arial"/>
          <w:kern w:val="0"/>
          <w:sz w:val="28"/>
          <w:szCs w:val="28"/>
          <w:lang w:eastAsia="en-GB"/>
          <w14:ligatures w14:val="none"/>
        </w:rPr>
      </w:pPr>
      <w:r w:rsidRPr="001B18FC">
        <w:rPr>
          <w:rFonts w:ascii="Arial" w:hAnsi="Arial" w:cs="Arial"/>
          <w:sz w:val="28"/>
          <w:szCs w:val="28"/>
        </w:rPr>
        <w:t>Parents feel a sense of empowerment and self-assurance from encouraging their children's growth in language, when they experience support (</w:t>
      </w:r>
      <w:r w:rsidRPr="001B18FC">
        <w:rPr>
          <w:rFonts w:ascii="Arial" w:hAnsi="Arial" w:cs="Arial"/>
          <w:color w:val="222222"/>
          <w:sz w:val="28"/>
          <w:szCs w:val="28"/>
          <w:shd w:val="clear" w:color="auto" w:fill="FFFFFF"/>
        </w:rPr>
        <w:t>Menheere and Hooge, 2010) and (Chan and Ritchie, 2016).</w:t>
      </w:r>
      <w:r w:rsidR="00353868">
        <w:rPr>
          <w:rFonts w:ascii="Arial" w:hAnsi="Arial" w:cs="Arial"/>
          <w:sz w:val="28"/>
          <w:szCs w:val="28"/>
        </w:rPr>
        <w:t xml:space="preserve"> </w:t>
      </w:r>
      <w:r w:rsidRPr="001B18FC">
        <w:rPr>
          <w:rFonts w:ascii="Arial" w:hAnsi="Arial" w:cs="Arial"/>
          <w:sz w:val="28"/>
          <w:szCs w:val="28"/>
        </w:rPr>
        <w:t xml:space="preserve">Using BiliCymru, parents can adapt children's educational journeys according to their interests, stage of development, age and language ability. This guarantees that the app offers appropriate and targeted content that is catered to the individual learning </w:t>
      </w:r>
      <w:r w:rsidR="00664762">
        <w:rPr>
          <w:rFonts w:ascii="Arial" w:hAnsi="Arial" w:cs="Arial"/>
          <w:sz w:val="28"/>
          <w:szCs w:val="28"/>
        </w:rPr>
        <w:t>needs</w:t>
      </w:r>
      <w:r w:rsidRPr="001B18FC">
        <w:rPr>
          <w:rFonts w:ascii="Arial" w:hAnsi="Arial" w:cs="Arial"/>
          <w:sz w:val="28"/>
          <w:szCs w:val="28"/>
        </w:rPr>
        <w:t xml:space="preserve"> of each individual child </w:t>
      </w:r>
      <w:bookmarkStart w:id="2" w:name="_Hlk159951948"/>
      <w:r w:rsidRPr="001B18FC">
        <w:rPr>
          <w:rFonts w:ascii="Arial" w:hAnsi="Arial" w:cs="Arial"/>
          <w:sz w:val="28"/>
          <w:szCs w:val="28"/>
        </w:rPr>
        <w:t>(</w:t>
      </w:r>
      <w:r w:rsidRPr="001B18FC">
        <w:rPr>
          <w:rFonts w:ascii="Arial" w:hAnsi="Arial" w:cs="Arial"/>
          <w:color w:val="222222"/>
          <w:sz w:val="28"/>
          <w:szCs w:val="28"/>
          <w:shd w:val="clear" w:color="auto" w:fill="FFFFFF"/>
        </w:rPr>
        <w:t>Evans, 1997) and (Nicholas, Rouse and Paatsch, 2021), (Veraksa, Sheridan and Colliver, 2023)</w:t>
      </w:r>
      <w:r w:rsidRPr="001B18FC">
        <w:rPr>
          <w:rFonts w:ascii="Arial" w:hAnsi="Arial" w:cs="Arial"/>
          <w:sz w:val="28"/>
          <w:szCs w:val="28"/>
        </w:rPr>
        <w:t xml:space="preserve">. </w:t>
      </w:r>
      <w:bookmarkStart w:id="3" w:name="_Hlk159952005"/>
      <w:bookmarkEnd w:id="2"/>
      <w:r w:rsidRPr="001B18FC">
        <w:rPr>
          <w:rFonts w:ascii="Arial" w:hAnsi="Arial" w:cs="Arial"/>
          <w:sz w:val="28"/>
          <w:szCs w:val="28"/>
        </w:rPr>
        <w:t>BiliCymru fosters parental involvement in their children's development of language skills, by offering resources and support, therefore strengthening the parent-child link and family relationships (</w:t>
      </w:r>
      <w:r w:rsidRPr="001B18FC">
        <w:rPr>
          <w:rFonts w:ascii="Arial" w:hAnsi="Arial" w:cs="Arial"/>
          <w:color w:val="222222"/>
          <w:sz w:val="28"/>
          <w:szCs w:val="28"/>
          <w:shd w:val="clear" w:color="auto" w:fill="FFFFFF"/>
        </w:rPr>
        <w:t>Lamb and Lewis, 2013) and (Huertas-Abril and Gómez-Parra, 2018</w:t>
      </w:r>
      <w:r w:rsidRPr="001B18FC">
        <w:rPr>
          <w:rFonts w:ascii="Arial" w:hAnsi="Arial" w:cs="Arial"/>
          <w:sz w:val="28"/>
          <w:szCs w:val="28"/>
        </w:rPr>
        <w:t>). Working together with parents to develop language-rich activities and learning objectives encourages positive reinforcement of development at home as well as shared experiences.</w:t>
      </w:r>
      <w:bookmarkEnd w:id="3"/>
      <w:r w:rsidRPr="001B18FC">
        <w:rPr>
          <w:rFonts w:ascii="Arial" w:hAnsi="Arial" w:cs="Arial"/>
          <w:sz w:val="28"/>
          <w:szCs w:val="28"/>
        </w:rPr>
        <w:t xml:space="preserve"> </w:t>
      </w:r>
    </w:p>
    <w:p w14:paraId="5F5719B5" w14:textId="77777777" w:rsidR="00DC4A8D" w:rsidRPr="001B18FC" w:rsidRDefault="00DC4A8D" w:rsidP="001B18FC">
      <w:pPr>
        <w:spacing w:line="360" w:lineRule="auto"/>
        <w:ind w:left="720"/>
        <w:rPr>
          <w:rFonts w:ascii="Arial" w:hAnsi="Arial" w:cs="Arial"/>
          <w:sz w:val="28"/>
          <w:szCs w:val="28"/>
          <w:u w:val="single"/>
        </w:rPr>
      </w:pPr>
    </w:p>
    <w:p w14:paraId="6D8561B4" w14:textId="61644926" w:rsidR="007A0ACE" w:rsidRPr="001B18FC" w:rsidRDefault="007A0ACE" w:rsidP="001B18FC">
      <w:pPr>
        <w:spacing w:line="360" w:lineRule="auto"/>
        <w:ind w:left="720"/>
        <w:rPr>
          <w:rFonts w:ascii="Arial" w:hAnsi="Arial" w:cs="Arial"/>
          <w:sz w:val="28"/>
          <w:szCs w:val="28"/>
          <w:u w:val="single"/>
        </w:rPr>
      </w:pPr>
      <w:r w:rsidRPr="001B18FC">
        <w:rPr>
          <w:rFonts w:ascii="Arial" w:hAnsi="Arial" w:cs="Arial"/>
          <w:sz w:val="28"/>
          <w:szCs w:val="28"/>
          <w:u w:val="single"/>
        </w:rPr>
        <w:lastRenderedPageBreak/>
        <w:t>Intellectual Skills</w:t>
      </w:r>
    </w:p>
    <w:p w14:paraId="1C68F374" w14:textId="2444CF87" w:rsidR="00EE35DF" w:rsidRPr="001B18FC" w:rsidRDefault="009469B5" w:rsidP="001B18FC">
      <w:pPr>
        <w:spacing w:line="360" w:lineRule="auto"/>
        <w:rPr>
          <w:rFonts w:ascii="Arial" w:hAnsi="Arial" w:cs="Arial"/>
          <w:sz w:val="28"/>
          <w:szCs w:val="28"/>
        </w:rPr>
      </w:pPr>
      <w:bookmarkStart w:id="4" w:name="_Hlk160111935"/>
      <w:r w:rsidRPr="001B18FC">
        <w:rPr>
          <w:rFonts w:ascii="Arial" w:hAnsi="Arial" w:cs="Arial"/>
          <w:sz w:val="28"/>
          <w:szCs w:val="28"/>
        </w:rPr>
        <w:t>(</w:t>
      </w:r>
      <w:r w:rsidRPr="001B18FC">
        <w:rPr>
          <w:rFonts w:ascii="Arial" w:hAnsi="Arial" w:cs="Arial"/>
          <w:color w:val="222222"/>
          <w:sz w:val="28"/>
          <w:szCs w:val="28"/>
          <w:shd w:val="clear" w:color="auto" w:fill="FFFFFF"/>
        </w:rPr>
        <w:t>Marulis and Nelson, 2021), (</w:t>
      </w:r>
      <w:r w:rsidR="00EE35DF" w:rsidRPr="001B18FC">
        <w:rPr>
          <w:rFonts w:ascii="Arial" w:hAnsi="Arial" w:cs="Arial"/>
          <w:color w:val="222222"/>
          <w:sz w:val="28"/>
          <w:szCs w:val="28"/>
          <w:shd w:val="clear" w:color="auto" w:fill="FFFFFF"/>
        </w:rPr>
        <w:t>Çiftci and Bildiren, 2020</w:t>
      </w:r>
      <w:r w:rsidRPr="001B18FC">
        <w:rPr>
          <w:rFonts w:ascii="Arial" w:hAnsi="Arial" w:cs="Arial"/>
          <w:color w:val="222222"/>
          <w:sz w:val="28"/>
          <w:szCs w:val="28"/>
          <w:shd w:val="clear" w:color="auto" w:fill="FFFFFF"/>
        </w:rPr>
        <w:t>) and (Swanson, Arizmendi, and Li 2021) supports that BiliCymru</w:t>
      </w:r>
      <w:r w:rsidR="00664762">
        <w:rPr>
          <w:rFonts w:ascii="Arial" w:hAnsi="Arial" w:cs="Arial"/>
          <w:color w:val="222222"/>
          <w:sz w:val="28"/>
          <w:szCs w:val="28"/>
          <w:shd w:val="clear" w:color="auto" w:fill="FFFFFF"/>
        </w:rPr>
        <w:t>’s</w:t>
      </w:r>
      <w:r w:rsidRPr="001B18FC">
        <w:rPr>
          <w:rFonts w:ascii="Arial" w:hAnsi="Arial" w:cs="Arial"/>
          <w:color w:val="222222"/>
          <w:sz w:val="28"/>
          <w:szCs w:val="28"/>
          <w:shd w:val="clear" w:color="auto" w:fill="FFFFFF"/>
        </w:rPr>
        <w:t xml:space="preserve"> idea of implementing t</w:t>
      </w:r>
      <w:r w:rsidR="007A0ACE" w:rsidRPr="001B18FC">
        <w:rPr>
          <w:rFonts w:ascii="Arial" w:hAnsi="Arial" w:cs="Arial"/>
          <w:sz w:val="28"/>
          <w:szCs w:val="28"/>
        </w:rPr>
        <w:t>asks that involve problem-solving, critical thinking, and retention of information,</w:t>
      </w:r>
      <w:r w:rsidR="00EE35DF" w:rsidRPr="001B18FC">
        <w:rPr>
          <w:rFonts w:ascii="Arial" w:hAnsi="Arial" w:cs="Arial"/>
          <w:sz w:val="28"/>
          <w:szCs w:val="28"/>
        </w:rPr>
        <w:t xml:space="preserve"> into</w:t>
      </w:r>
      <w:r w:rsidR="007A0ACE" w:rsidRPr="001B18FC">
        <w:rPr>
          <w:rFonts w:ascii="Arial" w:hAnsi="Arial" w:cs="Arial"/>
          <w:sz w:val="28"/>
          <w:szCs w:val="28"/>
        </w:rPr>
        <w:t xml:space="preserve"> the software</w:t>
      </w:r>
      <w:r w:rsidR="00EE35DF" w:rsidRPr="001B18FC">
        <w:rPr>
          <w:rFonts w:ascii="Arial" w:hAnsi="Arial" w:cs="Arial"/>
          <w:sz w:val="28"/>
          <w:szCs w:val="28"/>
        </w:rPr>
        <w:t xml:space="preserve"> may</w:t>
      </w:r>
      <w:r w:rsidR="007A0ACE" w:rsidRPr="001B18FC">
        <w:rPr>
          <w:rFonts w:ascii="Arial" w:hAnsi="Arial" w:cs="Arial"/>
          <w:sz w:val="28"/>
          <w:szCs w:val="28"/>
        </w:rPr>
        <w:t xml:space="preserve"> promote</w:t>
      </w:r>
      <w:r w:rsidR="00EE35DF" w:rsidRPr="001B18FC">
        <w:rPr>
          <w:rFonts w:ascii="Arial" w:hAnsi="Arial" w:cs="Arial"/>
          <w:sz w:val="28"/>
          <w:szCs w:val="28"/>
        </w:rPr>
        <w:t xml:space="preserve"> </w:t>
      </w:r>
      <w:r w:rsidR="007A0ACE" w:rsidRPr="001B18FC">
        <w:rPr>
          <w:rFonts w:ascii="Arial" w:hAnsi="Arial" w:cs="Arial"/>
          <w:sz w:val="28"/>
          <w:szCs w:val="28"/>
        </w:rPr>
        <w:t>cognitive growth in children.</w:t>
      </w:r>
      <w:bookmarkEnd w:id="4"/>
      <w:r w:rsidR="00353868">
        <w:rPr>
          <w:rFonts w:ascii="Arial" w:hAnsi="Arial" w:cs="Arial"/>
          <w:sz w:val="28"/>
          <w:szCs w:val="28"/>
        </w:rPr>
        <w:t xml:space="preserve"> </w:t>
      </w:r>
      <w:r w:rsidR="007A0ACE" w:rsidRPr="001B18FC">
        <w:rPr>
          <w:rFonts w:ascii="Arial" w:hAnsi="Arial" w:cs="Arial"/>
          <w:sz w:val="28"/>
          <w:szCs w:val="28"/>
        </w:rPr>
        <w:t xml:space="preserve">Children's cognitive capacities are enhanced and they can become better prepared for future academic challenges by engaging with interactive tasks and puzzles that promote cognitive processes through BiliCymru. BiliCymru adds fun to the learning process. Language games consisting of puzzles, matching games and quizzes are displayed in an eye-catching and exciting way. </w:t>
      </w:r>
    </w:p>
    <w:p w14:paraId="22566EBB" w14:textId="77777777" w:rsidR="00353868" w:rsidRDefault="00353868" w:rsidP="001B18FC">
      <w:pPr>
        <w:spacing w:line="360" w:lineRule="auto"/>
        <w:rPr>
          <w:rFonts w:ascii="Arial" w:hAnsi="Arial" w:cs="Arial"/>
          <w:color w:val="222222"/>
          <w:sz w:val="28"/>
          <w:szCs w:val="28"/>
          <w:shd w:val="clear" w:color="auto" w:fill="FFFFFF"/>
        </w:rPr>
      </w:pPr>
    </w:p>
    <w:p w14:paraId="0B671385" w14:textId="7EDA2E41" w:rsidR="007A0ACE" w:rsidRPr="001B18FC" w:rsidRDefault="007A0ACE" w:rsidP="001B18FC">
      <w:pPr>
        <w:spacing w:line="360" w:lineRule="auto"/>
        <w:rPr>
          <w:rFonts w:ascii="Arial" w:hAnsi="Arial" w:cs="Arial"/>
          <w:sz w:val="28"/>
          <w:szCs w:val="28"/>
        </w:rPr>
      </w:pPr>
      <w:r w:rsidRPr="001B18FC">
        <w:rPr>
          <w:rFonts w:ascii="Arial" w:hAnsi="Arial" w:cs="Arial"/>
          <w:color w:val="222222"/>
          <w:sz w:val="28"/>
          <w:szCs w:val="28"/>
          <w:shd w:val="clear" w:color="auto" w:fill="FFFFFF"/>
        </w:rPr>
        <w:t xml:space="preserve">Rahnang, </w:t>
      </w:r>
      <w:r w:rsidRPr="0082179C">
        <w:rPr>
          <w:rFonts w:ascii="Arial" w:hAnsi="Arial" w:cs="Arial"/>
          <w:i/>
          <w:iCs/>
          <w:color w:val="222222"/>
          <w:sz w:val="28"/>
          <w:szCs w:val="28"/>
          <w:shd w:val="clear" w:color="auto" w:fill="FFFFFF"/>
        </w:rPr>
        <w:t>et al</w:t>
      </w:r>
      <w:r w:rsidRPr="001B18FC">
        <w:rPr>
          <w:rFonts w:ascii="Arial" w:hAnsi="Arial" w:cs="Arial"/>
          <w:color w:val="222222"/>
          <w:sz w:val="28"/>
          <w:szCs w:val="28"/>
          <w:shd w:val="clear" w:color="auto" w:fill="FFFFFF"/>
        </w:rPr>
        <w:t>.</w:t>
      </w:r>
      <w:r w:rsidR="00DB42A1">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 xml:space="preserve"> </w:t>
      </w:r>
      <w:r w:rsidR="00EE35DF" w:rsidRPr="001B18FC">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 xml:space="preserve">2023), Woumans, </w:t>
      </w:r>
      <w:r w:rsidRPr="0082179C">
        <w:rPr>
          <w:rFonts w:ascii="Arial" w:hAnsi="Arial" w:cs="Arial"/>
          <w:i/>
          <w:iCs/>
          <w:color w:val="222222"/>
          <w:sz w:val="28"/>
          <w:szCs w:val="28"/>
          <w:shd w:val="clear" w:color="auto" w:fill="FFFFFF"/>
        </w:rPr>
        <w:t>et al</w:t>
      </w:r>
      <w:r w:rsidRPr="001B18FC">
        <w:rPr>
          <w:rFonts w:ascii="Arial" w:hAnsi="Arial" w:cs="Arial"/>
          <w:color w:val="222222"/>
          <w:sz w:val="28"/>
          <w:szCs w:val="28"/>
          <w:shd w:val="clear" w:color="auto" w:fill="FFFFFF"/>
        </w:rPr>
        <w:t xml:space="preserve">., </w:t>
      </w:r>
      <w:r w:rsidR="00EE35DF" w:rsidRPr="001B18FC">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 xml:space="preserve">2019) and Barac, </w:t>
      </w:r>
      <w:r w:rsidRPr="0082179C">
        <w:rPr>
          <w:rFonts w:ascii="Arial" w:hAnsi="Arial" w:cs="Arial"/>
          <w:i/>
          <w:iCs/>
          <w:color w:val="222222"/>
          <w:sz w:val="28"/>
          <w:szCs w:val="28"/>
          <w:shd w:val="clear" w:color="auto" w:fill="FFFFFF"/>
        </w:rPr>
        <w:t>et al.</w:t>
      </w:r>
      <w:r w:rsidR="00DB42A1" w:rsidRPr="0082179C">
        <w:rPr>
          <w:rFonts w:ascii="Arial" w:hAnsi="Arial" w:cs="Arial"/>
          <w:i/>
          <w:iCs/>
          <w:color w:val="222222"/>
          <w:sz w:val="28"/>
          <w:szCs w:val="28"/>
          <w:shd w:val="clear" w:color="auto" w:fill="FFFFFF"/>
        </w:rPr>
        <w:t>,</w:t>
      </w:r>
      <w:r w:rsidRPr="001B18FC">
        <w:rPr>
          <w:rFonts w:ascii="Arial" w:hAnsi="Arial" w:cs="Arial"/>
          <w:color w:val="222222"/>
          <w:sz w:val="28"/>
          <w:szCs w:val="28"/>
          <w:shd w:val="clear" w:color="auto" w:fill="FFFFFF"/>
        </w:rPr>
        <w:t xml:space="preserve"> </w:t>
      </w:r>
      <w:r w:rsidR="00EE35DF" w:rsidRPr="001B18FC">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2014)</w:t>
      </w:r>
      <w:r w:rsidRPr="001B18FC">
        <w:rPr>
          <w:rFonts w:ascii="Arial" w:hAnsi="Arial" w:cs="Arial"/>
          <w:sz w:val="28"/>
          <w:szCs w:val="28"/>
        </w:rPr>
        <w:t xml:space="preserve"> imply that challenging children to consider and think critically, problem solve, and make decisions, language learning games and hands on activities can help to improve cognitive abilities such as recognising patterns, attention and memory.</w:t>
      </w:r>
      <w:r w:rsidR="00353868">
        <w:rPr>
          <w:rFonts w:ascii="Arial" w:hAnsi="Arial" w:cs="Arial"/>
          <w:sz w:val="28"/>
          <w:szCs w:val="28"/>
        </w:rPr>
        <w:t xml:space="preserve"> </w:t>
      </w:r>
      <w:r w:rsidRPr="001B18FC">
        <w:rPr>
          <w:rFonts w:ascii="Arial" w:hAnsi="Arial" w:cs="Arial"/>
          <w:color w:val="222222"/>
          <w:sz w:val="28"/>
          <w:szCs w:val="28"/>
          <w:shd w:val="clear" w:color="auto" w:fill="FFFFFF"/>
        </w:rPr>
        <w:t xml:space="preserve">Muryanti and Herman, (2016) </w:t>
      </w:r>
      <w:r w:rsidRPr="001B18FC">
        <w:rPr>
          <w:rFonts w:ascii="Arial" w:hAnsi="Arial" w:cs="Arial"/>
          <w:sz w:val="28"/>
          <w:szCs w:val="28"/>
        </w:rPr>
        <w:t xml:space="preserve">and </w:t>
      </w:r>
      <w:r w:rsidRPr="001B18FC">
        <w:rPr>
          <w:rFonts w:ascii="Arial" w:hAnsi="Arial" w:cs="Arial"/>
          <w:color w:val="222222"/>
          <w:sz w:val="28"/>
          <w:szCs w:val="28"/>
          <w:shd w:val="clear" w:color="auto" w:fill="FFFFFF"/>
        </w:rPr>
        <w:t>Goldenberg, (2018) Susiaty, Prihatin and Hartono, (2021)</w:t>
      </w:r>
      <w:r w:rsidRPr="001B18FC">
        <w:rPr>
          <w:rFonts w:ascii="Arial" w:hAnsi="Arial" w:cs="Arial"/>
          <w:sz w:val="28"/>
          <w:szCs w:val="28"/>
        </w:rPr>
        <w:t xml:space="preserve"> </w:t>
      </w:r>
      <w:r w:rsidR="00EE35DF" w:rsidRPr="001B18FC">
        <w:rPr>
          <w:rFonts w:ascii="Arial" w:hAnsi="Arial" w:cs="Arial"/>
          <w:sz w:val="28"/>
          <w:szCs w:val="28"/>
        </w:rPr>
        <w:t xml:space="preserve">say that </w:t>
      </w:r>
      <w:r w:rsidRPr="001B18FC">
        <w:rPr>
          <w:rFonts w:ascii="Arial" w:hAnsi="Arial" w:cs="Arial"/>
          <w:sz w:val="28"/>
          <w:szCs w:val="28"/>
        </w:rPr>
        <w:t>puzzles can teach children to think creatively, explore and experiment with various strategies, and use their imagination to overcome obstacles. Children could engage their creative thinking skills also by writing songs, rhymes, making virtual artwork, or telling stories using games. By providing children fantasy scenarios and enabling them to visualise the characters and surroundings, interactive stories foster childrens' imaginations and creative thinking (</w:t>
      </w:r>
      <w:r w:rsidRPr="001B18FC">
        <w:rPr>
          <w:rFonts w:ascii="Arial" w:hAnsi="Arial" w:cs="Arial"/>
          <w:color w:val="222222"/>
          <w:sz w:val="28"/>
          <w:szCs w:val="28"/>
          <w:shd w:val="clear" w:color="auto" w:fill="FFFFFF"/>
        </w:rPr>
        <w:t>Singer and Singer, 2015) and (Nguyen, 2022).</w:t>
      </w:r>
    </w:p>
    <w:p w14:paraId="55E23050" w14:textId="77777777" w:rsidR="00DC4A8D" w:rsidRPr="001B18FC" w:rsidRDefault="00DC4A8D" w:rsidP="001B18FC">
      <w:pPr>
        <w:spacing w:line="360" w:lineRule="auto"/>
        <w:rPr>
          <w:rFonts w:ascii="Arial" w:hAnsi="Arial" w:cs="Arial"/>
          <w:sz w:val="28"/>
          <w:szCs w:val="28"/>
        </w:rPr>
      </w:pPr>
    </w:p>
    <w:p w14:paraId="0C649A7B" w14:textId="231CE40E" w:rsidR="007A0ACE" w:rsidRPr="001B18FC" w:rsidRDefault="007A0ACE" w:rsidP="001B18FC">
      <w:pPr>
        <w:spacing w:line="360" w:lineRule="auto"/>
        <w:ind w:left="720"/>
        <w:rPr>
          <w:rFonts w:ascii="Arial" w:hAnsi="Arial" w:cs="Arial"/>
          <w:sz w:val="28"/>
          <w:szCs w:val="28"/>
          <w:u w:val="single"/>
        </w:rPr>
      </w:pPr>
      <w:r w:rsidRPr="001B18FC">
        <w:rPr>
          <w:rFonts w:ascii="Arial" w:hAnsi="Arial" w:cs="Arial"/>
          <w:sz w:val="28"/>
          <w:szCs w:val="28"/>
          <w:u w:val="single"/>
        </w:rPr>
        <w:lastRenderedPageBreak/>
        <w:t>Teamwork skills and Emotional and Social Development</w:t>
      </w:r>
    </w:p>
    <w:p w14:paraId="626EBA61" w14:textId="574056E4" w:rsidR="00DC4A8D" w:rsidRPr="00353868" w:rsidRDefault="007A0ACE" w:rsidP="001B18FC">
      <w:pPr>
        <w:spacing w:line="360" w:lineRule="auto"/>
        <w:rPr>
          <w:rFonts w:ascii="Arial" w:hAnsi="Arial" w:cs="Arial"/>
          <w:sz w:val="28"/>
          <w:szCs w:val="28"/>
        </w:rPr>
      </w:pPr>
      <w:r w:rsidRPr="001B18FC">
        <w:rPr>
          <w:rFonts w:ascii="Arial" w:hAnsi="Arial" w:cs="Arial"/>
          <w:sz w:val="28"/>
          <w:szCs w:val="28"/>
        </w:rPr>
        <w:t xml:space="preserve">The app encourages empathy, healthy interpersonal interactions, and self-control abilities. Children are encouraged to express themselves, empathise with others, and effectively navigate interactions with others through storytelling experiences and collaborative activities. </w:t>
      </w:r>
      <w:r w:rsidRPr="001B18FC">
        <w:rPr>
          <w:rFonts w:ascii="Arial" w:hAnsi="Arial" w:cs="Arial"/>
          <w:color w:val="222222"/>
          <w:sz w:val="28"/>
          <w:szCs w:val="28"/>
          <w:shd w:val="clear" w:color="auto" w:fill="FFFFFF"/>
        </w:rPr>
        <w:t xml:space="preserve">Boonk </w:t>
      </w:r>
      <w:r w:rsidR="00353868" w:rsidRPr="0082179C">
        <w:rPr>
          <w:rFonts w:ascii="Arial" w:hAnsi="Arial" w:cs="Arial"/>
          <w:i/>
          <w:iCs/>
          <w:color w:val="222222"/>
          <w:sz w:val="28"/>
          <w:szCs w:val="28"/>
          <w:shd w:val="clear" w:color="auto" w:fill="FFFFFF"/>
        </w:rPr>
        <w:t>et al</w:t>
      </w:r>
      <w:r w:rsidR="00353868">
        <w:rPr>
          <w:rFonts w:ascii="Arial" w:hAnsi="Arial" w:cs="Arial"/>
          <w:color w:val="222222"/>
          <w:sz w:val="28"/>
          <w:szCs w:val="28"/>
          <w:shd w:val="clear" w:color="auto" w:fill="FFFFFF"/>
        </w:rPr>
        <w:t xml:space="preserve">., </w:t>
      </w:r>
      <w:r w:rsidRPr="001B18FC">
        <w:rPr>
          <w:rFonts w:ascii="Arial" w:hAnsi="Arial" w:cs="Arial"/>
          <w:color w:val="222222"/>
          <w:sz w:val="28"/>
          <w:szCs w:val="28"/>
          <w:shd w:val="clear" w:color="auto" w:fill="FFFFFF"/>
        </w:rPr>
        <w:t>(2018), Kishor (2014), and Tate (2015) state that c</w:t>
      </w:r>
      <w:r w:rsidRPr="001B18FC">
        <w:rPr>
          <w:rFonts w:ascii="Arial" w:hAnsi="Arial" w:cs="Arial"/>
          <w:sz w:val="28"/>
          <w:szCs w:val="28"/>
        </w:rPr>
        <w:t>hildrens emotional well being and drive to learn can be further supported when parents and guardians provide them with positive reinforcement and encouragement.</w:t>
      </w:r>
      <w:bookmarkStart w:id="5" w:name="_Hlk159951655"/>
      <w:r w:rsidR="00353868">
        <w:rPr>
          <w:rFonts w:ascii="Arial" w:hAnsi="Arial" w:cs="Arial"/>
          <w:sz w:val="28"/>
          <w:szCs w:val="28"/>
        </w:rPr>
        <w:t xml:space="preserve"> </w:t>
      </w:r>
      <w:r w:rsidRPr="001B18FC">
        <w:rPr>
          <w:rFonts w:ascii="Arial" w:hAnsi="Arial" w:cs="Arial"/>
          <w:sz w:val="28"/>
          <w:szCs w:val="28"/>
        </w:rPr>
        <w:t xml:space="preserve">The app facilitates children's exploration of new concepts and scenarios through interactive </w:t>
      </w:r>
      <w:bookmarkEnd w:id="5"/>
      <w:r w:rsidRPr="001B18FC">
        <w:rPr>
          <w:rFonts w:ascii="Arial" w:hAnsi="Arial" w:cs="Arial"/>
          <w:sz w:val="28"/>
          <w:szCs w:val="28"/>
        </w:rPr>
        <w:t>games and activities. Children are encouraged to work together as a team and communicate through collaborative games using the multiplayer elements,  this allows children to connect with friends, parents, and their families, encouraging social interaction, self expression and teamwork</w:t>
      </w:r>
      <w:r w:rsidR="00EE35DF" w:rsidRPr="001B18FC">
        <w:rPr>
          <w:rFonts w:ascii="Arial" w:hAnsi="Arial" w:cs="Arial"/>
          <w:sz w:val="28"/>
          <w:szCs w:val="28"/>
        </w:rPr>
        <w:t xml:space="preserve"> which is</w:t>
      </w:r>
      <w:r w:rsidR="00664762">
        <w:rPr>
          <w:rFonts w:ascii="Arial" w:hAnsi="Arial" w:cs="Arial"/>
          <w:sz w:val="28"/>
          <w:szCs w:val="28"/>
        </w:rPr>
        <w:t xml:space="preserve"> a</w:t>
      </w:r>
      <w:r w:rsidR="00EE35DF" w:rsidRPr="001B18FC">
        <w:rPr>
          <w:rFonts w:ascii="Arial" w:hAnsi="Arial" w:cs="Arial"/>
          <w:sz w:val="28"/>
          <w:szCs w:val="28"/>
        </w:rPr>
        <w:t xml:space="preserve"> crucial factor affecting child development (Lang, </w:t>
      </w:r>
      <w:r w:rsidR="00EE35DF" w:rsidRPr="0082179C">
        <w:rPr>
          <w:rFonts w:ascii="Arial" w:hAnsi="Arial" w:cs="Arial"/>
          <w:i/>
          <w:iCs/>
          <w:sz w:val="28"/>
          <w:szCs w:val="28"/>
        </w:rPr>
        <w:t>et al</w:t>
      </w:r>
      <w:r w:rsidR="00EE35DF" w:rsidRPr="001B18FC">
        <w:rPr>
          <w:rFonts w:ascii="Arial" w:hAnsi="Arial" w:cs="Arial"/>
          <w:sz w:val="28"/>
          <w:szCs w:val="28"/>
        </w:rPr>
        <w:t>.</w:t>
      </w:r>
      <w:r w:rsidR="00DB42A1">
        <w:rPr>
          <w:rFonts w:ascii="Arial" w:hAnsi="Arial" w:cs="Arial"/>
          <w:sz w:val="28"/>
          <w:szCs w:val="28"/>
        </w:rPr>
        <w:t>,</w:t>
      </w:r>
      <w:r w:rsidR="00EE35DF" w:rsidRPr="001B18FC">
        <w:rPr>
          <w:rFonts w:ascii="Arial" w:hAnsi="Arial" w:cs="Arial"/>
          <w:sz w:val="28"/>
          <w:szCs w:val="28"/>
        </w:rPr>
        <w:t xml:space="preserve"> 2020</w:t>
      </w:r>
      <w:r w:rsidR="00664762">
        <w:rPr>
          <w:rFonts w:ascii="Arial" w:hAnsi="Arial" w:cs="Arial"/>
          <w:sz w:val="28"/>
          <w:szCs w:val="28"/>
        </w:rPr>
        <w:t>;</w:t>
      </w:r>
      <w:r w:rsidR="00EE35DF" w:rsidRPr="001B18FC">
        <w:rPr>
          <w:rFonts w:ascii="Arial" w:hAnsi="Arial" w:cs="Arial"/>
          <w:sz w:val="28"/>
          <w:szCs w:val="28"/>
        </w:rPr>
        <w:t xml:space="preserve"> </w:t>
      </w:r>
      <w:r w:rsidR="00EE35DF" w:rsidRPr="001B18FC">
        <w:rPr>
          <w:rFonts w:ascii="Arial" w:hAnsi="Arial" w:cs="Arial"/>
          <w:color w:val="222222"/>
          <w:sz w:val="28"/>
          <w:szCs w:val="28"/>
          <w:shd w:val="clear" w:color="auto" w:fill="FFFFFF"/>
        </w:rPr>
        <w:t xml:space="preserve">Suryana </w:t>
      </w:r>
      <w:r w:rsidR="00EE35DF" w:rsidRPr="0082179C">
        <w:rPr>
          <w:rFonts w:ascii="Arial" w:hAnsi="Arial" w:cs="Arial"/>
          <w:i/>
          <w:iCs/>
          <w:color w:val="222222"/>
          <w:sz w:val="28"/>
          <w:szCs w:val="28"/>
          <w:shd w:val="clear" w:color="auto" w:fill="FFFFFF"/>
        </w:rPr>
        <w:t>et al</w:t>
      </w:r>
      <w:r w:rsidR="00DB42A1">
        <w:rPr>
          <w:rFonts w:ascii="Arial" w:hAnsi="Arial" w:cs="Arial"/>
          <w:color w:val="222222"/>
          <w:sz w:val="28"/>
          <w:szCs w:val="28"/>
          <w:shd w:val="clear" w:color="auto" w:fill="FFFFFF"/>
        </w:rPr>
        <w:t>.,</w:t>
      </w:r>
      <w:r w:rsidR="00EE35DF" w:rsidRPr="001B18FC">
        <w:rPr>
          <w:rFonts w:ascii="Arial" w:hAnsi="Arial" w:cs="Arial"/>
          <w:color w:val="222222"/>
          <w:sz w:val="28"/>
          <w:szCs w:val="28"/>
          <w:shd w:val="clear" w:color="auto" w:fill="FFFFFF"/>
        </w:rPr>
        <w:t xml:space="preserve"> 2020</w:t>
      </w:r>
      <w:r w:rsidR="00664762">
        <w:rPr>
          <w:rFonts w:ascii="Arial" w:hAnsi="Arial" w:cs="Arial"/>
          <w:color w:val="222222"/>
          <w:sz w:val="28"/>
          <w:szCs w:val="28"/>
          <w:shd w:val="clear" w:color="auto" w:fill="FFFFFF"/>
        </w:rPr>
        <w:t>;</w:t>
      </w:r>
      <w:r w:rsidR="00EE35DF" w:rsidRPr="001B18FC">
        <w:rPr>
          <w:rFonts w:ascii="Arial" w:hAnsi="Arial" w:cs="Arial"/>
          <w:color w:val="222222"/>
          <w:sz w:val="28"/>
          <w:szCs w:val="28"/>
          <w:shd w:val="clear" w:color="auto" w:fill="FFFFFF"/>
        </w:rPr>
        <w:t xml:space="preserve"> Ruba and Pollak, 2020</w:t>
      </w:r>
      <w:r w:rsidR="00664762">
        <w:rPr>
          <w:rFonts w:ascii="Arial" w:hAnsi="Arial" w:cs="Arial"/>
          <w:color w:val="222222"/>
          <w:sz w:val="28"/>
          <w:szCs w:val="28"/>
          <w:shd w:val="clear" w:color="auto" w:fill="FFFFFF"/>
        </w:rPr>
        <w:t>;</w:t>
      </w:r>
      <w:r w:rsidR="00EE35DF" w:rsidRPr="001B18FC">
        <w:rPr>
          <w:rFonts w:ascii="Arial" w:hAnsi="Arial" w:cs="Arial"/>
          <w:color w:val="222222"/>
          <w:sz w:val="28"/>
          <w:szCs w:val="28"/>
          <w:shd w:val="clear" w:color="auto" w:fill="FFFFFF"/>
        </w:rPr>
        <w:t xml:space="preserve"> His Majestys Government</w:t>
      </w:r>
      <w:r w:rsidR="00664762">
        <w:rPr>
          <w:rFonts w:ascii="Arial" w:hAnsi="Arial" w:cs="Arial"/>
          <w:color w:val="222222"/>
          <w:sz w:val="28"/>
          <w:szCs w:val="28"/>
          <w:shd w:val="clear" w:color="auto" w:fill="FFFFFF"/>
        </w:rPr>
        <w:t xml:space="preserve">, </w:t>
      </w:r>
      <w:r w:rsidR="00EE35DF" w:rsidRPr="001B18FC">
        <w:rPr>
          <w:rFonts w:ascii="Arial" w:hAnsi="Arial" w:cs="Arial"/>
          <w:color w:val="222222"/>
          <w:sz w:val="28"/>
          <w:szCs w:val="28"/>
          <w:shd w:val="clear" w:color="auto" w:fill="FFFFFF"/>
        </w:rPr>
        <w:t>2021).</w:t>
      </w:r>
    </w:p>
    <w:p w14:paraId="5657F411" w14:textId="73175D99" w:rsidR="007A0ACE" w:rsidRPr="001B18FC" w:rsidRDefault="007A0ACE" w:rsidP="001B18FC">
      <w:pPr>
        <w:spacing w:line="360" w:lineRule="auto"/>
        <w:ind w:left="720"/>
        <w:rPr>
          <w:rFonts w:ascii="Arial" w:hAnsi="Arial" w:cs="Arial"/>
          <w:sz w:val="28"/>
          <w:szCs w:val="28"/>
        </w:rPr>
      </w:pPr>
      <w:r w:rsidRPr="001B18FC">
        <w:rPr>
          <w:rFonts w:ascii="Arial" w:hAnsi="Arial" w:cs="Arial"/>
          <w:sz w:val="28"/>
          <w:szCs w:val="28"/>
        </w:rPr>
        <w:br/>
      </w:r>
      <w:r w:rsidRPr="001B18FC">
        <w:rPr>
          <w:rFonts w:ascii="Arial" w:hAnsi="Arial" w:cs="Arial"/>
          <w:sz w:val="28"/>
          <w:szCs w:val="28"/>
          <w:u w:val="single"/>
        </w:rPr>
        <w:t xml:space="preserve">Cultural Awareness </w:t>
      </w:r>
    </w:p>
    <w:p w14:paraId="54983483" w14:textId="5A525626" w:rsidR="007A0ACE" w:rsidRPr="001B18FC" w:rsidRDefault="007A0ACE" w:rsidP="001B18FC">
      <w:pPr>
        <w:spacing w:line="360" w:lineRule="auto"/>
        <w:rPr>
          <w:rFonts w:ascii="Arial" w:hAnsi="Arial" w:cs="Arial"/>
          <w:sz w:val="28"/>
          <w:szCs w:val="28"/>
        </w:rPr>
      </w:pPr>
      <w:r w:rsidRPr="001B18FC">
        <w:rPr>
          <w:rFonts w:ascii="Arial" w:hAnsi="Arial" w:cs="Arial"/>
          <w:sz w:val="28"/>
          <w:szCs w:val="28"/>
        </w:rPr>
        <w:t>BiliCymru celebrates diversity and encourage</w:t>
      </w:r>
      <w:r w:rsidR="00664762">
        <w:rPr>
          <w:rFonts w:ascii="Arial" w:hAnsi="Arial" w:cs="Arial"/>
          <w:sz w:val="28"/>
          <w:szCs w:val="28"/>
        </w:rPr>
        <w:t>s</w:t>
      </w:r>
      <w:r w:rsidRPr="001B18FC">
        <w:rPr>
          <w:rFonts w:ascii="Arial" w:hAnsi="Arial" w:cs="Arial"/>
          <w:sz w:val="28"/>
          <w:szCs w:val="28"/>
        </w:rPr>
        <w:t xml:space="preserve"> young learners to comprehend different cultures through incorporating Welsh language, culture, and traditions into the app. Children acquire an understanding of their language background and grow to feel a sense of community and belonging through using the app</w:t>
      </w:r>
      <w:r w:rsidR="00EE35DF" w:rsidRPr="001B18FC">
        <w:rPr>
          <w:rFonts w:ascii="Arial" w:hAnsi="Arial" w:cs="Arial"/>
          <w:sz w:val="28"/>
          <w:szCs w:val="28"/>
        </w:rPr>
        <w:t xml:space="preserve"> </w:t>
      </w:r>
      <w:r w:rsidR="002E699B" w:rsidRPr="001B18FC">
        <w:rPr>
          <w:rFonts w:ascii="Arial" w:hAnsi="Arial" w:cs="Arial"/>
          <w:sz w:val="28"/>
          <w:szCs w:val="28"/>
        </w:rPr>
        <w:t>(</w:t>
      </w:r>
      <w:r w:rsidR="002E699B" w:rsidRPr="001B18FC">
        <w:rPr>
          <w:rFonts w:ascii="Arial" w:hAnsi="Arial" w:cs="Arial"/>
          <w:color w:val="222222"/>
          <w:sz w:val="28"/>
          <w:szCs w:val="28"/>
          <w:shd w:val="clear" w:color="auto" w:fill="FFFFFF"/>
        </w:rPr>
        <w:t xml:space="preserve">De Royston, </w:t>
      </w:r>
      <w:r w:rsidR="002E699B" w:rsidRPr="0082179C">
        <w:rPr>
          <w:rFonts w:ascii="Arial" w:hAnsi="Arial" w:cs="Arial"/>
          <w:i/>
          <w:iCs/>
          <w:color w:val="222222"/>
          <w:sz w:val="28"/>
          <w:szCs w:val="28"/>
          <w:shd w:val="clear" w:color="auto" w:fill="FFFFFF"/>
        </w:rPr>
        <w:t>et al</w:t>
      </w:r>
      <w:r w:rsidR="002E699B" w:rsidRPr="001B18FC">
        <w:rPr>
          <w:rFonts w:ascii="Arial" w:hAnsi="Arial" w:cs="Arial"/>
          <w:color w:val="222222"/>
          <w:sz w:val="28"/>
          <w:szCs w:val="28"/>
          <w:shd w:val="clear" w:color="auto" w:fill="FFFFFF"/>
        </w:rPr>
        <w:t>., 2020</w:t>
      </w:r>
      <w:r w:rsidR="00983543">
        <w:rPr>
          <w:rFonts w:ascii="Arial" w:hAnsi="Arial" w:cs="Arial"/>
          <w:color w:val="222222"/>
          <w:sz w:val="28"/>
          <w:szCs w:val="28"/>
          <w:shd w:val="clear" w:color="auto" w:fill="FFFFFF"/>
        </w:rPr>
        <w:t xml:space="preserve">; </w:t>
      </w:r>
      <w:r w:rsidR="002E699B" w:rsidRPr="001B18FC">
        <w:rPr>
          <w:rFonts w:ascii="Arial" w:hAnsi="Arial" w:cs="Arial"/>
          <w:color w:val="222222"/>
          <w:sz w:val="28"/>
          <w:szCs w:val="28"/>
          <w:shd w:val="clear" w:color="auto" w:fill="FFFFFF"/>
        </w:rPr>
        <w:t>Johansson and Puroila</w:t>
      </w:r>
      <w:r w:rsidR="002E699B" w:rsidRPr="001B18FC">
        <w:rPr>
          <w:rFonts w:ascii="Arial" w:hAnsi="Arial" w:cs="Arial"/>
          <w:color w:val="222222"/>
          <w:sz w:val="28"/>
          <w:szCs w:val="28"/>
          <w:shd w:val="clear" w:color="auto" w:fill="FFFFFF"/>
        </w:rPr>
        <w:t xml:space="preserve">, </w:t>
      </w:r>
      <w:r w:rsidR="002E699B" w:rsidRPr="001B18FC">
        <w:rPr>
          <w:rFonts w:ascii="Arial" w:hAnsi="Arial" w:cs="Arial"/>
          <w:color w:val="222222"/>
          <w:sz w:val="28"/>
          <w:szCs w:val="28"/>
          <w:shd w:val="clear" w:color="auto" w:fill="FFFFFF"/>
        </w:rPr>
        <w:t>2021</w:t>
      </w:r>
      <w:r w:rsidR="00983543">
        <w:rPr>
          <w:rFonts w:ascii="Arial" w:hAnsi="Arial" w:cs="Arial"/>
          <w:color w:val="222222"/>
          <w:sz w:val="28"/>
          <w:szCs w:val="28"/>
          <w:shd w:val="clear" w:color="auto" w:fill="FFFFFF"/>
        </w:rPr>
        <w:t xml:space="preserve">; </w:t>
      </w:r>
      <w:r w:rsidR="002E699B" w:rsidRPr="001B18FC">
        <w:rPr>
          <w:rFonts w:ascii="Arial" w:hAnsi="Arial" w:cs="Arial"/>
          <w:color w:val="222222"/>
          <w:sz w:val="28"/>
          <w:szCs w:val="28"/>
          <w:shd w:val="clear" w:color="auto" w:fill="FFFFFF"/>
        </w:rPr>
        <w:t xml:space="preserve">McLeod, </w:t>
      </w:r>
      <w:r w:rsidR="002E699B" w:rsidRPr="0082179C">
        <w:rPr>
          <w:rFonts w:ascii="Arial" w:hAnsi="Arial" w:cs="Arial"/>
          <w:i/>
          <w:iCs/>
          <w:color w:val="222222"/>
          <w:sz w:val="28"/>
          <w:szCs w:val="28"/>
          <w:shd w:val="clear" w:color="auto" w:fill="FFFFFF"/>
        </w:rPr>
        <w:t>et al</w:t>
      </w:r>
      <w:r w:rsidR="00DB42A1">
        <w:rPr>
          <w:rFonts w:ascii="Arial" w:hAnsi="Arial" w:cs="Arial"/>
          <w:color w:val="222222"/>
          <w:sz w:val="28"/>
          <w:szCs w:val="28"/>
          <w:shd w:val="clear" w:color="auto" w:fill="FFFFFF"/>
        </w:rPr>
        <w:t>.,</w:t>
      </w:r>
      <w:r w:rsidR="002E699B" w:rsidRPr="001B18FC">
        <w:rPr>
          <w:rFonts w:ascii="Arial" w:hAnsi="Arial" w:cs="Arial"/>
          <w:color w:val="222222"/>
          <w:sz w:val="28"/>
          <w:szCs w:val="28"/>
          <w:shd w:val="clear" w:color="auto" w:fill="FFFFFF"/>
        </w:rPr>
        <w:t xml:space="preserve"> </w:t>
      </w:r>
      <w:r w:rsidR="002E699B" w:rsidRPr="001B18FC">
        <w:rPr>
          <w:rFonts w:ascii="Arial" w:hAnsi="Arial" w:cs="Arial"/>
          <w:color w:val="222222"/>
          <w:sz w:val="28"/>
          <w:szCs w:val="28"/>
          <w:shd w:val="clear" w:color="auto" w:fill="FFFFFF"/>
        </w:rPr>
        <w:t>2022)</w:t>
      </w:r>
      <w:r w:rsidR="00983543">
        <w:rPr>
          <w:rFonts w:ascii="Arial" w:hAnsi="Arial" w:cs="Arial"/>
          <w:color w:val="222222"/>
          <w:sz w:val="28"/>
          <w:szCs w:val="28"/>
          <w:shd w:val="clear" w:color="auto" w:fill="FFFFFF"/>
        </w:rPr>
        <w:t>.</w:t>
      </w:r>
    </w:p>
    <w:p w14:paraId="6E235AEE" w14:textId="77777777" w:rsidR="007A0ACE" w:rsidRPr="001B18FC" w:rsidRDefault="007A0ACE" w:rsidP="001B18FC">
      <w:pPr>
        <w:spacing w:line="360" w:lineRule="auto"/>
        <w:rPr>
          <w:rFonts w:ascii="Arial" w:hAnsi="Arial" w:cs="Arial"/>
          <w:sz w:val="28"/>
          <w:szCs w:val="28"/>
        </w:rPr>
      </w:pPr>
    </w:p>
    <w:p w14:paraId="399E5E4C" w14:textId="77777777" w:rsidR="00353868" w:rsidRDefault="00353868" w:rsidP="001B18FC">
      <w:pPr>
        <w:spacing w:line="360" w:lineRule="auto"/>
        <w:ind w:left="720"/>
        <w:rPr>
          <w:rFonts w:ascii="Arial" w:hAnsi="Arial" w:cs="Arial"/>
          <w:sz w:val="28"/>
          <w:szCs w:val="28"/>
          <w:u w:val="single"/>
        </w:rPr>
      </w:pPr>
    </w:p>
    <w:p w14:paraId="57533D77" w14:textId="77777777" w:rsidR="00353868" w:rsidRDefault="00353868" w:rsidP="001B18FC">
      <w:pPr>
        <w:spacing w:line="360" w:lineRule="auto"/>
        <w:ind w:left="720"/>
        <w:rPr>
          <w:rFonts w:ascii="Arial" w:hAnsi="Arial" w:cs="Arial"/>
          <w:sz w:val="28"/>
          <w:szCs w:val="28"/>
          <w:u w:val="single"/>
        </w:rPr>
      </w:pPr>
    </w:p>
    <w:p w14:paraId="18ECEBD4" w14:textId="0B946780" w:rsidR="007A0ACE" w:rsidRPr="001B18FC" w:rsidRDefault="007A0ACE" w:rsidP="001B18FC">
      <w:pPr>
        <w:spacing w:line="360" w:lineRule="auto"/>
        <w:ind w:left="720"/>
        <w:rPr>
          <w:rFonts w:ascii="Arial" w:hAnsi="Arial" w:cs="Arial"/>
          <w:sz w:val="28"/>
          <w:szCs w:val="28"/>
          <w:u w:val="single"/>
        </w:rPr>
      </w:pPr>
      <w:r w:rsidRPr="001B18FC">
        <w:rPr>
          <w:rFonts w:ascii="Arial" w:hAnsi="Arial" w:cs="Arial"/>
          <w:sz w:val="28"/>
          <w:szCs w:val="28"/>
          <w:u w:val="single"/>
        </w:rPr>
        <w:lastRenderedPageBreak/>
        <w:t>Fine motor skills</w:t>
      </w:r>
    </w:p>
    <w:p w14:paraId="6D9FDEF3" w14:textId="0BA6EFCD" w:rsidR="007A0ACE" w:rsidRPr="001B18FC" w:rsidRDefault="007A0ACE" w:rsidP="001B18FC">
      <w:pPr>
        <w:spacing w:line="360" w:lineRule="auto"/>
        <w:rPr>
          <w:rFonts w:ascii="Arial" w:hAnsi="Arial" w:cs="Arial"/>
          <w:sz w:val="28"/>
          <w:szCs w:val="28"/>
        </w:rPr>
      </w:pPr>
      <w:r w:rsidRPr="001B18FC">
        <w:rPr>
          <w:rFonts w:ascii="Arial" w:hAnsi="Arial" w:cs="Arial"/>
          <w:color w:val="222222"/>
          <w:sz w:val="28"/>
          <w:szCs w:val="28"/>
          <w:shd w:val="clear" w:color="auto" w:fill="FFFFFF"/>
        </w:rPr>
        <w:t>Demirhan and Şahin (2021)</w:t>
      </w:r>
      <w:r w:rsidR="00983543">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 xml:space="preserve"> Fakaruddin, Shahali and Saat (2023) and Tabassum, (2023) agree and suggest that </w:t>
      </w:r>
      <w:r w:rsidRPr="001B18FC">
        <w:rPr>
          <w:rFonts w:ascii="Arial" w:hAnsi="Arial" w:cs="Arial"/>
          <w:sz w:val="28"/>
          <w:szCs w:val="28"/>
        </w:rPr>
        <w:t>hands on activities can promote creativity, imagination, self-expression and the development in fine motor skills. Using the apps hands on activities which include colouring, crafts, and sketching, children can improve their hand-eye coordination and fine motor skills by dragging, tapping or swiping on the screen while playing a game or completing an activity. Children can complete writing and drawing exercises on the app which could strengthen handwriting and fine motor skills further</w:t>
      </w:r>
      <w:bookmarkStart w:id="6" w:name="_Hlk159951712"/>
      <w:r w:rsidRPr="001B18FC">
        <w:rPr>
          <w:rFonts w:ascii="Arial" w:hAnsi="Arial" w:cs="Arial"/>
          <w:sz w:val="28"/>
          <w:szCs w:val="28"/>
        </w:rPr>
        <w:t xml:space="preserve"> </w:t>
      </w:r>
      <w:bookmarkEnd w:id="6"/>
      <w:r w:rsidRPr="001B18FC">
        <w:rPr>
          <w:rFonts w:ascii="Arial" w:hAnsi="Arial" w:cs="Arial"/>
          <w:sz w:val="28"/>
          <w:szCs w:val="28"/>
        </w:rPr>
        <w:t>(</w:t>
      </w:r>
      <w:r w:rsidRPr="001B18FC">
        <w:rPr>
          <w:rFonts w:ascii="Arial" w:hAnsi="Arial" w:cs="Arial"/>
          <w:color w:val="222222"/>
          <w:sz w:val="28"/>
          <w:szCs w:val="28"/>
          <w:shd w:val="clear" w:color="auto" w:fill="FFFFFF"/>
        </w:rPr>
        <w:t>John and Renumol, 2018</w:t>
      </w:r>
      <w:r w:rsidR="00983543">
        <w:rPr>
          <w:rFonts w:ascii="Arial" w:hAnsi="Arial" w:cs="Arial"/>
          <w:color w:val="222222"/>
          <w:sz w:val="28"/>
          <w:szCs w:val="28"/>
          <w:shd w:val="clear" w:color="auto" w:fill="FFFFFF"/>
        </w:rPr>
        <w:t xml:space="preserve">; </w:t>
      </w:r>
      <w:r w:rsidRPr="001B18FC">
        <w:rPr>
          <w:rFonts w:ascii="Arial" w:hAnsi="Arial" w:cs="Arial"/>
          <w:color w:val="222222"/>
          <w:sz w:val="28"/>
          <w:szCs w:val="28"/>
          <w:shd w:val="clear" w:color="auto" w:fill="FFFFFF"/>
        </w:rPr>
        <w:t xml:space="preserve">Taverna, </w:t>
      </w:r>
      <w:r w:rsidRPr="0082179C">
        <w:rPr>
          <w:rFonts w:ascii="Arial" w:hAnsi="Arial" w:cs="Arial"/>
          <w:i/>
          <w:iCs/>
          <w:color w:val="222222"/>
          <w:sz w:val="28"/>
          <w:szCs w:val="28"/>
          <w:shd w:val="clear" w:color="auto" w:fill="FFFFFF"/>
        </w:rPr>
        <w:t>et al</w:t>
      </w:r>
      <w:r w:rsidR="00DB42A1">
        <w:rPr>
          <w:rFonts w:ascii="Arial" w:hAnsi="Arial" w:cs="Arial"/>
          <w:color w:val="222222"/>
          <w:sz w:val="28"/>
          <w:szCs w:val="28"/>
          <w:shd w:val="clear" w:color="auto" w:fill="FFFFFF"/>
        </w:rPr>
        <w:t>.,</w:t>
      </w:r>
      <w:r w:rsidRPr="001B18FC">
        <w:rPr>
          <w:rFonts w:ascii="Arial" w:hAnsi="Arial" w:cs="Arial"/>
          <w:color w:val="222222"/>
          <w:sz w:val="28"/>
          <w:szCs w:val="28"/>
          <w:shd w:val="clear" w:color="auto" w:fill="FFFFFF"/>
        </w:rPr>
        <w:t xml:space="preserve"> 2020</w:t>
      </w:r>
      <w:r w:rsidR="00983543">
        <w:rPr>
          <w:rFonts w:ascii="Arial" w:hAnsi="Arial" w:cs="Arial"/>
          <w:color w:val="222222"/>
          <w:sz w:val="28"/>
          <w:szCs w:val="28"/>
          <w:shd w:val="clear" w:color="auto" w:fill="FFFFFF"/>
        </w:rPr>
        <w:t xml:space="preserve">; </w:t>
      </w:r>
      <w:r w:rsidRPr="001B18FC">
        <w:rPr>
          <w:rFonts w:ascii="Arial" w:hAnsi="Arial" w:cs="Arial"/>
          <w:color w:val="222222"/>
          <w:sz w:val="28"/>
          <w:szCs w:val="28"/>
          <w:shd w:val="clear" w:color="auto" w:fill="FFFFFF"/>
        </w:rPr>
        <w:t>Ali, Jalal, and Kiazai, 2021)</w:t>
      </w:r>
      <w:r w:rsidR="00983543">
        <w:rPr>
          <w:rFonts w:ascii="Arial" w:hAnsi="Arial" w:cs="Arial"/>
          <w:color w:val="222222"/>
          <w:sz w:val="28"/>
          <w:szCs w:val="28"/>
          <w:shd w:val="clear" w:color="auto" w:fill="FFFFFF"/>
        </w:rPr>
        <w:t>.</w:t>
      </w:r>
    </w:p>
    <w:p w14:paraId="5E72DB38" w14:textId="77777777" w:rsidR="00E7182C" w:rsidRPr="001B18FC" w:rsidRDefault="00E7182C" w:rsidP="001B18FC">
      <w:pPr>
        <w:spacing w:line="360" w:lineRule="auto"/>
        <w:rPr>
          <w:rFonts w:ascii="Arial" w:hAnsi="Arial" w:cs="Arial"/>
          <w:sz w:val="28"/>
          <w:szCs w:val="28"/>
        </w:rPr>
      </w:pPr>
    </w:p>
    <w:p w14:paraId="009C1957" w14:textId="23BFCA2C" w:rsidR="00EE35DF" w:rsidRPr="00353868" w:rsidRDefault="00E7182C" w:rsidP="001B18FC">
      <w:pPr>
        <w:spacing w:line="360" w:lineRule="auto"/>
        <w:rPr>
          <w:rFonts w:ascii="Arial" w:hAnsi="Arial" w:cs="Arial"/>
          <w:sz w:val="28"/>
          <w:szCs w:val="28"/>
        </w:rPr>
      </w:pPr>
      <w:r w:rsidRPr="001B18FC">
        <w:rPr>
          <w:rFonts w:ascii="Arial" w:hAnsi="Arial" w:cs="Arial"/>
          <w:sz w:val="28"/>
          <w:szCs w:val="28"/>
          <w:u w:val="single"/>
        </w:rPr>
        <w:t xml:space="preserve">Comparing </w:t>
      </w:r>
      <w:r w:rsidR="007A0ACE" w:rsidRPr="001B18FC">
        <w:rPr>
          <w:rFonts w:ascii="Arial" w:hAnsi="Arial" w:cs="Arial"/>
          <w:sz w:val="28"/>
          <w:szCs w:val="28"/>
          <w:u w:val="single"/>
        </w:rPr>
        <w:t xml:space="preserve">BiliCymru </w:t>
      </w:r>
      <w:r w:rsidRPr="001B18FC">
        <w:rPr>
          <w:rFonts w:ascii="Arial" w:hAnsi="Arial" w:cs="Arial"/>
          <w:sz w:val="28"/>
          <w:szCs w:val="28"/>
          <w:u w:val="single"/>
        </w:rPr>
        <w:t>with Current Options</w:t>
      </w:r>
      <w:r w:rsidRPr="001B18FC">
        <w:rPr>
          <w:rFonts w:ascii="Arial" w:hAnsi="Arial" w:cs="Arial"/>
          <w:sz w:val="28"/>
          <w:szCs w:val="28"/>
        </w:rPr>
        <w:t xml:space="preserve"> </w:t>
      </w:r>
      <w:r w:rsidRPr="001B18FC">
        <w:rPr>
          <w:rFonts w:ascii="Arial" w:hAnsi="Arial" w:cs="Arial"/>
          <w:sz w:val="28"/>
          <w:szCs w:val="28"/>
        </w:rPr>
        <w:br/>
        <w:t>To assess how BiliCymru compares to the current options for early childhood education and bilingual learning</w:t>
      </w:r>
      <w:r w:rsidR="00664762">
        <w:rPr>
          <w:rFonts w:ascii="Arial" w:hAnsi="Arial" w:cs="Arial"/>
          <w:sz w:val="28"/>
          <w:szCs w:val="28"/>
        </w:rPr>
        <w:t>,</w:t>
      </w:r>
      <w:r w:rsidRPr="001B18FC">
        <w:rPr>
          <w:rFonts w:ascii="Arial" w:hAnsi="Arial" w:cs="Arial"/>
          <w:sz w:val="28"/>
          <w:szCs w:val="28"/>
        </w:rPr>
        <w:t xml:space="preserve"> that are accessible to young children, a comparative analysis is performed. It compares BiliCymru against other applications, services, and resources available on the market in order to assess its content quality, efficacy, user-friendliness, and cultural relevance. The comparison discusses the distinct attributes, benefits, and potential areas of improvement for BiliCymru.</w:t>
      </w:r>
      <w:r w:rsidR="00353868">
        <w:rPr>
          <w:rFonts w:ascii="Arial" w:hAnsi="Arial" w:cs="Arial"/>
          <w:sz w:val="28"/>
          <w:szCs w:val="28"/>
        </w:rPr>
        <w:t xml:space="preserve"> </w:t>
      </w:r>
      <w:r w:rsidR="00751930" w:rsidRPr="001B18FC">
        <w:rPr>
          <w:rFonts w:ascii="Arial" w:eastAsia="Times New Roman" w:hAnsi="Arial" w:cs="Arial"/>
          <w:kern w:val="0"/>
          <w:sz w:val="28"/>
          <w:szCs w:val="28"/>
          <w:lang w:eastAsia="en-GB"/>
          <w14:ligatures w14:val="none"/>
        </w:rPr>
        <w:t>The value of bilingual education in the early years of development has been a of significant focus lately, especially in communities where Welsh is the primary language</w:t>
      </w:r>
      <w:r w:rsidR="00FB295B" w:rsidRPr="001B18FC">
        <w:rPr>
          <w:rFonts w:ascii="Arial" w:eastAsia="Times New Roman" w:hAnsi="Arial" w:cs="Arial"/>
          <w:kern w:val="0"/>
          <w:sz w:val="28"/>
          <w:szCs w:val="28"/>
          <w:lang w:eastAsia="en-GB"/>
          <w14:ligatures w14:val="none"/>
        </w:rPr>
        <w:t xml:space="preserve"> </w:t>
      </w:r>
      <w:r w:rsidR="00983543">
        <w:rPr>
          <w:rFonts w:ascii="Arial" w:eastAsia="Times New Roman" w:hAnsi="Arial" w:cs="Arial"/>
          <w:kern w:val="0"/>
          <w:sz w:val="28"/>
          <w:szCs w:val="28"/>
          <w:lang w:eastAsia="en-GB"/>
          <w14:ligatures w14:val="none"/>
        </w:rPr>
        <w:t>(</w:t>
      </w:r>
      <w:r w:rsidR="00FB295B" w:rsidRPr="001B18FC">
        <w:rPr>
          <w:rFonts w:ascii="Arial" w:hAnsi="Arial" w:cs="Arial"/>
          <w:color w:val="222222"/>
          <w:sz w:val="28"/>
          <w:szCs w:val="28"/>
          <w:shd w:val="clear" w:color="auto" w:fill="FFFFFF"/>
        </w:rPr>
        <w:t>Siencyn, 2019</w:t>
      </w:r>
      <w:r w:rsidR="00983543">
        <w:rPr>
          <w:rFonts w:ascii="Arial" w:hAnsi="Arial" w:cs="Arial"/>
          <w:color w:val="222222"/>
          <w:sz w:val="28"/>
          <w:szCs w:val="28"/>
          <w:shd w:val="clear" w:color="auto" w:fill="FFFFFF"/>
        </w:rPr>
        <w:t xml:space="preserve">; </w:t>
      </w:r>
      <w:r w:rsidR="00751930" w:rsidRPr="001B18FC">
        <w:rPr>
          <w:rFonts w:ascii="Arial" w:eastAsia="Times New Roman" w:hAnsi="Arial" w:cs="Arial"/>
          <w:kern w:val="0"/>
          <w:sz w:val="28"/>
          <w:szCs w:val="28"/>
          <w:lang w:eastAsia="en-GB"/>
          <w14:ligatures w14:val="none"/>
        </w:rPr>
        <w:t>Gort &amp; Sembiante, 2015</w:t>
      </w:r>
      <w:r w:rsidR="00983543">
        <w:rPr>
          <w:rFonts w:ascii="Arial" w:eastAsia="Times New Roman" w:hAnsi="Arial" w:cs="Arial"/>
          <w:kern w:val="0"/>
          <w:sz w:val="28"/>
          <w:szCs w:val="28"/>
          <w:lang w:eastAsia="en-GB"/>
          <w14:ligatures w14:val="none"/>
        </w:rPr>
        <w:t xml:space="preserve">; </w:t>
      </w:r>
      <w:r w:rsidR="00FB295B" w:rsidRPr="001B18FC">
        <w:rPr>
          <w:rFonts w:ascii="Arial" w:hAnsi="Arial" w:cs="Arial"/>
          <w:color w:val="222222"/>
          <w:sz w:val="28"/>
          <w:szCs w:val="28"/>
          <w:shd w:val="clear" w:color="auto" w:fill="FFFFFF"/>
        </w:rPr>
        <w:t xml:space="preserve">Benedicts-van den Berg, </w:t>
      </w:r>
      <w:r w:rsidR="00FB295B" w:rsidRPr="0082179C">
        <w:rPr>
          <w:rFonts w:ascii="Arial" w:hAnsi="Arial" w:cs="Arial"/>
          <w:i/>
          <w:iCs/>
          <w:color w:val="222222"/>
          <w:sz w:val="28"/>
          <w:szCs w:val="28"/>
          <w:shd w:val="clear" w:color="auto" w:fill="FFFFFF"/>
        </w:rPr>
        <w:t>et al</w:t>
      </w:r>
      <w:r w:rsidR="00FB295B" w:rsidRPr="001B18FC">
        <w:rPr>
          <w:rFonts w:ascii="Arial" w:hAnsi="Arial" w:cs="Arial"/>
          <w:color w:val="222222"/>
          <w:sz w:val="28"/>
          <w:szCs w:val="28"/>
          <w:shd w:val="clear" w:color="auto" w:fill="FFFFFF"/>
        </w:rPr>
        <w:t>., 2014)</w:t>
      </w:r>
      <w:r w:rsidR="00353868">
        <w:rPr>
          <w:rFonts w:ascii="Arial" w:hAnsi="Arial" w:cs="Arial"/>
          <w:sz w:val="28"/>
          <w:szCs w:val="28"/>
        </w:rPr>
        <w:t xml:space="preserve">. </w:t>
      </w:r>
      <w:r w:rsidR="004E12F7" w:rsidRPr="001B18FC">
        <w:rPr>
          <w:rFonts w:ascii="Arial" w:hAnsi="Arial" w:cs="Arial"/>
          <w:color w:val="222222"/>
          <w:sz w:val="28"/>
          <w:szCs w:val="28"/>
          <w:shd w:val="clear" w:color="auto" w:fill="FFFFFF"/>
        </w:rPr>
        <w:t xml:space="preserve">Bright and Filippi, </w:t>
      </w:r>
      <w:r w:rsidR="00983543">
        <w:rPr>
          <w:rFonts w:ascii="Arial" w:hAnsi="Arial" w:cs="Arial"/>
          <w:color w:val="222222"/>
          <w:sz w:val="28"/>
          <w:szCs w:val="28"/>
          <w:shd w:val="clear" w:color="auto" w:fill="FFFFFF"/>
        </w:rPr>
        <w:t>(</w:t>
      </w:r>
      <w:r w:rsidR="004E12F7" w:rsidRPr="001B18FC">
        <w:rPr>
          <w:rFonts w:ascii="Arial" w:hAnsi="Arial" w:cs="Arial"/>
          <w:color w:val="222222"/>
          <w:sz w:val="28"/>
          <w:szCs w:val="28"/>
          <w:shd w:val="clear" w:color="auto" w:fill="FFFFFF"/>
        </w:rPr>
        <w:t>2019</w:t>
      </w:r>
      <w:r w:rsidR="00983543">
        <w:rPr>
          <w:rFonts w:ascii="Arial" w:hAnsi="Arial" w:cs="Arial"/>
          <w:color w:val="222222"/>
          <w:sz w:val="28"/>
          <w:szCs w:val="28"/>
          <w:shd w:val="clear" w:color="auto" w:fill="FFFFFF"/>
        </w:rPr>
        <w:t xml:space="preserve">); </w:t>
      </w:r>
      <w:r w:rsidR="004E12F7" w:rsidRPr="001B18FC">
        <w:rPr>
          <w:rFonts w:ascii="Arial" w:hAnsi="Arial" w:cs="Arial"/>
          <w:color w:val="222222"/>
          <w:sz w:val="28"/>
          <w:szCs w:val="28"/>
          <w:shd w:val="clear" w:color="auto" w:fill="FFFFFF"/>
        </w:rPr>
        <w:t xml:space="preserve">Filippi, D’Souza and Bright, </w:t>
      </w:r>
      <w:r w:rsidR="00983543">
        <w:rPr>
          <w:rFonts w:ascii="Arial" w:hAnsi="Arial" w:cs="Arial"/>
          <w:color w:val="222222"/>
          <w:sz w:val="28"/>
          <w:szCs w:val="28"/>
          <w:shd w:val="clear" w:color="auto" w:fill="FFFFFF"/>
        </w:rPr>
        <w:t>(</w:t>
      </w:r>
      <w:r w:rsidR="004E12F7" w:rsidRPr="001B18FC">
        <w:rPr>
          <w:rFonts w:ascii="Arial" w:hAnsi="Arial" w:cs="Arial"/>
          <w:color w:val="222222"/>
          <w:sz w:val="28"/>
          <w:szCs w:val="28"/>
          <w:shd w:val="clear" w:color="auto" w:fill="FFFFFF"/>
        </w:rPr>
        <w:t>2019</w:t>
      </w:r>
      <w:r w:rsidR="00983543">
        <w:rPr>
          <w:rFonts w:ascii="Arial" w:hAnsi="Arial" w:cs="Arial"/>
          <w:color w:val="222222"/>
          <w:sz w:val="28"/>
          <w:szCs w:val="28"/>
          <w:shd w:val="clear" w:color="auto" w:fill="FFFFFF"/>
        </w:rPr>
        <w:t xml:space="preserve">) and </w:t>
      </w:r>
      <w:r w:rsidR="004E12F7" w:rsidRPr="001B18FC">
        <w:rPr>
          <w:rFonts w:ascii="Arial" w:hAnsi="Arial" w:cs="Arial"/>
          <w:color w:val="222222"/>
          <w:sz w:val="28"/>
          <w:szCs w:val="28"/>
          <w:shd w:val="clear" w:color="auto" w:fill="FFFFFF"/>
        </w:rPr>
        <w:t xml:space="preserve">Quinteros Baumgart and Billick, </w:t>
      </w:r>
      <w:r w:rsidR="00983543">
        <w:rPr>
          <w:rFonts w:ascii="Arial" w:hAnsi="Arial" w:cs="Arial"/>
          <w:color w:val="222222"/>
          <w:sz w:val="28"/>
          <w:szCs w:val="28"/>
          <w:shd w:val="clear" w:color="auto" w:fill="FFFFFF"/>
        </w:rPr>
        <w:t>(</w:t>
      </w:r>
      <w:r w:rsidR="004E12F7" w:rsidRPr="001B18FC">
        <w:rPr>
          <w:rFonts w:ascii="Arial" w:hAnsi="Arial" w:cs="Arial"/>
          <w:color w:val="222222"/>
          <w:sz w:val="28"/>
          <w:szCs w:val="28"/>
          <w:shd w:val="clear" w:color="auto" w:fill="FFFFFF"/>
        </w:rPr>
        <w:t>2018)</w:t>
      </w:r>
      <w:r w:rsidR="004E12F7" w:rsidRPr="001B18FC">
        <w:rPr>
          <w:rFonts w:ascii="Arial" w:hAnsi="Arial" w:cs="Arial"/>
          <w:color w:val="222222"/>
          <w:sz w:val="28"/>
          <w:szCs w:val="28"/>
          <w:shd w:val="clear" w:color="auto" w:fill="FFFFFF"/>
        </w:rPr>
        <w:t xml:space="preserve"> </w:t>
      </w:r>
      <w:r w:rsidR="004E12F7" w:rsidRPr="001B18FC">
        <w:rPr>
          <w:rFonts w:ascii="Arial" w:eastAsia="Times New Roman" w:hAnsi="Arial" w:cs="Arial"/>
          <w:kern w:val="0"/>
          <w:sz w:val="28"/>
          <w:szCs w:val="28"/>
          <w:lang w:eastAsia="en-GB"/>
          <w14:ligatures w14:val="none"/>
        </w:rPr>
        <w:t>suggest that f</w:t>
      </w:r>
      <w:r w:rsidR="00751930" w:rsidRPr="001B18FC">
        <w:rPr>
          <w:rFonts w:ascii="Arial" w:eastAsia="Times New Roman" w:hAnsi="Arial" w:cs="Arial"/>
          <w:kern w:val="0"/>
          <w:sz w:val="28"/>
          <w:szCs w:val="28"/>
          <w:lang w:eastAsia="en-GB"/>
          <w14:ligatures w14:val="none"/>
        </w:rPr>
        <w:t>or young children, bilingualism provides a variety of linguistic, social, intellectual, and cultural benefits</w:t>
      </w:r>
      <w:r w:rsidR="004E12F7" w:rsidRPr="001B18FC">
        <w:rPr>
          <w:rFonts w:ascii="Arial" w:eastAsia="Times New Roman" w:hAnsi="Arial" w:cs="Arial"/>
          <w:kern w:val="0"/>
          <w:sz w:val="28"/>
          <w:szCs w:val="28"/>
          <w:lang w:eastAsia="en-GB"/>
          <w14:ligatures w14:val="none"/>
        </w:rPr>
        <w:t>.</w:t>
      </w:r>
    </w:p>
    <w:p w14:paraId="5F724E38" w14:textId="764B63CF" w:rsidR="00E7182C" w:rsidRPr="001B18FC" w:rsidRDefault="00751930" w:rsidP="001B18FC">
      <w:pPr>
        <w:spacing w:after="0" w:line="360" w:lineRule="auto"/>
        <w:rPr>
          <w:rFonts w:ascii="Arial" w:hAnsi="Arial" w:cs="Arial"/>
          <w:color w:val="0D0D0D"/>
          <w:sz w:val="28"/>
          <w:szCs w:val="28"/>
          <w:shd w:val="clear" w:color="auto" w:fill="FFFFFF"/>
        </w:rPr>
      </w:pPr>
      <w:r w:rsidRPr="001B18FC">
        <w:rPr>
          <w:rFonts w:ascii="Arial" w:eastAsia="Times New Roman" w:hAnsi="Arial" w:cs="Arial"/>
          <w:kern w:val="0"/>
          <w:sz w:val="28"/>
          <w:szCs w:val="28"/>
          <w:lang w:eastAsia="en-GB"/>
          <w14:ligatures w14:val="none"/>
        </w:rPr>
        <w:lastRenderedPageBreak/>
        <w:t>The "Cymraeg for Kids" programme is one of the many programmes the Welsh government has put in place to help support children who are learning Welsh (</w:t>
      </w:r>
      <w:r w:rsidR="00360969" w:rsidRPr="001B18FC">
        <w:rPr>
          <w:rFonts w:ascii="Arial" w:hAnsi="Arial" w:cs="Arial"/>
          <w:color w:val="0D0D0D"/>
          <w:sz w:val="28"/>
          <w:szCs w:val="28"/>
          <w:shd w:val="clear" w:color="auto" w:fill="FFFFFF"/>
        </w:rPr>
        <w:t>Welsh Government</w:t>
      </w:r>
      <w:r w:rsidR="00983543">
        <w:rPr>
          <w:rFonts w:ascii="Arial" w:hAnsi="Arial" w:cs="Arial"/>
          <w:color w:val="0D0D0D"/>
          <w:sz w:val="28"/>
          <w:szCs w:val="28"/>
          <w:shd w:val="clear" w:color="auto" w:fill="FFFFFF"/>
        </w:rPr>
        <w:t>,</w:t>
      </w:r>
      <w:r w:rsidR="00360969" w:rsidRPr="001B18FC">
        <w:rPr>
          <w:rFonts w:ascii="Arial" w:hAnsi="Arial" w:cs="Arial"/>
          <w:color w:val="0D0D0D"/>
          <w:sz w:val="28"/>
          <w:szCs w:val="28"/>
          <w:shd w:val="clear" w:color="auto" w:fill="FFFFFF"/>
        </w:rPr>
        <w:t xml:space="preserve"> </w:t>
      </w:r>
      <w:r w:rsidR="00360969" w:rsidRPr="001B18FC">
        <w:rPr>
          <w:rFonts w:ascii="Arial" w:hAnsi="Arial" w:cs="Arial"/>
          <w:color w:val="0D0D0D"/>
          <w:sz w:val="28"/>
          <w:szCs w:val="28"/>
          <w:shd w:val="clear" w:color="auto" w:fill="FFFFFF"/>
        </w:rPr>
        <w:t>2019</w:t>
      </w:r>
      <w:r w:rsidR="00983543">
        <w:rPr>
          <w:rFonts w:ascii="Arial" w:hAnsi="Arial" w:cs="Arial"/>
          <w:color w:val="0D0D0D"/>
          <w:sz w:val="28"/>
          <w:szCs w:val="28"/>
          <w:shd w:val="clear" w:color="auto" w:fill="FFFFFF"/>
        </w:rPr>
        <w:t xml:space="preserve">a; </w:t>
      </w:r>
      <w:r w:rsidR="00360969" w:rsidRPr="001B18FC">
        <w:rPr>
          <w:rFonts w:ascii="Arial" w:hAnsi="Arial" w:cs="Arial"/>
          <w:color w:val="0D0D0D"/>
          <w:sz w:val="28"/>
          <w:szCs w:val="28"/>
          <w:shd w:val="clear" w:color="auto" w:fill="FFFFFF"/>
        </w:rPr>
        <w:t>Welsh Government</w:t>
      </w:r>
      <w:r w:rsidR="00360969" w:rsidRPr="001B18FC">
        <w:rPr>
          <w:rFonts w:ascii="Arial" w:hAnsi="Arial" w:cs="Arial"/>
          <w:color w:val="0D0D0D"/>
          <w:sz w:val="28"/>
          <w:szCs w:val="28"/>
          <w:shd w:val="clear" w:color="auto" w:fill="FFFFFF"/>
        </w:rPr>
        <w:t xml:space="preserve">, </w:t>
      </w:r>
      <w:r w:rsidR="00360969" w:rsidRPr="001B18FC">
        <w:rPr>
          <w:rFonts w:ascii="Arial" w:hAnsi="Arial" w:cs="Arial"/>
          <w:color w:val="0D0D0D"/>
          <w:sz w:val="28"/>
          <w:szCs w:val="28"/>
          <w:shd w:val="clear" w:color="auto" w:fill="FFFFFF"/>
        </w:rPr>
        <w:t>2019</w:t>
      </w:r>
      <w:r w:rsidR="00983543">
        <w:rPr>
          <w:rFonts w:ascii="Arial" w:hAnsi="Arial" w:cs="Arial"/>
          <w:color w:val="0D0D0D"/>
          <w:sz w:val="28"/>
          <w:szCs w:val="28"/>
          <w:shd w:val="clear" w:color="auto" w:fill="FFFFFF"/>
        </w:rPr>
        <w:t>b</w:t>
      </w:r>
      <w:r w:rsidR="00360969" w:rsidRPr="001B18FC">
        <w:rPr>
          <w:rFonts w:ascii="Arial" w:hAnsi="Arial" w:cs="Arial"/>
          <w:color w:val="0D0D0D"/>
          <w:sz w:val="28"/>
          <w:szCs w:val="28"/>
          <w:shd w:val="clear" w:color="auto" w:fill="FFFFFF"/>
        </w:rPr>
        <w:t>)</w:t>
      </w:r>
      <w:r w:rsidR="00983543">
        <w:rPr>
          <w:rFonts w:ascii="Arial" w:hAnsi="Arial" w:cs="Arial"/>
          <w:color w:val="0D0D0D"/>
          <w:sz w:val="28"/>
          <w:szCs w:val="28"/>
          <w:shd w:val="clear" w:color="auto" w:fill="FFFFFF"/>
        </w:rPr>
        <w:t>.</w:t>
      </w:r>
    </w:p>
    <w:p w14:paraId="648A453E" w14:textId="77777777" w:rsidR="00664762" w:rsidRDefault="00751930"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 xml:space="preserve">On the other hand, new technologies such as the BiliCymru app have developed innovative creative methods to promote and support bilingual learning. In order to assess and contrast BiliCymru with current Welsh bilingual resources, this critical analysis will look at how well they support young children's acquisition of Welsh language skills in early years education. </w:t>
      </w:r>
      <w:r w:rsidR="00664762">
        <w:rPr>
          <w:rFonts w:ascii="Arial" w:eastAsia="Times New Roman" w:hAnsi="Arial" w:cs="Arial"/>
          <w:kern w:val="0"/>
          <w:sz w:val="28"/>
          <w:szCs w:val="28"/>
          <w:lang w:eastAsia="en-GB"/>
          <w14:ligatures w14:val="none"/>
        </w:rPr>
        <w:t xml:space="preserve"> </w:t>
      </w:r>
    </w:p>
    <w:p w14:paraId="3BF0A31B" w14:textId="77777777" w:rsidR="00664762" w:rsidRDefault="00664762" w:rsidP="001B18FC">
      <w:pPr>
        <w:spacing w:after="0" w:line="360" w:lineRule="auto"/>
        <w:rPr>
          <w:rFonts w:ascii="Arial" w:eastAsia="Times New Roman" w:hAnsi="Arial" w:cs="Arial"/>
          <w:kern w:val="0"/>
          <w:sz w:val="28"/>
          <w:szCs w:val="28"/>
          <w:lang w:eastAsia="en-GB"/>
          <w14:ligatures w14:val="none"/>
        </w:rPr>
      </w:pPr>
    </w:p>
    <w:p w14:paraId="014A7CE5" w14:textId="19AE0A71" w:rsidR="00751930" w:rsidRPr="001B18FC" w:rsidRDefault="00751930"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Overview of BiliCymru</w:t>
      </w:r>
      <w:r w:rsidR="00DC4A8D" w:rsidRPr="001B18FC">
        <w:rPr>
          <w:rFonts w:ascii="Arial" w:eastAsia="Times New Roman" w:hAnsi="Arial" w:cs="Arial"/>
          <w:kern w:val="0"/>
          <w:sz w:val="28"/>
          <w:szCs w:val="28"/>
          <w:lang w:eastAsia="en-GB"/>
          <w14:ligatures w14:val="none"/>
        </w:rPr>
        <w:t>,</w:t>
      </w:r>
      <w:r w:rsidRPr="001B18FC">
        <w:rPr>
          <w:rFonts w:ascii="Arial" w:eastAsia="Times New Roman" w:hAnsi="Arial" w:cs="Arial"/>
          <w:kern w:val="0"/>
          <w:sz w:val="28"/>
          <w:szCs w:val="28"/>
          <w:lang w:eastAsia="en-GB"/>
          <w14:ligatures w14:val="none"/>
        </w:rPr>
        <w:t xml:space="preserve"> </w:t>
      </w:r>
      <w:r w:rsidR="00DC4A8D" w:rsidRPr="001B18FC">
        <w:rPr>
          <w:rFonts w:ascii="Arial" w:eastAsia="Times New Roman" w:hAnsi="Arial" w:cs="Arial"/>
          <w:kern w:val="0"/>
          <w:sz w:val="28"/>
          <w:szCs w:val="28"/>
          <w:lang w:eastAsia="en-GB"/>
          <w14:ligatures w14:val="none"/>
        </w:rPr>
        <w:t>a</w:t>
      </w:r>
      <w:r w:rsidRPr="001B18FC">
        <w:rPr>
          <w:rFonts w:ascii="Arial" w:eastAsia="Times New Roman" w:hAnsi="Arial" w:cs="Arial"/>
          <w:kern w:val="0"/>
          <w:sz w:val="28"/>
          <w:szCs w:val="28"/>
          <w:lang w:eastAsia="en-GB"/>
          <w14:ligatures w14:val="none"/>
        </w:rPr>
        <w:t>n innovative programme called BiliCymru was created to help young children learn Welsh bilingually. It provides creative exercises, interactive storytelling, and language games that are all designed to interest and inspire children in both Welsh and English. The software offers an immersive learning environment</w:t>
      </w:r>
      <w:r w:rsidR="00664762">
        <w:rPr>
          <w:rFonts w:ascii="Arial" w:eastAsia="Times New Roman" w:hAnsi="Arial" w:cs="Arial"/>
          <w:kern w:val="0"/>
          <w:sz w:val="28"/>
          <w:szCs w:val="28"/>
          <w:lang w:eastAsia="en-GB"/>
          <w14:ligatures w14:val="none"/>
        </w:rPr>
        <w:t>,</w:t>
      </w:r>
      <w:r w:rsidRPr="001B18FC">
        <w:rPr>
          <w:rFonts w:ascii="Arial" w:eastAsia="Times New Roman" w:hAnsi="Arial" w:cs="Arial"/>
          <w:kern w:val="0"/>
          <w:sz w:val="28"/>
          <w:szCs w:val="28"/>
          <w:lang w:eastAsia="en-GB"/>
          <w14:ligatures w14:val="none"/>
        </w:rPr>
        <w:t xml:space="preserve"> that promotes language learning and cultural appreciation by including aspects of Welsh </w:t>
      </w:r>
      <w:r w:rsidR="002E699B" w:rsidRPr="001B18FC">
        <w:rPr>
          <w:rFonts w:ascii="Arial" w:eastAsia="Times New Roman" w:hAnsi="Arial" w:cs="Arial"/>
          <w:kern w:val="0"/>
          <w:sz w:val="28"/>
          <w:szCs w:val="28"/>
          <w:lang w:eastAsia="en-GB"/>
          <w14:ligatures w14:val="none"/>
        </w:rPr>
        <w:t>traditions</w:t>
      </w:r>
      <w:r w:rsidRPr="001B18FC">
        <w:rPr>
          <w:rFonts w:ascii="Arial" w:eastAsia="Times New Roman" w:hAnsi="Arial" w:cs="Arial"/>
          <w:kern w:val="0"/>
          <w:sz w:val="28"/>
          <w:szCs w:val="28"/>
          <w:lang w:eastAsia="en-GB"/>
          <w14:ligatures w14:val="none"/>
        </w:rPr>
        <w:t xml:space="preserve"> and culture.</w:t>
      </w:r>
    </w:p>
    <w:p w14:paraId="29B43F6B" w14:textId="77777777" w:rsidR="005426D8" w:rsidRPr="001B18FC" w:rsidRDefault="005426D8" w:rsidP="001B18FC">
      <w:pPr>
        <w:spacing w:after="0" w:line="360" w:lineRule="auto"/>
        <w:rPr>
          <w:rFonts w:ascii="Arial" w:eastAsia="Times New Roman" w:hAnsi="Arial" w:cs="Arial"/>
          <w:kern w:val="0"/>
          <w:sz w:val="28"/>
          <w:szCs w:val="28"/>
          <w:lang w:eastAsia="en-GB"/>
          <w14:ligatures w14:val="none"/>
        </w:rPr>
      </w:pPr>
    </w:p>
    <w:p w14:paraId="665BC04A" w14:textId="68ECB8D0" w:rsidR="00664762" w:rsidRDefault="005426D8"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BiliCymru's comparison to "Cymraeg for Kids"</w:t>
      </w:r>
      <w:r w:rsidR="00664762">
        <w:rPr>
          <w:rFonts w:ascii="Arial" w:eastAsia="Times New Roman" w:hAnsi="Arial" w:cs="Arial"/>
          <w:kern w:val="0"/>
          <w:sz w:val="28"/>
          <w:szCs w:val="28"/>
          <w:lang w:eastAsia="en-GB"/>
          <w14:ligatures w14:val="none"/>
        </w:rPr>
        <w:t>,</w:t>
      </w:r>
      <w:r w:rsidRPr="001B18FC">
        <w:rPr>
          <w:rFonts w:ascii="Arial" w:eastAsia="Times New Roman" w:hAnsi="Arial" w:cs="Arial"/>
          <w:kern w:val="0"/>
          <w:sz w:val="28"/>
          <w:szCs w:val="28"/>
          <w:lang w:eastAsia="en-GB"/>
          <w14:ligatures w14:val="none"/>
        </w:rPr>
        <w:t> a Welsh Government programme designed to encourage children's usage and proficiency of the Welsh language</w:t>
      </w:r>
      <w:r w:rsidR="00360969" w:rsidRPr="001B18FC">
        <w:rPr>
          <w:rFonts w:ascii="Arial" w:eastAsia="Times New Roman" w:hAnsi="Arial" w:cs="Arial"/>
          <w:kern w:val="0"/>
          <w:sz w:val="28"/>
          <w:szCs w:val="28"/>
          <w:lang w:eastAsia="en-GB"/>
          <w14:ligatures w14:val="none"/>
        </w:rPr>
        <w:t xml:space="preserve">. </w:t>
      </w:r>
      <w:r w:rsidRPr="001B18FC">
        <w:rPr>
          <w:rFonts w:ascii="Arial" w:eastAsia="Times New Roman" w:hAnsi="Arial" w:cs="Arial"/>
          <w:kern w:val="0"/>
          <w:sz w:val="28"/>
          <w:szCs w:val="28"/>
          <w:lang w:eastAsia="en-GB"/>
          <w14:ligatures w14:val="none"/>
        </w:rPr>
        <w:t>It contains materials for teachers' classrooms as well as books and internet resources</w:t>
      </w:r>
      <w:r w:rsidR="00983543">
        <w:rPr>
          <w:rFonts w:ascii="Arial" w:eastAsia="Times New Roman" w:hAnsi="Arial" w:cs="Arial"/>
          <w:kern w:val="0"/>
          <w:sz w:val="28"/>
          <w:szCs w:val="28"/>
          <w:lang w:eastAsia="en-GB"/>
          <w14:ligatures w14:val="none"/>
        </w:rPr>
        <w:t xml:space="preserve"> </w:t>
      </w:r>
      <w:r w:rsidR="00983543" w:rsidRPr="001B18FC">
        <w:rPr>
          <w:rFonts w:ascii="Arial" w:eastAsia="Times New Roman" w:hAnsi="Arial" w:cs="Arial"/>
          <w:kern w:val="0"/>
          <w:sz w:val="28"/>
          <w:szCs w:val="28"/>
          <w:lang w:eastAsia="en-GB"/>
          <w14:ligatures w14:val="none"/>
        </w:rPr>
        <w:t>(</w:t>
      </w:r>
      <w:r w:rsidR="00983543" w:rsidRPr="001B18FC">
        <w:rPr>
          <w:rFonts w:ascii="Arial" w:hAnsi="Arial" w:cs="Arial"/>
          <w:color w:val="0D0D0D"/>
          <w:sz w:val="28"/>
          <w:szCs w:val="28"/>
          <w:shd w:val="clear" w:color="auto" w:fill="FFFFFF"/>
        </w:rPr>
        <w:t>Welsh Government</w:t>
      </w:r>
      <w:r w:rsidR="00983543">
        <w:rPr>
          <w:rFonts w:ascii="Arial" w:hAnsi="Arial" w:cs="Arial"/>
          <w:color w:val="0D0D0D"/>
          <w:sz w:val="28"/>
          <w:szCs w:val="28"/>
          <w:shd w:val="clear" w:color="auto" w:fill="FFFFFF"/>
        </w:rPr>
        <w:t>,</w:t>
      </w:r>
      <w:r w:rsidR="00983543" w:rsidRPr="001B18FC">
        <w:rPr>
          <w:rFonts w:ascii="Arial" w:hAnsi="Arial" w:cs="Arial"/>
          <w:color w:val="0D0D0D"/>
          <w:sz w:val="28"/>
          <w:szCs w:val="28"/>
          <w:shd w:val="clear" w:color="auto" w:fill="FFFFFF"/>
        </w:rPr>
        <w:t xml:space="preserve"> 2019</w:t>
      </w:r>
      <w:r w:rsidR="00983543">
        <w:rPr>
          <w:rFonts w:ascii="Arial" w:hAnsi="Arial" w:cs="Arial"/>
          <w:color w:val="0D0D0D"/>
          <w:sz w:val="28"/>
          <w:szCs w:val="28"/>
          <w:shd w:val="clear" w:color="auto" w:fill="FFFFFF"/>
        </w:rPr>
        <w:t xml:space="preserve">a; </w:t>
      </w:r>
      <w:r w:rsidR="00983543" w:rsidRPr="001B18FC">
        <w:rPr>
          <w:rFonts w:ascii="Arial" w:hAnsi="Arial" w:cs="Arial"/>
          <w:color w:val="0D0D0D"/>
          <w:sz w:val="28"/>
          <w:szCs w:val="28"/>
          <w:shd w:val="clear" w:color="auto" w:fill="FFFFFF"/>
        </w:rPr>
        <w:t>Welsh Government, 2019</w:t>
      </w:r>
      <w:r w:rsidR="00983543">
        <w:rPr>
          <w:rFonts w:ascii="Arial" w:hAnsi="Arial" w:cs="Arial"/>
          <w:color w:val="0D0D0D"/>
          <w:sz w:val="28"/>
          <w:szCs w:val="28"/>
          <w:shd w:val="clear" w:color="auto" w:fill="FFFFFF"/>
        </w:rPr>
        <w:t>b</w:t>
      </w:r>
      <w:r w:rsidR="00983543" w:rsidRPr="001B18FC">
        <w:rPr>
          <w:rFonts w:ascii="Arial" w:hAnsi="Arial" w:cs="Arial"/>
          <w:color w:val="0D0D0D"/>
          <w:sz w:val="28"/>
          <w:szCs w:val="28"/>
          <w:shd w:val="clear" w:color="auto" w:fill="FFFFFF"/>
        </w:rPr>
        <w:t>)</w:t>
      </w:r>
      <w:r w:rsidR="00983543">
        <w:rPr>
          <w:rFonts w:ascii="Arial" w:hAnsi="Arial" w:cs="Arial"/>
          <w:color w:val="0D0D0D"/>
          <w:sz w:val="28"/>
          <w:szCs w:val="28"/>
          <w:shd w:val="clear" w:color="auto" w:fill="FFFFFF"/>
        </w:rPr>
        <w:t>.</w:t>
      </w:r>
      <w:r w:rsidR="00353868">
        <w:rPr>
          <w:rFonts w:ascii="Arial" w:eastAsia="Times New Roman" w:hAnsi="Arial" w:cs="Arial"/>
          <w:kern w:val="0"/>
          <w:sz w:val="28"/>
          <w:szCs w:val="28"/>
          <w:lang w:eastAsia="en-GB"/>
          <w14:ligatures w14:val="none"/>
        </w:rPr>
        <w:t xml:space="preserve"> </w:t>
      </w:r>
      <w:r w:rsidRPr="001B18FC">
        <w:rPr>
          <w:rFonts w:ascii="Arial" w:eastAsia="Times New Roman" w:hAnsi="Arial" w:cs="Arial"/>
          <w:kern w:val="0"/>
          <w:sz w:val="28"/>
          <w:szCs w:val="28"/>
          <w:lang w:eastAsia="en-GB"/>
          <w14:ligatures w14:val="none"/>
        </w:rPr>
        <w:t xml:space="preserve">The aim of both "Cymraeg for Kids" and BiliCymru is to improve children's Welsh language proficiency, although their delivery and approaches are different. </w:t>
      </w:r>
    </w:p>
    <w:p w14:paraId="5552243E" w14:textId="77777777" w:rsidR="00632800" w:rsidRDefault="00632800" w:rsidP="001B18FC">
      <w:pPr>
        <w:spacing w:after="0" w:line="360" w:lineRule="auto"/>
        <w:rPr>
          <w:rFonts w:ascii="Arial" w:eastAsia="Times New Roman" w:hAnsi="Arial" w:cs="Arial"/>
          <w:kern w:val="0"/>
          <w:sz w:val="28"/>
          <w:szCs w:val="28"/>
          <w:lang w:eastAsia="en-GB"/>
          <w14:ligatures w14:val="none"/>
        </w:rPr>
      </w:pPr>
    </w:p>
    <w:p w14:paraId="0F621F78" w14:textId="2901CBD2" w:rsidR="00BA424B" w:rsidRPr="001B18FC" w:rsidRDefault="005426D8"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 xml:space="preserve">Accessibility and interaction: BiliCymru provides an easy-to-use language learning programme that is available via mobile devices and other electronic devices at any time and from any location. Children are </w:t>
      </w:r>
      <w:r w:rsidRPr="001B18FC">
        <w:rPr>
          <w:rFonts w:ascii="Arial" w:eastAsia="Times New Roman" w:hAnsi="Arial" w:cs="Arial"/>
          <w:kern w:val="0"/>
          <w:sz w:val="28"/>
          <w:szCs w:val="28"/>
          <w:lang w:eastAsia="en-GB"/>
          <w14:ligatures w14:val="none"/>
        </w:rPr>
        <w:lastRenderedPageBreak/>
        <w:t xml:space="preserve">captivated by its engaging aspects, which include games and storytelling, </w:t>
      </w:r>
      <w:r w:rsidR="00632800">
        <w:rPr>
          <w:rFonts w:ascii="Arial" w:eastAsia="Times New Roman" w:hAnsi="Arial" w:cs="Arial"/>
          <w:kern w:val="0"/>
          <w:sz w:val="28"/>
          <w:szCs w:val="28"/>
          <w:lang w:eastAsia="en-GB"/>
          <w14:ligatures w14:val="none"/>
        </w:rPr>
        <w:t>it</w:t>
      </w:r>
      <w:r w:rsidRPr="001B18FC">
        <w:rPr>
          <w:rFonts w:ascii="Arial" w:eastAsia="Times New Roman" w:hAnsi="Arial" w:cs="Arial"/>
          <w:kern w:val="0"/>
          <w:sz w:val="28"/>
          <w:szCs w:val="28"/>
          <w:lang w:eastAsia="en-GB"/>
          <w14:ligatures w14:val="none"/>
        </w:rPr>
        <w:t xml:space="preserve"> helps children to see learning in an enjoyable way. </w:t>
      </w:r>
    </w:p>
    <w:p w14:paraId="27D02B61" w14:textId="05CA9141" w:rsidR="005426D8" w:rsidRPr="001B18FC" w:rsidRDefault="005426D8"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On the other hand, "Cymraeg for Kids" is mostly composed of printed materials and resources found online vi</w:t>
      </w:r>
      <w:r w:rsidR="00632800">
        <w:rPr>
          <w:rFonts w:ascii="Arial" w:eastAsia="Times New Roman" w:hAnsi="Arial" w:cs="Arial"/>
          <w:kern w:val="0"/>
          <w:sz w:val="28"/>
          <w:szCs w:val="28"/>
          <w:lang w:eastAsia="en-GB"/>
          <w14:ligatures w14:val="none"/>
        </w:rPr>
        <w:t>a</w:t>
      </w:r>
      <w:r w:rsidRPr="001B18FC">
        <w:rPr>
          <w:rFonts w:ascii="Arial" w:eastAsia="Times New Roman" w:hAnsi="Arial" w:cs="Arial"/>
          <w:kern w:val="0"/>
          <w:sz w:val="28"/>
          <w:szCs w:val="28"/>
          <w:lang w:eastAsia="en-GB"/>
          <w14:ligatures w14:val="none"/>
        </w:rPr>
        <w:t xml:space="preserve"> their website, which might not be equally fascinating to younger children who are used to using digital media</w:t>
      </w:r>
      <w:r w:rsidR="00983543">
        <w:rPr>
          <w:rFonts w:ascii="Arial" w:eastAsia="Times New Roman" w:hAnsi="Arial" w:cs="Arial"/>
          <w:kern w:val="0"/>
          <w:sz w:val="28"/>
          <w:szCs w:val="28"/>
          <w:lang w:eastAsia="en-GB"/>
          <w14:ligatures w14:val="none"/>
        </w:rPr>
        <w:t xml:space="preserve"> </w:t>
      </w:r>
      <w:r w:rsidR="00983543" w:rsidRPr="001B18FC">
        <w:rPr>
          <w:rFonts w:ascii="Arial" w:eastAsia="Times New Roman" w:hAnsi="Arial" w:cs="Arial"/>
          <w:kern w:val="0"/>
          <w:sz w:val="28"/>
          <w:szCs w:val="28"/>
          <w:lang w:eastAsia="en-GB"/>
          <w14:ligatures w14:val="none"/>
        </w:rPr>
        <w:t>(</w:t>
      </w:r>
      <w:r w:rsidR="00983543" w:rsidRPr="001B18FC">
        <w:rPr>
          <w:rFonts w:ascii="Arial" w:hAnsi="Arial" w:cs="Arial"/>
          <w:color w:val="0D0D0D"/>
          <w:sz w:val="28"/>
          <w:szCs w:val="28"/>
          <w:shd w:val="clear" w:color="auto" w:fill="FFFFFF"/>
        </w:rPr>
        <w:t>Welsh Government</w:t>
      </w:r>
      <w:r w:rsidR="00983543">
        <w:rPr>
          <w:rFonts w:ascii="Arial" w:hAnsi="Arial" w:cs="Arial"/>
          <w:color w:val="0D0D0D"/>
          <w:sz w:val="28"/>
          <w:szCs w:val="28"/>
          <w:shd w:val="clear" w:color="auto" w:fill="FFFFFF"/>
        </w:rPr>
        <w:t>,</w:t>
      </w:r>
      <w:r w:rsidR="00983543" w:rsidRPr="001B18FC">
        <w:rPr>
          <w:rFonts w:ascii="Arial" w:hAnsi="Arial" w:cs="Arial"/>
          <w:color w:val="0D0D0D"/>
          <w:sz w:val="28"/>
          <w:szCs w:val="28"/>
          <w:shd w:val="clear" w:color="auto" w:fill="FFFFFF"/>
        </w:rPr>
        <w:t xml:space="preserve"> 2019</w:t>
      </w:r>
      <w:r w:rsidR="00983543">
        <w:rPr>
          <w:rFonts w:ascii="Arial" w:hAnsi="Arial" w:cs="Arial"/>
          <w:color w:val="0D0D0D"/>
          <w:sz w:val="28"/>
          <w:szCs w:val="28"/>
          <w:shd w:val="clear" w:color="auto" w:fill="FFFFFF"/>
        </w:rPr>
        <w:t xml:space="preserve">a; </w:t>
      </w:r>
      <w:r w:rsidR="00983543" w:rsidRPr="001B18FC">
        <w:rPr>
          <w:rFonts w:ascii="Arial" w:hAnsi="Arial" w:cs="Arial"/>
          <w:color w:val="0D0D0D"/>
          <w:sz w:val="28"/>
          <w:szCs w:val="28"/>
          <w:shd w:val="clear" w:color="auto" w:fill="FFFFFF"/>
        </w:rPr>
        <w:t>Welsh Government, 2019</w:t>
      </w:r>
      <w:r w:rsidR="00983543">
        <w:rPr>
          <w:rFonts w:ascii="Arial" w:hAnsi="Arial" w:cs="Arial"/>
          <w:color w:val="0D0D0D"/>
          <w:sz w:val="28"/>
          <w:szCs w:val="28"/>
          <w:shd w:val="clear" w:color="auto" w:fill="FFFFFF"/>
        </w:rPr>
        <w:t>b</w:t>
      </w:r>
      <w:r w:rsidR="00983543" w:rsidRPr="001B18FC">
        <w:rPr>
          <w:rFonts w:ascii="Arial" w:hAnsi="Arial" w:cs="Arial"/>
          <w:color w:val="0D0D0D"/>
          <w:sz w:val="28"/>
          <w:szCs w:val="28"/>
          <w:shd w:val="clear" w:color="auto" w:fill="FFFFFF"/>
        </w:rPr>
        <w:t>)</w:t>
      </w:r>
      <w:r w:rsidR="00983543">
        <w:rPr>
          <w:rFonts w:ascii="Arial" w:hAnsi="Arial" w:cs="Arial"/>
          <w:color w:val="0D0D0D"/>
          <w:sz w:val="28"/>
          <w:szCs w:val="28"/>
          <w:shd w:val="clear" w:color="auto" w:fill="FFFFFF"/>
        </w:rPr>
        <w:t>.</w:t>
      </w:r>
    </w:p>
    <w:p w14:paraId="6E1F9F4E" w14:textId="77777777" w:rsidR="00751930" w:rsidRPr="001B18FC" w:rsidRDefault="00751930" w:rsidP="001B18FC">
      <w:pPr>
        <w:spacing w:line="360" w:lineRule="auto"/>
        <w:rPr>
          <w:rFonts w:ascii="Arial" w:hAnsi="Arial" w:cs="Arial"/>
          <w:sz w:val="28"/>
          <w:szCs w:val="28"/>
          <w:u w:val="single"/>
        </w:rPr>
      </w:pPr>
    </w:p>
    <w:p w14:paraId="4D6B68C4" w14:textId="77777777" w:rsidR="00BA424B" w:rsidRPr="001B18FC" w:rsidRDefault="005426D8"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u w:val="single"/>
          <w:lang w:eastAsia="en-GB"/>
          <w14:ligatures w14:val="none"/>
        </w:rPr>
        <w:t>Personalised Education</w:t>
      </w:r>
      <w:r w:rsidRPr="001B18FC">
        <w:rPr>
          <w:rFonts w:ascii="Arial" w:eastAsia="Times New Roman" w:hAnsi="Arial" w:cs="Arial"/>
          <w:kern w:val="0"/>
          <w:sz w:val="28"/>
          <w:szCs w:val="28"/>
          <w:lang w:eastAsia="en-GB"/>
          <w14:ligatures w14:val="none"/>
        </w:rPr>
        <w:t xml:space="preserve"> </w:t>
      </w:r>
    </w:p>
    <w:p w14:paraId="6E457988" w14:textId="0E729EA5" w:rsidR="00BA424B" w:rsidRPr="001B18FC" w:rsidRDefault="005426D8"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BiliCymru uses technologies for adaptive technologies to customise learning to the abilities and development of every child. It provides a flexible programme that adapts to each childs unique learning preferences, intrests and strategies. On the other hand, "Cymraeg for Kids" offers standardised resources that might not meet the various demands of every child as it is not customisable, which could limit their ability to effectively support each student's unique learning styles</w:t>
      </w:r>
      <w:r w:rsidR="00983543">
        <w:rPr>
          <w:rFonts w:ascii="Arial" w:eastAsia="Times New Roman" w:hAnsi="Arial" w:cs="Arial"/>
          <w:kern w:val="0"/>
          <w:sz w:val="28"/>
          <w:szCs w:val="28"/>
          <w:lang w:eastAsia="en-GB"/>
          <w14:ligatures w14:val="none"/>
        </w:rPr>
        <w:t xml:space="preserve"> </w:t>
      </w:r>
      <w:r w:rsidR="00983543" w:rsidRPr="001B18FC">
        <w:rPr>
          <w:rFonts w:ascii="Arial" w:eastAsia="Times New Roman" w:hAnsi="Arial" w:cs="Arial"/>
          <w:kern w:val="0"/>
          <w:sz w:val="28"/>
          <w:szCs w:val="28"/>
          <w:lang w:eastAsia="en-GB"/>
          <w14:ligatures w14:val="none"/>
        </w:rPr>
        <w:t>(</w:t>
      </w:r>
      <w:r w:rsidR="00983543" w:rsidRPr="001B18FC">
        <w:rPr>
          <w:rFonts w:ascii="Arial" w:hAnsi="Arial" w:cs="Arial"/>
          <w:color w:val="0D0D0D"/>
          <w:sz w:val="28"/>
          <w:szCs w:val="28"/>
          <w:shd w:val="clear" w:color="auto" w:fill="FFFFFF"/>
        </w:rPr>
        <w:t>Welsh Government</w:t>
      </w:r>
      <w:r w:rsidR="00983543">
        <w:rPr>
          <w:rFonts w:ascii="Arial" w:hAnsi="Arial" w:cs="Arial"/>
          <w:color w:val="0D0D0D"/>
          <w:sz w:val="28"/>
          <w:szCs w:val="28"/>
          <w:shd w:val="clear" w:color="auto" w:fill="FFFFFF"/>
        </w:rPr>
        <w:t>,</w:t>
      </w:r>
      <w:r w:rsidR="00983543" w:rsidRPr="001B18FC">
        <w:rPr>
          <w:rFonts w:ascii="Arial" w:hAnsi="Arial" w:cs="Arial"/>
          <w:color w:val="0D0D0D"/>
          <w:sz w:val="28"/>
          <w:szCs w:val="28"/>
          <w:shd w:val="clear" w:color="auto" w:fill="FFFFFF"/>
        </w:rPr>
        <w:t xml:space="preserve"> 2019</w:t>
      </w:r>
      <w:r w:rsidR="00983543">
        <w:rPr>
          <w:rFonts w:ascii="Arial" w:hAnsi="Arial" w:cs="Arial"/>
          <w:color w:val="0D0D0D"/>
          <w:sz w:val="28"/>
          <w:szCs w:val="28"/>
          <w:shd w:val="clear" w:color="auto" w:fill="FFFFFF"/>
        </w:rPr>
        <w:t xml:space="preserve">a; </w:t>
      </w:r>
      <w:r w:rsidR="00983543" w:rsidRPr="001B18FC">
        <w:rPr>
          <w:rFonts w:ascii="Arial" w:hAnsi="Arial" w:cs="Arial"/>
          <w:color w:val="0D0D0D"/>
          <w:sz w:val="28"/>
          <w:szCs w:val="28"/>
          <w:shd w:val="clear" w:color="auto" w:fill="FFFFFF"/>
        </w:rPr>
        <w:t>Welsh Government, 2019</w:t>
      </w:r>
      <w:r w:rsidR="00983543">
        <w:rPr>
          <w:rFonts w:ascii="Arial" w:hAnsi="Arial" w:cs="Arial"/>
          <w:color w:val="0D0D0D"/>
          <w:sz w:val="28"/>
          <w:szCs w:val="28"/>
          <w:shd w:val="clear" w:color="auto" w:fill="FFFFFF"/>
        </w:rPr>
        <w:t>b</w:t>
      </w:r>
      <w:r w:rsidR="00983543" w:rsidRPr="001B18FC">
        <w:rPr>
          <w:rFonts w:ascii="Arial" w:hAnsi="Arial" w:cs="Arial"/>
          <w:color w:val="0D0D0D"/>
          <w:sz w:val="28"/>
          <w:szCs w:val="28"/>
          <w:shd w:val="clear" w:color="auto" w:fill="FFFFFF"/>
        </w:rPr>
        <w:t>)</w:t>
      </w:r>
      <w:r w:rsidR="00983543">
        <w:rPr>
          <w:rFonts w:ascii="Arial" w:hAnsi="Arial" w:cs="Arial"/>
          <w:color w:val="0D0D0D"/>
          <w:sz w:val="28"/>
          <w:szCs w:val="28"/>
          <w:shd w:val="clear" w:color="auto" w:fill="FFFFFF"/>
        </w:rPr>
        <w:t>.</w:t>
      </w:r>
    </w:p>
    <w:p w14:paraId="02558E04" w14:textId="77777777" w:rsidR="00BA424B" w:rsidRPr="001B18FC" w:rsidRDefault="005426D8" w:rsidP="001B18FC">
      <w:pPr>
        <w:spacing w:after="0" w:line="360" w:lineRule="auto"/>
        <w:rPr>
          <w:rFonts w:ascii="Arial" w:eastAsia="Times New Roman" w:hAnsi="Arial" w:cs="Arial"/>
          <w:kern w:val="0"/>
          <w:sz w:val="28"/>
          <w:szCs w:val="28"/>
          <w:u w:val="single"/>
          <w:lang w:eastAsia="en-GB"/>
          <w14:ligatures w14:val="none"/>
        </w:rPr>
      </w:pPr>
      <w:r w:rsidRPr="001B18FC">
        <w:rPr>
          <w:rFonts w:ascii="Arial" w:eastAsia="Times New Roman" w:hAnsi="Arial" w:cs="Arial"/>
          <w:kern w:val="0"/>
          <w:sz w:val="28"/>
          <w:szCs w:val="28"/>
          <w:lang w:eastAsia="en-GB"/>
          <w14:ligatures w14:val="none"/>
        </w:rPr>
        <w:br/>
      </w:r>
      <w:r w:rsidRPr="001B18FC">
        <w:rPr>
          <w:rFonts w:ascii="Arial" w:eastAsia="Times New Roman" w:hAnsi="Arial" w:cs="Arial"/>
          <w:kern w:val="0"/>
          <w:sz w:val="28"/>
          <w:szCs w:val="28"/>
          <w:u w:val="single"/>
          <w:lang w:eastAsia="en-GB"/>
          <w14:ligatures w14:val="none"/>
        </w:rPr>
        <w:t>Cultural Relevance</w:t>
      </w:r>
    </w:p>
    <w:p w14:paraId="7122583D" w14:textId="5E3CDCA2" w:rsidR="005426D8" w:rsidRPr="00353868" w:rsidRDefault="005426D8"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By promoting a sense of identification and belonging among young children, BiliCymru embraces Welsh culture and tradition through its stories and games. It enhances the learning process by incorporating real Welsh language and culture components into its educational programme. Although "Cymraeg for Kids" has materials in Welsh, its cultural relevance might differ and it might not offer the same level of immersion as BiliCymru</w:t>
      </w:r>
      <w:r w:rsidR="00983543">
        <w:rPr>
          <w:rFonts w:ascii="Arial" w:eastAsia="Times New Roman" w:hAnsi="Arial" w:cs="Arial"/>
          <w:kern w:val="0"/>
          <w:sz w:val="28"/>
          <w:szCs w:val="28"/>
          <w:lang w:eastAsia="en-GB"/>
          <w14:ligatures w14:val="none"/>
        </w:rPr>
        <w:t xml:space="preserve"> </w:t>
      </w:r>
      <w:r w:rsidR="00983543" w:rsidRPr="001B18FC">
        <w:rPr>
          <w:rFonts w:ascii="Arial" w:eastAsia="Times New Roman" w:hAnsi="Arial" w:cs="Arial"/>
          <w:kern w:val="0"/>
          <w:sz w:val="28"/>
          <w:szCs w:val="28"/>
          <w:lang w:eastAsia="en-GB"/>
          <w14:ligatures w14:val="none"/>
        </w:rPr>
        <w:t>(</w:t>
      </w:r>
      <w:r w:rsidR="00983543" w:rsidRPr="001B18FC">
        <w:rPr>
          <w:rFonts w:ascii="Arial" w:hAnsi="Arial" w:cs="Arial"/>
          <w:color w:val="0D0D0D"/>
          <w:sz w:val="28"/>
          <w:szCs w:val="28"/>
          <w:shd w:val="clear" w:color="auto" w:fill="FFFFFF"/>
        </w:rPr>
        <w:t>Welsh Government</w:t>
      </w:r>
      <w:r w:rsidR="00983543">
        <w:rPr>
          <w:rFonts w:ascii="Arial" w:hAnsi="Arial" w:cs="Arial"/>
          <w:color w:val="0D0D0D"/>
          <w:sz w:val="28"/>
          <w:szCs w:val="28"/>
          <w:shd w:val="clear" w:color="auto" w:fill="FFFFFF"/>
        </w:rPr>
        <w:t>,</w:t>
      </w:r>
      <w:r w:rsidR="00983543" w:rsidRPr="001B18FC">
        <w:rPr>
          <w:rFonts w:ascii="Arial" w:hAnsi="Arial" w:cs="Arial"/>
          <w:color w:val="0D0D0D"/>
          <w:sz w:val="28"/>
          <w:szCs w:val="28"/>
          <w:shd w:val="clear" w:color="auto" w:fill="FFFFFF"/>
        </w:rPr>
        <w:t xml:space="preserve"> 2019</w:t>
      </w:r>
      <w:r w:rsidR="00983543">
        <w:rPr>
          <w:rFonts w:ascii="Arial" w:hAnsi="Arial" w:cs="Arial"/>
          <w:color w:val="0D0D0D"/>
          <w:sz w:val="28"/>
          <w:szCs w:val="28"/>
          <w:shd w:val="clear" w:color="auto" w:fill="FFFFFF"/>
        </w:rPr>
        <w:t xml:space="preserve">a; </w:t>
      </w:r>
      <w:r w:rsidR="00983543" w:rsidRPr="001B18FC">
        <w:rPr>
          <w:rFonts w:ascii="Arial" w:hAnsi="Arial" w:cs="Arial"/>
          <w:color w:val="0D0D0D"/>
          <w:sz w:val="28"/>
          <w:szCs w:val="28"/>
          <w:shd w:val="clear" w:color="auto" w:fill="FFFFFF"/>
        </w:rPr>
        <w:t>Welsh Government, 2019</w:t>
      </w:r>
      <w:r w:rsidR="00983543">
        <w:rPr>
          <w:rFonts w:ascii="Arial" w:hAnsi="Arial" w:cs="Arial"/>
          <w:color w:val="0D0D0D"/>
          <w:sz w:val="28"/>
          <w:szCs w:val="28"/>
          <w:shd w:val="clear" w:color="auto" w:fill="FFFFFF"/>
        </w:rPr>
        <w:t>b</w:t>
      </w:r>
      <w:r w:rsidR="00983543" w:rsidRPr="001B18FC">
        <w:rPr>
          <w:rFonts w:ascii="Arial" w:hAnsi="Arial" w:cs="Arial"/>
          <w:color w:val="0D0D0D"/>
          <w:sz w:val="28"/>
          <w:szCs w:val="28"/>
          <w:shd w:val="clear" w:color="auto" w:fill="FFFFFF"/>
        </w:rPr>
        <w:t>)</w:t>
      </w:r>
      <w:r w:rsidR="00983543">
        <w:rPr>
          <w:rFonts w:ascii="Arial" w:hAnsi="Arial" w:cs="Arial"/>
          <w:color w:val="0D0D0D"/>
          <w:sz w:val="28"/>
          <w:szCs w:val="28"/>
          <w:shd w:val="clear" w:color="auto" w:fill="FFFFFF"/>
        </w:rPr>
        <w:t>.</w:t>
      </w:r>
    </w:p>
    <w:p w14:paraId="6E6296BB" w14:textId="77777777" w:rsidR="00983543" w:rsidRPr="001B18FC" w:rsidRDefault="00983543" w:rsidP="001B18FC">
      <w:pPr>
        <w:spacing w:after="0" w:line="360" w:lineRule="auto"/>
        <w:rPr>
          <w:rFonts w:ascii="Arial" w:eastAsia="Times New Roman" w:hAnsi="Arial" w:cs="Arial"/>
          <w:kern w:val="0"/>
          <w:sz w:val="28"/>
          <w:szCs w:val="28"/>
          <w:lang w:eastAsia="en-GB"/>
          <w14:ligatures w14:val="none"/>
        </w:rPr>
      </w:pPr>
    </w:p>
    <w:p w14:paraId="0F6C6627" w14:textId="77777777" w:rsidR="00632800" w:rsidRDefault="00632800" w:rsidP="001B18FC">
      <w:pPr>
        <w:spacing w:after="0" w:line="360" w:lineRule="auto"/>
        <w:rPr>
          <w:rFonts w:ascii="Arial" w:eastAsia="Times New Roman" w:hAnsi="Arial" w:cs="Arial"/>
          <w:kern w:val="0"/>
          <w:sz w:val="28"/>
          <w:szCs w:val="28"/>
          <w:u w:val="single"/>
          <w:lang w:eastAsia="en-GB"/>
          <w14:ligatures w14:val="none"/>
        </w:rPr>
      </w:pPr>
    </w:p>
    <w:p w14:paraId="2A85AF6C" w14:textId="47332056" w:rsidR="00BA424B" w:rsidRPr="001B18FC" w:rsidRDefault="005426D8"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u w:val="single"/>
          <w:lang w:eastAsia="en-GB"/>
          <w14:ligatures w14:val="none"/>
        </w:rPr>
        <w:lastRenderedPageBreak/>
        <w:t>Continuous Enhancement</w:t>
      </w:r>
    </w:p>
    <w:p w14:paraId="6F9275D6" w14:textId="73C25706" w:rsidR="00353868" w:rsidRDefault="005426D8"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BiliCymru takes an innovative approach to teaching, continually altering its functions and material in response to user input, suggestions and educational studies. It welcomes creativity and adjusts to new developments in early years education. However, it</w:t>
      </w:r>
      <w:r w:rsidR="00632800">
        <w:rPr>
          <w:rFonts w:ascii="Arial" w:eastAsia="Times New Roman" w:hAnsi="Arial" w:cs="Arial"/>
          <w:kern w:val="0"/>
          <w:sz w:val="28"/>
          <w:szCs w:val="28"/>
          <w:lang w:eastAsia="en-GB"/>
          <w14:ligatures w14:val="none"/>
        </w:rPr>
        <w:t xml:space="preserve"> i</w:t>
      </w:r>
      <w:r w:rsidRPr="001B18FC">
        <w:rPr>
          <w:rFonts w:ascii="Arial" w:eastAsia="Times New Roman" w:hAnsi="Arial" w:cs="Arial"/>
          <w:kern w:val="0"/>
          <w:sz w:val="28"/>
          <w:szCs w:val="28"/>
          <w:lang w:eastAsia="en-GB"/>
          <w14:ligatures w14:val="none"/>
        </w:rPr>
        <w:t>s possible that "Cymraeg for Kids" resources are less adaptable to shifting educational demands and technological advances</w:t>
      </w:r>
      <w:r w:rsidR="00BA424B" w:rsidRPr="001B18FC">
        <w:rPr>
          <w:rFonts w:ascii="Arial" w:eastAsia="Times New Roman" w:hAnsi="Arial" w:cs="Arial"/>
          <w:kern w:val="0"/>
          <w:sz w:val="28"/>
          <w:szCs w:val="28"/>
          <w:lang w:eastAsia="en-GB"/>
          <w14:ligatures w14:val="none"/>
        </w:rPr>
        <w:t xml:space="preserve"> </w:t>
      </w:r>
      <w:r w:rsidR="00983543" w:rsidRPr="001B18FC">
        <w:rPr>
          <w:rFonts w:ascii="Arial" w:eastAsia="Times New Roman" w:hAnsi="Arial" w:cs="Arial"/>
          <w:kern w:val="0"/>
          <w:sz w:val="28"/>
          <w:szCs w:val="28"/>
          <w:lang w:eastAsia="en-GB"/>
          <w14:ligatures w14:val="none"/>
        </w:rPr>
        <w:t>(</w:t>
      </w:r>
      <w:r w:rsidR="00983543" w:rsidRPr="001B18FC">
        <w:rPr>
          <w:rFonts w:ascii="Arial" w:hAnsi="Arial" w:cs="Arial"/>
          <w:color w:val="0D0D0D"/>
          <w:sz w:val="28"/>
          <w:szCs w:val="28"/>
          <w:shd w:val="clear" w:color="auto" w:fill="FFFFFF"/>
        </w:rPr>
        <w:t>Welsh Government</w:t>
      </w:r>
      <w:r w:rsidR="00983543">
        <w:rPr>
          <w:rFonts w:ascii="Arial" w:hAnsi="Arial" w:cs="Arial"/>
          <w:color w:val="0D0D0D"/>
          <w:sz w:val="28"/>
          <w:szCs w:val="28"/>
          <w:shd w:val="clear" w:color="auto" w:fill="FFFFFF"/>
        </w:rPr>
        <w:t>,</w:t>
      </w:r>
      <w:r w:rsidR="00983543" w:rsidRPr="001B18FC">
        <w:rPr>
          <w:rFonts w:ascii="Arial" w:hAnsi="Arial" w:cs="Arial"/>
          <w:color w:val="0D0D0D"/>
          <w:sz w:val="28"/>
          <w:szCs w:val="28"/>
          <w:shd w:val="clear" w:color="auto" w:fill="FFFFFF"/>
        </w:rPr>
        <w:t xml:space="preserve"> 2019</w:t>
      </w:r>
      <w:r w:rsidR="00983543">
        <w:rPr>
          <w:rFonts w:ascii="Arial" w:hAnsi="Arial" w:cs="Arial"/>
          <w:color w:val="0D0D0D"/>
          <w:sz w:val="28"/>
          <w:szCs w:val="28"/>
          <w:shd w:val="clear" w:color="auto" w:fill="FFFFFF"/>
        </w:rPr>
        <w:t xml:space="preserve">a; </w:t>
      </w:r>
      <w:r w:rsidR="00983543" w:rsidRPr="001B18FC">
        <w:rPr>
          <w:rFonts w:ascii="Arial" w:hAnsi="Arial" w:cs="Arial"/>
          <w:color w:val="0D0D0D"/>
          <w:sz w:val="28"/>
          <w:szCs w:val="28"/>
          <w:shd w:val="clear" w:color="auto" w:fill="FFFFFF"/>
        </w:rPr>
        <w:t>Welsh Government, 2019</w:t>
      </w:r>
      <w:r w:rsidR="00983543">
        <w:rPr>
          <w:rFonts w:ascii="Arial" w:hAnsi="Arial" w:cs="Arial"/>
          <w:color w:val="0D0D0D"/>
          <w:sz w:val="28"/>
          <w:szCs w:val="28"/>
          <w:shd w:val="clear" w:color="auto" w:fill="FFFFFF"/>
        </w:rPr>
        <w:t>b</w:t>
      </w:r>
      <w:r w:rsidR="00983543" w:rsidRPr="001B18FC">
        <w:rPr>
          <w:rFonts w:ascii="Arial" w:hAnsi="Arial" w:cs="Arial"/>
          <w:color w:val="0D0D0D"/>
          <w:sz w:val="28"/>
          <w:szCs w:val="28"/>
          <w:shd w:val="clear" w:color="auto" w:fill="FFFFFF"/>
        </w:rPr>
        <w:t>)</w:t>
      </w:r>
      <w:r w:rsidR="00983543">
        <w:rPr>
          <w:rFonts w:ascii="Arial" w:hAnsi="Arial" w:cs="Arial"/>
          <w:color w:val="0D0D0D"/>
          <w:sz w:val="28"/>
          <w:szCs w:val="28"/>
          <w:shd w:val="clear" w:color="auto" w:fill="FFFFFF"/>
        </w:rPr>
        <w:t>.</w:t>
      </w:r>
      <w:r w:rsidR="00353868">
        <w:rPr>
          <w:rFonts w:ascii="Arial" w:eastAsia="Times New Roman" w:hAnsi="Arial" w:cs="Arial"/>
          <w:kern w:val="0"/>
          <w:sz w:val="28"/>
          <w:szCs w:val="28"/>
          <w:lang w:eastAsia="en-GB"/>
          <w14:ligatures w14:val="none"/>
        </w:rPr>
        <w:t xml:space="preserve"> </w:t>
      </w:r>
      <w:r w:rsidR="006201E0" w:rsidRPr="001B18FC">
        <w:rPr>
          <w:rFonts w:ascii="Arial" w:eastAsia="Times New Roman" w:hAnsi="Arial" w:cs="Arial"/>
          <w:kern w:val="0"/>
          <w:sz w:val="28"/>
          <w:szCs w:val="28"/>
          <w:lang w:eastAsia="en-GB"/>
          <w14:ligatures w14:val="none"/>
        </w:rPr>
        <w:t>Although the ultimate objective of both "Cymraeg</w:t>
      </w:r>
      <w:r w:rsidR="00BA424B" w:rsidRPr="001B18FC">
        <w:rPr>
          <w:rFonts w:ascii="Arial" w:eastAsia="Times New Roman" w:hAnsi="Arial" w:cs="Arial"/>
          <w:kern w:val="0"/>
          <w:sz w:val="28"/>
          <w:szCs w:val="28"/>
          <w:lang w:eastAsia="en-GB"/>
          <w14:ligatures w14:val="none"/>
        </w:rPr>
        <w:t xml:space="preserve"> for Kids</w:t>
      </w:r>
      <w:r w:rsidR="006201E0" w:rsidRPr="001B18FC">
        <w:rPr>
          <w:rFonts w:ascii="Arial" w:eastAsia="Times New Roman" w:hAnsi="Arial" w:cs="Arial"/>
          <w:kern w:val="0"/>
          <w:sz w:val="28"/>
          <w:szCs w:val="28"/>
          <w:lang w:eastAsia="en-GB"/>
          <w14:ligatures w14:val="none"/>
        </w:rPr>
        <w:t>" and BiliCymru is to encourage young children to speak Welsh, they do not operate the same in terms of methodology, cultural relevance, accessibility, interaction, personalisation and adaptability.</w:t>
      </w:r>
    </w:p>
    <w:p w14:paraId="2C39707E" w14:textId="77777777" w:rsidR="00353868" w:rsidRDefault="00353868" w:rsidP="001B18FC">
      <w:pPr>
        <w:spacing w:after="0" w:line="360" w:lineRule="auto"/>
        <w:rPr>
          <w:rFonts w:ascii="Arial" w:eastAsia="Times New Roman" w:hAnsi="Arial" w:cs="Arial"/>
          <w:kern w:val="0"/>
          <w:sz w:val="28"/>
          <w:szCs w:val="28"/>
          <w:lang w:eastAsia="en-GB"/>
          <w14:ligatures w14:val="none"/>
        </w:rPr>
      </w:pPr>
    </w:p>
    <w:p w14:paraId="1C4DF877" w14:textId="32D1ED00" w:rsidR="00751930" w:rsidRPr="00353868" w:rsidRDefault="006201E0"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A major development in bilingual education, BiliCymru provides an immersive, interactive learning environment that meets the many needs of young children. It is a useful tool for promoting development of the Welsh language in early years education because of its creative characteristics and dedication to ongoing improvement and enhancement. However, "Cymraeg for Kids" continues to be an important project in raising awareness and practice of the Welsh language, especially with its traditional printed and online materials. In conclusion, BiliCymru and "Cymraeg for Kids" both contribute to the development of bilingual education in Wales by supporting children's Welsh language proficiency and sense of cultural identification and belonging</w:t>
      </w:r>
      <w:r w:rsidR="00983543">
        <w:rPr>
          <w:rFonts w:ascii="Arial" w:eastAsia="Times New Roman" w:hAnsi="Arial" w:cs="Arial"/>
          <w:kern w:val="0"/>
          <w:sz w:val="28"/>
          <w:szCs w:val="28"/>
          <w:lang w:eastAsia="en-GB"/>
          <w14:ligatures w14:val="none"/>
        </w:rPr>
        <w:t xml:space="preserve"> </w:t>
      </w:r>
      <w:r w:rsidR="00983543" w:rsidRPr="001B18FC">
        <w:rPr>
          <w:rFonts w:ascii="Arial" w:eastAsia="Times New Roman" w:hAnsi="Arial" w:cs="Arial"/>
          <w:kern w:val="0"/>
          <w:sz w:val="28"/>
          <w:szCs w:val="28"/>
          <w:lang w:eastAsia="en-GB"/>
          <w14:ligatures w14:val="none"/>
        </w:rPr>
        <w:t>(</w:t>
      </w:r>
      <w:r w:rsidR="00983543" w:rsidRPr="001B18FC">
        <w:rPr>
          <w:rFonts w:ascii="Arial" w:hAnsi="Arial" w:cs="Arial"/>
          <w:color w:val="0D0D0D"/>
          <w:sz w:val="28"/>
          <w:szCs w:val="28"/>
          <w:shd w:val="clear" w:color="auto" w:fill="FFFFFF"/>
        </w:rPr>
        <w:t>Welsh Government</w:t>
      </w:r>
      <w:r w:rsidR="00983543">
        <w:rPr>
          <w:rFonts w:ascii="Arial" w:hAnsi="Arial" w:cs="Arial"/>
          <w:color w:val="0D0D0D"/>
          <w:sz w:val="28"/>
          <w:szCs w:val="28"/>
          <w:shd w:val="clear" w:color="auto" w:fill="FFFFFF"/>
        </w:rPr>
        <w:t>,</w:t>
      </w:r>
      <w:r w:rsidR="00983543" w:rsidRPr="001B18FC">
        <w:rPr>
          <w:rFonts w:ascii="Arial" w:hAnsi="Arial" w:cs="Arial"/>
          <w:color w:val="0D0D0D"/>
          <w:sz w:val="28"/>
          <w:szCs w:val="28"/>
          <w:shd w:val="clear" w:color="auto" w:fill="FFFFFF"/>
        </w:rPr>
        <w:t xml:space="preserve"> 2019</w:t>
      </w:r>
      <w:r w:rsidR="00983543">
        <w:rPr>
          <w:rFonts w:ascii="Arial" w:hAnsi="Arial" w:cs="Arial"/>
          <w:color w:val="0D0D0D"/>
          <w:sz w:val="28"/>
          <w:szCs w:val="28"/>
          <w:shd w:val="clear" w:color="auto" w:fill="FFFFFF"/>
        </w:rPr>
        <w:t xml:space="preserve">a; </w:t>
      </w:r>
      <w:r w:rsidR="00983543" w:rsidRPr="001B18FC">
        <w:rPr>
          <w:rFonts w:ascii="Arial" w:hAnsi="Arial" w:cs="Arial"/>
          <w:color w:val="0D0D0D"/>
          <w:sz w:val="28"/>
          <w:szCs w:val="28"/>
          <w:shd w:val="clear" w:color="auto" w:fill="FFFFFF"/>
        </w:rPr>
        <w:t>Welsh Government, 2019</w:t>
      </w:r>
      <w:r w:rsidR="00983543">
        <w:rPr>
          <w:rFonts w:ascii="Arial" w:hAnsi="Arial" w:cs="Arial"/>
          <w:color w:val="0D0D0D"/>
          <w:sz w:val="28"/>
          <w:szCs w:val="28"/>
          <w:shd w:val="clear" w:color="auto" w:fill="FFFFFF"/>
        </w:rPr>
        <w:t>b</w:t>
      </w:r>
      <w:r w:rsidR="00983543" w:rsidRPr="001B18FC">
        <w:rPr>
          <w:rFonts w:ascii="Arial" w:hAnsi="Arial" w:cs="Arial"/>
          <w:color w:val="0D0D0D"/>
          <w:sz w:val="28"/>
          <w:szCs w:val="28"/>
          <w:shd w:val="clear" w:color="auto" w:fill="FFFFFF"/>
        </w:rPr>
        <w:t>)</w:t>
      </w:r>
      <w:r w:rsidR="00983543">
        <w:rPr>
          <w:rFonts w:ascii="Arial" w:hAnsi="Arial" w:cs="Arial"/>
          <w:color w:val="0D0D0D"/>
          <w:sz w:val="28"/>
          <w:szCs w:val="28"/>
          <w:shd w:val="clear" w:color="auto" w:fill="FFFFFF"/>
        </w:rPr>
        <w:t>.</w:t>
      </w:r>
    </w:p>
    <w:p w14:paraId="70DE34E8" w14:textId="77777777" w:rsidR="00360969" w:rsidRPr="001B18FC" w:rsidRDefault="00360969" w:rsidP="001B18FC">
      <w:pPr>
        <w:spacing w:after="0" w:line="360" w:lineRule="auto"/>
        <w:rPr>
          <w:rFonts w:ascii="Arial" w:eastAsia="Times New Roman" w:hAnsi="Arial" w:cs="Arial"/>
          <w:kern w:val="0"/>
          <w:sz w:val="28"/>
          <w:szCs w:val="28"/>
          <w:lang w:eastAsia="en-GB"/>
          <w14:ligatures w14:val="none"/>
        </w:rPr>
      </w:pPr>
    </w:p>
    <w:p w14:paraId="18FDF7B7" w14:textId="0DB18A15" w:rsidR="00E7182C" w:rsidRPr="001B18FC" w:rsidRDefault="00E7182C" w:rsidP="001B18FC">
      <w:pPr>
        <w:spacing w:line="360" w:lineRule="auto"/>
        <w:rPr>
          <w:rFonts w:ascii="Arial" w:hAnsi="Arial" w:cs="Arial"/>
          <w:sz w:val="28"/>
          <w:szCs w:val="28"/>
        </w:rPr>
      </w:pPr>
      <w:r w:rsidRPr="001B18FC">
        <w:rPr>
          <w:rFonts w:ascii="Arial" w:hAnsi="Arial" w:cs="Arial"/>
          <w:sz w:val="28"/>
          <w:szCs w:val="28"/>
          <w:u w:val="single"/>
        </w:rPr>
        <w:t xml:space="preserve">Critical Reflection </w:t>
      </w:r>
      <w:r w:rsidRPr="001B18FC">
        <w:rPr>
          <w:rFonts w:ascii="Arial" w:hAnsi="Arial" w:cs="Arial"/>
          <w:sz w:val="28"/>
          <w:szCs w:val="28"/>
        </w:rPr>
        <w:br/>
      </w:r>
      <w:r w:rsidR="00D253EC" w:rsidRPr="001B18FC">
        <w:rPr>
          <w:rFonts w:ascii="Arial" w:hAnsi="Arial" w:cs="Arial"/>
          <w:sz w:val="28"/>
          <w:szCs w:val="28"/>
        </w:rPr>
        <w:t xml:space="preserve">After previously examining the potential effects of BiliCymru on early years education and child development, the discussion will now move </w:t>
      </w:r>
      <w:r w:rsidR="00D253EC" w:rsidRPr="001B18FC">
        <w:rPr>
          <w:rFonts w:ascii="Arial" w:hAnsi="Arial" w:cs="Arial"/>
          <w:sz w:val="28"/>
          <w:szCs w:val="28"/>
        </w:rPr>
        <w:lastRenderedPageBreak/>
        <w:t>towards exploring the possible challenges of incorporating technology</w:t>
      </w:r>
      <w:r w:rsidR="00632800">
        <w:rPr>
          <w:rFonts w:ascii="Arial" w:hAnsi="Arial" w:cs="Arial"/>
          <w:sz w:val="28"/>
          <w:szCs w:val="28"/>
        </w:rPr>
        <w:t>,</w:t>
      </w:r>
      <w:r w:rsidR="00D253EC" w:rsidRPr="001B18FC">
        <w:rPr>
          <w:rFonts w:ascii="Arial" w:hAnsi="Arial" w:cs="Arial"/>
          <w:sz w:val="28"/>
          <w:szCs w:val="28"/>
        </w:rPr>
        <w:t xml:space="preserve"> such as BiliCymru </w:t>
      </w:r>
      <w:r w:rsidRPr="001B18FC">
        <w:rPr>
          <w:rFonts w:ascii="Arial" w:hAnsi="Arial" w:cs="Arial"/>
          <w:sz w:val="28"/>
          <w:szCs w:val="28"/>
        </w:rPr>
        <w:t xml:space="preserve">into early childhood education. </w:t>
      </w:r>
      <w:r w:rsidR="00D253EC" w:rsidRPr="001B18FC">
        <w:rPr>
          <w:rFonts w:ascii="Arial" w:hAnsi="Arial" w:cs="Arial"/>
          <w:sz w:val="28"/>
          <w:szCs w:val="28"/>
        </w:rPr>
        <w:t xml:space="preserve">This section </w:t>
      </w:r>
      <w:r w:rsidRPr="001B18FC">
        <w:rPr>
          <w:rFonts w:ascii="Arial" w:hAnsi="Arial" w:cs="Arial"/>
          <w:sz w:val="28"/>
          <w:szCs w:val="28"/>
        </w:rPr>
        <w:t>examines the implications of fostering multilingual and cultural awareness through digital platforms</w:t>
      </w:r>
      <w:r w:rsidR="00632800">
        <w:rPr>
          <w:rFonts w:ascii="Arial" w:hAnsi="Arial" w:cs="Arial"/>
          <w:sz w:val="28"/>
          <w:szCs w:val="28"/>
        </w:rPr>
        <w:t>,</w:t>
      </w:r>
      <w:r w:rsidRPr="001B18FC">
        <w:rPr>
          <w:rFonts w:ascii="Arial" w:hAnsi="Arial" w:cs="Arial"/>
          <w:sz w:val="28"/>
          <w:szCs w:val="28"/>
        </w:rPr>
        <w:t xml:space="preserve"> and addresses ethical issues such as screen time limitations, privacy concerns, and equal access challenges. It also considers how parents' assistance and involvement might optimise the advantages of the BiliCymru app for children'</w:t>
      </w:r>
      <w:r w:rsidR="00D253EC" w:rsidRPr="001B18FC">
        <w:rPr>
          <w:rFonts w:ascii="Arial" w:hAnsi="Arial" w:cs="Arial"/>
          <w:sz w:val="28"/>
          <w:szCs w:val="28"/>
        </w:rPr>
        <w:t xml:space="preserve">s </w:t>
      </w:r>
      <w:r w:rsidRPr="001B18FC">
        <w:rPr>
          <w:rFonts w:ascii="Arial" w:hAnsi="Arial" w:cs="Arial"/>
          <w:sz w:val="28"/>
          <w:szCs w:val="28"/>
        </w:rPr>
        <w:t>growth.</w:t>
      </w:r>
    </w:p>
    <w:p w14:paraId="5FC5DE0D" w14:textId="77777777" w:rsidR="00353868" w:rsidRDefault="00353868" w:rsidP="001B18FC">
      <w:pPr>
        <w:spacing w:after="0" w:line="360" w:lineRule="auto"/>
        <w:ind w:left="720"/>
        <w:rPr>
          <w:rFonts w:ascii="Arial" w:eastAsia="Times New Roman" w:hAnsi="Arial" w:cs="Arial"/>
          <w:kern w:val="0"/>
          <w:sz w:val="28"/>
          <w:szCs w:val="28"/>
          <w:u w:val="single"/>
          <w:lang w:eastAsia="en-GB"/>
          <w14:ligatures w14:val="none"/>
        </w:rPr>
      </w:pPr>
    </w:p>
    <w:p w14:paraId="5494DA5C" w14:textId="7BD61A8F" w:rsidR="00DB70FA" w:rsidRPr="001B18FC" w:rsidRDefault="00DB70FA" w:rsidP="001B18FC">
      <w:pPr>
        <w:spacing w:after="0" w:line="360" w:lineRule="auto"/>
        <w:ind w:left="720"/>
        <w:rPr>
          <w:rFonts w:ascii="Arial" w:eastAsia="Times New Roman" w:hAnsi="Arial" w:cs="Arial"/>
          <w:kern w:val="0"/>
          <w:sz w:val="28"/>
          <w:szCs w:val="28"/>
          <w:u w:val="single"/>
          <w:lang w:eastAsia="en-GB"/>
          <w14:ligatures w14:val="none"/>
        </w:rPr>
      </w:pPr>
      <w:r w:rsidRPr="001B18FC">
        <w:rPr>
          <w:rFonts w:ascii="Arial" w:eastAsia="Times New Roman" w:hAnsi="Arial" w:cs="Arial"/>
          <w:kern w:val="0"/>
          <w:sz w:val="28"/>
          <w:szCs w:val="28"/>
          <w:u w:val="single"/>
          <w:lang w:eastAsia="en-GB"/>
          <w14:ligatures w14:val="none"/>
        </w:rPr>
        <w:t>Challenges</w:t>
      </w:r>
    </w:p>
    <w:p w14:paraId="723BB893" w14:textId="77777777" w:rsidR="00353868" w:rsidRDefault="00DB70FA" w:rsidP="001B18FC">
      <w:pPr>
        <w:spacing w:line="360" w:lineRule="auto"/>
        <w:rPr>
          <w:rFonts w:ascii="Arial" w:hAnsi="Arial" w:cs="Arial"/>
          <w:color w:val="222222"/>
          <w:sz w:val="28"/>
          <w:szCs w:val="28"/>
          <w:shd w:val="clear" w:color="auto" w:fill="FFFFFF"/>
        </w:rPr>
      </w:pPr>
      <w:r w:rsidRPr="001B18FC">
        <w:rPr>
          <w:rFonts w:ascii="Arial" w:eastAsia="Times New Roman" w:hAnsi="Arial" w:cs="Arial"/>
          <w:kern w:val="0"/>
          <w:sz w:val="28"/>
          <w:szCs w:val="28"/>
          <w:lang w:eastAsia="en-GB"/>
          <w14:ligatures w14:val="none"/>
        </w:rPr>
        <w:t xml:space="preserve">Screen Time Limits: Limiting screen time can be a challenge for young children's physical and mental health as well as their capacity to pay attention for extended periods of time </w:t>
      </w:r>
      <w:r w:rsidR="00983543">
        <w:rPr>
          <w:rFonts w:ascii="Arial" w:hAnsi="Arial" w:cs="Arial"/>
          <w:color w:val="222222"/>
          <w:sz w:val="28"/>
          <w:szCs w:val="28"/>
          <w:shd w:val="clear" w:color="auto" w:fill="FFFFFF"/>
        </w:rPr>
        <w:t>(</w:t>
      </w:r>
      <w:r w:rsidR="003436B0" w:rsidRPr="001B18FC">
        <w:rPr>
          <w:rFonts w:ascii="Arial" w:hAnsi="Arial" w:cs="Arial"/>
          <w:color w:val="222222"/>
          <w:sz w:val="28"/>
          <w:szCs w:val="28"/>
          <w:shd w:val="clear" w:color="auto" w:fill="FFFFFF"/>
        </w:rPr>
        <w:t xml:space="preserve">Tamana, </w:t>
      </w:r>
      <w:r w:rsidR="003436B0" w:rsidRPr="0082179C">
        <w:rPr>
          <w:rFonts w:ascii="Arial" w:hAnsi="Arial" w:cs="Arial"/>
          <w:i/>
          <w:iCs/>
          <w:color w:val="222222"/>
          <w:sz w:val="28"/>
          <w:szCs w:val="28"/>
          <w:shd w:val="clear" w:color="auto" w:fill="FFFFFF"/>
        </w:rPr>
        <w:t>et al</w:t>
      </w:r>
      <w:r w:rsidR="003436B0" w:rsidRPr="001B18FC">
        <w:rPr>
          <w:rFonts w:ascii="Arial" w:hAnsi="Arial" w:cs="Arial"/>
          <w:color w:val="222222"/>
          <w:sz w:val="28"/>
          <w:szCs w:val="28"/>
          <w:shd w:val="clear" w:color="auto" w:fill="FFFFFF"/>
        </w:rPr>
        <w:t>., 2019</w:t>
      </w:r>
      <w:r w:rsidR="00983543">
        <w:rPr>
          <w:rFonts w:ascii="Arial" w:hAnsi="Arial" w:cs="Arial"/>
          <w:color w:val="222222"/>
          <w:sz w:val="28"/>
          <w:szCs w:val="28"/>
          <w:shd w:val="clear" w:color="auto" w:fill="FFFFFF"/>
        </w:rPr>
        <w:t xml:space="preserve">; </w:t>
      </w:r>
      <w:r w:rsidR="003436B0" w:rsidRPr="001B18FC">
        <w:rPr>
          <w:rFonts w:ascii="Arial" w:hAnsi="Arial" w:cs="Arial"/>
          <w:color w:val="222222"/>
          <w:sz w:val="28"/>
          <w:szCs w:val="28"/>
          <w:shd w:val="clear" w:color="auto" w:fill="FFFFFF"/>
        </w:rPr>
        <w:t>Przybylski and Weinstein, 2019</w:t>
      </w:r>
      <w:r w:rsidR="00983543">
        <w:rPr>
          <w:rFonts w:ascii="Arial" w:hAnsi="Arial" w:cs="Arial"/>
          <w:color w:val="222222"/>
          <w:sz w:val="28"/>
          <w:szCs w:val="28"/>
          <w:shd w:val="clear" w:color="auto" w:fill="FFFFFF"/>
        </w:rPr>
        <w:t xml:space="preserve">; </w:t>
      </w:r>
      <w:r w:rsidR="003436B0" w:rsidRPr="001B18FC">
        <w:rPr>
          <w:rFonts w:ascii="Arial" w:hAnsi="Arial" w:cs="Arial"/>
          <w:color w:val="222222"/>
          <w:sz w:val="28"/>
          <w:szCs w:val="28"/>
          <w:shd w:val="clear" w:color="auto" w:fill="FFFFFF"/>
        </w:rPr>
        <w:t>Twenge and Campbell, 2018</w:t>
      </w:r>
      <w:r w:rsidR="003436B0" w:rsidRPr="001B18FC">
        <w:rPr>
          <w:rFonts w:ascii="Arial" w:hAnsi="Arial" w:cs="Arial"/>
          <w:color w:val="222222"/>
          <w:sz w:val="28"/>
          <w:szCs w:val="28"/>
          <w:shd w:val="clear" w:color="auto" w:fill="FFFFFF"/>
        </w:rPr>
        <w:t>)</w:t>
      </w:r>
      <w:r w:rsidR="00BE4442" w:rsidRPr="001B18FC">
        <w:rPr>
          <w:rFonts w:ascii="Arial" w:hAnsi="Arial" w:cs="Arial"/>
          <w:color w:val="222222"/>
          <w:sz w:val="28"/>
          <w:szCs w:val="28"/>
          <w:shd w:val="clear" w:color="auto" w:fill="FFFFFF"/>
        </w:rPr>
        <w:t xml:space="preserve">. </w:t>
      </w:r>
      <w:r w:rsidRPr="001B18FC">
        <w:rPr>
          <w:rFonts w:ascii="Arial" w:eastAsia="Times New Roman" w:hAnsi="Arial" w:cs="Arial"/>
          <w:kern w:val="0"/>
          <w:sz w:val="28"/>
          <w:szCs w:val="28"/>
          <w:lang w:eastAsia="en-GB"/>
          <w14:ligatures w14:val="none"/>
        </w:rPr>
        <w:t>This is one of the biggest challenges with using technology in early years education</w:t>
      </w:r>
      <w:r w:rsidR="00983543">
        <w:rPr>
          <w:rFonts w:ascii="Arial" w:eastAsia="Times New Roman" w:hAnsi="Arial" w:cs="Arial"/>
          <w:kern w:val="0"/>
          <w:sz w:val="28"/>
          <w:szCs w:val="28"/>
          <w:lang w:eastAsia="en-GB"/>
          <w14:ligatures w14:val="none"/>
        </w:rPr>
        <w:t xml:space="preserve"> </w:t>
      </w:r>
      <w:r w:rsidR="00BE4442" w:rsidRPr="001B18FC">
        <w:rPr>
          <w:rFonts w:ascii="Arial" w:hAnsi="Arial" w:cs="Arial"/>
          <w:color w:val="222222"/>
          <w:sz w:val="28"/>
          <w:szCs w:val="28"/>
          <w:shd w:val="clear" w:color="auto" w:fill="FFFFFF"/>
        </w:rPr>
        <w:t>(Hastie, 2022</w:t>
      </w:r>
      <w:r w:rsidR="00983543">
        <w:rPr>
          <w:rFonts w:ascii="Arial" w:hAnsi="Arial" w:cs="Arial"/>
          <w:color w:val="222222"/>
          <w:sz w:val="28"/>
          <w:szCs w:val="28"/>
          <w:shd w:val="clear" w:color="auto" w:fill="FFFFFF"/>
        </w:rPr>
        <w:t xml:space="preserve">; </w:t>
      </w:r>
      <w:r w:rsidR="00BE4442" w:rsidRPr="001B18FC">
        <w:rPr>
          <w:rFonts w:ascii="Arial" w:hAnsi="Arial" w:cs="Arial"/>
          <w:color w:val="222222"/>
          <w:sz w:val="28"/>
          <w:szCs w:val="28"/>
          <w:shd w:val="clear" w:color="auto" w:fill="FFFFFF"/>
        </w:rPr>
        <w:t xml:space="preserve">Hiniker, </w:t>
      </w:r>
      <w:r w:rsidR="00BE4442" w:rsidRPr="0082179C">
        <w:rPr>
          <w:rFonts w:ascii="Arial" w:hAnsi="Arial" w:cs="Arial"/>
          <w:i/>
          <w:iCs/>
          <w:color w:val="222222"/>
          <w:sz w:val="28"/>
          <w:szCs w:val="28"/>
          <w:shd w:val="clear" w:color="auto" w:fill="FFFFFF"/>
        </w:rPr>
        <w:t>et al</w:t>
      </w:r>
      <w:r w:rsidR="00DB42A1">
        <w:rPr>
          <w:rFonts w:ascii="Arial" w:hAnsi="Arial" w:cs="Arial"/>
          <w:color w:val="222222"/>
          <w:sz w:val="28"/>
          <w:szCs w:val="28"/>
          <w:shd w:val="clear" w:color="auto" w:fill="FFFFFF"/>
        </w:rPr>
        <w:t>.,</w:t>
      </w:r>
      <w:r w:rsidR="00BE4442" w:rsidRPr="001B18FC">
        <w:rPr>
          <w:rFonts w:ascii="Arial" w:hAnsi="Arial" w:cs="Arial"/>
          <w:color w:val="222222"/>
          <w:sz w:val="28"/>
          <w:szCs w:val="28"/>
          <w:shd w:val="clear" w:color="auto" w:fill="FFFFFF"/>
        </w:rPr>
        <w:t xml:space="preserve"> 2016)</w:t>
      </w:r>
      <w:r w:rsidR="00983543">
        <w:rPr>
          <w:rFonts w:ascii="Arial" w:hAnsi="Arial" w:cs="Arial"/>
          <w:color w:val="222222"/>
          <w:sz w:val="28"/>
          <w:szCs w:val="28"/>
          <w:shd w:val="clear" w:color="auto" w:fill="FFFFFF"/>
        </w:rPr>
        <w:t>.</w:t>
      </w:r>
    </w:p>
    <w:p w14:paraId="03FAEDD9" w14:textId="12EB7103" w:rsidR="00BA424B" w:rsidRPr="00353868" w:rsidRDefault="00DB70FA" w:rsidP="00353868">
      <w:pPr>
        <w:spacing w:line="360" w:lineRule="auto"/>
        <w:rPr>
          <w:rFonts w:ascii="Arial" w:hAnsi="Arial" w:cs="Arial"/>
          <w:color w:val="222222"/>
          <w:sz w:val="28"/>
          <w:szCs w:val="28"/>
          <w:shd w:val="clear" w:color="auto" w:fill="FFFFFF"/>
        </w:rPr>
      </w:pPr>
      <w:r w:rsidRPr="001B18FC">
        <w:rPr>
          <w:rFonts w:ascii="Arial" w:eastAsia="Times New Roman" w:hAnsi="Arial" w:cs="Arial"/>
          <w:kern w:val="0"/>
          <w:sz w:val="28"/>
          <w:szCs w:val="28"/>
          <w:lang w:eastAsia="en-GB"/>
          <w14:ligatures w14:val="none"/>
        </w:rPr>
        <w:br/>
        <w:t>Privacy Concerns: Using digital resources such as BiliCymru gives rise to concerns for parents and guardians regarding data security and privacy, especially when considering gathering and keeping of their children's personal data</w:t>
      </w:r>
      <w:r w:rsidR="00BE4442" w:rsidRPr="001B18FC">
        <w:rPr>
          <w:rFonts w:ascii="Arial" w:eastAsia="Times New Roman" w:hAnsi="Arial" w:cs="Arial"/>
          <w:kern w:val="0"/>
          <w:sz w:val="28"/>
          <w:szCs w:val="28"/>
          <w:lang w:eastAsia="en-GB"/>
          <w14:ligatures w14:val="none"/>
        </w:rPr>
        <w:t xml:space="preserve"> </w:t>
      </w:r>
      <w:r w:rsidR="00BE4442" w:rsidRPr="001B18FC">
        <w:rPr>
          <w:rFonts w:ascii="Arial" w:hAnsi="Arial" w:cs="Arial"/>
          <w:color w:val="222222"/>
          <w:sz w:val="28"/>
          <w:szCs w:val="28"/>
          <w:shd w:val="clear" w:color="auto" w:fill="FFFFFF"/>
        </w:rPr>
        <w:t>(Brito and Dias, 2020</w:t>
      </w:r>
      <w:r w:rsidR="00983543">
        <w:rPr>
          <w:rFonts w:ascii="Arial" w:hAnsi="Arial" w:cs="Arial"/>
          <w:color w:val="222222"/>
          <w:sz w:val="28"/>
          <w:szCs w:val="28"/>
          <w:shd w:val="clear" w:color="auto" w:fill="FFFFFF"/>
        </w:rPr>
        <w:t xml:space="preserve">; </w:t>
      </w:r>
      <w:r w:rsidR="00BE4442" w:rsidRPr="001B18FC">
        <w:rPr>
          <w:rFonts w:ascii="Arial" w:hAnsi="Arial" w:cs="Arial"/>
          <w:color w:val="222222"/>
          <w:sz w:val="28"/>
          <w:szCs w:val="28"/>
          <w:shd w:val="clear" w:color="auto" w:fill="FFFFFF"/>
        </w:rPr>
        <w:t xml:space="preserve">Martin, </w:t>
      </w:r>
      <w:r w:rsidR="00BE4442" w:rsidRPr="0082179C">
        <w:rPr>
          <w:rFonts w:ascii="Arial" w:hAnsi="Arial" w:cs="Arial"/>
          <w:i/>
          <w:iCs/>
          <w:color w:val="222222"/>
          <w:sz w:val="28"/>
          <w:szCs w:val="28"/>
          <w:shd w:val="clear" w:color="auto" w:fill="FFFFFF"/>
        </w:rPr>
        <w:t>et al</w:t>
      </w:r>
      <w:r w:rsidR="00BE4442" w:rsidRPr="001B18FC">
        <w:rPr>
          <w:rFonts w:ascii="Arial" w:hAnsi="Arial" w:cs="Arial"/>
          <w:color w:val="222222"/>
          <w:sz w:val="28"/>
          <w:szCs w:val="28"/>
          <w:shd w:val="clear" w:color="auto" w:fill="FFFFFF"/>
        </w:rPr>
        <w:t>., 2021</w:t>
      </w:r>
      <w:r w:rsidR="00983543">
        <w:rPr>
          <w:rFonts w:ascii="Arial" w:hAnsi="Arial" w:cs="Arial"/>
          <w:color w:val="222222"/>
          <w:sz w:val="28"/>
          <w:szCs w:val="28"/>
          <w:shd w:val="clear" w:color="auto" w:fill="FFFFFF"/>
        </w:rPr>
        <w:t xml:space="preserve">; </w:t>
      </w:r>
      <w:r w:rsidR="00BE4442" w:rsidRPr="001B18FC">
        <w:rPr>
          <w:rFonts w:ascii="Arial" w:hAnsi="Arial" w:cs="Arial"/>
          <w:color w:val="222222"/>
          <w:sz w:val="28"/>
          <w:szCs w:val="28"/>
          <w:shd w:val="clear" w:color="auto" w:fill="FFFFFF"/>
        </w:rPr>
        <w:t>Dedkova, Smahel and Just, 2022)</w:t>
      </w:r>
      <w:r w:rsidR="00983543">
        <w:rPr>
          <w:rFonts w:ascii="Arial" w:hAnsi="Arial" w:cs="Arial"/>
          <w:color w:val="222222"/>
          <w:sz w:val="28"/>
          <w:szCs w:val="28"/>
          <w:shd w:val="clear" w:color="auto" w:fill="FFFFFF"/>
        </w:rPr>
        <w:t>.</w:t>
      </w:r>
      <w:r w:rsidR="00353868">
        <w:rPr>
          <w:rFonts w:ascii="Arial" w:hAnsi="Arial" w:cs="Arial"/>
          <w:color w:val="222222"/>
          <w:sz w:val="28"/>
          <w:szCs w:val="28"/>
          <w:shd w:val="clear" w:color="auto" w:fill="FFFFFF"/>
        </w:rPr>
        <w:t xml:space="preserve"> </w:t>
      </w:r>
      <w:r w:rsidRPr="001B18FC">
        <w:rPr>
          <w:rFonts w:ascii="Arial" w:eastAsia="Times New Roman" w:hAnsi="Arial" w:cs="Arial"/>
          <w:kern w:val="0"/>
          <w:sz w:val="28"/>
          <w:szCs w:val="28"/>
          <w:lang w:eastAsia="en-GB"/>
          <w14:ligatures w14:val="none"/>
        </w:rPr>
        <w:t xml:space="preserve">BiliCymru ensures the safeguarding of children's privacy and adheres to correct and current data protection legislation and policy </w:t>
      </w:r>
      <w:r w:rsidR="00606BE1" w:rsidRPr="001B18FC">
        <w:rPr>
          <w:rFonts w:ascii="Arial" w:eastAsia="Times New Roman" w:hAnsi="Arial" w:cs="Arial"/>
          <w:kern w:val="0"/>
          <w:sz w:val="28"/>
          <w:szCs w:val="28"/>
          <w:lang w:eastAsia="en-GB"/>
          <w14:ligatures w14:val="none"/>
        </w:rPr>
        <w:t>(</w:t>
      </w:r>
      <w:r w:rsidR="00606BE1" w:rsidRPr="001B18FC">
        <w:rPr>
          <w:rFonts w:ascii="Arial" w:hAnsi="Arial" w:cs="Arial"/>
          <w:color w:val="0D0D0D"/>
          <w:sz w:val="28"/>
          <w:szCs w:val="28"/>
          <w:shd w:val="clear" w:color="auto" w:fill="FFFFFF"/>
        </w:rPr>
        <w:t>General Data Protection Regulation, 2016</w:t>
      </w:r>
      <w:r w:rsidR="00983543">
        <w:rPr>
          <w:rFonts w:ascii="Arial" w:hAnsi="Arial" w:cs="Arial"/>
          <w:color w:val="0D0D0D"/>
          <w:sz w:val="28"/>
          <w:szCs w:val="28"/>
          <w:shd w:val="clear" w:color="auto" w:fill="FFFFFF"/>
        </w:rPr>
        <w:t xml:space="preserve">; </w:t>
      </w:r>
      <w:r w:rsidR="00606BE1" w:rsidRPr="001B18FC">
        <w:rPr>
          <w:rFonts w:ascii="Arial" w:hAnsi="Arial" w:cs="Arial"/>
          <w:color w:val="0D0D0D"/>
          <w:sz w:val="28"/>
          <w:szCs w:val="28"/>
          <w:shd w:val="clear" w:color="auto" w:fill="FFFFFF"/>
        </w:rPr>
        <w:t>The Children's Code</w:t>
      </w:r>
      <w:r w:rsidR="00606BE1" w:rsidRPr="001B18FC">
        <w:rPr>
          <w:rFonts w:ascii="Arial" w:hAnsi="Arial" w:cs="Arial"/>
          <w:color w:val="0D0D0D"/>
          <w:sz w:val="28"/>
          <w:szCs w:val="28"/>
          <w:shd w:val="clear" w:color="auto" w:fill="FFFFFF"/>
        </w:rPr>
        <w:t xml:space="preserve">, </w:t>
      </w:r>
      <w:r w:rsidR="00606BE1" w:rsidRPr="001B18FC">
        <w:rPr>
          <w:rFonts w:ascii="Arial" w:hAnsi="Arial" w:cs="Arial"/>
          <w:color w:val="0D0D0D"/>
          <w:sz w:val="28"/>
          <w:szCs w:val="28"/>
          <w:shd w:val="clear" w:color="auto" w:fill="FFFFFF"/>
        </w:rPr>
        <w:t>Age Appropriate Design Code</w:t>
      </w:r>
      <w:r w:rsidR="00606BE1" w:rsidRPr="001B18FC">
        <w:rPr>
          <w:rFonts w:ascii="Arial" w:hAnsi="Arial" w:cs="Arial"/>
          <w:color w:val="0D0D0D"/>
          <w:sz w:val="28"/>
          <w:szCs w:val="28"/>
          <w:shd w:val="clear" w:color="auto" w:fill="FFFFFF"/>
        </w:rPr>
        <w:t>,</w:t>
      </w:r>
      <w:r w:rsidR="00606BE1" w:rsidRPr="001B18FC">
        <w:rPr>
          <w:rFonts w:ascii="Arial" w:hAnsi="Arial" w:cs="Arial"/>
          <w:color w:val="0D0D0D"/>
          <w:sz w:val="28"/>
          <w:szCs w:val="28"/>
          <w:shd w:val="clear" w:color="auto" w:fill="FFFFFF"/>
        </w:rPr>
        <w:t xml:space="preserve"> 2020</w:t>
      </w:r>
      <w:r w:rsidR="00983543">
        <w:rPr>
          <w:rFonts w:ascii="Arial" w:hAnsi="Arial" w:cs="Arial"/>
          <w:color w:val="0D0D0D"/>
          <w:sz w:val="28"/>
          <w:szCs w:val="28"/>
          <w:shd w:val="clear" w:color="auto" w:fill="FFFFFF"/>
        </w:rPr>
        <w:t xml:space="preserve">; </w:t>
      </w:r>
      <w:r w:rsidR="00606BE1" w:rsidRPr="001B18FC">
        <w:rPr>
          <w:rFonts w:ascii="Arial" w:hAnsi="Arial" w:cs="Arial"/>
          <w:color w:val="0D0D0D"/>
          <w:sz w:val="28"/>
          <w:szCs w:val="28"/>
          <w:shd w:val="clear" w:color="auto" w:fill="FFFFFF"/>
        </w:rPr>
        <w:t>Department of Education, 2018</w:t>
      </w:r>
      <w:r w:rsidR="00606BE1" w:rsidRPr="001B18FC">
        <w:rPr>
          <w:rFonts w:ascii="Arial" w:hAnsi="Arial" w:cs="Arial"/>
          <w:color w:val="0D0D0D"/>
          <w:sz w:val="28"/>
          <w:szCs w:val="28"/>
          <w:shd w:val="clear" w:color="auto" w:fill="FFFFFF"/>
        </w:rPr>
        <w:t>)</w:t>
      </w:r>
      <w:r w:rsidR="00632800">
        <w:rPr>
          <w:rFonts w:ascii="Arial" w:hAnsi="Arial" w:cs="Arial"/>
          <w:color w:val="0D0D0D"/>
          <w:sz w:val="28"/>
          <w:szCs w:val="28"/>
          <w:shd w:val="clear" w:color="auto" w:fill="FFFFFF"/>
        </w:rPr>
        <w:t>.</w:t>
      </w:r>
    </w:p>
    <w:p w14:paraId="67B1B9DF" w14:textId="25137C0D" w:rsidR="00DB70FA" w:rsidRPr="00983543" w:rsidRDefault="00DB70FA" w:rsidP="00983543">
      <w:pPr>
        <w:spacing w:line="360" w:lineRule="auto"/>
        <w:rPr>
          <w:rFonts w:ascii="Arial" w:hAnsi="Arial" w:cs="Arial"/>
          <w:color w:val="222222"/>
          <w:sz w:val="28"/>
          <w:szCs w:val="28"/>
          <w:shd w:val="clear" w:color="auto" w:fill="FFFFFF"/>
        </w:rPr>
      </w:pPr>
      <w:r w:rsidRPr="001B18FC">
        <w:rPr>
          <w:rFonts w:ascii="Arial" w:eastAsia="Times New Roman" w:hAnsi="Arial" w:cs="Arial"/>
          <w:kern w:val="0"/>
          <w:sz w:val="28"/>
          <w:szCs w:val="28"/>
          <w:lang w:eastAsia="en-GB"/>
          <w14:ligatures w14:val="none"/>
        </w:rPr>
        <w:t xml:space="preserve"> </w:t>
      </w:r>
      <w:r w:rsidRPr="001B18FC">
        <w:rPr>
          <w:rFonts w:ascii="Arial" w:eastAsia="Times New Roman" w:hAnsi="Arial" w:cs="Arial"/>
          <w:kern w:val="0"/>
          <w:sz w:val="28"/>
          <w:szCs w:val="28"/>
          <w:lang w:eastAsia="en-GB"/>
          <w14:ligatures w14:val="none"/>
        </w:rPr>
        <w:br/>
        <w:t xml:space="preserve">Digital Equity: Children from varying socioeconomic origins may not have the same access to technology and digital resources, which might </w:t>
      </w:r>
      <w:r w:rsidRPr="001B18FC">
        <w:rPr>
          <w:rFonts w:ascii="Arial" w:eastAsia="Times New Roman" w:hAnsi="Arial" w:cs="Arial"/>
          <w:kern w:val="0"/>
          <w:sz w:val="28"/>
          <w:szCs w:val="28"/>
          <w:lang w:eastAsia="en-GB"/>
          <w14:ligatures w14:val="none"/>
        </w:rPr>
        <w:lastRenderedPageBreak/>
        <w:t>widen already-existing divide in educational opp</w:t>
      </w:r>
      <w:r w:rsidR="00606BE1" w:rsidRPr="001B18FC">
        <w:rPr>
          <w:rFonts w:ascii="Arial" w:eastAsia="Times New Roman" w:hAnsi="Arial" w:cs="Arial"/>
          <w:kern w:val="0"/>
          <w:sz w:val="28"/>
          <w:szCs w:val="28"/>
          <w:lang w:eastAsia="en-GB"/>
          <w14:ligatures w14:val="none"/>
        </w:rPr>
        <w:t>o</w:t>
      </w:r>
      <w:r w:rsidRPr="001B18FC">
        <w:rPr>
          <w:rFonts w:ascii="Arial" w:eastAsia="Times New Roman" w:hAnsi="Arial" w:cs="Arial"/>
          <w:kern w:val="0"/>
          <w:sz w:val="28"/>
          <w:szCs w:val="28"/>
          <w:lang w:eastAsia="en-GB"/>
          <w14:ligatures w14:val="none"/>
        </w:rPr>
        <w:t>rtunities</w:t>
      </w:r>
      <w:r w:rsidR="00BD5A8F" w:rsidRPr="001B18FC">
        <w:rPr>
          <w:rFonts w:ascii="Arial" w:eastAsia="Times New Roman" w:hAnsi="Arial" w:cs="Arial"/>
          <w:kern w:val="0"/>
          <w:sz w:val="28"/>
          <w:szCs w:val="28"/>
          <w:lang w:eastAsia="en-GB"/>
          <w14:ligatures w14:val="none"/>
        </w:rPr>
        <w:t xml:space="preserve"> </w:t>
      </w:r>
      <w:r w:rsidR="00BD5A8F" w:rsidRPr="001B18FC">
        <w:rPr>
          <w:rFonts w:ascii="Arial" w:hAnsi="Arial" w:cs="Arial"/>
          <w:color w:val="222222"/>
          <w:sz w:val="28"/>
          <w:szCs w:val="28"/>
          <w:shd w:val="clear" w:color="auto" w:fill="FFFFFF"/>
        </w:rPr>
        <w:t>(Katz, Moran and Ognyanova, 2019</w:t>
      </w:r>
      <w:r w:rsidR="00983543">
        <w:rPr>
          <w:rFonts w:ascii="Arial" w:hAnsi="Arial" w:cs="Arial"/>
          <w:color w:val="222222"/>
          <w:sz w:val="28"/>
          <w:szCs w:val="28"/>
          <w:shd w:val="clear" w:color="auto" w:fill="FFFFFF"/>
        </w:rPr>
        <w:t xml:space="preserve">; </w:t>
      </w:r>
      <w:r w:rsidR="00BD5A8F" w:rsidRPr="001B18FC">
        <w:rPr>
          <w:rFonts w:ascii="Arial" w:hAnsi="Arial" w:cs="Arial"/>
          <w:color w:val="222222"/>
          <w:sz w:val="28"/>
          <w:szCs w:val="28"/>
          <w:shd w:val="clear" w:color="auto" w:fill="FFFFFF"/>
        </w:rPr>
        <w:t>Scherer and Siddiq, 2019</w:t>
      </w:r>
      <w:r w:rsidR="00983543">
        <w:rPr>
          <w:rFonts w:ascii="Arial" w:hAnsi="Arial" w:cs="Arial"/>
          <w:color w:val="222222"/>
          <w:sz w:val="28"/>
          <w:szCs w:val="28"/>
          <w:shd w:val="clear" w:color="auto" w:fill="FFFFFF"/>
        </w:rPr>
        <w:t xml:space="preserve">; </w:t>
      </w:r>
      <w:r w:rsidR="00BD5A8F" w:rsidRPr="001B18FC">
        <w:rPr>
          <w:rFonts w:ascii="Arial" w:hAnsi="Arial" w:cs="Arial"/>
          <w:color w:val="222222"/>
          <w:sz w:val="28"/>
          <w:szCs w:val="28"/>
          <w:shd w:val="clear" w:color="auto" w:fill="FFFFFF"/>
        </w:rPr>
        <w:t xml:space="preserve">Reddick, </w:t>
      </w:r>
      <w:r w:rsidR="00BD5A8F" w:rsidRPr="0082179C">
        <w:rPr>
          <w:rFonts w:ascii="Arial" w:hAnsi="Arial" w:cs="Arial"/>
          <w:i/>
          <w:iCs/>
          <w:color w:val="222222"/>
          <w:sz w:val="28"/>
          <w:szCs w:val="28"/>
          <w:shd w:val="clear" w:color="auto" w:fill="FFFFFF"/>
        </w:rPr>
        <w:t>et al</w:t>
      </w:r>
      <w:r w:rsidR="00BD5A8F" w:rsidRPr="001B18FC">
        <w:rPr>
          <w:rFonts w:ascii="Arial" w:hAnsi="Arial" w:cs="Arial"/>
          <w:color w:val="222222"/>
          <w:sz w:val="28"/>
          <w:szCs w:val="28"/>
          <w:shd w:val="clear" w:color="auto" w:fill="FFFFFF"/>
        </w:rPr>
        <w:t>., 2020)</w:t>
      </w:r>
      <w:r w:rsidR="00BD5A8F" w:rsidRPr="001B18FC">
        <w:rPr>
          <w:rFonts w:ascii="Arial" w:hAnsi="Arial" w:cs="Arial"/>
          <w:color w:val="222222"/>
          <w:sz w:val="28"/>
          <w:szCs w:val="28"/>
          <w:shd w:val="clear" w:color="auto" w:fill="FFFFFF"/>
        </w:rPr>
        <w:t>.</w:t>
      </w:r>
      <w:r w:rsidR="00983543">
        <w:rPr>
          <w:rFonts w:ascii="Arial" w:hAnsi="Arial" w:cs="Arial"/>
          <w:color w:val="222222"/>
          <w:sz w:val="28"/>
          <w:szCs w:val="28"/>
          <w:shd w:val="clear" w:color="auto" w:fill="FFFFFF"/>
        </w:rPr>
        <w:t xml:space="preserve"> </w:t>
      </w:r>
      <w:r w:rsidRPr="001B18FC">
        <w:rPr>
          <w:rFonts w:ascii="Arial" w:eastAsia="Times New Roman" w:hAnsi="Arial" w:cs="Arial"/>
          <w:kern w:val="0"/>
          <w:sz w:val="28"/>
          <w:szCs w:val="28"/>
          <w:lang w:eastAsia="en-GB"/>
          <w14:ligatures w14:val="none"/>
        </w:rPr>
        <w:t>To prevent this digital divide from growing, fair access to BiliCymru and other digital platforms is crucial.</w:t>
      </w:r>
    </w:p>
    <w:p w14:paraId="5EB54A52" w14:textId="77777777" w:rsidR="00DB70FA" w:rsidRPr="001B18FC" w:rsidRDefault="00DB70FA" w:rsidP="001B18FC">
      <w:pPr>
        <w:spacing w:line="360" w:lineRule="auto"/>
        <w:rPr>
          <w:rFonts w:ascii="Arial" w:hAnsi="Arial" w:cs="Arial"/>
          <w:sz w:val="28"/>
          <w:szCs w:val="28"/>
        </w:rPr>
      </w:pPr>
    </w:p>
    <w:p w14:paraId="6F5E7CC8" w14:textId="64003C44" w:rsidR="00DB70FA" w:rsidRPr="001B18FC" w:rsidRDefault="00DB70FA" w:rsidP="001B18FC">
      <w:pPr>
        <w:spacing w:after="0" w:line="360" w:lineRule="auto"/>
        <w:ind w:left="720"/>
        <w:rPr>
          <w:rFonts w:ascii="Arial" w:eastAsia="Times New Roman" w:hAnsi="Arial" w:cs="Arial"/>
          <w:kern w:val="0"/>
          <w:sz w:val="28"/>
          <w:szCs w:val="28"/>
          <w:u w:val="single"/>
          <w:lang w:eastAsia="en-GB"/>
          <w14:ligatures w14:val="none"/>
        </w:rPr>
      </w:pPr>
      <w:r w:rsidRPr="001B18FC">
        <w:rPr>
          <w:rFonts w:ascii="Arial" w:eastAsia="Times New Roman" w:hAnsi="Arial" w:cs="Arial"/>
          <w:kern w:val="0"/>
          <w:sz w:val="28"/>
          <w:szCs w:val="28"/>
          <w:u w:val="single"/>
          <w:lang w:eastAsia="en-GB"/>
          <w14:ligatures w14:val="none"/>
        </w:rPr>
        <w:t xml:space="preserve">Implications </w:t>
      </w:r>
    </w:p>
    <w:p w14:paraId="5D6623E6" w14:textId="77777777" w:rsidR="00632800" w:rsidRDefault="00DB70FA" w:rsidP="00353868">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Encouraging Bilingualism and Cultural Awareness: BiliCymru is an excellent resource for encouraging bilingualism and cultural awareness, especially in places where Welsh is the primary language.</w:t>
      </w:r>
      <w:r w:rsidR="00BD5A8F" w:rsidRPr="001B18FC">
        <w:rPr>
          <w:rFonts w:ascii="Arial" w:eastAsia="Times New Roman" w:hAnsi="Arial" w:cs="Arial"/>
          <w:kern w:val="0"/>
          <w:sz w:val="28"/>
          <w:szCs w:val="28"/>
          <w:lang w:eastAsia="en-GB"/>
          <w14:ligatures w14:val="none"/>
        </w:rPr>
        <w:t xml:space="preserve"> </w:t>
      </w:r>
      <w:r w:rsidRPr="001B18FC">
        <w:rPr>
          <w:rFonts w:ascii="Arial" w:eastAsia="Times New Roman" w:hAnsi="Arial" w:cs="Arial"/>
          <w:kern w:val="0"/>
          <w:sz w:val="28"/>
          <w:szCs w:val="28"/>
          <w:lang w:eastAsia="en-GB"/>
          <w14:ligatures w14:val="none"/>
        </w:rPr>
        <w:t>Through the provision of digital Welsh language resources, the app expands the number of users and enables language acquisition outside of traditional learning environments.</w:t>
      </w:r>
      <w:r w:rsidR="00353868">
        <w:rPr>
          <w:rFonts w:ascii="Arial" w:eastAsia="Times New Roman" w:hAnsi="Arial" w:cs="Arial"/>
          <w:kern w:val="0"/>
          <w:sz w:val="28"/>
          <w:szCs w:val="28"/>
          <w:lang w:eastAsia="en-GB"/>
          <w14:ligatures w14:val="none"/>
        </w:rPr>
        <w:t xml:space="preserve"> </w:t>
      </w:r>
    </w:p>
    <w:p w14:paraId="347D9283" w14:textId="6D5B29F9" w:rsidR="00BA424B" w:rsidRPr="00353868" w:rsidRDefault="00DB70FA" w:rsidP="00353868">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Parental Support and Involvement: Parents play a critical part in assisting their children's BiliCymru learning experiences</w:t>
      </w:r>
      <w:r w:rsidR="00983543">
        <w:rPr>
          <w:rFonts w:ascii="Arial" w:eastAsia="Times New Roman" w:hAnsi="Arial" w:cs="Arial"/>
          <w:kern w:val="0"/>
          <w:sz w:val="28"/>
          <w:szCs w:val="28"/>
          <w:lang w:eastAsia="en-GB"/>
          <w14:ligatures w14:val="none"/>
        </w:rPr>
        <w:t xml:space="preserve"> </w:t>
      </w:r>
      <w:r w:rsidR="00AE7FD0" w:rsidRPr="001B18FC">
        <w:rPr>
          <w:rFonts w:ascii="Arial" w:hAnsi="Arial" w:cs="Arial"/>
          <w:color w:val="222222"/>
          <w:sz w:val="28"/>
          <w:szCs w:val="28"/>
          <w:shd w:val="clear" w:color="auto" w:fill="FFFFFF"/>
        </w:rPr>
        <w:t>(</w:t>
      </w:r>
      <w:r w:rsidR="00AE7FD0" w:rsidRPr="001B18FC">
        <w:rPr>
          <w:rFonts w:ascii="Arial" w:hAnsi="Arial" w:cs="Arial"/>
          <w:color w:val="222222"/>
          <w:sz w:val="28"/>
          <w:szCs w:val="28"/>
          <w:shd w:val="clear" w:color="auto" w:fill="FFFFFF"/>
        </w:rPr>
        <w:t>Lara and Saracostti, 2019</w:t>
      </w:r>
      <w:r w:rsidR="00983543">
        <w:rPr>
          <w:rFonts w:ascii="Arial" w:hAnsi="Arial" w:cs="Arial"/>
          <w:color w:val="222222"/>
          <w:sz w:val="28"/>
          <w:szCs w:val="28"/>
          <w:shd w:val="clear" w:color="auto" w:fill="FFFFFF"/>
        </w:rPr>
        <w:t xml:space="preserve">; </w:t>
      </w:r>
      <w:r w:rsidR="00AE7FD0" w:rsidRPr="001B18FC">
        <w:rPr>
          <w:rFonts w:ascii="Arial" w:hAnsi="Arial" w:cs="Arial"/>
          <w:color w:val="222222"/>
          <w:sz w:val="28"/>
          <w:szCs w:val="28"/>
          <w:shd w:val="clear" w:color="auto" w:fill="FFFFFF"/>
        </w:rPr>
        <w:t>Boonk,</w:t>
      </w:r>
      <w:r w:rsidR="00983543">
        <w:rPr>
          <w:rFonts w:ascii="Arial" w:hAnsi="Arial" w:cs="Arial"/>
          <w:color w:val="222222"/>
          <w:sz w:val="28"/>
          <w:szCs w:val="28"/>
          <w:shd w:val="clear" w:color="auto" w:fill="FFFFFF"/>
        </w:rPr>
        <w:t xml:space="preserve"> </w:t>
      </w:r>
      <w:r w:rsidR="00983543" w:rsidRPr="0082179C">
        <w:rPr>
          <w:rFonts w:ascii="Arial" w:hAnsi="Arial" w:cs="Arial"/>
          <w:i/>
          <w:iCs/>
          <w:color w:val="222222"/>
          <w:sz w:val="28"/>
          <w:szCs w:val="28"/>
          <w:shd w:val="clear" w:color="auto" w:fill="FFFFFF"/>
        </w:rPr>
        <w:t>et al</w:t>
      </w:r>
      <w:r w:rsidR="00983543">
        <w:rPr>
          <w:rFonts w:ascii="Arial" w:hAnsi="Arial" w:cs="Arial"/>
          <w:color w:val="222222"/>
          <w:sz w:val="28"/>
          <w:szCs w:val="28"/>
          <w:shd w:val="clear" w:color="auto" w:fill="FFFFFF"/>
        </w:rPr>
        <w:t>.,</w:t>
      </w:r>
      <w:r w:rsidR="00AE7FD0" w:rsidRPr="001B18FC">
        <w:rPr>
          <w:rFonts w:ascii="Arial" w:hAnsi="Arial" w:cs="Arial"/>
          <w:color w:val="222222"/>
          <w:sz w:val="28"/>
          <w:szCs w:val="28"/>
          <w:shd w:val="clear" w:color="auto" w:fill="FFFFFF"/>
        </w:rPr>
        <w:t xml:space="preserve"> 2019</w:t>
      </w:r>
      <w:r w:rsidR="00983543">
        <w:rPr>
          <w:rFonts w:ascii="Arial" w:hAnsi="Arial" w:cs="Arial"/>
          <w:color w:val="222222"/>
          <w:sz w:val="28"/>
          <w:szCs w:val="28"/>
          <w:shd w:val="clear" w:color="auto" w:fill="FFFFFF"/>
        </w:rPr>
        <w:t xml:space="preserve">; </w:t>
      </w:r>
      <w:r w:rsidR="00AE7FD0" w:rsidRPr="001B18FC">
        <w:rPr>
          <w:rFonts w:ascii="Arial" w:hAnsi="Arial" w:cs="Arial"/>
          <w:color w:val="222222"/>
          <w:sz w:val="28"/>
          <w:szCs w:val="28"/>
          <w:shd w:val="clear" w:color="auto" w:fill="FFFFFF"/>
        </w:rPr>
        <w:t>Muller, 2018)</w:t>
      </w:r>
      <w:r w:rsidR="00AE7FD0" w:rsidRPr="001B18FC">
        <w:rPr>
          <w:rFonts w:ascii="Arial" w:hAnsi="Arial" w:cs="Arial"/>
          <w:color w:val="222222"/>
          <w:sz w:val="28"/>
          <w:szCs w:val="28"/>
          <w:shd w:val="clear" w:color="auto" w:fill="FFFFFF"/>
        </w:rPr>
        <w:t>.</w:t>
      </w:r>
    </w:p>
    <w:p w14:paraId="15A84B8A" w14:textId="091FC441" w:rsidR="00BA424B" w:rsidRPr="001B18FC" w:rsidRDefault="00DB70FA"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Through the app, parents may interact with their children in a proactive way, encouraging them, helping them with language exercises, and supporting their at-home learning.</w:t>
      </w:r>
      <w:r w:rsidR="00AE7FD0" w:rsidRPr="001B18FC">
        <w:rPr>
          <w:rFonts w:ascii="Arial" w:eastAsia="Times New Roman" w:hAnsi="Arial" w:cs="Arial"/>
          <w:kern w:val="0"/>
          <w:sz w:val="28"/>
          <w:szCs w:val="28"/>
          <w:lang w:eastAsia="en-GB"/>
          <w14:ligatures w14:val="none"/>
        </w:rPr>
        <w:t xml:space="preserve"> </w:t>
      </w:r>
      <w:r w:rsidRPr="001B18FC">
        <w:rPr>
          <w:rFonts w:ascii="Arial" w:eastAsia="Times New Roman" w:hAnsi="Arial" w:cs="Arial"/>
          <w:kern w:val="0"/>
          <w:sz w:val="28"/>
          <w:szCs w:val="28"/>
          <w:lang w:eastAsia="en-GB"/>
          <w14:ligatures w14:val="none"/>
        </w:rPr>
        <w:t>To guarantee that parents and educators work together effectively, encouraging parental involvement may require for more assistance and resources.</w:t>
      </w:r>
    </w:p>
    <w:p w14:paraId="03248FFD" w14:textId="77777777" w:rsidR="00DB70FA" w:rsidRPr="001B18FC" w:rsidRDefault="00DB70FA" w:rsidP="001B18FC">
      <w:pPr>
        <w:spacing w:line="360" w:lineRule="auto"/>
        <w:rPr>
          <w:rFonts w:ascii="Arial" w:hAnsi="Arial" w:cs="Arial"/>
          <w:sz w:val="28"/>
          <w:szCs w:val="28"/>
        </w:rPr>
      </w:pPr>
    </w:p>
    <w:p w14:paraId="4AF0D96A" w14:textId="77777777" w:rsidR="00BA424B" w:rsidRPr="001B18FC" w:rsidRDefault="00E7182C" w:rsidP="001B18FC">
      <w:pPr>
        <w:spacing w:line="360" w:lineRule="auto"/>
        <w:rPr>
          <w:rFonts w:ascii="Arial" w:hAnsi="Arial" w:cs="Arial"/>
          <w:sz w:val="28"/>
          <w:szCs w:val="28"/>
          <w:u w:val="single"/>
        </w:rPr>
      </w:pPr>
      <w:r w:rsidRPr="001B18FC">
        <w:rPr>
          <w:rFonts w:ascii="Arial" w:hAnsi="Arial" w:cs="Arial"/>
          <w:sz w:val="28"/>
          <w:szCs w:val="28"/>
          <w:u w:val="single"/>
        </w:rPr>
        <w:t>Recommendations </w:t>
      </w:r>
    </w:p>
    <w:p w14:paraId="73996C56" w14:textId="77777777" w:rsidR="00632800" w:rsidRDefault="00E7182C" w:rsidP="00353868">
      <w:pPr>
        <w:spacing w:line="360" w:lineRule="auto"/>
        <w:rPr>
          <w:rFonts w:ascii="Arial" w:eastAsia="Times New Roman" w:hAnsi="Arial" w:cs="Arial"/>
          <w:kern w:val="0"/>
          <w:sz w:val="28"/>
          <w:szCs w:val="28"/>
          <w:lang w:eastAsia="en-GB"/>
          <w14:ligatures w14:val="none"/>
        </w:rPr>
      </w:pPr>
      <w:r w:rsidRPr="001B18FC">
        <w:rPr>
          <w:rFonts w:ascii="Arial" w:hAnsi="Arial" w:cs="Arial"/>
          <w:sz w:val="28"/>
          <w:szCs w:val="28"/>
        </w:rPr>
        <w:t>Recommendations are given for improving the BiliCymru app and maximising its influence on the development of young children based on the critical analysis</w:t>
      </w:r>
      <w:r w:rsidR="00983543">
        <w:rPr>
          <w:rFonts w:ascii="Arial" w:hAnsi="Arial" w:cs="Arial"/>
          <w:sz w:val="28"/>
          <w:szCs w:val="28"/>
        </w:rPr>
        <w:t xml:space="preserve"> </w:t>
      </w:r>
      <w:r w:rsidR="00AE7FD0" w:rsidRPr="001B18FC">
        <w:rPr>
          <w:rFonts w:ascii="Arial" w:hAnsi="Arial" w:cs="Arial"/>
          <w:sz w:val="28"/>
          <w:szCs w:val="28"/>
        </w:rPr>
        <w:t>(Fischer, 2020</w:t>
      </w:r>
      <w:r w:rsidR="00983543">
        <w:rPr>
          <w:rFonts w:ascii="Arial" w:hAnsi="Arial" w:cs="Arial"/>
          <w:sz w:val="28"/>
          <w:szCs w:val="28"/>
        </w:rPr>
        <w:t>).</w:t>
      </w:r>
      <w:r w:rsidR="00353868">
        <w:rPr>
          <w:rFonts w:ascii="Arial" w:eastAsia="Times New Roman" w:hAnsi="Arial" w:cs="Arial"/>
          <w:kern w:val="0"/>
          <w:sz w:val="28"/>
          <w:szCs w:val="28"/>
          <w:lang w:eastAsia="en-GB"/>
          <w14:ligatures w14:val="none"/>
        </w:rPr>
        <w:t xml:space="preserve"> </w:t>
      </w:r>
      <w:r w:rsidRPr="001B18FC">
        <w:rPr>
          <w:rFonts w:ascii="Arial" w:hAnsi="Arial" w:cs="Arial"/>
          <w:sz w:val="28"/>
          <w:szCs w:val="28"/>
        </w:rPr>
        <w:t xml:space="preserve">To promote the effective implementation and use of the app, recommendations include broadening the diversity of content, enhancing user engagement </w:t>
      </w:r>
      <w:r w:rsidRPr="001B18FC">
        <w:rPr>
          <w:rFonts w:ascii="Arial" w:hAnsi="Arial" w:cs="Arial"/>
          <w:sz w:val="28"/>
          <w:szCs w:val="28"/>
        </w:rPr>
        <w:lastRenderedPageBreak/>
        <w:t>features, eliminating accessibility obstacles, and developing collaborations with parents, educators, and legislators.</w:t>
      </w:r>
      <w:r w:rsidR="00353868">
        <w:rPr>
          <w:rFonts w:ascii="Arial" w:eastAsia="Times New Roman" w:hAnsi="Arial" w:cs="Arial"/>
          <w:kern w:val="0"/>
          <w:sz w:val="28"/>
          <w:szCs w:val="28"/>
          <w:lang w:eastAsia="en-GB"/>
          <w14:ligatures w14:val="none"/>
        </w:rPr>
        <w:t xml:space="preserve"> </w:t>
      </w:r>
      <w:r w:rsidR="00E94772" w:rsidRPr="001B18FC">
        <w:rPr>
          <w:rFonts w:ascii="Arial" w:eastAsia="Times New Roman" w:hAnsi="Arial" w:cs="Arial"/>
          <w:kern w:val="0"/>
          <w:sz w:val="28"/>
          <w:szCs w:val="28"/>
          <w:lang w:eastAsia="en-GB"/>
          <w14:ligatures w14:val="none"/>
        </w:rPr>
        <w:t>A number of significant concepts are presented in the section on the BiliCymru app discussing how it could be improved further in order to maximise its influence on the development of young children. The purpose of these suggestions is to tackle multiple aspects of the app's usability, accessibility, and incorporation into early years education environments.</w:t>
      </w:r>
      <w:r w:rsidR="00E94772" w:rsidRPr="001B18FC">
        <w:rPr>
          <w:rFonts w:ascii="Arial" w:eastAsia="Times New Roman" w:hAnsi="Arial" w:cs="Arial"/>
          <w:kern w:val="0"/>
          <w:sz w:val="28"/>
          <w:szCs w:val="28"/>
          <w:lang w:eastAsia="en-GB"/>
          <w14:ligatures w14:val="none"/>
        </w:rPr>
        <w:br/>
      </w:r>
      <w:r w:rsidR="00E94772" w:rsidRPr="001B18FC">
        <w:rPr>
          <w:rFonts w:ascii="Arial" w:eastAsia="Times New Roman" w:hAnsi="Arial" w:cs="Arial"/>
          <w:kern w:val="0"/>
          <w:sz w:val="28"/>
          <w:szCs w:val="28"/>
          <w:lang w:eastAsia="en-GB"/>
          <w14:ligatures w14:val="none"/>
        </w:rPr>
        <w:br/>
        <w:t>Diversifying Content: It is advised that the BiliCymru app could add more learning resources to its collection, such</w:t>
      </w:r>
      <w:r w:rsidR="00632800">
        <w:rPr>
          <w:rFonts w:ascii="Arial" w:eastAsia="Times New Roman" w:hAnsi="Arial" w:cs="Arial"/>
          <w:kern w:val="0"/>
          <w:sz w:val="28"/>
          <w:szCs w:val="28"/>
          <w:lang w:eastAsia="en-GB"/>
          <w14:ligatures w14:val="none"/>
        </w:rPr>
        <w:t xml:space="preserve"> as</w:t>
      </w:r>
      <w:r w:rsidR="00E94772" w:rsidRPr="001B18FC">
        <w:rPr>
          <w:rFonts w:ascii="Arial" w:eastAsia="Times New Roman" w:hAnsi="Arial" w:cs="Arial"/>
          <w:kern w:val="0"/>
          <w:sz w:val="28"/>
          <w:szCs w:val="28"/>
          <w:lang w:eastAsia="en-GB"/>
          <w14:ligatures w14:val="none"/>
        </w:rPr>
        <w:t xml:space="preserve"> adding to its range of subjects, topics, and cultural representations</w:t>
      </w:r>
      <w:r w:rsidR="00353868">
        <w:rPr>
          <w:rFonts w:ascii="Arial" w:eastAsia="Times New Roman" w:hAnsi="Arial" w:cs="Arial"/>
          <w:kern w:val="0"/>
          <w:sz w:val="28"/>
          <w:szCs w:val="28"/>
          <w:lang w:eastAsia="en-GB"/>
          <w14:ligatures w14:val="none"/>
        </w:rPr>
        <w:t xml:space="preserve">. </w:t>
      </w:r>
      <w:r w:rsidR="00E94772" w:rsidRPr="001B18FC">
        <w:rPr>
          <w:rFonts w:ascii="Arial" w:eastAsia="Times New Roman" w:hAnsi="Arial" w:cs="Arial"/>
          <w:kern w:val="0"/>
          <w:sz w:val="28"/>
          <w:szCs w:val="28"/>
          <w:lang w:eastAsia="en-GB"/>
          <w14:ligatures w14:val="none"/>
        </w:rPr>
        <w:t xml:space="preserve">The app can better meet the varied interests and learning </w:t>
      </w:r>
      <w:r w:rsidR="00632800">
        <w:rPr>
          <w:rFonts w:ascii="Arial" w:eastAsia="Times New Roman" w:hAnsi="Arial" w:cs="Arial"/>
          <w:kern w:val="0"/>
          <w:sz w:val="28"/>
          <w:szCs w:val="28"/>
          <w:lang w:eastAsia="en-GB"/>
          <w14:ligatures w14:val="none"/>
        </w:rPr>
        <w:t>needs</w:t>
      </w:r>
      <w:r w:rsidR="00E94772" w:rsidRPr="001B18FC">
        <w:rPr>
          <w:rFonts w:ascii="Arial" w:eastAsia="Times New Roman" w:hAnsi="Arial" w:cs="Arial"/>
          <w:kern w:val="0"/>
          <w:sz w:val="28"/>
          <w:szCs w:val="28"/>
          <w:lang w:eastAsia="en-GB"/>
          <w14:ligatures w14:val="none"/>
        </w:rPr>
        <w:t xml:space="preserve"> of young children by providing a wider range of information, which </w:t>
      </w:r>
      <w:r w:rsidR="00632800">
        <w:rPr>
          <w:rFonts w:ascii="Arial" w:eastAsia="Times New Roman" w:hAnsi="Arial" w:cs="Arial"/>
          <w:kern w:val="0"/>
          <w:sz w:val="28"/>
          <w:szCs w:val="28"/>
          <w:lang w:eastAsia="en-GB"/>
          <w14:ligatures w14:val="none"/>
        </w:rPr>
        <w:t>could</w:t>
      </w:r>
      <w:r w:rsidR="00E94772" w:rsidRPr="001B18FC">
        <w:rPr>
          <w:rFonts w:ascii="Arial" w:eastAsia="Times New Roman" w:hAnsi="Arial" w:cs="Arial"/>
          <w:kern w:val="0"/>
          <w:sz w:val="28"/>
          <w:szCs w:val="28"/>
          <w:lang w:eastAsia="en-GB"/>
          <w14:ligatures w14:val="none"/>
        </w:rPr>
        <w:t xml:space="preserve"> increase their inspiration and level of engagement.</w:t>
      </w:r>
      <w:r w:rsidR="00353868">
        <w:rPr>
          <w:rFonts w:ascii="Arial" w:eastAsia="Times New Roman" w:hAnsi="Arial" w:cs="Arial"/>
          <w:kern w:val="0"/>
          <w:sz w:val="28"/>
          <w:szCs w:val="28"/>
          <w:lang w:eastAsia="en-GB"/>
          <w14:ligatures w14:val="none"/>
        </w:rPr>
        <w:t xml:space="preserve"> </w:t>
      </w:r>
    </w:p>
    <w:p w14:paraId="6577E09B" w14:textId="77777777" w:rsidR="00632800" w:rsidRDefault="00632800" w:rsidP="00353868">
      <w:pPr>
        <w:spacing w:line="360" w:lineRule="auto"/>
        <w:rPr>
          <w:rFonts w:ascii="Arial" w:eastAsia="Times New Roman" w:hAnsi="Arial" w:cs="Arial"/>
          <w:kern w:val="0"/>
          <w:sz w:val="28"/>
          <w:szCs w:val="28"/>
          <w:lang w:eastAsia="en-GB"/>
          <w14:ligatures w14:val="none"/>
        </w:rPr>
      </w:pPr>
    </w:p>
    <w:p w14:paraId="29E905C3" w14:textId="77777777" w:rsidR="006D7F3D" w:rsidRDefault="00E94772" w:rsidP="00353868">
      <w:pPr>
        <w:spacing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Enhancing User Interaction Aspects: Interactive aspects, games, and personalised learning pathways are some ways to improve the app's interaction with aspects and keep children interested as they progress</w:t>
      </w:r>
      <w:r w:rsidR="00BA424B" w:rsidRPr="001B18FC">
        <w:rPr>
          <w:rFonts w:ascii="Arial" w:eastAsia="Times New Roman" w:hAnsi="Arial" w:cs="Arial"/>
          <w:kern w:val="0"/>
          <w:sz w:val="28"/>
          <w:szCs w:val="28"/>
          <w:lang w:eastAsia="en-GB"/>
          <w14:ligatures w14:val="none"/>
        </w:rPr>
        <w:t>.</w:t>
      </w:r>
      <w:r w:rsidR="00353868">
        <w:rPr>
          <w:rFonts w:ascii="Arial" w:eastAsia="Times New Roman" w:hAnsi="Arial" w:cs="Arial"/>
          <w:kern w:val="0"/>
          <w:sz w:val="28"/>
          <w:szCs w:val="28"/>
          <w:lang w:eastAsia="en-GB"/>
          <w14:ligatures w14:val="none"/>
        </w:rPr>
        <w:t xml:space="preserve"> </w:t>
      </w:r>
      <w:r w:rsidRPr="001B18FC">
        <w:rPr>
          <w:rFonts w:ascii="Arial" w:eastAsia="Times New Roman" w:hAnsi="Arial" w:cs="Arial"/>
          <w:kern w:val="0"/>
          <w:sz w:val="28"/>
          <w:szCs w:val="28"/>
          <w:lang w:eastAsia="en-GB"/>
          <w14:ligatures w14:val="none"/>
        </w:rPr>
        <w:t>BiliCymru can encourage children to participate more actively and to engage at deeper levels by adding more dynamic and interactive components to the app.</w:t>
      </w:r>
      <w:r w:rsidRPr="001B18FC">
        <w:rPr>
          <w:rFonts w:ascii="Arial" w:eastAsia="Times New Roman" w:hAnsi="Arial" w:cs="Arial"/>
          <w:kern w:val="0"/>
          <w:sz w:val="28"/>
          <w:szCs w:val="28"/>
          <w:lang w:eastAsia="en-GB"/>
          <w14:ligatures w14:val="none"/>
        </w:rPr>
        <w:br/>
      </w:r>
      <w:r w:rsidRPr="001B18FC">
        <w:rPr>
          <w:rFonts w:ascii="Arial" w:eastAsia="Times New Roman" w:hAnsi="Arial" w:cs="Arial"/>
          <w:kern w:val="0"/>
          <w:sz w:val="28"/>
          <w:szCs w:val="28"/>
          <w:lang w:eastAsia="en-GB"/>
          <w14:ligatures w14:val="none"/>
        </w:rPr>
        <w:br/>
        <w:t>Overcoming Accessibility Issues: The critical analysis emphasises how crucial it is to resolve accessibility issues</w:t>
      </w:r>
      <w:r w:rsidR="006D7F3D">
        <w:rPr>
          <w:rFonts w:ascii="Arial" w:eastAsia="Times New Roman" w:hAnsi="Arial" w:cs="Arial"/>
          <w:kern w:val="0"/>
          <w:sz w:val="28"/>
          <w:szCs w:val="28"/>
          <w:lang w:eastAsia="en-GB"/>
          <w14:ligatures w14:val="none"/>
        </w:rPr>
        <w:t xml:space="preserve">, </w:t>
      </w:r>
      <w:r w:rsidRPr="001B18FC">
        <w:rPr>
          <w:rFonts w:ascii="Arial" w:eastAsia="Times New Roman" w:hAnsi="Arial" w:cs="Arial"/>
          <w:kern w:val="0"/>
          <w:sz w:val="28"/>
          <w:szCs w:val="28"/>
          <w:lang w:eastAsia="en-GB"/>
          <w14:ligatures w14:val="none"/>
        </w:rPr>
        <w:t>in order to guarantee that all children regardless of socioeconomic status or level of ability to use technology, have fair access to the BiliCymru app.</w:t>
      </w:r>
      <w:r w:rsidR="00353868">
        <w:rPr>
          <w:rFonts w:ascii="Arial" w:eastAsia="Times New Roman" w:hAnsi="Arial" w:cs="Arial"/>
          <w:kern w:val="0"/>
          <w:sz w:val="28"/>
          <w:szCs w:val="28"/>
          <w:lang w:eastAsia="en-GB"/>
          <w14:ligatures w14:val="none"/>
        </w:rPr>
        <w:t xml:space="preserve"> </w:t>
      </w:r>
      <w:r w:rsidRPr="001B18FC">
        <w:rPr>
          <w:rFonts w:ascii="Arial" w:eastAsia="Times New Roman" w:hAnsi="Arial" w:cs="Arial"/>
          <w:kern w:val="0"/>
          <w:sz w:val="28"/>
          <w:szCs w:val="28"/>
          <w:lang w:eastAsia="en-GB"/>
          <w14:ligatures w14:val="none"/>
        </w:rPr>
        <w:t xml:space="preserve">Giving offline access choices, giving language support for parents who do not understand </w:t>
      </w:r>
      <w:r w:rsidRPr="001B18FC">
        <w:rPr>
          <w:rFonts w:ascii="Arial" w:eastAsia="Times New Roman" w:hAnsi="Arial" w:cs="Arial"/>
          <w:kern w:val="0"/>
          <w:sz w:val="28"/>
          <w:szCs w:val="28"/>
          <w:lang w:eastAsia="en-GB"/>
          <w14:ligatures w14:val="none"/>
        </w:rPr>
        <w:lastRenderedPageBreak/>
        <w:t>Welsh, and guaranteeing compatibility with a variety of devices and internet connectivity levels are a few suggestions that may be made.</w:t>
      </w:r>
      <w:r w:rsidR="00353868">
        <w:rPr>
          <w:rFonts w:ascii="Arial" w:eastAsia="Times New Roman" w:hAnsi="Arial" w:cs="Arial"/>
          <w:kern w:val="0"/>
          <w:sz w:val="28"/>
          <w:szCs w:val="28"/>
          <w:lang w:eastAsia="en-GB"/>
          <w14:ligatures w14:val="none"/>
        </w:rPr>
        <w:t xml:space="preserve"> </w:t>
      </w:r>
    </w:p>
    <w:p w14:paraId="5F1591AE" w14:textId="77777777" w:rsidR="006D7F3D" w:rsidRDefault="006D7F3D" w:rsidP="00353868">
      <w:pPr>
        <w:spacing w:line="360" w:lineRule="auto"/>
        <w:rPr>
          <w:rFonts w:ascii="Arial" w:eastAsia="Times New Roman" w:hAnsi="Arial" w:cs="Arial"/>
          <w:kern w:val="0"/>
          <w:sz w:val="28"/>
          <w:szCs w:val="28"/>
          <w:lang w:eastAsia="en-GB"/>
          <w14:ligatures w14:val="none"/>
        </w:rPr>
      </w:pPr>
    </w:p>
    <w:p w14:paraId="185179D2" w14:textId="23FFE4B7" w:rsidR="00BA424B" w:rsidRPr="001B18FC" w:rsidRDefault="00DC4A8D" w:rsidP="006D7F3D">
      <w:pPr>
        <w:spacing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Building Partnerships with collaborators and users: In order to effectively implement and utilise the BiliCymru app in early years education environments, cooperation with parents, guardians, teachers, and legislators is crucial.</w:t>
      </w:r>
      <w:r w:rsidR="006D7F3D">
        <w:rPr>
          <w:rFonts w:ascii="Arial" w:eastAsia="Times New Roman" w:hAnsi="Arial" w:cs="Arial"/>
          <w:kern w:val="0"/>
          <w:sz w:val="28"/>
          <w:szCs w:val="28"/>
          <w:lang w:eastAsia="en-GB"/>
          <w14:ligatures w14:val="none"/>
        </w:rPr>
        <w:t xml:space="preserve"> </w:t>
      </w:r>
      <w:r w:rsidRPr="001B18FC">
        <w:rPr>
          <w:rFonts w:ascii="Arial" w:eastAsia="Times New Roman" w:hAnsi="Arial" w:cs="Arial"/>
          <w:kern w:val="0"/>
          <w:sz w:val="28"/>
          <w:szCs w:val="28"/>
          <w:lang w:eastAsia="en-GB"/>
          <w14:ligatures w14:val="none"/>
        </w:rPr>
        <w:t xml:space="preserve">In order to increase public knowledge and use of the app, collaborations with childcare services, schools, and community organisations should be formed. Teachers and parents </w:t>
      </w:r>
      <w:r w:rsidR="006D7F3D">
        <w:rPr>
          <w:rFonts w:ascii="Arial" w:eastAsia="Times New Roman" w:hAnsi="Arial" w:cs="Arial"/>
          <w:kern w:val="0"/>
          <w:sz w:val="28"/>
          <w:szCs w:val="28"/>
          <w:lang w:eastAsia="en-GB"/>
          <w14:ligatures w14:val="none"/>
        </w:rPr>
        <w:t>could</w:t>
      </w:r>
      <w:r w:rsidRPr="001B18FC">
        <w:rPr>
          <w:rFonts w:ascii="Arial" w:eastAsia="Times New Roman" w:hAnsi="Arial" w:cs="Arial"/>
          <w:kern w:val="0"/>
          <w:sz w:val="28"/>
          <w:szCs w:val="28"/>
          <w:lang w:eastAsia="en-GB"/>
          <w14:ligatures w14:val="none"/>
        </w:rPr>
        <w:t xml:space="preserve"> also be given resources and training on how to incorporate the app into their daily routines.</w:t>
      </w:r>
      <w:r w:rsidR="00353868">
        <w:rPr>
          <w:rFonts w:ascii="Arial" w:eastAsia="Times New Roman" w:hAnsi="Arial" w:cs="Arial"/>
          <w:kern w:val="0"/>
          <w:sz w:val="28"/>
          <w:szCs w:val="28"/>
          <w:lang w:eastAsia="en-GB"/>
          <w14:ligatures w14:val="none"/>
        </w:rPr>
        <w:t xml:space="preserve"> </w:t>
      </w:r>
      <w:r w:rsidRPr="001B18FC">
        <w:rPr>
          <w:rFonts w:ascii="Arial" w:eastAsia="Times New Roman" w:hAnsi="Arial" w:cs="Arial"/>
          <w:kern w:val="0"/>
          <w:sz w:val="28"/>
          <w:szCs w:val="28"/>
          <w:lang w:eastAsia="en-GB"/>
          <w14:ligatures w14:val="none"/>
        </w:rPr>
        <w:t>The overall goal of these suggestions is to improve the BiliCymru app's ability to successfully promote the development of young children.</w:t>
      </w:r>
    </w:p>
    <w:p w14:paraId="6F8EFD8E" w14:textId="2E3C2F36" w:rsidR="00E94772" w:rsidRPr="001B18FC" w:rsidRDefault="00DC4A8D" w:rsidP="001B18FC">
      <w:pPr>
        <w:spacing w:after="0" w:line="360" w:lineRule="auto"/>
        <w:rPr>
          <w:rFonts w:ascii="Arial" w:eastAsia="Times New Roman" w:hAnsi="Arial" w:cs="Arial"/>
          <w:kern w:val="0"/>
          <w:sz w:val="28"/>
          <w:szCs w:val="28"/>
          <w:lang w:eastAsia="en-GB"/>
          <w14:ligatures w14:val="none"/>
        </w:rPr>
      </w:pPr>
      <w:r w:rsidRPr="001B18FC">
        <w:rPr>
          <w:rFonts w:ascii="Arial" w:eastAsia="Times New Roman" w:hAnsi="Arial" w:cs="Arial"/>
          <w:kern w:val="0"/>
          <w:sz w:val="28"/>
          <w:szCs w:val="28"/>
          <w:lang w:eastAsia="en-GB"/>
          <w14:ligatures w14:val="none"/>
        </w:rPr>
        <w:t>Through the expansion of its content diversity, enhancement of user interaction features, resolution of accessibility issues, and formation of collaborator and user partnerships, BiliCymru can optimise its potential influence on the learning and development of young children in early years education settings.</w:t>
      </w:r>
    </w:p>
    <w:p w14:paraId="1D527320" w14:textId="77777777" w:rsidR="00BA249B" w:rsidRPr="001B18FC" w:rsidRDefault="00BA249B" w:rsidP="001B18FC">
      <w:pPr>
        <w:spacing w:line="360" w:lineRule="auto"/>
        <w:rPr>
          <w:rFonts w:ascii="Arial" w:hAnsi="Arial" w:cs="Arial"/>
          <w:sz w:val="28"/>
          <w:szCs w:val="28"/>
        </w:rPr>
      </w:pPr>
    </w:p>
    <w:p w14:paraId="11799B25" w14:textId="77777777" w:rsidR="00353868" w:rsidRDefault="00632527" w:rsidP="001B18FC">
      <w:pPr>
        <w:spacing w:line="360" w:lineRule="auto"/>
        <w:rPr>
          <w:rFonts w:ascii="Arial" w:hAnsi="Arial" w:cs="Arial"/>
          <w:sz w:val="28"/>
          <w:szCs w:val="28"/>
          <w:u w:val="single"/>
        </w:rPr>
      </w:pPr>
      <w:r w:rsidRPr="001B18FC">
        <w:rPr>
          <w:rFonts w:ascii="Arial" w:hAnsi="Arial" w:cs="Arial"/>
          <w:sz w:val="28"/>
          <w:szCs w:val="28"/>
          <w:u w:val="single"/>
        </w:rPr>
        <w:t>Conclusion</w:t>
      </w:r>
    </w:p>
    <w:p w14:paraId="082C87A1" w14:textId="2AF4EECB" w:rsidR="00632527" w:rsidRDefault="00632527" w:rsidP="001B18FC">
      <w:pPr>
        <w:spacing w:line="360" w:lineRule="auto"/>
        <w:rPr>
          <w:rFonts w:ascii="Arial" w:hAnsi="Arial" w:cs="Arial"/>
          <w:sz w:val="28"/>
          <w:szCs w:val="28"/>
        </w:rPr>
      </w:pPr>
      <w:r w:rsidRPr="001B18FC">
        <w:rPr>
          <w:rFonts w:ascii="Arial" w:hAnsi="Arial" w:cs="Arial"/>
          <w:sz w:val="28"/>
          <w:szCs w:val="28"/>
        </w:rPr>
        <w:t>In summary The critical analysis concludes by highlighting the BiliCymru app's potential as a useful tool for fostering young children's growth in Welsh-speaking environments. It emphasises how crucial it is to use technology in early childhood education to create stimulating, culturally appropriate learning opportunities that foster language acquisition, cognitive abilities, creativity, and cultural awareness.</w:t>
      </w:r>
    </w:p>
    <w:p w14:paraId="3A743A78" w14:textId="77777777" w:rsidR="006D7F3D" w:rsidRDefault="006D7F3D" w:rsidP="003F1FA9">
      <w:pPr>
        <w:spacing w:line="360" w:lineRule="auto"/>
        <w:rPr>
          <w:rFonts w:ascii="Arial" w:hAnsi="Arial" w:cs="Arial"/>
          <w:sz w:val="28"/>
          <w:szCs w:val="28"/>
        </w:rPr>
      </w:pPr>
    </w:p>
    <w:p w14:paraId="35628F03" w14:textId="2AF6003F" w:rsidR="003F1FA9" w:rsidRPr="00EA07BE" w:rsidRDefault="003F1FA9" w:rsidP="003F1FA9">
      <w:pPr>
        <w:spacing w:line="360" w:lineRule="auto"/>
        <w:rPr>
          <w:rFonts w:ascii="Arial" w:hAnsi="Arial" w:cs="Arial"/>
          <w:sz w:val="28"/>
          <w:szCs w:val="28"/>
          <w:u w:val="single"/>
        </w:rPr>
      </w:pPr>
      <w:r w:rsidRPr="00EA07BE">
        <w:rPr>
          <w:rFonts w:ascii="Arial" w:hAnsi="Arial" w:cs="Arial"/>
          <w:sz w:val="28"/>
          <w:szCs w:val="28"/>
          <w:u w:val="single"/>
        </w:rPr>
        <w:lastRenderedPageBreak/>
        <w:t xml:space="preserve">Reference </w:t>
      </w:r>
      <w:r>
        <w:rPr>
          <w:rFonts w:ascii="Arial" w:hAnsi="Arial" w:cs="Arial"/>
          <w:sz w:val="28"/>
          <w:szCs w:val="28"/>
          <w:u w:val="single"/>
        </w:rPr>
        <w:t>list</w:t>
      </w:r>
    </w:p>
    <w:p w14:paraId="211533DE" w14:textId="77777777" w:rsidR="003F1FA9" w:rsidRPr="00EA07BE"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Ali, N. Jalal, S. and Kiazai, A.N. (2021) ‘Improving the english handwriting of first graders through fine motor skills interventions’, </w:t>
      </w:r>
      <w:r w:rsidRPr="00EA07BE">
        <w:rPr>
          <w:rFonts w:ascii="Arial" w:hAnsi="Arial" w:cs="Arial"/>
          <w:i/>
          <w:iCs/>
          <w:color w:val="222222"/>
          <w:sz w:val="28"/>
          <w:szCs w:val="28"/>
          <w:shd w:val="clear" w:color="auto" w:fill="FFFFFF"/>
        </w:rPr>
        <w:t>Pakistan Journal of Educational Research</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4</w:t>
      </w:r>
      <w:r w:rsidRPr="00EA07BE">
        <w:rPr>
          <w:rFonts w:ascii="Arial" w:hAnsi="Arial" w:cs="Arial"/>
          <w:color w:val="222222"/>
          <w:sz w:val="28"/>
          <w:szCs w:val="28"/>
          <w:shd w:val="clear" w:color="auto" w:fill="FFFFFF"/>
        </w:rPr>
        <w:t xml:space="preserve">(4). </w:t>
      </w:r>
      <w:r w:rsidRPr="00EA07BE">
        <w:rPr>
          <w:rFonts w:ascii="Arial" w:hAnsi="Arial" w:cs="Arial"/>
          <w:sz w:val="28"/>
          <w:szCs w:val="28"/>
        </w:rPr>
        <w:t xml:space="preserve">Available at: </w:t>
      </w:r>
      <w:hyperlink r:id="rId8" w:history="1">
        <w:r w:rsidRPr="00EA07BE">
          <w:rPr>
            <w:rStyle w:val="Hyperlink"/>
            <w:rFonts w:ascii="Arial" w:hAnsi="Arial" w:cs="Arial"/>
            <w:sz w:val="28"/>
            <w:szCs w:val="28"/>
          </w:rPr>
          <w:t>https://pjer.org/index.php/pjer/article/view/331</w:t>
        </w:r>
      </w:hyperlink>
      <w:r w:rsidRPr="00EA07BE">
        <w:rPr>
          <w:rFonts w:ascii="Arial" w:hAnsi="Arial" w:cs="Arial"/>
          <w:sz w:val="28"/>
          <w:szCs w:val="28"/>
        </w:rPr>
        <w:t xml:space="preserve"> [Accessed on 17</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57393F4" w14:textId="77777777" w:rsidR="003F1FA9" w:rsidRPr="00EA07BE"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Aubrey, K. and Riley, A. (2022)</w:t>
      </w:r>
      <w:r w:rsidRPr="00EA07BE">
        <w:rPr>
          <w:rFonts w:ascii="Arial" w:hAnsi="Arial" w:cs="Arial"/>
          <w:sz w:val="28"/>
          <w:szCs w:val="28"/>
        </w:rPr>
        <w:t xml:space="preserve"> </w:t>
      </w:r>
      <w:r w:rsidRPr="00EA07BE">
        <w:rPr>
          <w:rFonts w:ascii="Arial" w:hAnsi="Arial" w:cs="Arial"/>
          <w:i/>
          <w:iCs/>
          <w:sz w:val="28"/>
          <w:szCs w:val="28"/>
        </w:rPr>
        <w:t>Understanding and using Educational Theories.</w:t>
      </w:r>
      <w:r w:rsidRPr="00EA07BE">
        <w:rPr>
          <w:rFonts w:ascii="Arial" w:hAnsi="Arial" w:cs="Arial"/>
          <w:sz w:val="28"/>
          <w:szCs w:val="28"/>
        </w:rPr>
        <w:t xml:space="preserve"> 3</w:t>
      </w:r>
      <w:r w:rsidRPr="00EA07BE">
        <w:rPr>
          <w:rFonts w:ascii="Arial" w:hAnsi="Arial" w:cs="Arial"/>
          <w:sz w:val="28"/>
          <w:szCs w:val="28"/>
          <w:vertAlign w:val="superscript"/>
        </w:rPr>
        <w:t>rd</w:t>
      </w:r>
      <w:r w:rsidRPr="00EA07BE">
        <w:rPr>
          <w:rFonts w:ascii="Arial" w:hAnsi="Arial" w:cs="Arial"/>
          <w:sz w:val="28"/>
          <w:szCs w:val="28"/>
        </w:rPr>
        <w:t xml:space="preserve"> edition. Sage Publications. London.</w:t>
      </w:r>
    </w:p>
    <w:p w14:paraId="7DFFDC57"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Azar, A.S. and Tanggaraju, D. (2020) ‘Motivation in second language acquisition among learners in Malaysia’, </w:t>
      </w:r>
      <w:r w:rsidRPr="00EA07BE">
        <w:rPr>
          <w:rFonts w:ascii="Arial" w:hAnsi="Arial" w:cs="Arial"/>
          <w:i/>
          <w:iCs/>
          <w:color w:val="222222"/>
          <w:sz w:val="28"/>
          <w:szCs w:val="28"/>
          <w:shd w:val="clear" w:color="auto" w:fill="FFFFFF"/>
        </w:rPr>
        <w:t>Studies in English Language and Education</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7</w:t>
      </w:r>
      <w:r w:rsidRPr="00EA07BE">
        <w:rPr>
          <w:rFonts w:ascii="Arial" w:hAnsi="Arial" w:cs="Arial"/>
          <w:color w:val="222222"/>
          <w:sz w:val="28"/>
          <w:szCs w:val="28"/>
          <w:shd w:val="clear" w:color="auto" w:fill="FFFFFF"/>
        </w:rPr>
        <w:t>(2), pp.323-333.</w:t>
      </w:r>
    </w:p>
    <w:p w14:paraId="5BB4FA9A" w14:textId="6504D28D" w:rsidR="003F1FA9" w:rsidRPr="00EA07BE"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 xml:space="preserve">Baecker, J. </w:t>
      </w:r>
      <w:r w:rsidRPr="00EA07BE">
        <w:rPr>
          <w:rFonts w:ascii="Arial" w:hAnsi="Arial" w:cs="Arial"/>
          <w:i/>
          <w:iCs/>
          <w:color w:val="222222"/>
          <w:sz w:val="28"/>
          <w:szCs w:val="28"/>
          <w:shd w:val="clear" w:color="auto" w:fill="FFFFFF"/>
        </w:rPr>
        <w:t>et al.</w:t>
      </w:r>
      <w:r w:rsidR="0082179C">
        <w:rPr>
          <w:rFonts w:ascii="Arial" w:hAnsi="Arial" w:cs="Arial"/>
          <w:i/>
          <w:iCs/>
          <w:color w:val="222222"/>
          <w:sz w:val="28"/>
          <w:szCs w:val="28"/>
          <w:shd w:val="clear" w:color="auto" w:fill="FFFFFF"/>
        </w:rPr>
        <w:t>,</w:t>
      </w:r>
      <w:r w:rsidRPr="00EA07BE">
        <w:rPr>
          <w:rFonts w:ascii="Arial" w:hAnsi="Arial" w:cs="Arial"/>
          <w:color w:val="222222"/>
          <w:sz w:val="28"/>
          <w:szCs w:val="28"/>
          <w:shd w:val="clear" w:color="auto" w:fill="FFFFFF"/>
        </w:rPr>
        <w:t xml:space="preserve"> (2020) ‘Business Strategies for Data Monetization: Deriving Insights from Practice’, In </w:t>
      </w:r>
      <w:r w:rsidRPr="00EA07BE">
        <w:rPr>
          <w:rFonts w:ascii="Arial" w:hAnsi="Arial" w:cs="Arial"/>
          <w:i/>
          <w:iCs/>
          <w:color w:val="222222"/>
          <w:sz w:val="28"/>
          <w:szCs w:val="28"/>
          <w:shd w:val="clear" w:color="auto" w:fill="FFFFFF"/>
        </w:rPr>
        <w:t>Wirtschaftsinformatik (Zentrale Tracks)</w:t>
      </w:r>
      <w:r w:rsidRPr="00EA07BE">
        <w:rPr>
          <w:rFonts w:ascii="Arial" w:hAnsi="Arial" w:cs="Arial"/>
          <w:color w:val="222222"/>
          <w:sz w:val="28"/>
          <w:szCs w:val="28"/>
          <w:shd w:val="clear" w:color="auto" w:fill="FFFFFF"/>
        </w:rPr>
        <w:t> (pp. 972-987). Available at:</w:t>
      </w:r>
      <w:r w:rsidRPr="00EA07BE">
        <w:rPr>
          <w:rFonts w:ascii="Arial" w:hAnsi="Arial" w:cs="Arial"/>
          <w:color w:val="0D0D0D"/>
          <w:sz w:val="28"/>
          <w:szCs w:val="28"/>
          <w:shd w:val="clear" w:color="auto" w:fill="FFFFFF"/>
        </w:rPr>
        <w:t xml:space="preserve"> </w:t>
      </w:r>
      <w:hyperlink r:id="rId9" w:history="1">
        <w:r w:rsidRPr="00EA07BE">
          <w:rPr>
            <w:rStyle w:val="Hyperlink"/>
            <w:rFonts w:ascii="Arial" w:hAnsi="Arial" w:cs="Arial"/>
            <w:sz w:val="28"/>
            <w:szCs w:val="28"/>
          </w:rPr>
          <w:t>https://library.gito.de/wp-content/uploads/2021/08/J3_Baecker-Business_Strategies_for_</w:t>
        </w:r>
        <w:r w:rsidRPr="00EA07BE">
          <w:rPr>
            <w:rStyle w:val="Hyperlink"/>
            <w:rFonts w:ascii="Arial" w:hAnsi="Arial" w:cs="Arial"/>
            <w:sz w:val="28"/>
            <w:szCs w:val="28"/>
          </w:rPr>
          <w:t>D</w:t>
        </w:r>
        <w:r w:rsidRPr="00EA07BE">
          <w:rPr>
            <w:rStyle w:val="Hyperlink"/>
            <w:rFonts w:ascii="Arial" w:hAnsi="Arial" w:cs="Arial"/>
            <w:sz w:val="28"/>
            <w:szCs w:val="28"/>
          </w:rPr>
          <w:t>ata_Monetization-396_c.pdf</w:t>
        </w:r>
      </w:hyperlink>
      <w:r w:rsidRPr="00EA07BE">
        <w:rPr>
          <w:rFonts w:ascii="Arial" w:hAnsi="Arial" w:cs="Arial"/>
          <w:color w:val="0D0D0D"/>
          <w:sz w:val="28"/>
          <w:szCs w:val="28"/>
          <w:shd w:val="clear" w:color="auto" w:fill="FFFFFF"/>
        </w:rPr>
        <w:t xml:space="preserve"> [</w:t>
      </w:r>
      <w:r w:rsidRPr="00EA07BE">
        <w:rPr>
          <w:rFonts w:ascii="Arial" w:hAnsi="Arial" w:cs="Arial"/>
          <w:sz w:val="28"/>
          <w:szCs w:val="28"/>
        </w:rPr>
        <w:t>Accessed on 7</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8FECFAB" w14:textId="164919ED"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Barac, R</w:t>
      </w:r>
      <w:r w:rsidRPr="0082179C">
        <w:rPr>
          <w:rFonts w:ascii="Arial" w:hAnsi="Arial" w:cs="Arial"/>
          <w:i/>
          <w:iCs/>
          <w:color w:val="222222"/>
          <w:sz w:val="28"/>
          <w:szCs w:val="28"/>
          <w:shd w:val="clear" w:color="auto" w:fill="FFFFFF"/>
        </w:rPr>
        <w:t>. et al.</w:t>
      </w:r>
      <w:r w:rsidR="0082179C" w:rsidRPr="0082179C">
        <w:rPr>
          <w:rFonts w:ascii="Arial" w:hAnsi="Arial" w:cs="Arial"/>
          <w:i/>
          <w:iCs/>
          <w:color w:val="222222"/>
          <w:sz w:val="28"/>
          <w:szCs w:val="28"/>
          <w:shd w:val="clear" w:color="auto" w:fill="FFFFFF"/>
        </w:rPr>
        <w:t>,</w:t>
      </w:r>
      <w:r w:rsidRPr="00EA07BE">
        <w:rPr>
          <w:rFonts w:ascii="Arial" w:hAnsi="Arial" w:cs="Arial"/>
          <w:color w:val="222222"/>
          <w:sz w:val="28"/>
          <w:szCs w:val="28"/>
          <w:shd w:val="clear" w:color="auto" w:fill="FFFFFF"/>
        </w:rPr>
        <w:t xml:space="preserve"> (2014) ‘The cognitive development of young dual language learners: A critical review’, </w:t>
      </w:r>
      <w:r w:rsidRPr="00EA07BE">
        <w:rPr>
          <w:rFonts w:ascii="Arial" w:hAnsi="Arial" w:cs="Arial"/>
          <w:i/>
          <w:iCs/>
          <w:color w:val="222222"/>
          <w:sz w:val="28"/>
          <w:szCs w:val="28"/>
          <w:shd w:val="clear" w:color="auto" w:fill="FFFFFF"/>
        </w:rPr>
        <w:t>Early childhood research quarterly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29</w:t>
      </w:r>
      <w:r w:rsidRPr="00EA07BE">
        <w:rPr>
          <w:rFonts w:ascii="Arial" w:hAnsi="Arial" w:cs="Arial"/>
          <w:color w:val="222222"/>
          <w:sz w:val="28"/>
          <w:szCs w:val="28"/>
          <w:shd w:val="clear" w:color="auto" w:fill="FFFFFF"/>
        </w:rPr>
        <w:t xml:space="preserve">(4), pp.699-714. </w:t>
      </w:r>
      <w:r w:rsidRPr="00EA07BE">
        <w:rPr>
          <w:rFonts w:ascii="Arial" w:hAnsi="Arial" w:cs="Arial"/>
          <w:sz w:val="28"/>
          <w:szCs w:val="28"/>
        </w:rPr>
        <w:t xml:space="preserve">Available at: </w:t>
      </w:r>
      <w:hyperlink r:id="rId10" w:history="1">
        <w:r w:rsidRPr="00EA07BE">
          <w:rPr>
            <w:rStyle w:val="Hyperlink"/>
            <w:rFonts w:ascii="Arial" w:hAnsi="Arial" w:cs="Arial"/>
            <w:sz w:val="28"/>
            <w:szCs w:val="28"/>
          </w:rPr>
          <w:t>https://www.sciencedirect.com/science/article/abs/pii/S0885200614000088</w:t>
        </w:r>
      </w:hyperlink>
      <w:r w:rsidRPr="00EA07BE">
        <w:rPr>
          <w:rFonts w:ascii="Arial" w:hAnsi="Arial" w:cs="Arial"/>
          <w:sz w:val="28"/>
          <w:szCs w:val="28"/>
        </w:rPr>
        <w:t xml:space="preserve"> [Accessed on 13</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7271B846"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Barlan-Espino, A.G. (2017) ‘Operational efficiency and customer satisfaction of restaurants: Basis for business operation enhancement’, </w:t>
      </w:r>
      <w:r w:rsidRPr="00EA07BE">
        <w:rPr>
          <w:rFonts w:ascii="Arial" w:hAnsi="Arial" w:cs="Arial"/>
          <w:i/>
          <w:iCs/>
          <w:color w:val="222222"/>
          <w:sz w:val="28"/>
          <w:szCs w:val="28"/>
          <w:shd w:val="clear" w:color="auto" w:fill="FFFFFF"/>
        </w:rPr>
        <w:t>Asia Pacific Journal of Multidisciplinary Research</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5</w:t>
      </w:r>
      <w:r w:rsidRPr="00EA07BE">
        <w:rPr>
          <w:rFonts w:ascii="Arial" w:hAnsi="Arial" w:cs="Arial"/>
          <w:color w:val="222222"/>
          <w:sz w:val="28"/>
          <w:szCs w:val="28"/>
          <w:shd w:val="clear" w:color="auto" w:fill="FFFFFF"/>
        </w:rPr>
        <w:t>(1), pp.122-132.</w:t>
      </w:r>
    </w:p>
    <w:p w14:paraId="0FB73784" w14:textId="0D744994"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lastRenderedPageBreak/>
        <w:t xml:space="preserve">Benedictus-van den Berg, S.W.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(2014) </w:t>
      </w:r>
      <w:r w:rsidRPr="00EA07BE">
        <w:rPr>
          <w:rFonts w:ascii="Arial" w:hAnsi="Arial" w:cs="Arial"/>
          <w:i/>
          <w:iCs/>
          <w:sz w:val="28"/>
          <w:szCs w:val="28"/>
        </w:rPr>
        <w:t>Welsh: The Welsh language in education in the UK.</w:t>
      </w:r>
      <w:r w:rsidRPr="00EA07BE">
        <w:rPr>
          <w:rFonts w:ascii="Arial" w:hAnsi="Arial" w:cs="Arial"/>
          <w:sz w:val="28"/>
          <w:szCs w:val="28"/>
        </w:rPr>
        <w:t xml:space="preserve"> 2</w:t>
      </w:r>
      <w:r w:rsidRPr="00EA07BE">
        <w:rPr>
          <w:rFonts w:ascii="Arial" w:hAnsi="Arial" w:cs="Arial"/>
          <w:sz w:val="28"/>
          <w:szCs w:val="28"/>
          <w:vertAlign w:val="superscript"/>
        </w:rPr>
        <w:t>nd</w:t>
      </w:r>
      <w:r w:rsidRPr="00EA07BE">
        <w:rPr>
          <w:rFonts w:ascii="Arial" w:hAnsi="Arial" w:cs="Arial"/>
          <w:sz w:val="28"/>
          <w:szCs w:val="28"/>
        </w:rPr>
        <w:t xml:space="preserve"> edn. Regional dossiers series. Mercator European Research Centre on Multilingualism and Language Learning</w:t>
      </w:r>
      <w:r w:rsidRPr="00EA07BE">
        <w:rPr>
          <w:rFonts w:ascii="Arial" w:hAnsi="Arial" w:cs="Arial"/>
          <w:color w:val="222222"/>
          <w:sz w:val="28"/>
          <w:szCs w:val="28"/>
          <w:shd w:val="clear" w:color="auto" w:fill="FFFFFF"/>
        </w:rPr>
        <w:t xml:space="preserve">. Available at: </w:t>
      </w:r>
      <w:hyperlink r:id="rId11" w:history="1">
        <w:r w:rsidRPr="00EA07BE">
          <w:rPr>
            <w:rStyle w:val="Hyperlink"/>
            <w:rFonts w:ascii="Arial" w:hAnsi="Arial" w:cs="Arial"/>
            <w:sz w:val="28"/>
            <w:szCs w:val="28"/>
            <w:shd w:val="clear" w:color="auto" w:fill="FFFFFF"/>
          </w:rPr>
          <w:t>https://pure.knaw.nl/ws/portalfiles/portal/5758</w:t>
        </w:r>
        <w:r w:rsidRPr="00EA07BE">
          <w:rPr>
            <w:rStyle w:val="Hyperlink"/>
            <w:rFonts w:ascii="Arial" w:hAnsi="Arial" w:cs="Arial"/>
            <w:sz w:val="28"/>
            <w:szCs w:val="28"/>
            <w:shd w:val="clear" w:color="auto" w:fill="FFFFFF"/>
          </w:rPr>
          <w:t>3</w:t>
        </w:r>
        <w:r w:rsidRPr="00EA07BE">
          <w:rPr>
            <w:rStyle w:val="Hyperlink"/>
            <w:rFonts w:ascii="Arial" w:hAnsi="Arial" w:cs="Arial"/>
            <w:sz w:val="28"/>
            <w:szCs w:val="28"/>
            <w:shd w:val="clear" w:color="auto" w:fill="FFFFFF"/>
          </w:rPr>
          <w:t>18/welsh_in_the_uk_2nd.pdf</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02D96D97" w14:textId="41377A3F" w:rsidR="003F1FA9" w:rsidRPr="00EA07BE" w:rsidRDefault="003F1FA9" w:rsidP="003F1FA9">
      <w:pPr>
        <w:spacing w:line="360" w:lineRule="auto"/>
        <w:rPr>
          <w:rFonts w:ascii="Arial" w:hAnsi="Arial" w:cs="Arial"/>
          <w:color w:val="222222"/>
          <w:sz w:val="28"/>
          <w:szCs w:val="28"/>
          <w:shd w:val="clear" w:color="auto" w:fill="FFFFFF"/>
        </w:rPr>
      </w:pPr>
      <w:bookmarkStart w:id="7" w:name="_Hlk159966336"/>
      <w:r w:rsidRPr="00EA07BE">
        <w:rPr>
          <w:rFonts w:ascii="Arial" w:hAnsi="Arial" w:cs="Arial"/>
          <w:color w:val="222222"/>
          <w:sz w:val="28"/>
          <w:szCs w:val="28"/>
          <w:shd w:val="clear" w:color="auto" w:fill="FFFFFF"/>
        </w:rPr>
        <w:t xml:space="preserve">Boonk, L.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(2018) ‘A </w:t>
      </w:r>
      <w:bookmarkEnd w:id="7"/>
      <w:r w:rsidRPr="00EA07BE">
        <w:rPr>
          <w:rFonts w:ascii="Arial" w:hAnsi="Arial" w:cs="Arial"/>
          <w:color w:val="222222"/>
          <w:sz w:val="28"/>
          <w:szCs w:val="28"/>
          <w:shd w:val="clear" w:color="auto" w:fill="FFFFFF"/>
        </w:rPr>
        <w:t>review of the relationship between parental involvement indicators and academic achievement’, </w:t>
      </w:r>
      <w:r w:rsidRPr="00EA07BE">
        <w:rPr>
          <w:rFonts w:ascii="Arial" w:hAnsi="Arial" w:cs="Arial"/>
          <w:i/>
          <w:iCs/>
          <w:color w:val="222222"/>
          <w:sz w:val="28"/>
          <w:szCs w:val="28"/>
          <w:shd w:val="clear" w:color="auto" w:fill="FFFFFF"/>
        </w:rPr>
        <w:t>Educational Research Review</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24</w:t>
      </w:r>
      <w:r w:rsidRPr="00EA07BE">
        <w:rPr>
          <w:rFonts w:ascii="Arial" w:hAnsi="Arial" w:cs="Arial"/>
          <w:color w:val="222222"/>
          <w:sz w:val="28"/>
          <w:szCs w:val="28"/>
          <w:shd w:val="clear" w:color="auto" w:fill="FFFFFF"/>
        </w:rPr>
        <w:t xml:space="preserve">, pp.10-30. Available at: </w:t>
      </w:r>
      <w:hyperlink r:id="rId12" w:history="1">
        <w:r w:rsidRPr="00EA07BE">
          <w:rPr>
            <w:rStyle w:val="Hyperlink"/>
            <w:rFonts w:ascii="Arial" w:hAnsi="Arial" w:cs="Arial"/>
            <w:sz w:val="28"/>
            <w:szCs w:val="28"/>
            <w:shd w:val="clear" w:color="auto" w:fill="FFFFFF"/>
          </w:rPr>
          <w:t>https://www.sciencedirect.com/science/article/abs/pii/S1747938X18301027</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11</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A4DFAE4"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Bright, P. and Filippi, R. (2019) ‘Perspectives on the “bilingual advantage”: Challenges and opportunities’, </w:t>
      </w:r>
      <w:r w:rsidRPr="00EA07BE">
        <w:rPr>
          <w:rFonts w:ascii="Arial" w:hAnsi="Arial" w:cs="Arial"/>
          <w:i/>
          <w:iCs/>
          <w:color w:val="222222"/>
          <w:sz w:val="28"/>
          <w:szCs w:val="28"/>
          <w:shd w:val="clear" w:color="auto" w:fill="FFFFFF"/>
        </w:rPr>
        <w:t>Frontiers in Psychology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10</w:t>
      </w:r>
      <w:r w:rsidRPr="00EA07BE">
        <w:rPr>
          <w:rFonts w:ascii="Arial" w:hAnsi="Arial" w:cs="Arial"/>
          <w:color w:val="222222"/>
          <w:sz w:val="28"/>
          <w:szCs w:val="28"/>
          <w:shd w:val="clear" w:color="auto" w:fill="FFFFFF"/>
        </w:rPr>
        <w:t xml:space="preserve">, p.1346. Available at: </w:t>
      </w:r>
      <w:hyperlink r:id="rId13" w:history="1">
        <w:r w:rsidRPr="00EA07BE">
          <w:rPr>
            <w:rStyle w:val="Hyperlink"/>
            <w:rFonts w:ascii="Arial" w:hAnsi="Arial" w:cs="Arial"/>
            <w:sz w:val="28"/>
            <w:szCs w:val="28"/>
            <w:shd w:val="clear" w:color="auto" w:fill="FFFFFF"/>
          </w:rPr>
          <w:t>https://www.frontiersin.org/journals/psychology/articles/10.3389/fpsyg.2019.01346/full</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C9EF025"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Brito, R. and Dias, P. (2020) ‘Which apps are good for my children?: How the parents of young children select apps’ </w:t>
      </w:r>
      <w:r w:rsidRPr="00EA07BE">
        <w:rPr>
          <w:rFonts w:ascii="Arial" w:hAnsi="Arial" w:cs="Arial"/>
          <w:i/>
          <w:iCs/>
          <w:color w:val="222222"/>
          <w:sz w:val="28"/>
          <w:szCs w:val="28"/>
          <w:shd w:val="clear" w:color="auto" w:fill="FFFFFF"/>
        </w:rPr>
        <w:t>International Journal of Child-Computer Interaction</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26</w:t>
      </w:r>
      <w:r w:rsidRPr="00EA07BE">
        <w:rPr>
          <w:rFonts w:ascii="Arial" w:hAnsi="Arial" w:cs="Arial"/>
          <w:color w:val="222222"/>
          <w:sz w:val="28"/>
          <w:szCs w:val="28"/>
          <w:shd w:val="clear" w:color="auto" w:fill="FFFFFF"/>
        </w:rPr>
        <w:t xml:space="preserve">, p.100188. Available at: </w:t>
      </w:r>
      <w:hyperlink r:id="rId14" w:history="1">
        <w:r w:rsidRPr="00EA07BE">
          <w:rPr>
            <w:rStyle w:val="Hyperlink"/>
            <w:rFonts w:ascii="Arial" w:hAnsi="Arial" w:cs="Arial"/>
            <w:sz w:val="28"/>
            <w:szCs w:val="28"/>
            <w:shd w:val="clear" w:color="auto" w:fill="FFFFFF"/>
          </w:rPr>
          <w:t>https://www.sciencedirect.com/science/article/abs/pii/S2212868920300180</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25</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086F9AD4" w14:textId="77777777" w:rsidR="003F1FA9" w:rsidRPr="00EA07BE" w:rsidRDefault="003F1FA9" w:rsidP="003F1FA9">
      <w:pPr>
        <w:spacing w:line="360" w:lineRule="auto"/>
        <w:rPr>
          <w:rFonts w:ascii="Arial" w:hAnsi="Arial" w:cs="Arial"/>
          <w:sz w:val="28"/>
          <w:szCs w:val="28"/>
        </w:rPr>
      </w:pPr>
      <w:bookmarkStart w:id="8" w:name="_Hlk160105826"/>
      <w:r w:rsidRPr="00EA07BE">
        <w:rPr>
          <w:rFonts w:ascii="Arial" w:hAnsi="Arial" w:cs="Arial"/>
          <w:color w:val="222222"/>
          <w:sz w:val="28"/>
          <w:szCs w:val="28"/>
          <w:shd w:val="clear" w:color="auto" w:fill="FFFFFF"/>
        </w:rPr>
        <w:t>Cantele, S. Moggi, S. and Campedelli, B. (2020) ‘Spreading sustainability innovation through the co-evolution of sustainable business models and partnerships’, </w:t>
      </w:r>
      <w:r w:rsidRPr="00EA07BE">
        <w:rPr>
          <w:rFonts w:ascii="Arial" w:hAnsi="Arial" w:cs="Arial"/>
          <w:i/>
          <w:iCs/>
          <w:color w:val="222222"/>
          <w:sz w:val="28"/>
          <w:szCs w:val="28"/>
          <w:shd w:val="clear" w:color="auto" w:fill="FFFFFF"/>
        </w:rPr>
        <w:t>Sustainability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12</w:t>
      </w:r>
      <w:r w:rsidRPr="00EA07BE">
        <w:rPr>
          <w:rFonts w:ascii="Arial" w:hAnsi="Arial" w:cs="Arial"/>
          <w:color w:val="222222"/>
          <w:sz w:val="28"/>
          <w:szCs w:val="28"/>
          <w:shd w:val="clear" w:color="auto" w:fill="FFFFFF"/>
        </w:rPr>
        <w:t>(3), p.1190.</w:t>
      </w:r>
      <w:r w:rsidRPr="00EA07BE">
        <w:rPr>
          <w:rFonts w:ascii="Arial" w:hAnsi="Arial" w:cs="Arial"/>
          <w:sz w:val="28"/>
          <w:szCs w:val="28"/>
        </w:rPr>
        <w:t xml:space="preserve"> </w:t>
      </w:r>
      <w:r w:rsidRPr="00EA07BE">
        <w:rPr>
          <w:rFonts w:ascii="Arial" w:hAnsi="Arial" w:cs="Arial"/>
          <w:color w:val="222222"/>
          <w:sz w:val="28"/>
          <w:szCs w:val="28"/>
          <w:shd w:val="clear" w:color="auto" w:fill="FFFFFF"/>
        </w:rPr>
        <w:t>Available at:</w:t>
      </w:r>
      <w:r w:rsidRPr="00EA07BE">
        <w:rPr>
          <w:rFonts w:ascii="Arial" w:hAnsi="Arial" w:cs="Arial"/>
          <w:sz w:val="28"/>
          <w:szCs w:val="28"/>
        </w:rPr>
        <w:t xml:space="preserve"> </w:t>
      </w:r>
      <w:hyperlink r:id="rId15" w:history="1">
        <w:r w:rsidRPr="00EA07BE">
          <w:rPr>
            <w:rStyle w:val="Hyperlink"/>
            <w:rFonts w:ascii="Arial" w:hAnsi="Arial" w:cs="Arial"/>
            <w:sz w:val="28"/>
            <w:szCs w:val="28"/>
          </w:rPr>
          <w:t>https://www.mdpi.com/2071-1050/12</w:t>
        </w:r>
        <w:r w:rsidRPr="00EA07BE">
          <w:rPr>
            <w:rStyle w:val="Hyperlink"/>
            <w:rFonts w:ascii="Arial" w:hAnsi="Arial" w:cs="Arial"/>
            <w:sz w:val="28"/>
            <w:szCs w:val="28"/>
          </w:rPr>
          <w:t>/</w:t>
        </w:r>
        <w:r w:rsidRPr="00EA07BE">
          <w:rPr>
            <w:rStyle w:val="Hyperlink"/>
            <w:rFonts w:ascii="Arial" w:hAnsi="Arial" w:cs="Arial"/>
            <w:sz w:val="28"/>
            <w:szCs w:val="28"/>
          </w:rPr>
          <w:t>3/1190</w:t>
        </w:r>
      </w:hyperlink>
      <w:r w:rsidRPr="00EA07BE">
        <w:rPr>
          <w:rFonts w:ascii="Arial" w:hAnsi="Arial" w:cs="Arial"/>
          <w:sz w:val="28"/>
          <w:szCs w:val="28"/>
        </w:rPr>
        <w:t xml:space="preserve"> [Accessed on 8</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3C937342" w14:textId="77777777" w:rsidR="003F1FA9" w:rsidRPr="00EA07BE" w:rsidRDefault="003F1FA9" w:rsidP="003F1FA9">
      <w:pPr>
        <w:spacing w:line="360" w:lineRule="auto"/>
        <w:rPr>
          <w:rFonts w:ascii="Arial" w:hAnsi="Arial" w:cs="Arial"/>
          <w:sz w:val="28"/>
          <w:szCs w:val="28"/>
          <w:u w:val="single"/>
        </w:rPr>
      </w:pPr>
      <w:bookmarkStart w:id="9" w:name="_Hlk159954237"/>
      <w:r w:rsidRPr="00EA07BE">
        <w:rPr>
          <w:rFonts w:ascii="Arial" w:hAnsi="Arial" w:cs="Arial"/>
          <w:color w:val="222222"/>
          <w:sz w:val="28"/>
          <w:szCs w:val="28"/>
          <w:shd w:val="clear" w:color="auto" w:fill="FFFFFF"/>
        </w:rPr>
        <w:lastRenderedPageBreak/>
        <w:t xml:space="preserve">Chan, A. and Ritchie, J. (2016) </w:t>
      </w:r>
      <w:bookmarkEnd w:id="9"/>
      <w:r w:rsidRPr="00EA07BE">
        <w:rPr>
          <w:rFonts w:ascii="Arial" w:hAnsi="Arial" w:cs="Arial"/>
          <w:color w:val="222222"/>
          <w:sz w:val="28"/>
          <w:szCs w:val="28"/>
          <w:shd w:val="clear" w:color="auto" w:fill="FFFFFF"/>
        </w:rPr>
        <w:t xml:space="preserve">‘Parents, participation, partnership: Problematising New Zealand early childhood education’, </w:t>
      </w:r>
      <w:r w:rsidRPr="00EA07BE">
        <w:rPr>
          <w:rFonts w:ascii="Arial" w:hAnsi="Arial" w:cs="Arial"/>
          <w:i/>
          <w:iCs/>
          <w:color w:val="222222"/>
          <w:sz w:val="28"/>
          <w:szCs w:val="28"/>
          <w:shd w:val="clear" w:color="auto" w:fill="FFFFFF"/>
        </w:rPr>
        <w:t>Contemporary Issues in Early Childhood</w:t>
      </w:r>
      <w:r w:rsidRPr="00EA07BE">
        <w:rPr>
          <w:rFonts w:ascii="Arial" w:hAnsi="Arial" w:cs="Arial"/>
          <w:color w:val="222222"/>
          <w:sz w:val="28"/>
          <w:szCs w:val="28"/>
          <w:shd w:val="clear" w:color="auto" w:fill="FFFFFF"/>
        </w:rPr>
        <w:t xml:space="preserve">, 17(3), 289-303. Available at: </w:t>
      </w:r>
      <w:hyperlink r:id="rId16" w:history="1">
        <w:r w:rsidRPr="00EA07BE">
          <w:rPr>
            <w:rStyle w:val="Hyperlink"/>
            <w:rFonts w:ascii="Arial" w:hAnsi="Arial" w:cs="Arial"/>
            <w:sz w:val="28"/>
            <w:szCs w:val="28"/>
            <w:shd w:val="clear" w:color="auto" w:fill="FFFFFF"/>
          </w:rPr>
          <w:t>https://doi.org/10.1177/146394911666</w:t>
        </w:r>
        <w:r w:rsidRPr="00EA07BE">
          <w:rPr>
            <w:rStyle w:val="Hyperlink"/>
            <w:rFonts w:ascii="Arial" w:hAnsi="Arial" w:cs="Arial"/>
            <w:sz w:val="28"/>
            <w:szCs w:val="28"/>
            <w:shd w:val="clear" w:color="auto" w:fill="FFFFFF"/>
          </w:rPr>
          <w:t>0</w:t>
        </w:r>
        <w:r w:rsidRPr="00EA07BE">
          <w:rPr>
            <w:rStyle w:val="Hyperlink"/>
            <w:rFonts w:ascii="Arial" w:hAnsi="Arial" w:cs="Arial"/>
            <w:sz w:val="28"/>
            <w:szCs w:val="28"/>
            <w:shd w:val="clear" w:color="auto" w:fill="FFFFFF"/>
          </w:rPr>
          <w:t>954</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7</w:t>
      </w:r>
      <w:r w:rsidRPr="00EA07BE">
        <w:rPr>
          <w:rFonts w:ascii="Arial" w:hAnsi="Arial" w:cs="Arial"/>
          <w:sz w:val="28"/>
          <w:szCs w:val="28"/>
          <w:vertAlign w:val="superscript"/>
        </w:rPr>
        <w:t>th</w:t>
      </w:r>
      <w:r w:rsidRPr="00EA07BE">
        <w:rPr>
          <w:rFonts w:ascii="Arial" w:hAnsi="Arial" w:cs="Arial"/>
          <w:sz w:val="28"/>
          <w:szCs w:val="28"/>
        </w:rPr>
        <w:t xml:space="preserve"> of Febuary 2024]</w:t>
      </w:r>
    </w:p>
    <w:bookmarkEnd w:id="8"/>
    <w:p w14:paraId="7FB98650"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Çiftci, S. and Bildiren, A. (2020) ‘The effect of coding courses on the cognitive abilities and problem-solving skills of preschool children’, </w:t>
      </w:r>
      <w:r w:rsidRPr="00EA07BE">
        <w:rPr>
          <w:rFonts w:ascii="Arial" w:hAnsi="Arial" w:cs="Arial"/>
          <w:i/>
          <w:iCs/>
          <w:color w:val="222222"/>
          <w:sz w:val="28"/>
          <w:szCs w:val="28"/>
          <w:shd w:val="clear" w:color="auto" w:fill="FFFFFF"/>
        </w:rPr>
        <w:t>Computer science education</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30</w:t>
      </w:r>
      <w:r w:rsidRPr="00EA07BE">
        <w:rPr>
          <w:rFonts w:ascii="Arial" w:hAnsi="Arial" w:cs="Arial"/>
          <w:color w:val="222222"/>
          <w:sz w:val="28"/>
          <w:szCs w:val="28"/>
          <w:shd w:val="clear" w:color="auto" w:fill="FFFFFF"/>
        </w:rPr>
        <w:t xml:space="preserve">(1), pp.3-21. Available at: </w:t>
      </w:r>
      <w:hyperlink r:id="rId17" w:history="1">
        <w:r w:rsidRPr="00EA07BE">
          <w:rPr>
            <w:rStyle w:val="Hyperlink"/>
            <w:rFonts w:ascii="Arial" w:hAnsi="Arial" w:cs="Arial"/>
            <w:sz w:val="28"/>
            <w:szCs w:val="28"/>
            <w:shd w:val="clear" w:color="auto" w:fill="FFFFFF"/>
          </w:rPr>
          <w:t>https://www.tandfonline.com/doi/abs/10.1080/08993408.2019.1696169</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20</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0B629504" w14:textId="0859A7AB"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De Royston, </w:t>
      </w:r>
      <w:r w:rsidRPr="0082179C">
        <w:rPr>
          <w:rFonts w:ascii="Arial" w:hAnsi="Arial" w:cs="Arial"/>
          <w:i/>
          <w:iCs/>
          <w:color w:val="222222"/>
          <w:sz w:val="28"/>
          <w:szCs w:val="28"/>
          <w:shd w:val="clear" w:color="auto" w:fill="FFFFFF"/>
        </w:rPr>
        <w:t>et al.</w:t>
      </w:r>
      <w:r w:rsidR="0082179C" w:rsidRPr="0082179C">
        <w:rPr>
          <w:rFonts w:ascii="Arial" w:hAnsi="Arial" w:cs="Arial"/>
          <w:i/>
          <w:iCs/>
          <w:color w:val="222222"/>
          <w:sz w:val="28"/>
          <w:szCs w:val="28"/>
          <w:shd w:val="clear" w:color="auto" w:fill="FFFFFF"/>
        </w:rPr>
        <w:t>,</w:t>
      </w:r>
      <w:r w:rsidRPr="00EA07BE">
        <w:rPr>
          <w:rFonts w:ascii="Arial" w:hAnsi="Arial" w:cs="Arial"/>
          <w:color w:val="222222"/>
          <w:sz w:val="28"/>
          <w:szCs w:val="28"/>
          <w:shd w:val="clear" w:color="auto" w:fill="FFFFFF"/>
        </w:rPr>
        <w:t xml:space="preserve"> (2020) </w:t>
      </w:r>
      <w:r w:rsidRPr="00EA07BE">
        <w:rPr>
          <w:rFonts w:ascii="Arial" w:hAnsi="Arial" w:cs="Arial"/>
          <w:i/>
          <w:iCs/>
          <w:color w:val="222222"/>
          <w:sz w:val="28"/>
          <w:szCs w:val="28"/>
          <w:shd w:val="clear" w:color="auto" w:fill="FFFFFF"/>
        </w:rPr>
        <w:t>Handbook of the cultural foundations of learning - Learning pathways: How learning is culturally organized.</w:t>
      </w:r>
      <w:r w:rsidRPr="00EA07BE">
        <w:rPr>
          <w:rFonts w:ascii="Arial" w:hAnsi="Arial" w:cs="Arial"/>
          <w:color w:val="222222"/>
          <w:sz w:val="28"/>
          <w:szCs w:val="28"/>
          <w:shd w:val="clear" w:color="auto" w:fill="FFFFFF"/>
        </w:rPr>
        <w:t xml:space="preserve"> (pp. 195-211). Routledge.</w:t>
      </w:r>
    </w:p>
    <w:p w14:paraId="5FFB67EF"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Dedkova, L. Smahel, D. and Just, M. (2022) ‘Digital security in families: The sources of information relate to the active mediation of internet safety and parental internet skills’, </w:t>
      </w:r>
      <w:r w:rsidRPr="00EA07BE">
        <w:rPr>
          <w:rFonts w:ascii="Arial" w:hAnsi="Arial" w:cs="Arial"/>
          <w:i/>
          <w:iCs/>
          <w:color w:val="222222"/>
          <w:sz w:val="28"/>
          <w:szCs w:val="28"/>
          <w:shd w:val="clear" w:color="auto" w:fill="FFFFFF"/>
        </w:rPr>
        <w:t>Behaviour &amp; Information Technology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41</w:t>
      </w:r>
      <w:r w:rsidRPr="00EA07BE">
        <w:rPr>
          <w:rFonts w:ascii="Arial" w:hAnsi="Arial" w:cs="Arial"/>
          <w:color w:val="222222"/>
          <w:sz w:val="28"/>
          <w:szCs w:val="28"/>
          <w:shd w:val="clear" w:color="auto" w:fill="FFFFFF"/>
        </w:rPr>
        <w:t xml:space="preserve">(5), pp.1052-1064. Available at: </w:t>
      </w:r>
      <w:hyperlink r:id="rId18" w:history="1">
        <w:r w:rsidRPr="00EA07BE">
          <w:rPr>
            <w:rStyle w:val="Hyperlink"/>
            <w:rFonts w:ascii="Arial" w:hAnsi="Arial" w:cs="Arial"/>
            <w:sz w:val="28"/>
            <w:szCs w:val="28"/>
            <w:shd w:val="clear" w:color="auto" w:fill="FFFFFF"/>
          </w:rPr>
          <w:t>https://www.tandfonline.com/doi/abs/10.1080/0144929X.2020.1851769</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25</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ACF1F7A"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Demirhan, E. and Şahin, F. (2021) ‘The effects of different kinds of hands-on modeling activities on the academic achievement, problem-solving skills, and scientific creativity of prospective science teachers’, </w:t>
      </w:r>
      <w:r w:rsidRPr="00EA07BE">
        <w:rPr>
          <w:rFonts w:ascii="Arial" w:hAnsi="Arial" w:cs="Arial"/>
          <w:i/>
          <w:iCs/>
          <w:color w:val="222222"/>
          <w:sz w:val="28"/>
          <w:szCs w:val="28"/>
          <w:shd w:val="clear" w:color="auto" w:fill="FFFFFF"/>
        </w:rPr>
        <w:t>Research in Science Education</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51</w:t>
      </w:r>
      <w:r w:rsidRPr="00EA07BE">
        <w:rPr>
          <w:rFonts w:ascii="Arial" w:hAnsi="Arial" w:cs="Arial"/>
          <w:color w:val="222222"/>
          <w:sz w:val="28"/>
          <w:szCs w:val="28"/>
          <w:shd w:val="clear" w:color="auto" w:fill="FFFFFF"/>
        </w:rPr>
        <w:t xml:space="preserve">(Suppl 2), pp.1015-1033. </w:t>
      </w:r>
      <w:r w:rsidRPr="00EA07BE">
        <w:rPr>
          <w:rFonts w:ascii="Arial" w:hAnsi="Arial" w:cs="Arial"/>
          <w:sz w:val="28"/>
          <w:szCs w:val="28"/>
        </w:rPr>
        <w:t xml:space="preserve">Available at: </w:t>
      </w:r>
      <w:hyperlink r:id="rId19" w:history="1">
        <w:r w:rsidRPr="00EA07BE">
          <w:rPr>
            <w:rStyle w:val="Hyperlink"/>
            <w:rFonts w:ascii="Arial" w:hAnsi="Arial" w:cs="Arial"/>
            <w:sz w:val="28"/>
            <w:szCs w:val="28"/>
          </w:rPr>
          <w:t>https://link.springer.com/article/10.1007/s11165-019-09874-0</w:t>
        </w:r>
      </w:hyperlink>
      <w:r w:rsidRPr="00EA07BE">
        <w:rPr>
          <w:rFonts w:ascii="Arial" w:hAnsi="Arial" w:cs="Arial"/>
          <w:sz w:val="28"/>
          <w:szCs w:val="28"/>
        </w:rPr>
        <w:t xml:space="preserve"> [Accessed on 11</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06F77B7E"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0D0D0D"/>
          <w:sz w:val="28"/>
          <w:szCs w:val="28"/>
          <w:shd w:val="clear" w:color="auto" w:fill="FFFFFF"/>
        </w:rPr>
        <w:lastRenderedPageBreak/>
        <w:t xml:space="preserve">Department of Education. (2018) </w:t>
      </w:r>
      <w:r w:rsidRPr="00EA07BE">
        <w:rPr>
          <w:rFonts w:ascii="Arial" w:hAnsi="Arial" w:cs="Arial"/>
          <w:i/>
          <w:iCs/>
          <w:color w:val="0D0D0D"/>
          <w:sz w:val="28"/>
          <w:szCs w:val="28"/>
          <w:shd w:val="clear" w:color="auto" w:fill="FFFFFF"/>
        </w:rPr>
        <w:t>Education Sector Data Protection Guidance.</w:t>
      </w:r>
      <w:r w:rsidRPr="00EA07BE">
        <w:rPr>
          <w:rFonts w:ascii="Arial" w:hAnsi="Arial" w:cs="Arial"/>
          <w:color w:val="0D0D0D"/>
          <w:sz w:val="28"/>
          <w:szCs w:val="28"/>
          <w:shd w:val="clear" w:color="auto" w:fill="FFFFFF"/>
        </w:rPr>
        <w:t xml:space="preserve"> Available at: </w:t>
      </w:r>
      <w:hyperlink r:id="rId20" w:history="1">
        <w:r w:rsidRPr="00EA07BE">
          <w:rPr>
            <w:rStyle w:val="Hyperlink"/>
            <w:rFonts w:ascii="Arial" w:hAnsi="Arial" w:cs="Arial"/>
            <w:sz w:val="28"/>
            <w:szCs w:val="28"/>
          </w:rPr>
          <w:t>https://www.education.gov.uk/dataprotection</w:t>
        </w:r>
      </w:hyperlink>
      <w:r w:rsidRPr="00EA07BE">
        <w:rPr>
          <w:rFonts w:ascii="Arial" w:hAnsi="Arial" w:cs="Arial"/>
          <w:sz w:val="28"/>
          <w:szCs w:val="28"/>
        </w:rPr>
        <w:t xml:space="preserve"> [Accessed on 26</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5F494107" w14:textId="77777777" w:rsidR="003F1FA9" w:rsidRPr="00EA07BE"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Dohrmann, S. Raith, M. and Siebold, N. (2015) ‘Monetizing social value creation–a business model approach’, </w:t>
      </w:r>
      <w:r w:rsidRPr="00EA07BE">
        <w:rPr>
          <w:rFonts w:ascii="Arial" w:hAnsi="Arial" w:cs="Arial"/>
          <w:i/>
          <w:iCs/>
          <w:color w:val="222222"/>
          <w:sz w:val="28"/>
          <w:szCs w:val="28"/>
          <w:shd w:val="clear" w:color="auto" w:fill="FFFFFF"/>
        </w:rPr>
        <w:t>Entrepreneurship Research Journal</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5</w:t>
      </w:r>
      <w:r w:rsidRPr="00EA07BE">
        <w:rPr>
          <w:rFonts w:ascii="Arial" w:hAnsi="Arial" w:cs="Arial"/>
          <w:color w:val="222222"/>
          <w:sz w:val="28"/>
          <w:szCs w:val="28"/>
          <w:shd w:val="clear" w:color="auto" w:fill="FFFFFF"/>
        </w:rPr>
        <w:t>(2), pp.127-154. Available at:</w:t>
      </w:r>
      <w:r w:rsidRPr="00EA07BE">
        <w:rPr>
          <w:rFonts w:ascii="Arial" w:hAnsi="Arial" w:cs="Arial"/>
          <w:color w:val="0D0D0D"/>
          <w:sz w:val="28"/>
          <w:szCs w:val="28"/>
          <w:shd w:val="clear" w:color="auto" w:fill="FFFFFF"/>
        </w:rPr>
        <w:t xml:space="preserve"> </w:t>
      </w:r>
      <w:hyperlink r:id="rId21" w:history="1">
        <w:r w:rsidRPr="00EA07BE">
          <w:rPr>
            <w:rStyle w:val="Hyperlink"/>
            <w:rFonts w:ascii="Arial" w:hAnsi="Arial" w:cs="Arial"/>
            <w:sz w:val="28"/>
            <w:szCs w:val="28"/>
            <w:shd w:val="clear" w:color="auto" w:fill="FFFFFF"/>
          </w:rPr>
          <w:t>https://www.degruyter.com/document/doi/10.1515/erj-2013-0074/html</w:t>
        </w:r>
      </w:hyperlink>
      <w:r w:rsidRPr="00EA07BE">
        <w:rPr>
          <w:rFonts w:ascii="Arial" w:hAnsi="Arial" w:cs="Arial"/>
          <w:color w:val="0D0D0D"/>
          <w:sz w:val="28"/>
          <w:szCs w:val="28"/>
          <w:shd w:val="clear" w:color="auto" w:fill="FFFFFF"/>
        </w:rPr>
        <w:t xml:space="preserve"> [</w:t>
      </w:r>
      <w:r w:rsidRPr="00EA07BE">
        <w:rPr>
          <w:rFonts w:ascii="Arial" w:hAnsi="Arial" w:cs="Arial"/>
          <w:sz w:val="28"/>
          <w:szCs w:val="28"/>
        </w:rPr>
        <w:t>Accessed on 8</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1850827C" w14:textId="77777777" w:rsidR="003F1FA9" w:rsidRDefault="003F1FA9" w:rsidP="003F1FA9">
      <w:pPr>
        <w:spacing w:line="360" w:lineRule="auto"/>
        <w:rPr>
          <w:rFonts w:ascii="Arial" w:hAnsi="Arial" w:cs="Arial"/>
          <w:sz w:val="28"/>
          <w:szCs w:val="28"/>
        </w:rPr>
      </w:pPr>
      <w:r w:rsidRPr="00EA07BE">
        <w:rPr>
          <w:rFonts w:ascii="Arial" w:hAnsi="Arial" w:cs="Arial"/>
          <w:color w:val="0D0D0D"/>
          <w:sz w:val="28"/>
          <w:szCs w:val="28"/>
          <w:shd w:val="clear" w:color="auto" w:fill="FFFFFF"/>
        </w:rPr>
        <w:t xml:space="preserve">Estyn. (2020) </w:t>
      </w:r>
      <w:r w:rsidRPr="00EA07BE">
        <w:rPr>
          <w:rFonts w:ascii="Arial" w:hAnsi="Arial" w:cs="Arial"/>
          <w:i/>
          <w:iCs/>
          <w:color w:val="0D0D0D"/>
          <w:sz w:val="28"/>
          <w:szCs w:val="28"/>
          <w:shd w:val="clear" w:color="auto" w:fill="FFFFFF"/>
        </w:rPr>
        <w:t>Bilingual Teaching in Further Education Colleges.</w:t>
      </w:r>
      <w:r w:rsidRPr="00EA07BE">
        <w:rPr>
          <w:rFonts w:ascii="Arial" w:hAnsi="Arial" w:cs="Arial"/>
          <w:color w:val="0D0D0D"/>
          <w:sz w:val="28"/>
          <w:szCs w:val="28"/>
          <w:shd w:val="clear" w:color="auto" w:fill="FFFFFF"/>
        </w:rPr>
        <w:t xml:space="preserve"> </w:t>
      </w:r>
      <w:r w:rsidRPr="00EA07BE">
        <w:rPr>
          <w:rFonts w:ascii="Arial" w:hAnsi="Arial" w:cs="Arial"/>
          <w:sz w:val="28"/>
          <w:szCs w:val="28"/>
        </w:rPr>
        <w:t xml:space="preserve">Available at: </w:t>
      </w:r>
      <w:hyperlink r:id="rId22" w:history="1">
        <w:r w:rsidRPr="00EA07BE">
          <w:rPr>
            <w:rStyle w:val="Hyperlink"/>
            <w:rFonts w:ascii="Arial" w:hAnsi="Arial" w:cs="Arial"/>
            <w:sz w:val="28"/>
            <w:szCs w:val="28"/>
          </w:rPr>
          <w:t>https://www.estyn.gov.wales/system/files/2020-07/Bilingual%2520Teaching%2520in%2520FE.pdf</w:t>
        </w:r>
      </w:hyperlink>
      <w:r w:rsidRPr="00EA07BE">
        <w:rPr>
          <w:rFonts w:ascii="Arial" w:hAnsi="Arial" w:cs="Arial"/>
          <w:sz w:val="28"/>
          <w:szCs w:val="28"/>
        </w:rPr>
        <w:t xml:space="preserve">  [Accessed on 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3AA99D3" w14:textId="77777777" w:rsidR="003F1FA9" w:rsidRPr="00EA07BE"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Evans, J.L. (1997) ‘Breaking down the barriers: creating integrated early childhood programs’,</w:t>
      </w:r>
      <w:r w:rsidRPr="00EA07BE">
        <w:rPr>
          <w:rFonts w:ascii="Arial" w:hAnsi="Arial" w:cs="Arial"/>
          <w:i/>
          <w:iCs/>
          <w:color w:val="222222"/>
          <w:sz w:val="28"/>
          <w:szCs w:val="28"/>
          <w:shd w:val="clear" w:color="auto" w:fill="FFFFFF"/>
        </w:rPr>
        <w:t xml:space="preserve"> In Keynote Address at the Conference on the Holistic/Integrative Concept in Early Childhood Education and Development.</w:t>
      </w:r>
      <w:r w:rsidRPr="00EA07BE">
        <w:rPr>
          <w:rFonts w:ascii="Arial" w:hAnsi="Arial" w:cs="Arial"/>
          <w:color w:val="222222"/>
          <w:sz w:val="28"/>
          <w:szCs w:val="28"/>
          <w:shd w:val="clear" w:color="auto" w:fill="FFFFFF"/>
        </w:rPr>
        <w:t xml:space="preserve"> (pp. 15-18).</w:t>
      </w:r>
      <w:r w:rsidRPr="00EA07BE">
        <w:rPr>
          <w:rFonts w:ascii="Arial" w:hAnsi="Arial" w:cs="Arial"/>
          <w:sz w:val="28"/>
          <w:szCs w:val="28"/>
        </w:rPr>
        <w:t xml:space="preserve"> Available at: </w:t>
      </w:r>
      <w:hyperlink r:id="rId23" w:history="1">
        <w:r w:rsidRPr="00EA07BE">
          <w:rPr>
            <w:rStyle w:val="Hyperlink"/>
            <w:rFonts w:ascii="Arial" w:hAnsi="Arial" w:cs="Arial"/>
            <w:sz w:val="28"/>
            <w:szCs w:val="28"/>
          </w:rPr>
          <w:t>https://citeseerx.ist.psu.edu/document?repid=rep1&amp;type=pdf&amp;doi=c5a63ee3850ab9ef57981866fd</w:t>
        </w:r>
        <w:r w:rsidRPr="00EA07BE">
          <w:rPr>
            <w:rStyle w:val="Hyperlink"/>
            <w:rFonts w:ascii="Arial" w:hAnsi="Arial" w:cs="Arial"/>
            <w:sz w:val="28"/>
            <w:szCs w:val="28"/>
          </w:rPr>
          <w:t>5</w:t>
        </w:r>
        <w:r w:rsidRPr="00EA07BE">
          <w:rPr>
            <w:rStyle w:val="Hyperlink"/>
            <w:rFonts w:ascii="Arial" w:hAnsi="Arial" w:cs="Arial"/>
            <w:sz w:val="28"/>
            <w:szCs w:val="28"/>
          </w:rPr>
          <w:t>aa44896</w:t>
        </w:r>
        <w:r w:rsidRPr="00EA07BE">
          <w:rPr>
            <w:rStyle w:val="Hyperlink"/>
            <w:rFonts w:ascii="Arial" w:hAnsi="Arial" w:cs="Arial"/>
            <w:sz w:val="28"/>
            <w:szCs w:val="28"/>
          </w:rPr>
          <w:t>c</w:t>
        </w:r>
        <w:r w:rsidRPr="00EA07BE">
          <w:rPr>
            <w:rStyle w:val="Hyperlink"/>
            <w:rFonts w:ascii="Arial" w:hAnsi="Arial" w:cs="Arial"/>
            <w:sz w:val="28"/>
            <w:szCs w:val="28"/>
          </w:rPr>
          <w:t>27b07</w:t>
        </w:r>
      </w:hyperlink>
      <w:r w:rsidRPr="00EA07BE">
        <w:rPr>
          <w:rFonts w:ascii="Arial" w:hAnsi="Arial" w:cs="Arial"/>
          <w:sz w:val="28"/>
          <w:szCs w:val="28"/>
        </w:rPr>
        <w:t xml:space="preserve"> [Accessed on 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2DC1822"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Fakaruddin, F.J. Shahali, E.H.M. and Saat, R.M. (2023) ‘Creative thinking patterns in primary school students’ hands-on science activities involving robotic as learning tools’, </w:t>
      </w:r>
      <w:r w:rsidRPr="00EA07BE">
        <w:rPr>
          <w:rFonts w:ascii="Arial" w:hAnsi="Arial" w:cs="Arial"/>
          <w:i/>
          <w:iCs/>
          <w:color w:val="222222"/>
          <w:sz w:val="28"/>
          <w:szCs w:val="28"/>
          <w:shd w:val="clear" w:color="auto" w:fill="FFFFFF"/>
        </w:rPr>
        <w:t>Asia Pacific Education Review</w:t>
      </w:r>
      <w:r w:rsidRPr="00EA07BE">
        <w:rPr>
          <w:rFonts w:ascii="Arial" w:hAnsi="Arial" w:cs="Arial"/>
          <w:color w:val="222222"/>
          <w:sz w:val="28"/>
          <w:szCs w:val="28"/>
          <w:shd w:val="clear" w:color="auto" w:fill="FFFFFF"/>
        </w:rPr>
        <w:t xml:space="preserve">, pp.1-16. </w:t>
      </w:r>
      <w:r w:rsidRPr="00EA07BE">
        <w:rPr>
          <w:rFonts w:ascii="Arial" w:hAnsi="Arial" w:cs="Arial"/>
          <w:sz w:val="28"/>
          <w:szCs w:val="28"/>
        </w:rPr>
        <w:t xml:space="preserve">Available at: </w:t>
      </w:r>
      <w:hyperlink r:id="rId24" w:history="1">
        <w:r w:rsidRPr="00EA07BE">
          <w:rPr>
            <w:rStyle w:val="Hyperlink"/>
            <w:rFonts w:ascii="Arial" w:hAnsi="Arial" w:cs="Arial"/>
            <w:sz w:val="28"/>
            <w:szCs w:val="28"/>
          </w:rPr>
          <w:t>https://link.springer.com/article/10.1007/s12564-023-09825-5</w:t>
        </w:r>
      </w:hyperlink>
      <w:r w:rsidRPr="00EA07BE">
        <w:rPr>
          <w:rFonts w:ascii="Arial" w:hAnsi="Arial" w:cs="Arial"/>
          <w:sz w:val="28"/>
          <w:szCs w:val="28"/>
        </w:rPr>
        <w:t xml:space="preserve"> [Accessed on 13</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70969A14" w14:textId="72820A5C"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Filgona, J. </w:t>
      </w:r>
      <w:r w:rsidRPr="0082179C">
        <w:rPr>
          <w:rFonts w:ascii="Arial" w:hAnsi="Arial" w:cs="Arial"/>
          <w:i/>
          <w:iCs/>
          <w:color w:val="222222"/>
          <w:sz w:val="28"/>
          <w:szCs w:val="28"/>
          <w:shd w:val="clear" w:color="auto" w:fill="FFFFFF"/>
        </w:rPr>
        <w:t>et al.</w:t>
      </w:r>
      <w:r w:rsidR="0082179C" w:rsidRPr="0082179C">
        <w:rPr>
          <w:rFonts w:ascii="Arial" w:hAnsi="Arial" w:cs="Arial"/>
          <w:i/>
          <w:iCs/>
          <w:color w:val="222222"/>
          <w:sz w:val="28"/>
          <w:szCs w:val="28"/>
          <w:shd w:val="clear" w:color="auto" w:fill="FFFFFF"/>
        </w:rPr>
        <w:t>,</w:t>
      </w:r>
      <w:r w:rsidRPr="00EA07BE">
        <w:rPr>
          <w:rFonts w:ascii="Arial" w:hAnsi="Arial" w:cs="Arial"/>
          <w:color w:val="222222"/>
          <w:sz w:val="28"/>
          <w:szCs w:val="28"/>
          <w:shd w:val="clear" w:color="auto" w:fill="FFFFFF"/>
        </w:rPr>
        <w:t xml:space="preserve"> (2020) ‘Motivation in learning’ </w:t>
      </w:r>
      <w:r w:rsidRPr="00EA07BE">
        <w:rPr>
          <w:rFonts w:ascii="Arial" w:hAnsi="Arial" w:cs="Arial"/>
          <w:i/>
          <w:iCs/>
          <w:color w:val="222222"/>
          <w:sz w:val="28"/>
          <w:szCs w:val="28"/>
          <w:shd w:val="clear" w:color="auto" w:fill="FFFFFF"/>
        </w:rPr>
        <w:t>Asian Journal of Education and social studies</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10</w:t>
      </w:r>
      <w:r w:rsidRPr="00EA07BE">
        <w:rPr>
          <w:rFonts w:ascii="Arial" w:hAnsi="Arial" w:cs="Arial"/>
          <w:color w:val="222222"/>
          <w:sz w:val="28"/>
          <w:szCs w:val="28"/>
          <w:shd w:val="clear" w:color="auto" w:fill="FFFFFF"/>
        </w:rPr>
        <w:t xml:space="preserve">(4), pp.16-37. Available at: </w:t>
      </w:r>
      <w:hyperlink r:id="rId25" w:history="1">
        <w:r w:rsidRPr="00EA07BE">
          <w:rPr>
            <w:rStyle w:val="Hyperlink"/>
            <w:rFonts w:ascii="Arial" w:hAnsi="Arial" w:cs="Arial"/>
            <w:sz w:val="28"/>
            <w:szCs w:val="28"/>
            <w:shd w:val="clear" w:color="auto" w:fill="FFFFFF"/>
          </w:rPr>
          <w:t>http://eprints.go4mailburst.com/id/eprint/334/</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5CA1E747"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Filippi, R. D’Souza, D. and Bright, P. (2019) ‘A developmental approach to bilingual research: The effects of multi-language experience from early infancy to old age’, </w:t>
      </w:r>
      <w:r w:rsidRPr="00EA07BE">
        <w:rPr>
          <w:rFonts w:ascii="Arial" w:hAnsi="Arial" w:cs="Arial"/>
          <w:i/>
          <w:iCs/>
          <w:color w:val="222222"/>
          <w:sz w:val="28"/>
          <w:szCs w:val="28"/>
          <w:shd w:val="clear" w:color="auto" w:fill="FFFFFF"/>
        </w:rPr>
        <w:t>International Journal of Bilingualism</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23</w:t>
      </w:r>
      <w:r w:rsidRPr="00EA07BE">
        <w:rPr>
          <w:rFonts w:ascii="Arial" w:hAnsi="Arial" w:cs="Arial"/>
          <w:color w:val="222222"/>
          <w:sz w:val="28"/>
          <w:szCs w:val="28"/>
          <w:shd w:val="clear" w:color="auto" w:fill="FFFFFF"/>
        </w:rPr>
        <w:t xml:space="preserve">(5), pp.1195-1207. Available at: </w:t>
      </w:r>
      <w:hyperlink r:id="rId26" w:history="1">
        <w:r w:rsidRPr="00EA07BE">
          <w:rPr>
            <w:rStyle w:val="Hyperlink"/>
            <w:rFonts w:ascii="Arial" w:hAnsi="Arial" w:cs="Arial"/>
            <w:sz w:val="28"/>
            <w:szCs w:val="28"/>
            <w:shd w:val="clear" w:color="auto" w:fill="FFFFFF"/>
          </w:rPr>
          <w:t>https://journals.sagepub.com/doi/abs/10.1177/1367006917749061</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A326BEE"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Fischer, M.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 xml:space="preserve"> (2020) ‘Strategy archetypes for digital transformation: Defining meta objectives using business process management’, </w:t>
      </w:r>
      <w:r w:rsidRPr="00EA07BE">
        <w:rPr>
          <w:rFonts w:ascii="Arial" w:hAnsi="Arial" w:cs="Arial"/>
          <w:i/>
          <w:iCs/>
          <w:color w:val="222222"/>
          <w:sz w:val="28"/>
          <w:szCs w:val="28"/>
          <w:shd w:val="clear" w:color="auto" w:fill="FFFFFF"/>
        </w:rPr>
        <w:t>Information &amp; Management</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57</w:t>
      </w:r>
      <w:r w:rsidRPr="00EA07BE">
        <w:rPr>
          <w:rFonts w:ascii="Arial" w:hAnsi="Arial" w:cs="Arial"/>
          <w:color w:val="222222"/>
          <w:sz w:val="28"/>
          <w:szCs w:val="28"/>
          <w:shd w:val="clear" w:color="auto" w:fill="FFFFFF"/>
        </w:rPr>
        <w:t xml:space="preserve">(5), p.103262. Available at: </w:t>
      </w:r>
      <w:hyperlink r:id="rId27" w:history="1">
        <w:r w:rsidRPr="00EA07BE">
          <w:rPr>
            <w:rStyle w:val="Hyperlink"/>
            <w:rFonts w:ascii="Arial" w:hAnsi="Arial" w:cs="Arial"/>
            <w:sz w:val="28"/>
            <w:szCs w:val="28"/>
            <w:shd w:val="clear" w:color="auto" w:fill="FFFFFF"/>
          </w:rPr>
          <w:t>https://www.sciencedirect.com/science/article/pii/S0378720618303197</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27</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0B635AD6"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0D0D0D"/>
          <w:sz w:val="28"/>
          <w:szCs w:val="28"/>
          <w:shd w:val="clear" w:color="auto" w:fill="FFFFFF"/>
        </w:rPr>
        <w:t>General Data Protection Regulation. (2016</w:t>
      </w:r>
      <w:r w:rsidRPr="00EA07BE">
        <w:rPr>
          <w:rFonts w:ascii="Arial" w:hAnsi="Arial" w:cs="Arial"/>
          <w:i/>
          <w:iCs/>
          <w:color w:val="0D0D0D"/>
          <w:sz w:val="28"/>
          <w:szCs w:val="28"/>
          <w:shd w:val="clear" w:color="auto" w:fill="FFFFFF"/>
        </w:rPr>
        <w:t>) General Data Protection Regulation (GDPR)</w:t>
      </w:r>
      <w:r w:rsidRPr="00EA07BE">
        <w:rPr>
          <w:rFonts w:ascii="Arial" w:hAnsi="Arial" w:cs="Arial"/>
          <w:color w:val="0D0D0D"/>
          <w:sz w:val="28"/>
          <w:szCs w:val="28"/>
          <w:shd w:val="clear" w:color="auto" w:fill="FFFFFF"/>
        </w:rPr>
        <w:t xml:space="preserve">. Available at: </w:t>
      </w:r>
      <w:hyperlink r:id="rId28" w:history="1">
        <w:r w:rsidRPr="00EA07BE">
          <w:rPr>
            <w:rStyle w:val="Hyperlink"/>
            <w:rFonts w:ascii="Arial" w:hAnsi="Arial" w:cs="Arial"/>
            <w:sz w:val="28"/>
            <w:szCs w:val="28"/>
          </w:rPr>
          <w:t>https://eur-lex.europa.eu/eli/reg/2016/</w:t>
        </w:r>
        <w:r w:rsidRPr="00EA07BE">
          <w:rPr>
            <w:rStyle w:val="Hyperlink"/>
            <w:rFonts w:ascii="Arial" w:hAnsi="Arial" w:cs="Arial"/>
            <w:sz w:val="28"/>
            <w:szCs w:val="28"/>
          </w:rPr>
          <w:t>6</w:t>
        </w:r>
        <w:r w:rsidRPr="00EA07BE">
          <w:rPr>
            <w:rStyle w:val="Hyperlink"/>
            <w:rFonts w:ascii="Arial" w:hAnsi="Arial" w:cs="Arial"/>
            <w:sz w:val="28"/>
            <w:szCs w:val="28"/>
          </w:rPr>
          <w:t>79/oj</w:t>
        </w:r>
      </w:hyperlink>
      <w:r w:rsidRPr="00EA07BE">
        <w:rPr>
          <w:rFonts w:ascii="Arial" w:hAnsi="Arial" w:cs="Arial"/>
          <w:sz w:val="28"/>
          <w:szCs w:val="28"/>
        </w:rPr>
        <w:t xml:space="preserve"> [Accessed on 26</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7DA08141"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Goldenberg, E.P. (2018) ‘Teaching children to be problem posers and puzzle-creators in mathematics’, </w:t>
      </w:r>
      <w:r w:rsidRPr="00EA07BE">
        <w:rPr>
          <w:rFonts w:ascii="Arial" w:hAnsi="Arial" w:cs="Arial"/>
          <w:i/>
          <w:iCs/>
          <w:color w:val="222222"/>
          <w:sz w:val="28"/>
          <w:szCs w:val="28"/>
          <w:shd w:val="clear" w:color="auto" w:fill="FFFFFF"/>
        </w:rPr>
        <w:t>Proceedings of Constructionism 2018</w:t>
      </w:r>
      <w:r w:rsidRPr="00EA07BE">
        <w:rPr>
          <w:rFonts w:ascii="Arial" w:hAnsi="Arial" w:cs="Arial"/>
          <w:color w:val="222222"/>
          <w:sz w:val="28"/>
          <w:szCs w:val="28"/>
          <w:shd w:val="clear" w:color="auto" w:fill="FFFFFF"/>
        </w:rPr>
        <w:t xml:space="preserve">. </w:t>
      </w:r>
      <w:r w:rsidRPr="00EA07BE">
        <w:rPr>
          <w:rFonts w:ascii="Arial" w:hAnsi="Arial" w:cs="Arial"/>
          <w:sz w:val="28"/>
          <w:szCs w:val="28"/>
        </w:rPr>
        <w:t xml:space="preserve">Available at: </w:t>
      </w:r>
      <w:hyperlink r:id="rId29" w:history="1">
        <w:r w:rsidRPr="00EA07BE">
          <w:rPr>
            <w:rStyle w:val="Hyperlink"/>
            <w:rFonts w:ascii="Arial" w:hAnsi="Arial" w:cs="Arial"/>
            <w:sz w:val="28"/>
            <w:szCs w:val="28"/>
            <w:shd w:val="clear" w:color="auto" w:fill="FFFFFF"/>
          </w:rPr>
          <w:t>https://par.nsf.gov/biblio/10100815</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15</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118B9FB0" w14:textId="01D450F4"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Gorrara, C.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(2020) ‘Multilingual perspectives: preparing for language learning in the new curriculum for Wales’, </w:t>
      </w:r>
      <w:r w:rsidRPr="00EA07BE">
        <w:rPr>
          <w:rFonts w:ascii="Arial" w:hAnsi="Arial" w:cs="Arial"/>
          <w:i/>
          <w:iCs/>
          <w:color w:val="222222"/>
          <w:sz w:val="28"/>
          <w:szCs w:val="28"/>
          <w:shd w:val="clear" w:color="auto" w:fill="FFFFFF"/>
        </w:rPr>
        <w:t>The Curriculum Journal</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31</w:t>
      </w:r>
      <w:r w:rsidRPr="00EA07BE">
        <w:rPr>
          <w:rFonts w:ascii="Arial" w:hAnsi="Arial" w:cs="Arial"/>
          <w:color w:val="222222"/>
          <w:sz w:val="28"/>
          <w:szCs w:val="28"/>
          <w:shd w:val="clear" w:color="auto" w:fill="FFFFFF"/>
        </w:rPr>
        <w:t xml:space="preserve">(2), pp.244-257. Available at: </w:t>
      </w:r>
      <w:hyperlink r:id="rId30" w:history="1">
        <w:r w:rsidRPr="00EA07BE">
          <w:rPr>
            <w:rStyle w:val="Hyperlink"/>
            <w:rFonts w:ascii="Arial" w:hAnsi="Arial" w:cs="Arial"/>
            <w:sz w:val="28"/>
            <w:szCs w:val="28"/>
            <w:shd w:val="clear" w:color="auto" w:fill="FFFFFF"/>
          </w:rPr>
          <w:t>https://bera-journals.onlinelibrary.wiley.com/doi/abs/10.1002/curj.11</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22</w:t>
      </w:r>
      <w:r w:rsidRPr="00EA07BE">
        <w:rPr>
          <w:rFonts w:ascii="Arial" w:hAnsi="Arial" w:cs="Arial"/>
          <w:sz w:val="28"/>
          <w:szCs w:val="28"/>
          <w:vertAlign w:val="superscript"/>
        </w:rPr>
        <w:t>nd</w:t>
      </w:r>
      <w:r w:rsidRPr="00EA07BE">
        <w:rPr>
          <w:rFonts w:ascii="Arial" w:hAnsi="Arial" w:cs="Arial"/>
          <w:sz w:val="28"/>
          <w:szCs w:val="28"/>
        </w:rPr>
        <w:t xml:space="preserve"> of Febuary 2024]</w:t>
      </w:r>
    </w:p>
    <w:p w14:paraId="3479ED31" w14:textId="77777777" w:rsidR="003F1FA9" w:rsidRPr="00EA07BE" w:rsidRDefault="003F1FA9" w:rsidP="003F1FA9">
      <w:pPr>
        <w:spacing w:line="360" w:lineRule="auto"/>
        <w:rPr>
          <w:rFonts w:ascii="Arial" w:hAnsi="Arial" w:cs="Arial"/>
          <w:color w:val="0D0D0D"/>
          <w:sz w:val="28"/>
          <w:szCs w:val="28"/>
          <w:shd w:val="clear" w:color="auto" w:fill="FFFFFF"/>
        </w:rPr>
      </w:pPr>
      <w:r w:rsidRPr="00EA07BE">
        <w:rPr>
          <w:rFonts w:ascii="Arial" w:hAnsi="Arial" w:cs="Arial"/>
          <w:color w:val="0D0D0D"/>
          <w:sz w:val="28"/>
          <w:szCs w:val="28"/>
          <w:shd w:val="clear" w:color="auto" w:fill="FFFFFF"/>
        </w:rPr>
        <w:t>Gort, M. and Sembiante, S. (2015)</w:t>
      </w:r>
      <w:r w:rsidRPr="00EA07BE">
        <w:rPr>
          <w:rStyle w:val="arttitle"/>
          <w:rFonts w:ascii="Arial" w:hAnsi="Arial" w:cs="Arial"/>
          <w:color w:val="333333"/>
          <w:sz w:val="28"/>
          <w:szCs w:val="28"/>
          <w:shd w:val="clear" w:color="auto" w:fill="FFFFFF"/>
        </w:rPr>
        <w:t xml:space="preserve"> ‘Navigating Hybridized Language Learning Spaces Through Translanguaging Pedagogy: Dual Language </w:t>
      </w:r>
      <w:r w:rsidRPr="00EA07BE">
        <w:rPr>
          <w:rStyle w:val="arttitle"/>
          <w:rFonts w:ascii="Arial" w:hAnsi="Arial" w:cs="Arial"/>
          <w:color w:val="333333"/>
          <w:sz w:val="28"/>
          <w:szCs w:val="28"/>
          <w:shd w:val="clear" w:color="auto" w:fill="FFFFFF"/>
        </w:rPr>
        <w:lastRenderedPageBreak/>
        <w:t>Preschool Teachers’ Languaging Practices in Support of Emergent Bilingual Children’s Performance of Academic Discourse’,</w:t>
      </w:r>
      <w:r w:rsidRPr="00EA07BE">
        <w:rPr>
          <w:rFonts w:ascii="Arial" w:hAnsi="Arial" w:cs="Arial"/>
          <w:color w:val="333333"/>
          <w:sz w:val="28"/>
          <w:szCs w:val="28"/>
          <w:shd w:val="clear" w:color="auto" w:fill="FFFFFF"/>
        </w:rPr>
        <w:t> </w:t>
      </w:r>
      <w:r w:rsidRPr="00EA07BE">
        <w:rPr>
          <w:rStyle w:val="serialtitle"/>
          <w:rFonts w:ascii="Arial" w:hAnsi="Arial" w:cs="Arial"/>
          <w:i/>
          <w:iCs/>
          <w:color w:val="333333"/>
          <w:sz w:val="28"/>
          <w:szCs w:val="28"/>
          <w:shd w:val="clear" w:color="auto" w:fill="FFFFFF"/>
        </w:rPr>
        <w:t>International Multilingual Research Journal</w:t>
      </w:r>
      <w:r w:rsidRPr="00EA07BE">
        <w:rPr>
          <w:rStyle w:val="serialtitle"/>
          <w:rFonts w:ascii="Arial" w:hAnsi="Arial" w:cs="Arial"/>
          <w:color w:val="333333"/>
          <w:sz w:val="28"/>
          <w:szCs w:val="28"/>
          <w:shd w:val="clear" w:color="auto" w:fill="FFFFFF"/>
        </w:rPr>
        <w:t>,</w:t>
      </w:r>
      <w:r w:rsidRPr="00EA07BE">
        <w:rPr>
          <w:rFonts w:ascii="Arial" w:hAnsi="Arial" w:cs="Arial"/>
          <w:color w:val="333333"/>
          <w:sz w:val="28"/>
          <w:szCs w:val="28"/>
          <w:shd w:val="clear" w:color="auto" w:fill="FFFFFF"/>
        </w:rPr>
        <w:t> </w:t>
      </w:r>
      <w:r w:rsidRPr="00EA07BE">
        <w:rPr>
          <w:rStyle w:val="volumeissue"/>
          <w:rFonts w:ascii="Arial" w:hAnsi="Arial" w:cs="Arial"/>
          <w:color w:val="333333"/>
          <w:sz w:val="28"/>
          <w:szCs w:val="28"/>
          <w:shd w:val="clear" w:color="auto" w:fill="FFFFFF"/>
        </w:rPr>
        <w:t>9:1,</w:t>
      </w:r>
      <w:r w:rsidRPr="00EA07BE">
        <w:rPr>
          <w:rFonts w:ascii="Arial" w:hAnsi="Arial" w:cs="Arial"/>
          <w:color w:val="333333"/>
          <w:sz w:val="28"/>
          <w:szCs w:val="28"/>
          <w:shd w:val="clear" w:color="auto" w:fill="FFFFFF"/>
        </w:rPr>
        <w:t> </w:t>
      </w:r>
      <w:r w:rsidRPr="00EA07BE">
        <w:rPr>
          <w:rStyle w:val="pagerange"/>
          <w:rFonts w:ascii="Arial" w:hAnsi="Arial" w:cs="Arial"/>
          <w:color w:val="333333"/>
          <w:sz w:val="28"/>
          <w:szCs w:val="28"/>
          <w:shd w:val="clear" w:color="auto" w:fill="FFFFFF"/>
        </w:rPr>
        <w:t>7-25</w:t>
      </w:r>
      <w:r w:rsidRPr="00EA07BE">
        <w:rPr>
          <w:rFonts w:ascii="Arial" w:hAnsi="Arial" w:cs="Arial"/>
          <w:color w:val="0D0D0D"/>
          <w:sz w:val="28"/>
          <w:szCs w:val="28"/>
          <w:shd w:val="clear" w:color="auto" w:fill="FFFFFF"/>
        </w:rPr>
        <w:t xml:space="preserve">. Available at: </w:t>
      </w:r>
      <w:hyperlink r:id="rId31" w:tgtFrame="_new" w:history="1">
        <w:r w:rsidRPr="00EA07BE">
          <w:rPr>
            <w:rStyle w:val="Hyperlink"/>
            <w:rFonts w:ascii="Arial" w:hAnsi="Arial" w:cs="Arial"/>
            <w:sz w:val="28"/>
            <w:szCs w:val="28"/>
            <w:bdr w:val="single" w:sz="2" w:space="0" w:color="E3E3E3" w:frame="1"/>
            <w:shd w:val="clear" w:color="auto" w:fill="FFFFFF"/>
          </w:rPr>
          <w:t>https://www.tandfonline.com/doi/abs/10.1080/1</w:t>
        </w:r>
        <w:r w:rsidRPr="00EA07BE">
          <w:rPr>
            <w:rStyle w:val="Hyperlink"/>
            <w:rFonts w:ascii="Arial" w:hAnsi="Arial" w:cs="Arial"/>
            <w:sz w:val="28"/>
            <w:szCs w:val="28"/>
            <w:bdr w:val="single" w:sz="2" w:space="0" w:color="E3E3E3" w:frame="1"/>
            <w:shd w:val="clear" w:color="auto" w:fill="FFFFFF"/>
          </w:rPr>
          <w:t>9</w:t>
        </w:r>
        <w:r w:rsidRPr="00EA07BE">
          <w:rPr>
            <w:rStyle w:val="Hyperlink"/>
            <w:rFonts w:ascii="Arial" w:hAnsi="Arial" w:cs="Arial"/>
            <w:sz w:val="28"/>
            <w:szCs w:val="28"/>
            <w:bdr w:val="single" w:sz="2" w:space="0" w:color="E3E3E3" w:frame="1"/>
            <w:shd w:val="clear" w:color="auto" w:fill="FFFFFF"/>
          </w:rPr>
          <w:t>313152.2014.981775</w:t>
        </w:r>
      </w:hyperlink>
      <w:r w:rsidRPr="00EA07BE">
        <w:rPr>
          <w:rFonts w:ascii="Arial" w:hAnsi="Arial" w:cs="Arial"/>
          <w:color w:val="0D0D0D"/>
          <w:sz w:val="28"/>
          <w:szCs w:val="28"/>
          <w:shd w:val="clear" w:color="auto" w:fill="FFFFFF"/>
        </w:rPr>
        <w:t xml:space="preserve"> [Accessed: 17th February 2024]</w:t>
      </w:r>
    </w:p>
    <w:p w14:paraId="448D4ADD" w14:textId="77777777" w:rsidR="003F1FA9"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H</w:t>
      </w:r>
      <w:bookmarkStart w:id="10" w:name="_Hlk159963031"/>
      <w:r w:rsidRPr="00EA07BE">
        <w:rPr>
          <w:rFonts w:ascii="Arial" w:hAnsi="Arial" w:cs="Arial"/>
          <w:color w:val="222222"/>
          <w:sz w:val="28"/>
          <w:szCs w:val="28"/>
          <w:shd w:val="clear" w:color="auto" w:fill="FFFFFF"/>
        </w:rPr>
        <w:t>ansell, K. and Björklund, S. (2022</w:t>
      </w:r>
      <w:bookmarkEnd w:id="10"/>
      <w:r w:rsidRPr="00EA07BE">
        <w:rPr>
          <w:rFonts w:ascii="Arial" w:hAnsi="Arial" w:cs="Arial"/>
          <w:color w:val="222222"/>
          <w:sz w:val="28"/>
          <w:szCs w:val="28"/>
          <w:shd w:val="clear" w:color="auto" w:fill="FFFFFF"/>
        </w:rPr>
        <w:t>) ‘Developing bilingual pedagogy in early childhood education and care: Analysis of teacher interaction’, </w:t>
      </w:r>
      <w:r w:rsidRPr="00EA07BE">
        <w:rPr>
          <w:rFonts w:ascii="Arial" w:hAnsi="Arial" w:cs="Arial"/>
          <w:i/>
          <w:iCs/>
          <w:color w:val="222222"/>
          <w:sz w:val="28"/>
          <w:szCs w:val="28"/>
          <w:shd w:val="clear" w:color="auto" w:fill="FFFFFF"/>
        </w:rPr>
        <w:t>Journal of Early Childhood Education Research</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11</w:t>
      </w:r>
      <w:r w:rsidRPr="00EA07BE">
        <w:rPr>
          <w:rFonts w:ascii="Arial" w:hAnsi="Arial" w:cs="Arial"/>
          <w:color w:val="222222"/>
          <w:sz w:val="28"/>
          <w:szCs w:val="28"/>
          <w:shd w:val="clear" w:color="auto" w:fill="FFFFFF"/>
        </w:rPr>
        <w:t xml:space="preserve">(1), pp.179-203. </w:t>
      </w:r>
      <w:r w:rsidRPr="00EA07BE">
        <w:rPr>
          <w:rFonts w:ascii="Arial" w:hAnsi="Arial" w:cs="Arial"/>
          <w:sz w:val="28"/>
          <w:szCs w:val="28"/>
        </w:rPr>
        <w:t xml:space="preserve">Available at: </w:t>
      </w:r>
      <w:hyperlink r:id="rId32" w:history="1">
        <w:r w:rsidRPr="00EA07BE">
          <w:rPr>
            <w:rStyle w:val="Hyperlink"/>
            <w:rFonts w:ascii="Arial" w:hAnsi="Arial" w:cs="Arial"/>
            <w:sz w:val="28"/>
            <w:szCs w:val="28"/>
          </w:rPr>
          <w:t>https://journal.fi/jecer/article/view/114013</w:t>
        </w:r>
      </w:hyperlink>
      <w:r w:rsidRPr="00EA07BE">
        <w:rPr>
          <w:rFonts w:ascii="Arial" w:hAnsi="Arial" w:cs="Arial"/>
          <w:sz w:val="28"/>
          <w:szCs w:val="28"/>
        </w:rPr>
        <w:t xml:space="preserve"> [Accessed on 11</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7B7DE6DC"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Hastie, M. (2022) ‘Setting Limits on Screen Time for Children (6-to-12 Years): The Integral Role of Parents and Educators’, </w:t>
      </w:r>
      <w:r w:rsidRPr="00EA07BE">
        <w:rPr>
          <w:rFonts w:ascii="Arial" w:hAnsi="Arial" w:cs="Arial"/>
          <w:i/>
          <w:iCs/>
          <w:color w:val="222222"/>
          <w:sz w:val="28"/>
          <w:szCs w:val="28"/>
          <w:shd w:val="clear" w:color="auto" w:fill="FFFFFF"/>
        </w:rPr>
        <w:t>F1000Research</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11</w:t>
      </w:r>
      <w:r w:rsidRPr="00EA07BE">
        <w:rPr>
          <w:rFonts w:ascii="Arial" w:hAnsi="Arial" w:cs="Arial"/>
          <w:color w:val="222222"/>
          <w:sz w:val="28"/>
          <w:szCs w:val="28"/>
          <w:shd w:val="clear" w:color="auto" w:fill="FFFFFF"/>
        </w:rPr>
        <w:t xml:space="preserve">, p.21. Available at: </w:t>
      </w:r>
      <w:hyperlink r:id="rId33" w:history="1">
        <w:r w:rsidRPr="00EA07BE">
          <w:rPr>
            <w:rStyle w:val="Hyperlink"/>
            <w:rFonts w:ascii="Arial" w:hAnsi="Arial" w:cs="Arial"/>
            <w:sz w:val="28"/>
            <w:szCs w:val="28"/>
            <w:shd w:val="clear" w:color="auto" w:fill="FFFFFF"/>
          </w:rPr>
          <w:t>https://f1000research.com/articles/11-21</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25</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80E7950"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Henderson, R.W. and Cunningham, L. (2023) </w:t>
      </w:r>
      <w:r w:rsidRPr="00EA07BE">
        <w:rPr>
          <w:rFonts w:ascii="Arial" w:hAnsi="Arial" w:cs="Arial"/>
          <w:i/>
          <w:iCs/>
          <w:color w:val="222222"/>
          <w:sz w:val="28"/>
          <w:szCs w:val="28"/>
          <w:shd w:val="clear" w:color="auto" w:fill="FFFFFF"/>
        </w:rPr>
        <w:t>Self-regulation of Learning and Performance: Creating Interactive Sociocultural Environments for Self-regulated Learning.</w:t>
      </w:r>
      <w:r w:rsidRPr="00EA07BE">
        <w:rPr>
          <w:rFonts w:ascii="Arial" w:hAnsi="Arial" w:cs="Arial"/>
          <w:color w:val="222222"/>
          <w:sz w:val="28"/>
          <w:szCs w:val="28"/>
          <w:shd w:val="clear" w:color="auto" w:fill="FFFFFF"/>
        </w:rPr>
        <w:t> 1</w:t>
      </w:r>
      <w:r w:rsidRPr="00EA07BE">
        <w:rPr>
          <w:rFonts w:ascii="Arial" w:hAnsi="Arial" w:cs="Arial"/>
          <w:color w:val="222222"/>
          <w:sz w:val="28"/>
          <w:szCs w:val="28"/>
          <w:shd w:val="clear" w:color="auto" w:fill="FFFFFF"/>
          <w:vertAlign w:val="superscript"/>
        </w:rPr>
        <w:t>st</w:t>
      </w:r>
      <w:r w:rsidRPr="00EA07BE">
        <w:rPr>
          <w:rFonts w:ascii="Arial" w:hAnsi="Arial" w:cs="Arial"/>
          <w:color w:val="222222"/>
          <w:sz w:val="28"/>
          <w:szCs w:val="28"/>
          <w:shd w:val="clear" w:color="auto" w:fill="FFFFFF"/>
        </w:rPr>
        <w:t xml:space="preserve"> Edn (pp. 255-281). Routledge.</w:t>
      </w:r>
    </w:p>
    <w:p w14:paraId="4E50C169"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Herrera, S.G. Porter, L. and Barko-Alva, K. (2020) </w:t>
      </w:r>
      <w:r w:rsidRPr="00EA07BE">
        <w:rPr>
          <w:rFonts w:ascii="Arial" w:hAnsi="Arial" w:cs="Arial"/>
          <w:i/>
          <w:iCs/>
          <w:color w:val="222222"/>
          <w:sz w:val="28"/>
          <w:szCs w:val="28"/>
          <w:shd w:val="clear" w:color="auto" w:fill="FFFFFF"/>
        </w:rPr>
        <w:t>Equity in school–parent partnerships: Cultivating community and family trust in culturally diverse classrooms</w:t>
      </w:r>
      <w:r w:rsidRPr="00EA07BE">
        <w:rPr>
          <w:rFonts w:ascii="Arial" w:hAnsi="Arial" w:cs="Arial"/>
          <w:color w:val="222222"/>
          <w:sz w:val="28"/>
          <w:szCs w:val="28"/>
          <w:shd w:val="clear" w:color="auto" w:fill="FFFFFF"/>
        </w:rPr>
        <w:t>. Teachers College Press.</w:t>
      </w:r>
    </w:p>
    <w:p w14:paraId="0B18C0B3" w14:textId="493258E9"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Hiniker, A.</w:t>
      </w:r>
      <w:r w:rsidRPr="0082179C">
        <w:rPr>
          <w:rFonts w:ascii="Arial" w:hAnsi="Arial" w:cs="Arial"/>
          <w:i/>
          <w:iCs/>
          <w:color w:val="222222"/>
          <w:sz w:val="28"/>
          <w:szCs w:val="28"/>
          <w:shd w:val="clear" w:color="auto" w:fill="FFFFFF"/>
        </w:rPr>
        <w:t xml:space="preserve"> et al.</w:t>
      </w:r>
      <w:r w:rsidR="0082179C" w:rsidRPr="0082179C">
        <w:rPr>
          <w:rFonts w:ascii="Arial" w:hAnsi="Arial" w:cs="Arial"/>
          <w:i/>
          <w:iCs/>
          <w:color w:val="222222"/>
          <w:sz w:val="28"/>
          <w:szCs w:val="28"/>
          <w:shd w:val="clear" w:color="auto" w:fill="FFFFFF"/>
        </w:rPr>
        <w:t>,</w:t>
      </w:r>
      <w:r w:rsidRPr="00EA07BE">
        <w:rPr>
          <w:rFonts w:ascii="Arial" w:hAnsi="Arial" w:cs="Arial"/>
          <w:color w:val="222222"/>
          <w:sz w:val="28"/>
          <w:szCs w:val="28"/>
          <w:shd w:val="clear" w:color="auto" w:fill="FFFFFF"/>
        </w:rPr>
        <w:t xml:space="preserve"> (2016) ‘Screen time tantrums: How families manage screen media experiences for toddlers and preschoolers’, </w:t>
      </w:r>
      <w:r w:rsidRPr="00EA07BE">
        <w:rPr>
          <w:rFonts w:ascii="Arial" w:hAnsi="Arial" w:cs="Arial"/>
          <w:i/>
          <w:iCs/>
          <w:color w:val="222222"/>
          <w:sz w:val="28"/>
          <w:szCs w:val="28"/>
          <w:shd w:val="clear" w:color="auto" w:fill="FFFFFF"/>
        </w:rPr>
        <w:t>Proceedings of the 2016 CHI conference on human factors in computing systems</w:t>
      </w:r>
      <w:r w:rsidRPr="00EA07BE">
        <w:rPr>
          <w:rFonts w:ascii="Arial" w:hAnsi="Arial" w:cs="Arial"/>
          <w:color w:val="222222"/>
          <w:sz w:val="28"/>
          <w:szCs w:val="28"/>
          <w:shd w:val="clear" w:color="auto" w:fill="FFFFFF"/>
        </w:rPr>
        <w:t xml:space="preserve"> (pp. 648-660). Available at: </w:t>
      </w:r>
      <w:hyperlink r:id="rId34" w:history="1">
        <w:r w:rsidRPr="00EA07BE">
          <w:rPr>
            <w:rStyle w:val="Hyperlink"/>
            <w:rFonts w:ascii="Arial" w:hAnsi="Arial" w:cs="Arial"/>
            <w:sz w:val="28"/>
            <w:szCs w:val="28"/>
            <w:shd w:val="clear" w:color="auto" w:fill="FFFFFF"/>
          </w:rPr>
          <w:t>https://dl.acm.org/doi/abs/10.1145/2858036.2858278</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25</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FA5478D" w14:textId="77777777" w:rsidR="003F1FA9" w:rsidRPr="00EA07BE" w:rsidRDefault="003F1FA9" w:rsidP="003F1FA9">
      <w:pPr>
        <w:spacing w:line="360" w:lineRule="auto"/>
        <w:rPr>
          <w:rFonts w:ascii="Arial" w:hAnsi="Arial" w:cs="Arial"/>
          <w:color w:val="0D0D0D"/>
          <w:sz w:val="28"/>
          <w:szCs w:val="28"/>
          <w:shd w:val="clear" w:color="auto" w:fill="FFFFFF"/>
        </w:rPr>
      </w:pPr>
      <w:r w:rsidRPr="00EA07BE">
        <w:rPr>
          <w:rFonts w:ascii="Arial" w:hAnsi="Arial" w:cs="Arial"/>
          <w:color w:val="0D0D0D"/>
          <w:sz w:val="28"/>
          <w:szCs w:val="28"/>
          <w:shd w:val="clear" w:color="auto" w:fill="FFFFFF"/>
        </w:rPr>
        <w:lastRenderedPageBreak/>
        <w:t xml:space="preserve">HisMajesty’s Government (2021) </w:t>
      </w:r>
      <w:r w:rsidRPr="00EA07BE">
        <w:rPr>
          <w:rFonts w:ascii="Arial" w:hAnsi="Arial" w:cs="Arial"/>
          <w:i/>
          <w:iCs/>
          <w:color w:val="0D0D0D"/>
          <w:sz w:val="28"/>
          <w:szCs w:val="28"/>
          <w:shd w:val="clear" w:color="auto" w:fill="FFFFFF"/>
        </w:rPr>
        <w:t xml:space="preserve">"Interactions - Help for Early Years Providers," Help for Early Years Providers. </w:t>
      </w:r>
      <w:r w:rsidRPr="00EA07BE">
        <w:rPr>
          <w:rFonts w:ascii="Arial" w:hAnsi="Arial" w:cs="Arial"/>
          <w:color w:val="0D0D0D"/>
          <w:sz w:val="28"/>
          <w:szCs w:val="28"/>
          <w:shd w:val="clear" w:color="auto" w:fill="FFFFFF"/>
        </w:rPr>
        <w:t xml:space="preserve">Available at: </w:t>
      </w:r>
      <w:hyperlink r:id="rId35" w:tgtFrame="_new" w:history="1">
        <w:r w:rsidRPr="00EA07BE">
          <w:rPr>
            <w:rStyle w:val="Hyperlink"/>
            <w:rFonts w:ascii="Arial" w:hAnsi="Arial" w:cs="Arial"/>
            <w:sz w:val="28"/>
            <w:szCs w:val="28"/>
            <w:bdr w:val="single" w:sz="2" w:space="0" w:color="E3E3E3" w:frame="1"/>
            <w:shd w:val="clear" w:color="auto" w:fill="FFFFFF"/>
          </w:rPr>
          <w:t>https://help-for-early-years-providers.education.gov.uk/communication-and-language/interactions</w:t>
        </w:r>
      </w:hyperlink>
      <w:r w:rsidRPr="00EA07BE">
        <w:rPr>
          <w:rFonts w:ascii="Arial" w:hAnsi="Arial" w:cs="Arial"/>
          <w:color w:val="0D0D0D"/>
          <w:sz w:val="28"/>
          <w:szCs w:val="28"/>
          <w:shd w:val="clear" w:color="auto" w:fill="FFFFFF"/>
        </w:rPr>
        <w:t xml:space="preserve"> [</w:t>
      </w:r>
      <w:r w:rsidRPr="00EA07BE">
        <w:rPr>
          <w:rFonts w:ascii="Arial" w:hAnsi="Arial" w:cs="Arial"/>
          <w:sz w:val="28"/>
          <w:szCs w:val="28"/>
        </w:rPr>
        <w:t>Accessed on 18</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12B6D2BA" w14:textId="77777777" w:rsidR="003F1FA9" w:rsidRDefault="003F1FA9" w:rsidP="003F1FA9">
      <w:pPr>
        <w:spacing w:line="360" w:lineRule="auto"/>
        <w:rPr>
          <w:rFonts w:ascii="Arial" w:hAnsi="Arial" w:cs="Arial"/>
          <w:sz w:val="28"/>
          <w:szCs w:val="28"/>
        </w:rPr>
      </w:pPr>
      <w:bookmarkStart w:id="11" w:name="_Hlk159965902"/>
      <w:bookmarkStart w:id="12" w:name="_Hlk159962681"/>
      <w:r w:rsidRPr="00EA07BE">
        <w:rPr>
          <w:rFonts w:ascii="Arial" w:hAnsi="Arial" w:cs="Arial"/>
          <w:color w:val="222222"/>
          <w:sz w:val="28"/>
          <w:szCs w:val="28"/>
          <w:shd w:val="clear" w:color="auto" w:fill="FFFFFF"/>
        </w:rPr>
        <w:t>Huertas-Abril, C.A. and Gómez-Parra, M.E. (2018</w:t>
      </w:r>
      <w:bookmarkEnd w:id="11"/>
      <w:r w:rsidRPr="00EA07BE">
        <w:rPr>
          <w:rFonts w:ascii="Arial" w:hAnsi="Arial" w:cs="Arial"/>
          <w:color w:val="222222"/>
          <w:sz w:val="28"/>
          <w:szCs w:val="28"/>
          <w:shd w:val="clear" w:color="auto" w:fill="FFFFFF"/>
        </w:rPr>
        <w:t>)</w:t>
      </w:r>
      <w:bookmarkEnd w:id="12"/>
      <w:r w:rsidRPr="00EA07BE">
        <w:rPr>
          <w:rFonts w:ascii="Arial" w:hAnsi="Arial" w:cs="Arial"/>
          <w:color w:val="222222"/>
          <w:sz w:val="28"/>
          <w:szCs w:val="28"/>
          <w:shd w:val="clear" w:color="auto" w:fill="FFFFFF"/>
        </w:rPr>
        <w:t xml:space="preserve"> </w:t>
      </w:r>
      <w:r w:rsidRPr="00EA07BE">
        <w:rPr>
          <w:rFonts w:ascii="Arial" w:hAnsi="Arial" w:cs="Arial"/>
          <w:i/>
          <w:iCs/>
          <w:color w:val="3A3A3A"/>
          <w:sz w:val="28"/>
          <w:szCs w:val="28"/>
          <w:shd w:val="clear" w:color="auto" w:fill="FFFFFF"/>
        </w:rPr>
        <w:t>Early Childhood Education from an Intercultural and Bilingual Perspective</w:t>
      </w:r>
      <w:r w:rsidRPr="00EA07BE">
        <w:rPr>
          <w:rFonts w:ascii="Arial" w:hAnsi="Arial" w:cs="Arial"/>
          <w:color w:val="3A3A3A"/>
          <w:sz w:val="28"/>
          <w:szCs w:val="28"/>
          <w:shd w:val="clear" w:color="auto" w:fill="FFFFFF"/>
        </w:rPr>
        <w:t xml:space="preserve"> (1st edn). IGI Global. </w:t>
      </w:r>
      <w:r w:rsidRPr="00EA07BE">
        <w:rPr>
          <w:rFonts w:ascii="Arial" w:hAnsi="Arial" w:cs="Arial"/>
          <w:sz w:val="28"/>
          <w:szCs w:val="28"/>
        </w:rPr>
        <w:t xml:space="preserve">Available at: </w:t>
      </w:r>
      <w:hyperlink r:id="rId36" w:history="1">
        <w:r w:rsidRPr="00EA07BE">
          <w:rPr>
            <w:rStyle w:val="Hyperlink"/>
            <w:rFonts w:ascii="Arial" w:hAnsi="Arial" w:cs="Arial"/>
            <w:sz w:val="28"/>
            <w:szCs w:val="28"/>
            <w:shd w:val="clear" w:color="auto" w:fill="FFFFFF"/>
          </w:rPr>
          <w:t>https://doi.org/10.4018/978-1-5225-5167-6</w:t>
        </w:r>
      </w:hyperlink>
      <w:r w:rsidRPr="00EA07BE">
        <w:rPr>
          <w:rFonts w:ascii="Arial" w:hAnsi="Arial" w:cs="Arial"/>
          <w:color w:val="3A3A3A"/>
          <w:sz w:val="28"/>
          <w:szCs w:val="28"/>
          <w:shd w:val="clear" w:color="auto" w:fill="FFFFFF"/>
        </w:rPr>
        <w:t xml:space="preserve">  </w:t>
      </w:r>
      <w:r w:rsidRPr="00EA07BE">
        <w:rPr>
          <w:rFonts w:ascii="Arial" w:hAnsi="Arial" w:cs="Arial"/>
          <w:color w:val="222222"/>
          <w:sz w:val="28"/>
          <w:szCs w:val="28"/>
          <w:shd w:val="clear" w:color="auto" w:fill="FFFFFF"/>
        </w:rPr>
        <w:t>[</w:t>
      </w:r>
      <w:r w:rsidRPr="00EA07BE">
        <w:rPr>
          <w:rFonts w:ascii="Arial" w:hAnsi="Arial" w:cs="Arial"/>
          <w:sz w:val="28"/>
          <w:szCs w:val="28"/>
        </w:rPr>
        <w:t>Accessed on 9</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0ABEEFA2"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Johansson, E. and Puroila, A.M. (2021) ‘Research perspectives on the politics of belonging in early years education’, </w:t>
      </w:r>
      <w:r w:rsidRPr="00EA07BE">
        <w:rPr>
          <w:rFonts w:ascii="Arial" w:hAnsi="Arial" w:cs="Arial"/>
          <w:i/>
          <w:iCs/>
          <w:color w:val="222222"/>
          <w:sz w:val="28"/>
          <w:szCs w:val="28"/>
          <w:shd w:val="clear" w:color="auto" w:fill="FFFFFF"/>
        </w:rPr>
        <w:t>International Journal of Early Childhood</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53</w:t>
      </w:r>
      <w:r w:rsidRPr="00EA07BE">
        <w:rPr>
          <w:rFonts w:ascii="Arial" w:hAnsi="Arial" w:cs="Arial"/>
          <w:color w:val="222222"/>
          <w:sz w:val="28"/>
          <w:szCs w:val="28"/>
          <w:shd w:val="clear" w:color="auto" w:fill="FFFFFF"/>
        </w:rPr>
        <w:t xml:space="preserve">, pp.1-8. Available at: </w:t>
      </w:r>
      <w:hyperlink r:id="rId37" w:history="1">
        <w:r w:rsidRPr="00EA07BE">
          <w:rPr>
            <w:rStyle w:val="Hyperlink"/>
            <w:rFonts w:ascii="Arial" w:hAnsi="Arial" w:cs="Arial"/>
            <w:sz w:val="28"/>
            <w:szCs w:val="28"/>
            <w:shd w:val="clear" w:color="auto" w:fill="FFFFFF"/>
          </w:rPr>
          <w:t>https://link.springer.com/article/10.1007/s13158-021-00288-6</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59FBC6F5"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John, S. and Renumol, V.G. (2018) ‘Impact of fine motor skill development app on handwriting performance in children with dysgraphia: A pilot study’, </w:t>
      </w:r>
      <w:r w:rsidRPr="00EA07BE">
        <w:rPr>
          <w:rFonts w:ascii="Arial" w:hAnsi="Arial" w:cs="Arial"/>
          <w:i/>
          <w:iCs/>
          <w:color w:val="222222"/>
          <w:sz w:val="28"/>
          <w:szCs w:val="28"/>
          <w:shd w:val="clear" w:color="auto" w:fill="FFFFFF"/>
        </w:rPr>
        <w:t>In</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Proceedings of the 2nd International Conference on Digital Technology in Education</w:t>
      </w:r>
      <w:r w:rsidRPr="00EA07BE">
        <w:rPr>
          <w:rFonts w:ascii="Arial" w:hAnsi="Arial" w:cs="Arial"/>
          <w:color w:val="222222"/>
          <w:sz w:val="28"/>
          <w:szCs w:val="28"/>
          <w:shd w:val="clear" w:color="auto" w:fill="FFFFFF"/>
        </w:rPr>
        <w:t xml:space="preserve"> (pp. 11-16). </w:t>
      </w:r>
      <w:r w:rsidRPr="00EA07BE">
        <w:rPr>
          <w:rFonts w:ascii="Arial" w:hAnsi="Arial" w:cs="Arial"/>
          <w:sz w:val="28"/>
          <w:szCs w:val="28"/>
        </w:rPr>
        <w:t xml:space="preserve">Available at: </w:t>
      </w:r>
      <w:hyperlink r:id="rId38" w:history="1">
        <w:r w:rsidRPr="00EA07BE">
          <w:rPr>
            <w:rStyle w:val="Hyperlink"/>
            <w:rFonts w:ascii="Arial" w:hAnsi="Arial" w:cs="Arial"/>
            <w:sz w:val="28"/>
            <w:szCs w:val="28"/>
            <w:shd w:val="clear" w:color="auto" w:fill="FFFFFF"/>
          </w:rPr>
          <w:t>https://dl.acm.org/doi/abs/10.1145/3284497.3284502</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16</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B0C8C2F"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Katz, V.S. Moran, M.B. and Ognyanova, K. (2019) ‘Contextualizing connectivity: how internet connection type and parental factors influence technology use among lower-income children’, </w:t>
      </w:r>
      <w:r w:rsidRPr="00EA07BE">
        <w:rPr>
          <w:rFonts w:ascii="Arial" w:hAnsi="Arial" w:cs="Arial"/>
          <w:i/>
          <w:iCs/>
          <w:color w:val="222222"/>
          <w:sz w:val="28"/>
          <w:szCs w:val="28"/>
          <w:shd w:val="clear" w:color="auto" w:fill="FFFFFF"/>
        </w:rPr>
        <w:t>Information, Communication &amp; Society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22</w:t>
      </w:r>
      <w:r w:rsidRPr="00EA07BE">
        <w:rPr>
          <w:rFonts w:ascii="Arial" w:hAnsi="Arial" w:cs="Arial"/>
          <w:color w:val="222222"/>
          <w:sz w:val="28"/>
          <w:szCs w:val="28"/>
          <w:shd w:val="clear" w:color="auto" w:fill="FFFFFF"/>
        </w:rPr>
        <w:t xml:space="preserve">(3), pp.313-335. Available at: </w:t>
      </w:r>
      <w:hyperlink r:id="rId39" w:history="1">
        <w:r w:rsidRPr="00EA07BE">
          <w:rPr>
            <w:rStyle w:val="Hyperlink"/>
            <w:rFonts w:ascii="Arial" w:hAnsi="Arial" w:cs="Arial"/>
            <w:sz w:val="28"/>
            <w:szCs w:val="28"/>
            <w:shd w:val="clear" w:color="auto" w:fill="FFFFFF"/>
          </w:rPr>
          <w:t>https://www.tandfonline.com/doi/abs/10.1080/1369118X.2017.1379551</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26</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1B6A9F20" w14:textId="77777777" w:rsidR="003F1FA9"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Kishor, V. (2014) ‘Parental encouragement’, </w:t>
      </w:r>
      <w:r w:rsidRPr="00EA07BE">
        <w:rPr>
          <w:rFonts w:ascii="Arial" w:hAnsi="Arial" w:cs="Arial"/>
          <w:i/>
          <w:iCs/>
          <w:color w:val="222222"/>
          <w:sz w:val="28"/>
          <w:szCs w:val="28"/>
          <w:shd w:val="clear" w:color="auto" w:fill="FFFFFF"/>
        </w:rPr>
        <w:t>Research Journal of Humanities and Social Sciences</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5</w:t>
      </w:r>
      <w:r w:rsidRPr="00EA07BE">
        <w:rPr>
          <w:rFonts w:ascii="Arial" w:hAnsi="Arial" w:cs="Arial"/>
          <w:color w:val="222222"/>
          <w:sz w:val="28"/>
          <w:szCs w:val="28"/>
          <w:shd w:val="clear" w:color="auto" w:fill="FFFFFF"/>
        </w:rPr>
        <w:t xml:space="preserve">(2), pp.176-179. Available at: </w:t>
      </w:r>
      <w:hyperlink r:id="rId40" w:history="1">
        <w:r w:rsidRPr="00EA07BE">
          <w:rPr>
            <w:rStyle w:val="Hyperlink"/>
            <w:rFonts w:ascii="Arial" w:hAnsi="Arial" w:cs="Arial"/>
            <w:sz w:val="28"/>
            <w:szCs w:val="28"/>
            <w:shd w:val="clear" w:color="auto" w:fill="FFFFFF"/>
          </w:rPr>
          <w:t>https://www.indianjournals.com/ijor.aspx?target=ijor:rjhss&amp;volume=5&amp;issue=2&amp;article=007</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10</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4673D01" w14:textId="77777777" w:rsidR="003F1FA9"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Kolk, A. Van Tulder, R. and Kostwinder, E. (2008) ‘Business and partnerships for development’, </w:t>
      </w:r>
      <w:r w:rsidRPr="00EA07BE">
        <w:rPr>
          <w:rFonts w:ascii="Arial" w:hAnsi="Arial" w:cs="Arial"/>
          <w:i/>
          <w:iCs/>
          <w:color w:val="222222"/>
          <w:sz w:val="28"/>
          <w:szCs w:val="28"/>
          <w:shd w:val="clear" w:color="auto" w:fill="FFFFFF"/>
        </w:rPr>
        <w:t>European Management Journal</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26</w:t>
      </w:r>
      <w:r w:rsidRPr="00EA07BE">
        <w:rPr>
          <w:rFonts w:ascii="Arial" w:hAnsi="Arial" w:cs="Arial"/>
          <w:color w:val="222222"/>
          <w:sz w:val="28"/>
          <w:szCs w:val="28"/>
          <w:shd w:val="clear" w:color="auto" w:fill="FFFFFF"/>
        </w:rPr>
        <w:t xml:space="preserve">(4), pp.262-273. Available at: </w:t>
      </w:r>
      <w:hyperlink r:id="rId41" w:history="1">
        <w:r w:rsidRPr="00EA07BE">
          <w:rPr>
            <w:rStyle w:val="Hyperlink"/>
            <w:rFonts w:ascii="Arial" w:hAnsi="Arial" w:cs="Arial"/>
            <w:sz w:val="28"/>
            <w:szCs w:val="28"/>
          </w:rPr>
          <w:t>https://www.sciencedirect.com/science/article/abs/pii/S0263237308000170</w:t>
        </w:r>
      </w:hyperlink>
      <w:r w:rsidRPr="00EA07BE">
        <w:rPr>
          <w:rFonts w:ascii="Arial" w:hAnsi="Arial" w:cs="Arial"/>
          <w:sz w:val="28"/>
          <w:szCs w:val="28"/>
        </w:rPr>
        <w:t xml:space="preserve"> [Accessed on 8</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79C39E9" w14:textId="77777777" w:rsidR="003F1FA9" w:rsidRDefault="003F1FA9" w:rsidP="003F1FA9">
      <w:pPr>
        <w:spacing w:line="360" w:lineRule="auto"/>
        <w:rPr>
          <w:rFonts w:ascii="Arial" w:hAnsi="Arial" w:cs="Arial"/>
          <w:sz w:val="28"/>
          <w:szCs w:val="28"/>
        </w:rPr>
      </w:pPr>
      <w:bookmarkStart w:id="13" w:name="_Hlk159966126"/>
      <w:r w:rsidRPr="00EA07BE">
        <w:rPr>
          <w:rFonts w:ascii="Arial" w:hAnsi="Arial" w:cs="Arial"/>
          <w:color w:val="222222"/>
          <w:sz w:val="28"/>
          <w:szCs w:val="28"/>
          <w:shd w:val="clear" w:color="auto" w:fill="FFFFFF"/>
        </w:rPr>
        <w:t xml:space="preserve">Lamb, M.E. and Lewis, C. (2013) </w:t>
      </w:r>
      <w:bookmarkEnd w:id="13"/>
      <w:r w:rsidRPr="00EA07BE">
        <w:rPr>
          <w:rFonts w:ascii="Arial" w:hAnsi="Arial" w:cs="Arial"/>
          <w:i/>
          <w:iCs/>
          <w:color w:val="222222"/>
          <w:sz w:val="28"/>
          <w:szCs w:val="28"/>
          <w:shd w:val="clear" w:color="auto" w:fill="FFFFFF"/>
        </w:rPr>
        <w:t>Social and Personality Development</w:t>
      </w:r>
      <w:r w:rsidRPr="00EA07BE">
        <w:rPr>
          <w:rFonts w:ascii="Arial" w:hAnsi="Arial" w:cs="Arial"/>
          <w:color w:val="222222"/>
          <w:sz w:val="28"/>
          <w:szCs w:val="28"/>
          <w:shd w:val="clear" w:color="auto" w:fill="FFFFFF"/>
        </w:rPr>
        <w:t>:</w:t>
      </w:r>
      <w:r w:rsidRPr="00EA07BE">
        <w:rPr>
          <w:rFonts w:ascii="Arial" w:hAnsi="Arial" w:cs="Arial"/>
          <w:i/>
          <w:iCs/>
          <w:color w:val="222222"/>
          <w:sz w:val="28"/>
          <w:szCs w:val="28"/>
          <w:shd w:val="clear" w:color="auto" w:fill="FFFFFF"/>
        </w:rPr>
        <w:t xml:space="preserve"> The Role of Parent-Child Relationships in Child Development. </w:t>
      </w:r>
      <w:r w:rsidRPr="00EA07BE">
        <w:rPr>
          <w:rFonts w:ascii="Arial" w:hAnsi="Arial" w:cs="Arial"/>
          <w:color w:val="222222"/>
          <w:sz w:val="28"/>
          <w:szCs w:val="28"/>
          <w:shd w:val="clear" w:color="auto" w:fill="FFFFFF"/>
        </w:rPr>
        <w:t xml:space="preserve">(pp. 267-316). Psychology Press. Available at: </w:t>
      </w:r>
      <w:hyperlink r:id="rId42" w:history="1">
        <w:r w:rsidRPr="00EA07BE">
          <w:rPr>
            <w:rStyle w:val="Hyperlink"/>
            <w:rFonts w:ascii="Arial" w:hAnsi="Arial" w:cs="Arial"/>
            <w:sz w:val="28"/>
            <w:szCs w:val="28"/>
            <w:shd w:val="clear" w:color="auto" w:fill="FFFFFF"/>
          </w:rPr>
          <w:t>https://www.taylorfrancis.com/chapters/edit/10.4324/9780203813386-11/children-law-examples-applied-developmental-psychology-action-lindsay-ma</w:t>
        </w:r>
        <w:r w:rsidRPr="00EA07BE">
          <w:rPr>
            <w:rStyle w:val="Hyperlink"/>
            <w:rFonts w:ascii="Arial" w:hAnsi="Arial" w:cs="Arial"/>
            <w:sz w:val="28"/>
            <w:szCs w:val="28"/>
            <w:shd w:val="clear" w:color="auto" w:fill="FFFFFF"/>
          </w:rPr>
          <w:t>l</w:t>
        </w:r>
        <w:r w:rsidRPr="00EA07BE">
          <w:rPr>
            <w:rStyle w:val="Hyperlink"/>
            <w:rFonts w:ascii="Arial" w:hAnsi="Arial" w:cs="Arial"/>
            <w:sz w:val="28"/>
            <w:szCs w:val="28"/>
            <w:shd w:val="clear" w:color="auto" w:fill="FFFFFF"/>
          </w:rPr>
          <w:t>loy-michael-lamb-carmit-katz</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9</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F6684B8" w14:textId="2B89CC4C" w:rsidR="003F1FA9" w:rsidRPr="00EA07BE"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 xml:space="preserve">Lang, S.N.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(2020) ‘Associations between parent–teacher cocaring relationships, parent–child relationships, and young children’s social emotional development’,</w:t>
      </w:r>
      <w:r w:rsidRPr="00EA07BE">
        <w:rPr>
          <w:rFonts w:ascii="Arial" w:hAnsi="Arial" w:cs="Arial"/>
          <w:i/>
          <w:iCs/>
          <w:color w:val="222222"/>
          <w:sz w:val="28"/>
          <w:szCs w:val="28"/>
          <w:shd w:val="clear" w:color="auto" w:fill="FFFFFF"/>
        </w:rPr>
        <w:t xml:space="preserve"> In</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Child &amp; Youth Care Forum</w:t>
      </w:r>
      <w:r w:rsidRPr="00EA07BE">
        <w:rPr>
          <w:rFonts w:ascii="Arial" w:hAnsi="Arial" w:cs="Arial"/>
          <w:color w:val="222222"/>
          <w:sz w:val="28"/>
          <w:szCs w:val="28"/>
          <w:shd w:val="clear" w:color="auto" w:fill="FFFFFF"/>
        </w:rPr>
        <w:t> (Vol. 49, pp. 623-646). Springer US.</w:t>
      </w:r>
      <w:r w:rsidRPr="00EA07BE">
        <w:rPr>
          <w:rFonts w:ascii="Arial" w:hAnsi="Arial" w:cs="Arial"/>
          <w:sz w:val="28"/>
          <w:szCs w:val="28"/>
        </w:rPr>
        <w:t xml:space="preserve"> Available at: </w:t>
      </w:r>
      <w:hyperlink r:id="rId43" w:history="1">
        <w:r w:rsidRPr="00EA07BE">
          <w:rPr>
            <w:rStyle w:val="Hyperlink"/>
            <w:rFonts w:ascii="Arial" w:hAnsi="Arial" w:cs="Arial"/>
            <w:sz w:val="28"/>
            <w:szCs w:val="28"/>
          </w:rPr>
          <w:t>https://link.springer.com/article/10.1007/s10566-020-09545-6</w:t>
        </w:r>
      </w:hyperlink>
      <w:r w:rsidRPr="00EA07BE">
        <w:rPr>
          <w:rFonts w:ascii="Arial" w:hAnsi="Arial" w:cs="Arial"/>
          <w:sz w:val="28"/>
          <w:szCs w:val="28"/>
        </w:rPr>
        <w:t xml:space="preserve"> [Accessed on 17</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AFE8852" w14:textId="606F4E6F" w:rsidR="003F1FA9" w:rsidRDefault="003F1FA9" w:rsidP="003F1FA9">
      <w:pPr>
        <w:spacing w:line="360" w:lineRule="auto"/>
        <w:rPr>
          <w:rFonts w:ascii="Arial" w:hAnsi="Arial" w:cs="Arial"/>
          <w:sz w:val="28"/>
          <w:szCs w:val="28"/>
        </w:rPr>
      </w:pPr>
      <w:bookmarkStart w:id="14" w:name="_Hlk159967551"/>
      <w:r w:rsidRPr="00EA07BE">
        <w:rPr>
          <w:rFonts w:ascii="Arial" w:hAnsi="Arial" w:cs="Arial"/>
          <w:color w:val="222222"/>
          <w:sz w:val="28"/>
          <w:szCs w:val="28"/>
          <w:shd w:val="clear" w:color="auto" w:fill="FFFFFF"/>
        </w:rPr>
        <w:t xml:space="preserve">Langeloo, A.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(2020) </w:t>
      </w:r>
      <w:bookmarkEnd w:id="14"/>
      <w:r w:rsidRPr="00EA07BE">
        <w:rPr>
          <w:rFonts w:ascii="Arial" w:hAnsi="Arial" w:cs="Arial"/>
          <w:color w:val="222222"/>
          <w:sz w:val="28"/>
          <w:szCs w:val="28"/>
          <w:shd w:val="clear" w:color="auto" w:fill="FFFFFF"/>
        </w:rPr>
        <w:t xml:space="preserve">‘Learning opportunities of monolingual and multilingual kindergarteners and their early literacy and executive functioning development’, </w:t>
      </w:r>
      <w:r w:rsidRPr="00EA07BE">
        <w:rPr>
          <w:rFonts w:ascii="Arial" w:hAnsi="Arial" w:cs="Arial"/>
          <w:i/>
          <w:iCs/>
          <w:color w:val="222222"/>
          <w:sz w:val="28"/>
          <w:szCs w:val="28"/>
          <w:shd w:val="clear" w:color="auto" w:fill="FFFFFF"/>
        </w:rPr>
        <w:t>Early Education and Development</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31</w:t>
      </w:r>
      <w:r w:rsidRPr="00EA07BE">
        <w:rPr>
          <w:rFonts w:ascii="Arial" w:hAnsi="Arial" w:cs="Arial"/>
          <w:color w:val="222222"/>
          <w:sz w:val="28"/>
          <w:szCs w:val="28"/>
          <w:shd w:val="clear" w:color="auto" w:fill="FFFFFF"/>
        </w:rPr>
        <w:t xml:space="preserve">(8), pp.1224-1246. Available at: </w:t>
      </w:r>
      <w:hyperlink r:id="rId44" w:history="1">
        <w:r w:rsidRPr="00EA07BE">
          <w:rPr>
            <w:rStyle w:val="Hyperlink"/>
            <w:rFonts w:ascii="Arial" w:hAnsi="Arial" w:cs="Arial"/>
            <w:sz w:val="28"/>
            <w:szCs w:val="28"/>
            <w:shd w:val="clear" w:color="auto" w:fill="FFFFFF"/>
          </w:rPr>
          <w:t>https://www.tandfonline.com/doi/full/10.1080/10409289.2019.1697607</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10</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1C086D6"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lastRenderedPageBreak/>
        <w:t>Lara, L. and Saracostti, M. (2019) ‘Effect of parental involvement on children’s academic achievement in Chile’, </w:t>
      </w:r>
      <w:r w:rsidRPr="00EA07BE">
        <w:rPr>
          <w:rFonts w:ascii="Arial" w:hAnsi="Arial" w:cs="Arial"/>
          <w:i/>
          <w:iCs/>
          <w:color w:val="222222"/>
          <w:sz w:val="28"/>
          <w:szCs w:val="28"/>
          <w:shd w:val="clear" w:color="auto" w:fill="FFFFFF"/>
        </w:rPr>
        <w:t>Frontiers in psychology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10</w:t>
      </w:r>
      <w:r w:rsidRPr="00EA07BE">
        <w:rPr>
          <w:rFonts w:ascii="Arial" w:hAnsi="Arial" w:cs="Arial"/>
          <w:color w:val="222222"/>
          <w:sz w:val="28"/>
          <w:szCs w:val="28"/>
          <w:shd w:val="clear" w:color="auto" w:fill="FFFFFF"/>
        </w:rPr>
        <w:t xml:space="preserve">, p.1464. Available at: </w:t>
      </w:r>
      <w:hyperlink r:id="rId45" w:history="1">
        <w:r w:rsidRPr="00EA07BE">
          <w:rPr>
            <w:rStyle w:val="Hyperlink"/>
            <w:rFonts w:ascii="Arial" w:hAnsi="Arial" w:cs="Arial"/>
            <w:sz w:val="28"/>
            <w:szCs w:val="28"/>
            <w:shd w:val="clear" w:color="auto" w:fill="FFFFFF"/>
          </w:rPr>
          <w:t>https://www.frontiersin.org/journals/psychology/articles/10.3389/fpsyg.2019.01464/full</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27</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7201796F" w14:textId="77777777" w:rsidR="003F1FA9"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Lewis, W.G. (2008) ‘Current challenges in bilingual education in Wales’</w:t>
      </w:r>
      <w:r w:rsidRPr="00EA07BE">
        <w:rPr>
          <w:rFonts w:ascii="Arial" w:hAnsi="Arial" w:cs="Arial"/>
          <w:i/>
          <w:iCs/>
          <w:color w:val="222222"/>
          <w:sz w:val="28"/>
          <w:szCs w:val="28"/>
          <w:shd w:val="clear" w:color="auto" w:fill="FFFFFF"/>
        </w:rPr>
        <w:t>, Aila Review</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21</w:t>
      </w:r>
      <w:r w:rsidRPr="00EA07BE">
        <w:rPr>
          <w:rFonts w:ascii="Arial" w:hAnsi="Arial" w:cs="Arial"/>
          <w:color w:val="222222"/>
          <w:sz w:val="28"/>
          <w:szCs w:val="28"/>
          <w:shd w:val="clear" w:color="auto" w:fill="FFFFFF"/>
        </w:rPr>
        <w:t xml:space="preserve">(1), pp.69-86. </w:t>
      </w:r>
      <w:r w:rsidRPr="00EA07BE">
        <w:rPr>
          <w:rFonts w:ascii="Arial" w:hAnsi="Arial" w:cs="Arial"/>
          <w:color w:val="0D0D0D"/>
          <w:sz w:val="28"/>
          <w:szCs w:val="28"/>
          <w:shd w:val="clear" w:color="auto" w:fill="FFFFFF"/>
        </w:rPr>
        <w:t xml:space="preserve">Available at: </w:t>
      </w:r>
      <w:hyperlink r:id="rId46" w:history="1">
        <w:r w:rsidRPr="00EA07BE">
          <w:rPr>
            <w:rStyle w:val="Hyperlink"/>
            <w:rFonts w:ascii="Arial" w:hAnsi="Arial" w:cs="Arial"/>
            <w:sz w:val="28"/>
            <w:szCs w:val="28"/>
            <w:shd w:val="clear" w:color="auto" w:fill="FFFFFF"/>
          </w:rPr>
          <w:t>htt</w:t>
        </w:r>
        <w:r w:rsidRPr="00EA07BE">
          <w:rPr>
            <w:rStyle w:val="Hyperlink"/>
            <w:rFonts w:ascii="Arial" w:hAnsi="Arial" w:cs="Arial"/>
            <w:sz w:val="28"/>
            <w:szCs w:val="28"/>
            <w:shd w:val="clear" w:color="auto" w:fill="FFFFFF"/>
          </w:rPr>
          <w:t>p</w:t>
        </w:r>
        <w:r w:rsidRPr="00EA07BE">
          <w:rPr>
            <w:rStyle w:val="Hyperlink"/>
            <w:rFonts w:ascii="Arial" w:hAnsi="Arial" w:cs="Arial"/>
            <w:sz w:val="28"/>
            <w:szCs w:val="28"/>
            <w:shd w:val="clear" w:color="auto" w:fill="FFFFFF"/>
          </w:rPr>
          <w:t>s://www.jbe-platform.com/content/journals/10.1075/aila.21.06lew</w:t>
        </w:r>
      </w:hyperlink>
      <w:r w:rsidRPr="00EA07BE">
        <w:rPr>
          <w:rFonts w:ascii="Arial" w:hAnsi="Arial" w:cs="Arial"/>
          <w:color w:val="0D0D0D"/>
          <w:sz w:val="28"/>
          <w:szCs w:val="28"/>
          <w:shd w:val="clear" w:color="auto" w:fill="FFFFFF"/>
        </w:rPr>
        <w:t xml:space="preserve"> </w:t>
      </w:r>
      <w:r w:rsidRPr="00EA07BE">
        <w:rPr>
          <w:rFonts w:ascii="Arial" w:hAnsi="Arial" w:cs="Arial"/>
          <w:sz w:val="28"/>
          <w:szCs w:val="28"/>
        </w:rPr>
        <w:t>[Accessed on 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3D9C9248"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Margolis, A.A. (2020) ‘Zone of Proximal Development, Scaffolding and Teaching Practice’, </w:t>
      </w:r>
      <w:r w:rsidRPr="00EA07BE">
        <w:rPr>
          <w:rFonts w:ascii="Arial" w:hAnsi="Arial" w:cs="Arial"/>
          <w:i/>
          <w:iCs/>
          <w:color w:val="222222"/>
          <w:sz w:val="28"/>
          <w:szCs w:val="28"/>
          <w:shd w:val="clear" w:color="auto" w:fill="FFFFFF"/>
        </w:rPr>
        <w:t>Cultural-Historical Psychology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16</w:t>
      </w:r>
      <w:r w:rsidRPr="00EA07BE">
        <w:rPr>
          <w:rFonts w:ascii="Arial" w:hAnsi="Arial" w:cs="Arial"/>
          <w:color w:val="222222"/>
          <w:sz w:val="28"/>
          <w:szCs w:val="28"/>
          <w:shd w:val="clear" w:color="auto" w:fill="FFFFFF"/>
        </w:rPr>
        <w:t xml:space="preserve">(3). Available at: </w:t>
      </w:r>
      <w:hyperlink r:id="rId47" w:history="1">
        <w:r w:rsidRPr="00EA07BE">
          <w:rPr>
            <w:rStyle w:val="Hyperlink"/>
            <w:rFonts w:ascii="Arial" w:hAnsi="Arial" w:cs="Arial"/>
            <w:sz w:val="28"/>
            <w:szCs w:val="28"/>
            <w:shd w:val="clear" w:color="auto" w:fill="FFFFFF"/>
          </w:rPr>
          <w:t>https://pdfs.semanticschola</w:t>
        </w:r>
        <w:r w:rsidRPr="00EA07BE">
          <w:rPr>
            <w:rStyle w:val="Hyperlink"/>
            <w:rFonts w:ascii="Arial" w:hAnsi="Arial" w:cs="Arial"/>
            <w:sz w:val="28"/>
            <w:szCs w:val="28"/>
            <w:shd w:val="clear" w:color="auto" w:fill="FFFFFF"/>
          </w:rPr>
          <w:t>r</w:t>
        </w:r>
        <w:r w:rsidRPr="00EA07BE">
          <w:rPr>
            <w:rStyle w:val="Hyperlink"/>
            <w:rFonts w:ascii="Arial" w:hAnsi="Arial" w:cs="Arial"/>
            <w:sz w:val="28"/>
            <w:szCs w:val="28"/>
            <w:shd w:val="clear" w:color="auto" w:fill="FFFFFF"/>
          </w:rPr>
          <w:t>.org/d150/f64012a6cf610453ebe21069af339e9295b3.pdf</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11</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3AA4B0D8" w14:textId="2920D576"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Martin, F</w:t>
      </w:r>
      <w:r w:rsidRPr="0082179C">
        <w:rPr>
          <w:rFonts w:ascii="Arial" w:hAnsi="Arial" w:cs="Arial"/>
          <w:i/>
          <w:iCs/>
          <w:color w:val="222222"/>
          <w:sz w:val="28"/>
          <w:szCs w:val="28"/>
          <w:shd w:val="clear" w:color="auto" w:fill="FFFFFF"/>
        </w:rPr>
        <w:t>. et al.</w:t>
      </w:r>
      <w:r w:rsidR="0082179C" w:rsidRPr="0082179C">
        <w:rPr>
          <w:rFonts w:ascii="Arial" w:hAnsi="Arial" w:cs="Arial"/>
          <w:i/>
          <w:iCs/>
          <w:color w:val="222222"/>
          <w:sz w:val="28"/>
          <w:szCs w:val="28"/>
          <w:shd w:val="clear" w:color="auto" w:fill="FFFFFF"/>
        </w:rPr>
        <w:t>,</w:t>
      </w:r>
      <w:r w:rsidRPr="00EA07BE">
        <w:rPr>
          <w:rFonts w:ascii="Arial" w:hAnsi="Arial" w:cs="Arial"/>
          <w:color w:val="222222"/>
          <w:sz w:val="28"/>
          <w:szCs w:val="28"/>
          <w:shd w:val="clear" w:color="auto" w:fill="FFFFFF"/>
        </w:rPr>
        <w:t xml:space="preserve"> (2021) ‘Examining parents perception on elementary school children digital safety.’, </w:t>
      </w:r>
      <w:r w:rsidRPr="00EA07BE">
        <w:rPr>
          <w:rFonts w:ascii="Arial" w:hAnsi="Arial" w:cs="Arial"/>
          <w:i/>
          <w:iCs/>
          <w:color w:val="222222"/>
          <w:sz w:val="28"/>
          <w:szCs w:val="28"/>
          <w:shd w:val="clear" w:color="auto" w:fill="FFFFFF"/>
        </w:rPr>
        <w:t>Educational Media International</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58</w:t>
      </w:r>
      <w:r w:rsidRPr="00EA07BE">
        <w:rPr>
          <w:rFonts w:ascii="Arial" w:hAnsi="Arial" w:cs="Arial"/>
          <w:color w:val="222222"/>
          <w:sz w:val="28"/>
          <w:szCs w:val="28"/>
          <w:shd w:val="clear" w:color="auto" w:fill="FFFFFF"/>
        </w:rPr>
        <w:t xml:space="preserve">(1), pp.60-77. Available at: </w:t>
      </w:r>
      <w:hyperlink r:id="rId48" w:history="1">
        <w:r w:rsidRPr="00EA07BE">
          <w:rPr>
            <w:rStyle w:val="Hyperlink"/>
            <w:rFonts w:ascii="Arial" w:hAnsi="Arial" w:cs="Arial"/>
            <w:sz w:val="28"/>
            <w:szCs w:val="28"/>
            <w:shd w:val="clear" w:color="auto" w:fill="FFFFFF"/>
          </w:rPr>
          <w:t>https://www.tandfonline.com/doi/abs/10.1080/09523987.2021.1908500</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25</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5B211C65"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Marulis, L.M. and Nelson, L.J. (2021) ‘Metacognitive processes and associations to executive function and motivation during a problem-solving task in 3–5 year olds’, </w:t>
      </w:r>
      <w:r w:rsidRPr="00EA07BE">
        <w:rPr>
          <w:rFonts w:ascii="Arial" w:hAnsi="Arial" w:cs="Arial"/>
          <w:i/>
          <w:iCs/>
          <w:color w:val="222222"/>
          <w:sz w:val="28"/>
          <w:szCs w:val="28"/>
          <w:shd w:val="clear" w:color="auto" w:fill="FFFFFF"/>
        </w:rPr>
        <w:t>Metacognition and learning</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16</w:t>
      </w:r>
      <w:r w:rsidRPr="00EA07BE">
        <w:rPr>
          <w:rFonts w:ascii="Arial" w:hAnsi="Arial" w:cs="Arial"/>
          <w:color w:val="222222"/>
          <w:sz w:val="28"/>
          <w:szCs w:val="28"/>
          <w:shd w:val="clear" w:color="auto" w:fill="FFFFFF"/>
        </w:rPr>
        <w:t xml:space="preserve">(1), pp.207-231. Available at: </w:t>
      </w:r>
      <w:hyperlink r:id="rId49" w:history="1">
        <w:r w:rsidRPr="00EA07BE">
          <w:rPr>
            <w:rStyle w:val="Hyperlink"/>
            <w:rFonts w:ascii="Arial" w:hAnsi="Arial" w:cs="Arial"/>
            <w:sz w:val="28"/>
            <w:szCs w:val="28"/>
            <w:shd w:val="clear" w:color="auto" w:fill="FFFFFF"/>
          </w:rPr>
          <w:t>https://link.springer.com/article/10.1007/s11409-020-09244-6</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20</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04B24F0"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McLeod, N. (2022) ‘Identity and a Sense of Belonging’, </w:t>
      </w:r>
      <w:r w:rsidRPr="00EA07BE">
        <w:rPr>
          <w:rFonts w:ascii="Arial" w:hAnsi="Arial" w:cs="Arial"/>
          <w:i/>
          <w:iCs/>
          <w:color w:val="222222"/>
          <w:sz w:val="28"/>
          <w:szCs w:val="28"/>
          <w:shd w:val="clear" w:color="auto" w:fill="FFFFFF"/>
        </w:rPr>
        <w:t>Global Perspectives of Early Childhood Education: Valuing Local Cultures</w:t>
      </w:r>
      <w:r w:rsidRPr="00EA07BE">
        <w:rPr>
          <w:rFonts w:ascii="Arial" w:hAnsi="Arial" w:cs="Arial"/>
          <w:color w:val="222222"/>
          <w:sz w:val="28"/>
          <w:szCs w:val="28"/>
          <w:shd w:val="clear" w:color="auto" w:fill="FFFFFF"/>
        </w:rPr>
        <w:t xml:space="preserve">, p.133. Available at: </w:t>
      </w:r>
      <w:hyperlink r:id="rId50" w:history="1">
        <w:r w:rsidRPr="00EA07BE">
          <w:rPr>
            <w:rStyle w:val="Hyperlink"/>
            <w:rFonts w:ascii="Arial" w:hAnsi="Arial" w:cs="Arial"/>
            <w:sz w:val="28"/>
            <w:szCs w:val="28"/>
            <w:shd w:val="clear" w:color="auto" w:fill="FFFFFF"/>
          </w:rPr>
          <w:t>https://www.torrossa.com/en/resources/an/5409508#page=152</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7DD4C148" w14:textId="77777777" w:rsidR="003F1FA9" w:rsidRPr="00EA07BE" w:rsidRDefault="003F1FA9" w:rsidP="003F1FA9">
      <w:pPr>
        <w:spacing w:line="360" w:lineRule="auto"/>
        <w:rPr>
          <w:rFonts w:ascii="Arial" w:hAnsi="Arial" w:cs="Arial"/>
          <w:color w:val="222222"/>
          <w:sz w:val="28"/>
          <w:szCs w:val="28"/>
          <w:shd w:val="clear" w:color="auto" w:fill="FFFFFF"/>
        </w:rPr>
      </w:pPr>
      <w:bookmarkStart w:id="15" w:name="_Hlk159954060"/>
      <w:r w:rsidRPr="00EA07BE">
        <w:rPr>
          <w:rFonts w:ascii="Arial" w:hAnsi="Arial" w:cs="Arial"/>
          <w:color w:val="222222"/>
          <w:sz w:val="28"/>
          <w:szCs w:val="28"/>
          <w:shd w:val="clear" w:color="auto" w:fill="FFFFFF"/>
        </w:rPr>
        <w:t>Menheere, A. and Hooge, E.H. (2010</w:t>
      </w:r>
      <w:bookmarkEnd w:id="15"/>
      <w:r w:rsidRPr="00EA07BE">
        <w:rPr>
          <w:rFonts w:ascii="Arial" w:hAnsi="Arial" w:cs="Arial"/>
          <w:color w:val="222222"/>
          <w:sz w:val="28"/>
          <w:szCs w:val="28"/>
          <w:shd w:val="clear" w:color="auto" w:fill="FFFFFF"/>
        </w:rPr>
        <w:t>) ‘Parental involvement in children’s education: A review study about the effect of parental involvement on children’s school education with a focus on the position of illiterate parents’, </w:t>
      </w:r>
      <w:r w:rsidRPr="00EA07BE">
        <w:rPr>
          <w:rFonts w:ascii="Arial" w:hAnsi="Arial" w:cs="Arial"/>
          <w:i/>
          <w:iCs/>
          <w:color w:val="222222"/>
          <w:sz w:val="28"/>
          <w:szCs w:val="28"/>
          <w:shd w:val="clear" w:color="auto" w:fill="FFFFFF"/>
        </w:rPr>
        <w:t>Journal of the European Teacher Education Network JETEN</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6</w:t>
      </w:r>
      <w:r w:rsidRPr="00EA07BE">
        <w:rPr>
          <w:rFonts w:ascii="Arial" w:hAnsi="Arial" w:cs="Arial"/>
          <w:color w:val="222222"/>
          <w:sz w:val="28"/>
          <w:szCs w:val="28"/>
          <w:shd w:val="clear" w:color="auto" w:fill="FFFFFF"/>
        </w:rPr>
        <w:t xml:space="preserve">, pp.144-157. Available at: </w:t>
      </w:r>
      <w:hyperlink r:id="rId51" w:history="1">
        <w:r w:rsidRPr="00EA07BE">
          <w:rPr>
            <w:rStyle w:val="Hyperlink"/>
            <w:rFonts w:ascii="Arial" w:hAnsi="Arial" w:cs="Arial"/>
            <w:sz w:val="28"/>
            <w:szCs w:val="28"/>
            <w:shd w:val="clear" w:color="auto" w:fill="FFFFFF"/>
          </w:rPr>
          <w:t>https://research.hva.nl/en/publications/parental-involvement-in-childrens-education-a-review-study-about-</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7</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607ECE7"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Meredith, L.R. and Catherine, E.S. (2020) ‘Analyzing input quality along three dimensions: Interactive, linguistic, and conceptual’, </w:t>
      </w:r>
      <w:r w:rsidRPr="00EA07BE">
        <w:rPr>
          <w:rFonts w:ascii="Arial" w:hAnsi="Arial" w:cs="Arial"/>
          <w:i/>
          <w:iCs/>
          <w:color w:val="222222"/>
          <w:sz w:val="28"/>
          <w:szCs w:val="28"/>
          <w:shd w:val="clear" w:color="auto" w:fill="FFFFFF"/>
        </w:rPr>
        <w:t>Journal of child language</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47</w:t>
      </w:r>
      <w:r w:rsidRPr="00EA07BE">
        <w:rPr>
          <w:rFonts w:ascii="Arial" w:hAnsi="Arial" w:cs="Arial"/>
          <w:color w:val="222222"/>
          <w:sz w:val="28"/>
          <w:szCs w:val="28"/>
          <w:shd w:val="clear" w:color="auto" w:fill="FFFFFF"/>
        </w:rPr>
        <w:t xml:space="preserve">(1), pp.5-21. Available at: </w:t>
      </w:r>
      <w:hyperlink r:id="rId52" w:history="1">
        <w:r w:rsidRPr="00EA07BE">
          <w:rPr>
            <w:rStyle w:val="Hyperlink"/>
            <w:rFonts w:ascii="Arial" w:hAnsi="Arial" w:cs="Arial"/>
            <w:sz w:val="28"/>
            <w:szCs w:val="28"/>
            <w:shd w:val="clear" w:color="auto" w:fill="FFFFFF"/>
          </w:rPr>
          <w:t>https://www.cambridge.org/core/journals/journal-of-child-language/article/analyzing-input-quality-along-three-dimensions-interactive-linguistic-and-conceptual/83C958963F3746EA109D54BD1B8E13A6</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21</w:t>
      </w:r>
      <w:r w:rsidRPr="00EA07BE">
        <w:rPr>
          <w:rFonts w:ascii="Arial" w:hAnsi="Arial" w:cs="Arial"/>
          <w:sz w:val="28"/>
          <w:szCs w:val="28"/>
          <w:vertAlign w:val="superscript"/>
        </w:rPr>
        <w:t>st</w:t>
      </w:r>
      <w:r w:rsidRPr="00EA07BE">
        <w:rPr>
          <w:rFonts w:ascii="Arial" w:hAnsi="Arial" w:cs="Arial"/>
          <w:sz w:val="28"/>
          <w:szCs w:val="28"/>
        </w:rPr>
        <w:t xml:space="preserve"> of Febuary 2024]</w:t>
      </w:r>
    </w:p>
    <w:p w14:paraId="59183C99" w14:textId="77777777" w:rsidR="003F1FA9" w:rsidRPr="00EA07BE" w:rsidRDefault="003F1FA9" w:rsidP="003F1FA9">
      <w:pPr>
        <w:spacing w:line="360" w:lineRule="auto"/>
        <w:rPr>
          <w:rFonts w:ascii="Arial" w:hAnsi="Arial" w:cs="Arial"/>
          <w:sz w:val="28"/>
          <w:szCs w:val="28"/>
        </w:rPr>
      </w:pPr>
      <w:r w:rsidRPr="00EA07BE">
        <w:rPr>
          <w:rFonts w:ascii="Arial" w:hAnsi="Arial" w:cs="Arial"/>
          <w:sz w:val="28"/>
          <w:szCs w:val="28"/>
        </w:rPr>
        <w:t xml:space="preserve">Michaelsen, K. Neufeld, L. and Prentice, A. (2020) </w:t>
      </w:r>
      <w:r w:rsidRPr="00EA07BE">
        <w:rPr>
          <w:rFonts w:ascii="Arial" w:hAnsi="Arial" w:cs="Arial"/>
          <w:i/>
          <w:iCs/>
          <w:sz w:val="28"/>
          <w:szCs w:val="28"/>
        </w:rPr>
        <w:t>Environmental and Physiological Barriers to Child Growth and Development.</w:t>
      </w:r>
      <w:r w:rsidRPr="00EA07BE">
        <w:rPr>
          <w:rFonts w:ascii="Arial" w:hAnsi="Arial" w:cs="Arial"/>
          <w:sz w:val="28"/>
          <w:szCs w:val="28"/>
        </w:rPr>
        <w:t xml:space="preserve"> </w:t>
      </w:r>
      <w:r w:rsidRPr="00EA07BE">
        <w:rPr>
          <w:rFonts w:ascii="Arial" w:hAnsi="Arial" w:cs="Arial"/>
          <w:i/>
          <w:iCs/>
          <w:sz w:val="28"/>
          <w:szCs w:val="28"/>
        </w:rPr>
        <w:t>Global Landscape of Nutrition Challenges in Infants and Children</w:t>
      </w:r>
      <w:r w:rsidRPr="00EA07BE">
        <w:rPr>
          <w:rFonts w:ascii="Arial" w:hAnsi="Arial" w:cs="Arial"/>
          <w:sz w:val="28"/>
          <w:szCs w:val="28"/>
        </w:rPr>
        <w:t xml:space="preserve">, 93, pp. 125-132. Available at: </w:t>
      </w:r>
      <w:hyperlink r:id="rId53" w:history="1">
        <w:r w:rsidRPr="00EA07BE">
          <w:rPr>
            <w:rStyle w:val="Hyperlink"/>
            <w:rFonts w:ascii="Arial" w:hAnsi="Arial" w:cs="Arial"/>
            <w:sz w:val="28"/>
            <w:szCs w:val="28"/>
          </w:rPr>
          <w:t>https://karger.com/books/book/118/chapter-abstract/5058684/Environmental-and-Physiological-Barriers-to-Child?redirectedFrom=fulltext</w:t>
        </w:r>
      </w:hyperlink>
      <w:r w:rsidRPr="00EA07BE">
        <w:rPr>
          <w:rFonts w:ascii="Arial" w:hAnsi="Arial" w:cs="Arial"/>
          <w:sz w:val="28"/>
          <w:szCs w:val="28"/>
        </w:rPr>
        <w:t xml:space="preserve"> [Accessed on 2</w:t>
      </w:r>
      <w:r w:rsidRPr="00EA07BE">
        <w:rPr>
          <w:rFonts w:ascii="Arial" w:hAnsi="Arial" w:cs="Arial"/>
          <w:sz w:val="28"/>
          <w:szCs w:val="28"/>
          <w:vertAlign w:val="superscript"/>
        </w:rPr>
        <w:t>nd</w:t>
      </w:r>
      <w:r w:rsidRPr="00EA07BE">
        <w:rPr>
          <w:rFonts w:ascii="Arial" w:hAnsi="Arial" w:cs="Arial"/>
          <w:sz w:val="28"/>
          <w:szCs w:val="28"/>
        </w:rPr>
        <w:t xml:space="preserve"> of Febuary 2024]</w:t>
      </w:r>
    </w:p>
    <w:p w14:paraId="11D99BE4" w14:textId="77777777" w:rsidR="003F1FA9" w:rsidRDefault="003F1FA9" w:rsidP="003F1FA9">
      <w:pPr>
        <w:spacing w:line="360" w:lineRule="auto"/>
        <w:rPr>
          <w:rFonts w:ascii="Arial" w:hAnsi="Arial" w:cs="Arial"/>
          <w:sz w:val="28"/>
          <w:szCs w:val="28"/>
        </w:rPr>
      </w:pPr>
      <w:bookmarkStart w:id="16" w:name="_Hlk159962877"/>
      <w:r w:rsidRPr="00EA07BE">
        <w:rPr>
          <w:rFonts w:ascii="Arial" w:hAnsi="Arial" w:cs="Arial"/>
          <w:color w:val="222222"/>
          <w:sz w:val="28"/>
          <w:szCs w:val="28"/>
          <w:shd w:val="clear" w:color="auto" w:fill="FFFFFF"/>
        </w:rPr>
        <w:t>Mourão, S. and Lourenço, M. (eds) (2014</w:t>
      </w:r>
      <w:bookmarkEnd w:id="16"/>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Early years second language education: International perspectives on theory and practice</w:t>
      </w:r>
      <w:r w:rsidRPr="00EA07BE">
        <w:rPr>
          <w:rFonts w:ascii="Arial" w:hAnsi="Arial" w:cs="Arial"/>
          <w:color w:val="222222"/>
          <w:sz w:val="28"/>
          <w:szCs w:val="28"/>
          <w:shd w:val="clear" w:color="auto" w:fill="FFFFFF"/>
        </w:rPr>
        <w:t>. Routledge.</w:t>
      </w:r>
      <w:r w:rsidRPr="00EA07BE">
        <w:rPr>
          <w:rFonts w:ascii="Arial" w:hAnsi="Arial" w:cs="Arial"/>
          <w:sz w:val="28"/>
          <w:szCs w:val="28"/>
        </w:rPr>
        <w:t xml:space="preserve"> Available at: </w:t>
      </w:r>
      <w:hyperlink r:id="rId54" w:anchor="v=onepage&amp;q=Bilingual%20language%20learning%20through%20games%20in%20the%20early%20years&amp;f=false" w:history="1">
        <w:r w:rsidRPr="00EA07BE">
          <w:rPr>
            <w:rStyle w:val="Hyperlink"/>
            <w:rFonts w:ascii="Arial" w:hAnsi="Arial" w:cs="Arial"/>
            <w:sz w:val="28"/>
            <w:szCs w:val="28"/>
          </w:rPr>
          <w:t>https://books.google.co.uk/books?hl=en&amp;lr=&amp;id=0y-LBQAAQBAJ&amp;oi=fnd&amp;pg=PP1&amp;dq=Bilingual+language+learning+throug</w:t>
        </w:r>
        <w:r w:rsidRPr="00EA07BE">
          <w:rPr>
            <w:rStyle w:val="Hyperlink"/>
            <w:rFonts w:ascii="Arial" w:hAnsi="Arial" w:cs="Arial"/>
            <w:sz w:val="28"/>
            <w:szCs w:val="28"/>
          </w:rPr>
          <w:lastRenderedPageBreak/>
          <w:t>h+games+in+the+early+years&amp;ots=mSBmoj6Scd&amp;sig=abwNM8b-aWod72RQtOhaUm-l4Zo&amp;redir_esc=y#v=onepage&amp;q=Bilingual%20language%20learning%20through%20games%20in%20the%20early%20years&amp;f=false</w:t>
        </w:r>
      </w:hyperlink>
      <w:r w:rsidRPr="00EA07BE">
        <w:rPr>
          <w:rFonts w:ascii="Arial" w:hAnsi="Arial" w:cs="Arial"/>
          <w:sz w:val="28"/>
          <w:szCs w:val="28"/>
        </w:rPr>
        <w:t xml:space="preserve"> </w:t>
      </w:r>
      <w:r w:rsidRPr="00EA07BE">
        <w:rPr>
          <w:rFonts w:ascii="Arial" w:hAnsi="Arial" w:cs="Arial"/>
          <w:color w:val="222222"/>
          <w:sz w:val="28"/>
          <w:szCs w:val="28"/>
          <w:shd w:val="clear" w:color="auto" w:fill="FFFFFF"/>
        </w:rPr>
        <w:t>[</w:t>
      </w:r>
      <w:r w:rsidRPr="00EA07BE">
        <w:rPr>
          <w:rFonts w:ascii="Arial" w:hAnsi="Arial" w:cs="Arial"/>
          <w:sz w:val="28"/>
          <w:szCs w:val="28"/>
        </w:rPr>
        <w:t>Accessed on 10</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43E394A"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Muller, C. (2018) </w:t>
      </w:r>
      <w:r w:rsidRPr="00EA07BE">
        <w:rPr>
          <w:rFonts w:ascii="Arial" w:hAnsi="Arial" w:cs="Arial"/>
          <w:i/>
          <w:iCs/>
          <w:color w:val="222222"/>
          <w:sz w:val="28"/>
          <w:szCs w:val="28"/>
          <w:shd w:val="clear" w:color="auto" w:fill="FFFFFF"/>
        </w:rPr>
        <w:t>Parents, their children, and schools</w:t>
      </w:r>
      <w:r w:rsidRPr="00EA07BE">
        <w:rPr>
          <w:rFonts w:ascii="Arial" w:hAnsi="Arial" w:cs="Arial"/>
          <w:color w:val="222222"/>
          <w:sz w:val="28"/>
          <w:szCs w:val="28"/>
          <w:shd w:val="clear" w:color="auto" w:fill="FFFFFF"/>
        </w:rPr>
        <w:t xml:space="preserve">: </w:t>
      </w:r>
      <w:r w:rsidRPr="00EA07BE">
        <w:rPr>
          <w:rFonts w:ascii="Arial" w:hAnsi="Arial" w:cs="Arial"/>
          <w:i/>
          <w:iCs/>
          <w:color w:val="222222"/>
          <w:sz w:val="28"/>
          <w:szCs w:val="28"/>
          <w:shd w:val="clear" w:color="auto" w:fill="FFFFFF"/>
        </w:rPr>
        <w:t>Parent involvement and academic achievement: An analysis of family resources available to the child</w:t>
      </w:r>
      <w:r w:rsidRPr="00EA07BE">
        <w:rPr>
          <w:rFonts w:ascii="Arial" w:hAnsi="Arial" w:cs="Arial"/>
          <w:color w:val="222222"/>
          <w:sz w:val="28"/>
          <w:szCs w:val="28"/>
          <w:shd w:val="clear" w:color="auto" w:fill="FFFFFF"/>
        </w:rPr>
        <w:t xml:space="preserve"> (pp. 77-114). Routledge. </w:t>
      </w:r>
    </w:p>
    <w:p w14:paraId="4228C651"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Muryanti, E. and Herman, Y. (2016) ‘Building Children's Critical Thinking by Puzzle Story Telling’, In </w:t>
      </w:r>
      <w:r w:rsidRPr="00EA07BE">
        <w:rPr>
          <w:rFonts w:ascii="Arial" w:hAnsi="Arial" w:cs="Arial"/>
          <w:i/>
          <w:iCs/>
          <w:color w:val="222222"/>
          <w:sz w:val="28"/>
          <w:szCs w:val="28"/>
          <w:shd w:val="clear" w:color="auto" w:fill="FFFFFF"/>
        </w:rPr>
        <w:t>3rd International Conference on Early Childhood Education (ICECE 2016)</w:t>
      </w:r>
      <w:r w:rsidRPr="00EA07BE">
        <w:rPr>
          <w:rFonts w:ascii="Arial" w:hAnsi="Arial" w:cs="Arial"/>
          <w:color w:val="222222"/>
          <w:sz w:val="28"/>
          <w:szCs w:val="28"/>
          <w:shd w:val="clear" w:color="auto" w:fill="FFFFFF"/>
        </w:rPr>
        <w:t xml:space="preserve"> (pp. 147-151). Atlantis Press. </w:t>
      </w:r>
      <w:r w:rsidRPr="00EA07BE">
        <w:rPr>
          <w:rFonts w:ascii="Arial" w:hAnsi="Arial" w:cs="Arial"/>
          <w:sz w:val="28"/>
          <w:szCs w:val="28"/>
        </w:rPr>
        <w:t xml:space="preserve">Available at: </w:t>
      </w:r>
      <w:hyperlink r:id="rId55" w:history="1">
        <w:r w:rsidRPr="00EA07BE">
          <w:rPr>
            <w:rStyle w:val="Hyperlink"/>
            <w:rFonts w:ascii="Arial" w:hAnsi="Arial" w:cs="Arial"/>
            <w:sz w:val="28"/>
            <w:szCs w:val="28"/>
          </w:rPr>
          <w:t>https://www.atlantis-press.com/proceedings/icece-16/25869317</w:t>
        </w:r>
      </w:hyperlink>
      <w:r w:rsidRPr="00EA07BE">
        <w:rPr>
          <w:rFonts w:ascii="Arial" w:hAnsi="Arial" w:cs="Arial"/>
          <w:sz w:val="28"/>
          <w:szCs w:val="28"/>
        </w:rPr>
        <w:t xml:space="preserve"> [Accessed on 15</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314CE3A0" w14:textId="6BA9E13D" w:rsidR="003F1FA9" w:rsidRDefault="003F1FA9" w:rsidP="003F1FA9">
      <w:pPr>
        <w:spacing w:line="360" w:lineRule="auto"/>
        <w:rPr>
          <w:rFonts w:ascii="Arial" w:hAnsi="Arial" w:cs="Arial"/>
          <w:sz w:val="28"/>
          <w:szCs w:val="28"/>
        </w:rPr>
      </w:pPr>
      <w:bookmarkStart w:id="17" w:name="_Hlk159967307"/>
      <w:r w:rsidRPr="00EA07BE">
        <w:rPr>
          <w:rFonts w:ascii="Arial" w:hAnsi="Arial" w:cs="Arial"/>
          <w:color w:val="222222"/>
          <w:sz w:val="28"/>
          <w:szCs w:val="28"/>
          <w:shd w:val="clear" w:color="auto" w:fill="FFFFFF"/>
        </w:rPr>
        <w:t xml:space="preserve">Nguyen, </w:t>
      </w:r>
      <w:r w:rsidRPr="0082179C">
        <w:rPr>
          <w:rFonts w:ascii="Arial" w:hAnsi="Arial" w:cs="Arial"/>
          <w:i/>
          <w:iCs/>
          <w:color w:val="222222"/>
          <w:sz w:val="28"/>
          <w:szCs w:val="28"/>
          <w:shd w:val="clear" w:color="auto" w:fill="FFFFFF"/>
        </w:rPr>
        <w:t>et al.</w:t>
      </w:r>
      <w:r w:rsidR="0082179C" w:rsidRPr="0082179C">
        <w:rPr>
          <w:rFonts w:ascii="Arial" w:hAnsi="Arial" w:cs="Arial"/>
          <w:i/>
          <w:iCs/>
          <w:color w:val="222222"/>
          <w:sz w:val="28"/>
          <w:szCs w:val="28"/>
          <w:shd w:val="clear" w:color="auto" w:fill="FFFFFF"/>
        </w:rPr>
        <w:t>,</w:t>
      </w:r>
      <w:r w:rsidRPr="00EA07BE">
        <w:rPr>
          <w:rFonts w:ascii="Arial" w:hAnsi="Arial" w:cs="Arial"/>
          <w:color w:val="222222"/>
          <w:sz w:val="28"/>
          <w:szCs w:val="28"/>
          <w:shd w:val="clear" w:color="auto" w:fill="FFFFFF"/>
        </w:rPr>
        <w:t xml:space="preserve"> (2023) </w:t>
      </w:r>
      <w:bookmarkEnd w:id="17"/>
      <w:r w:rsidRPr="00EA07BE">
        <w:rPr>
          <w:rFonts w:ascii="Arial" w:hAnsi="Arial" w:cs="Arial"/>
          <w:i/>
          <w:iCs/>
          <w:color w:val="222222"/>
          <w:sz w:val="28"/>
          <w:szCs w:val="28"/>
          <w:shd w:val="clear" w:color="auto" w:fill="FFFFFF"/>
        </w:rPr>
        <w:t xml:space="preserve">Language and </w:t>
      </w:r>
      <w:r w:rsidRPr="00EA07BE">
        <w:rPr>
          <w:rFonts w:ascii="Arial" w:hAnsi="Arial" w:cs="Arial"/>
          <w:color w:val="222222"/>
          <w:sz w:val="28"/>
          <w:szCs w:val="28"/>
          <w:shd w:val="clear" w:color="auto" w:fill="FFFFFF"/>
        </w:rPr>
        <w:t xml:space="preserve">Cognition: Degree of bilingualism and executive function in early childhood. Cambridge University Press (pp.1-23). Available at: </w:t>
      </w:r>
      <w:hyperlink r:id="rId56" w:history="1">
        <w:r w:rsidRPr="00EA07BE">
          <w:rPr>
            <w:rStyle w:val="Hyperlink"/>
            <w:rFonts w:ascii="Arial" w:hAnsi="Arial" w:cs="Arial"/>
            <w:sz w:val="28"/>
            <w:szCs w:val="28"/>
            <w:shd w:val="clear" w:color="auto" w:fill="FFFFFF"/>
          </w:rPr>
          <w:t>https://www.cambridge.org/core/journals/language-and-cognition/article/degree-of-bili</w:t>
        </w:r>
        <w:r w:rsidRPr="00EA07BE">
          <w:rPr>
            <w:rStyle w:val="Hyperlink"/>
            <w:rFonts w:ascii="Arial" w:hAnsi="Arial" w:cs="Arial"/>
            <w:sz w:val="28"/>
            <w:szCs w:val="28"/>
            <w:shd w:val="clear" w:color="auto" w:fill="FFFFFF"/>
          </w:rPr>
          <w:t>n</w:t>
        </w:r>
        <w:r w:rsidRPr="00EA07BE">
          <w:rPr>
            <w:rStyle w:val="Hyperlink"/>
            <w:rFonts w:ascii="Arial" w:hAnsi="Arial" w:cs="Arial"/>
            <w:sz w:val="28"/>
            <w:szCs w:val="28"/>
            <w:shd w:val="clear" w:color="auto" w:fill="FFFFFF"/>
          </w:rPr>
          <w:t>gualism-and-executive-function-in-early-childhood/98F73A0EFB7FCE82FC98F8A89C9BB802</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11</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DC52E90" w14:textId="77777777" w:rsidR="003F1FA9" w:rsidRDefault="003F1FA9" w:rsidP="003F1FA9">
      <w:pPr>
        <w:spacing w:line="360" w:lineRule="auto"/>
        <w:rPr>
          <w:rFonts w:ascii="Arial" w:hAnsi="Arial" w:cs="Arial"/>
          <w:sz w:val="28"/>
          <w:szCs w:val="28"/>
        </w:rPr>
      </w:pPr>
      <w:bookmarkStart w:id="18" w:name="_Hlk159952906"/>
      <w:r w:rsidRPr="00EA07BE">
        <w:rPr>
          <w:rFonts w:ascii="Arial" w:hAnsi="Arial" w:cs="Arial"/>
          <w:color w:val="222222"/>
          <w:sz w:val="28"/>
          <w:szCs w:val="28"/>
          <w:shd w:val="clear" w:color="auto" w:fill="FFFFFF"/>
        </w:rPr>
        <w:t>Nguyen, T.T.P. (2022</w:t>
      </w:r>
      <w:bookmarkEnd w:id="18"/>
      <w:r w:rsidRPr="00EA07BE">
        <w:rPr>
          <w:rFonts w:ascii="Arial" w:hAnsi="Arial" w:cs="Arial"/>
          <w:color w:val="222222"/>
          <w:sz w:val="28"/>
          <w:szCs w:val="28"/>
          <w:shd w:val="clear" w:color="auto" w:fill="FFFFFF"/>
        </w:rPr>
        <w:t>) ‘Storytelling and Imagination’,</w:t>
      </w:r>
      <w:r w:rsidRPr="00EA07BE">
        <w:rPr>
          <w:rFonts w:ascii="Arial" w:hAnsi="Arial" w:cs="Arial"/>
          <w:i/>
          <w:iCs/>
          <w:color w:val="222222"/>
          <w:sz w:val="28"/>
          <w:szCs w:val="28"/>
          <w:shd w:val="clear" w:color="auto" w:fill="FFFFFF"/>
        </w:rPr>
        <w:t xml:space="preserve"> Storytelling Pedagogy in Australia and Asia</w:t>
      </w:r>
      <w:r w:rsidRPr="00EA07BE">
        <w:rPr>
          <w:rFonts w:ascii="Arial" w:hAnsi="Arial" w:cs="Arial"/>
          <w:color w:val="222222"/>
          <w:sz w:val="28"/>
          <w:szCs w:val="28"/>
          <w:shd w:val="clear" w:color="auto" w:fill="FFFFFF"/>
        </w:rPr>
        <w:t xml:space="preserve"> (pp. 119-138). Available at: </w:t>
      </w:r>
      <w:hyperlink r:id="rId57" w:history="1">
        <w:r w:rsidRPr="00EA07BE">
          <w:rPr>
            <w:rStyle w:val="Hyperlink"/>
            <w:rFonts w:ascii="Arial" w:hAnsi="Arial" w:cs="Arial"/>
            <w:sz w:val="28"/>
            <w:szCs w:val="28"/>
            <w:shd w:val="clear" w:color="auto" w:fill="FFFFFF"/>
          </w:rPr>
          <w:t>ht</w:t>
        </w:r>
        <w:r w:rsidRPr="00EA07BE">
          <w:rPr>
            <w:rStyle w:val="Hyperlink"/>
            <w:rFonts w:ascii="Arial" w:hAnsi="Arial" w:cs="Arial"/>
            <w:sz w:val="28"/>
            <w:szCs w:val="28"/>
            <w:shd w:val="clear" w:color="auto" w:fill="FFFFFF"/>
          </w:rPr>
          <w:t>t</w:t>
        </w:r>
        <w:r w:rsidRPr="00EA07BE">
          <w:rPr>
            <w:rStyle w:val="Hyperlink"/>
            <w:rFonts w:ascii="Arial" w:hAnsi="Arial" w:cs="Arial"/>
            <w:sz w:val="28"/>
            <w:szCs w:val="28"/>
            <w:shd w:val="clear" w:color="auto" w:fill="FFFFFF"/>
          </w:rPr>
          <w:t>ps://link.springer.com/chapter/10.1007/978-981-16-4009-4_7</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7</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098486B"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Nicholas, M. Rouse, E. and Paatsch, L. (2021) ‘Child-centred teaching: Helping each child to reach their full potential’</w:t>
      </w:r>
      <w:r w:rsidRPr="00EA07BE">
        <w:rPr>
          <w:rFonts w:ascii="Arial" w:hAnsi="Arial" w:cs="Arial"/>
          <w:i/>
          <w:iCs/>
          <w:color w:val="222222"/>
          <w:sz w:val="28"/>
          <w:szCs w:val="28"/>
          <w:shd w:val="clear" w:color="auto" w:fill="FFFFFF"/>
        </w:rPr>
        <w:t>,</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 xml:space="preserve">Education </w:t>
      </w:r>
      <w:r w:rsidRPr="00EA07BE">
        <w:rPr>
          <w:rFonts w:ascii="Arial" w:hAnsi="Arial" w:cs="Arial"/>
          <w:i/>
          <w:iCs/>
          <w:color w:val="222222"/>
          <w:sz w:val="28"/>
          <w:szCs w:val="28"/>
          <w:shd w:val="clear" w:color="auto" w:fill="FFFFFF"/>
        </w:rPr>
        <w:lastRenderedPageBreak/>
        <w:t>Sciences</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11</w:t>
      </w:r>
      <w:r w:rsidRPr="00EA07BE">
        <w:rPr>
          <w:rFonts w:ascii="Arial" w:hAnsi="Arial" w:cs="Arial"/>
          <w:color w:val="222222"/>
          <w:sz w:val="28"/>
          <w:szCs w:val="28"/>
          <w:shd w:val="clear" w:color="auto" w:fill="FFFFFF"/>
        </w:rPr>
        <w:t xml:space="preserve">(6), p.280. </w:t>
      </w:r>
      <w:r w:rsidRPr="00EA07BE">
        <w:rPr>
          <w:rFonts w:ascii="Arial" w:hAnsi="Arial" w:cs="Arial"/>
          <w:sz w:val="28"/>
          <w:szCs w:val="28"/>
        </w:rPr>
        <w:t xml:space="preserve">Available at: </w:t>
      </w:r>
      <w:hyperlink r:id="rId58" w:history="1">
        <w:r w:rsidRPr="00EA07BE">
          <w:rPr>
            <w:rStyle w:val="Hyperlink"/>
            <w:rFonts w:ascii="Arial" w:hAnsi="Arial" w:cs="Arial"/>
            <w:sz w:val="28"/>
            <w:szCs w:val="28"/>
          </w:rPr>
          <w:t>https://www.mdpi.com/2227-710</w:t>
        </w:r>
        <w:r w:rsidRPr="00EA07BE">
          <w:rPr>
            <w:rStyle w:val="Hyperlink"/>
            <w:rFonts w:ascii="Arial" w:hAnsi="Arial" w:cs="Arial"/>
            <w:sz w:val="28"/>
            <w:szCs w:val="28"/>
          </w:rPr>
          <w:t>2</w:t>
        </w:r>
        <w:r w:rsidRPr="00EA07BE">
          <w:rPr>
            <w:rStyle w:val="Hyperlink"/>
            <w:rFonts w:ascii="Arial" w:hAnsi="Arial" w:cs="Arial"/>
            <w:sz w:val="28"/>
            <w:szCs w:val="28"/>
          </w:rPr>
          <w:t>/11/6/280</w:t>
        </w:r>
      </w:hyperlink>
      <w:r w:rsidRPr="00EA07BE">
        <w:rPr>
          <w:rFonts w:ascii="Arial" w:hAnsi="Arial" w:cs="Arial"/>
          <w:sz w:val="28"/>
          <w:szCs w:val="28"/>
        </w:rPr>
        <w:t xml:space="preserve"> [Accessed on 6</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D1EFF53" w14:textId="77777777" w:rsidR="003F1FA9" w:rsidRPr="00EA07BE"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Oke, A. Butler, J.E. and O’Neill, C. (2021) ‘Identifying Barriers and Solutions to Increase Parent-Practitioner Communication in Early Childhood Care and Educational Services: The Development of an Online Communication Application’, </w:t>
      </w:r>
      <w:r w:rsidRPr="00EA07BE">
        <w:rPr>
          <w:rFonts w:ascii="Arial" w:hAnsi="Arial" w:cs="Arial"/>
          <w:i/>
          <w:iCs/>
          <w:color w:val="222222"/>
          <w:sz w:val="28"/>
          <w:szCs w:val="28"/>
          <w:shd w:val="clear" w:color="auto" w:fill="FFFFFF"/>
        </w:rPr>
        <w:t>Early Childhood Education Journal</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49</w:t>
      </w:r>
      <w:r w:rsidRPr="00EA07BE">
        <w:rPr>
          <w:rFonts w:ascii="Arial" w:hAnsi="Arial" w:cs="Arial"/>
          <w:color w:val="222222"/>
          <w:sz w:val="28"/>
          <w:szCs w:val="28"/>
          <w:shd w:val="clear" w:color="auto" w:fill="FFFFFF"/>
        </w:rPr>
        <w:t xml:space="preserve">, pp.283-293. Available at: </w:t>
      </w:r>
      <w:hyperlink r:id="rId59" w:history="1">
        <w:r w:rsidRPr="00EA07BE">
          <w:rPr>
            <w:rStyle w:val="Hyperlink"/>
            <w:rFonts w:ascii="Arial" w:hAnsi="Arial" w:cs="Arial"/>
            <w:sz w:val="28"/>
            <w:szCs w:val="28"/>
            <w:shd w:val="clear" w:color="auto" w:fill="FFFFFF"/>
          </w:rPr>
          <w:t>https://link.springer.com/article/10.1007/s10643-020-01068-y</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1935CD73" w14:textId="6F32C509"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Padilla</w:t>
      </w:r>
      <w:r w:rsidRPr="00EA07BE">
        <w:rPr>
          <w:rFonts w:ascii="Cambria Math" w:hAnsi="Cambria Math" w:cs="Cambria Math"/>
          <w:color w:val="222222"/>
          <w:sz w:val="28"/>
          <w:szCs w:val="28"/>
          <w:shd w:val="clear" w:color="auto" w:fill="FFFFFF"/>
        </w:rPr>
        <w:t>‐</w:t>
      </w:r>
      <w:r w:rsidRPr="00EA07BE">
        <w:rPr>
          <w:rFonts w:ascii="Arial" w:hAnsi="Arial" w:cs="Arial"/>
          <w:color w:val="222222"/>
          <w:sz w:val="28"/>
          <w:szCs w:val="28"/>
          <w:shd w:val="clear" w:color="auto" w:fill="FFFFFF"/>
        </w:rPr>
        <w:t xml:space="preserve">Walker, L.M.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(2020) ‘Parent–child joint media engagement in infancy’, </w:t>
      </w:r>
      <w:r w:rsidRPr="00EA07BE">
        <w:rPr>
          <w:rFonts w:ascii="Arial" w:hAnsi="Arial" w:cs="Arial"/>
          <w:i/>
          <w:iCs/>
          <w:color w:val="222222"/>
          <w:sz w:val="28"/>
          <w:szCs w:val="28"/>
          <w:shd w:val="clear" w:color="auto" w:fill="FFFFFF"/>
        </w:rPr>
        <w:t>Infancy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25</w:t>
      </w:r>
      <w:r w:rsidRPr="00EA07BE">
        <w:rPr>
          <w:rFonts w:ascii="Arial" w:hAnsi="Arial" w:cs="Arial"/>
          <w:color w:val="222222"/>
          <w:sz w:val="28"/>
          <w:szCs w:val="28"/>
          <w:shd w:val="clear" w:color="auto" w:fill="FFFFFF"/>
        </w:rPr>
        <w:t xml:space="preserve">(5), pp.552-570. Available at: </w:t>
      </w:r>
      <w:hyperlink r:id="rId60" w:history="1">
        <w:r w:rsidRPr="00EA07BE">
          <w:rPr>
            <w:rStyle w:val="Hyperlink"/>
            <w:rFonts w:ascii="Arial" w:hAnsi="Arial" w:cs="Arial"/>
            <w:sz w:val="28"/>
            <w:szCs w:val="28"/>
            <w:shd w:val="clear" w:color="auto" w:fill="FFFFFF"/>
          </w:rPr>
          <w:t>https://onlinelibrary.wiley.com/doi/abs/10.1111/infa.12355</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23</w:t>
      </w:r>
      <w:r w:rsidRPr="00EA07BE">
        <w:rPr>
          <w:rFonts w:ascii="Arial" w:hAnsi="Arial" w:cs="Arial"/>
          <w:sz w:val="28"/>
          <w:szCs w:val="28"/>
          <w:vertAlign w:val="superscript"/>
        </w:rPr>
        <w:t>rd</w:t>
      </w:r>
      <w:r w:rsidRPr="00EA07BE">
        <w:rPr>
          <w:rFonts w:ascii="Arial" w:hAnsi="Arial" w:cs="Arial"/>
          <w:sz w:val="28"/>
          <w:szCs w:val="28"/>
        </w:rPr>
        <w:t xml:space="preserve"> of Febuary 2024]</w:t>
      </w:r>
    </w:p>
    <w:p w14:paraId="40177464"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Palviainen, Å. and Curdt-Christiansen, X.L. (2022) </w:t>
      </w:r>
      <w:r w:rsidRPr="00EA07BE">
        <w:rPr>
          <w:rFonts w:ascii="Arial" w:hAnsi="Arial" w:cs="Arial"/>
          <w:i/>
          <w:iCs/>
          <w:color w:val="222222"/>
          <w:sz w:val="28"/>
          <w:szCs w:val="28"/>
          <w:shd w:val="clear" w:color="auto" w:fill="FFFFFF"/>
        </w:rPr>
        <w:t>Handbook of early language education</w:t>
      </w:r>
      <w:r w:rsidRPr="00EA07BE">
        <w:rPr>
          <w:rFonts w:ascii="Arial" w:hAnsi="Arial" w:cs="Arial"/>
          <w:color w:val="222222"/>
          <w:sz w:val="28"/>
          <w:szCs w:val="28"/>
          <w:shd w:val="clear" w:color="auto" w:fill="FFFFFF"/>
        </w:rPr>
        <w:t xml:space="preserve">: Language education policies and early childhood education (pp. 167-192). Cham: Springer International Publishing. Available at: </w:t>
      </w:r>
      <w:hyperlink r:id="rId61" w:history="1">
        <w:r w:rsidRPr="00EA07BE">
          <w:rPr>
            <w:rStyle w:val="Hyperlink"/>
            <w:rFonts w:ascii="Arial" w:hAnsi="Arial" w:cs="Arial"/>
            <w:sz w:val="28"/>
            <w:szCs w:val="28"/>
            <w:shd w:val="clear" w:color="auto" w:fill="FFFFFF"/>
          </w:rPr>
          <w:t>https://link.springer.com/refe</w:t>
        </w:r>
        <w:r w:rsidRPr="00EA07BE">
          <w:rPr>
            <w:rStyle w:val="Hyperlink"/>
            <w:rFonts w:ascii="Arial" w:hAnsi="Arial" w:cs="Arial"/>
            <w:sz w:val="28"/>
            <w:szCs w:val="28"/>
            <w:shd w:val="clear" w:color="auto" w:fill="FFFFFF"/>
          </w:rPr>
          <w:t>r</w:t>
        </w:r>
        <w:r w:rsidRPr="00EA07BE">
          <w:rPr>
            <w:rStyle w:val="Hyperlink"/>
            <w:rFonts w:ascii="Arial" w:hAnsi="Arial" w:cs="Arial"/>
            <w:sz w:val="28"/>
            <w:szCs w:val="28"/>
            <w:shd w:val="clear" w:color="auto" w:fill="FFFFFF"/>
          </w:rPr>
          <w:t>enceworkentry/10.1007/978-3-030-91662-6_7</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21</w:t>
      </w:r>
      <w:r w:rsidRPr="00EA07BE">
        <w:rPr>
          <w:rFonts w:ascii="Arial" w:hAnsi="Arial" w:cs="Arial"/>
          <w:sz w:val="28"/>
          <w:szCs w:val="28"/>
          <w:vertAlign w:val="superscript"/>
        </w:rPr>
        <w:t>st</w:t>
      </w:r>
      <w:r w:rsidRPr="00EA07BE">
        <w:rPr>
          <w:rFonts w:ascii="Arial" w:hAnsi="Arial" w:cs="Arial"/>
          <w:sz w:val="28"/>
          <w:szCs w:val="28"/>
        </w:rPr>
        <w:t xml:space="preserve"> of Febuary 2024]</w:t>
      </w:r>
    </w:p>
    <w:p w14:paraId="5ED90255"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Pangestuni, Y.E. Enawaty, E. and Astuti, I. (2022) ‘Development of Multimedia Bilingual Learning for Early Childhood Education’, </w:t>
      </w:r>
      <w:r w:rsidRPr="00EA07BE">
        <w:rPr>
          <w:rFonts w:ascii="Arial" w:hAnsi="Arial" w:cs="Arial"/>
          <w:i/>
          <w:iCs/>
          <w:color w:val="222222"/>
          <w:sz w:val="28"/>
          <w:szCs w:val="28"/>
          <w:shd w:val="clear" w:color="auto" w:fill="FFFFFF"/>
        </w:rPr>
        <w:t>Edumaspul: Jurnal Pendidikan</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6</w:t>
      </w:r>
      <w:r w:rsidRPr="00EA07BE">
        <w:rPr>
          <w:rFonts w:ascii="Arial" w:hAnsi="Arial" w:cs="Arial"/>
          <w:color w:val="222222"/>
          <w:sz w:val="28"/>
          <w:szCs w:val="28"/>
          <w:shd w:val="clear" w:color="auto" w:fill="FFFFFF"/>
        </w:rPr>
        <w:t xml:space="preserve">(2), pp.1440-1445. Available at: </w:t>
      </w:r>
      <w:hyperlink r:id="rId62" w:history="1">
        <w:r w:rsidRPr="00EA07BE">
          <w:rPr>
            <w:rStyle w:val="Hyperlink"/>
            <w:rFonts w:ascii="Arial" w:hAnsi="Arial" w:cs="Arial"/>
            <w:sz w:val="28"/>
            <w:szCs w:val="28"/>
            <w:shd w:val="clear" w:color="auto" w:fill="FFFFFF"/>
          </w:rPr>
          <w:t>https://ummaspul.e-journal.id/maspuljr/article/view/4347</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22</w:t>
      </w:r>
      <w:r w:rsidRPr="00EA07BE">
        <w:rPr>
          <w:rFonts w:ascii="Arial" w:hAnsi="Arial" w:cs="Arial"/>
          <w:sz w:val="28"/>
          <w:szCs w:val="28"/>
          <w:vertAlign w:val="superscript"/>
        </w:rPr>
        <w:t>nd</w:t>
      </w:r>
      <w:r w:rsidRPr="00EA07BE">
        <w:rPr>
          <w:rFonts w:ascii="Arial" w:hAnsi="Arial" w:cs="Arial"/>
          <w:sz w:val="28"/>
          <w:szCs w:val="28"/>
        </w:rPr>
        <w:t xml:space="preserve"> of Febuary 2024]</w:t>
      </w:r>
    </w:p>
    <w:p w14:paraId="463B6732" w14:textId="77777777" w:rsidR="003F1FA9" w:rsidRPr="00EA07BE" w:rsidRDefault="003F1FA9" w:rsidP="003F1FA9">
      <w:pPr>
        <w:spacing w:line="360" w:lineRule="auto"/>
        <w:rPr>
          <w:rFonts w:ascii="Arial" w:hAnsi="Arial" w:cs="Arial"/>
          <w:color w:val="0D0D0D"/>
          <w:sz w:val="28"/>
          <w:szCs w:val="28"/>
          <w:shd w:val="clear" w:color="auto" w:fill="FFFFFF"/>
        </w:rPr>
      </w:pPr>
      <w:r w:rsidRPr="00EA07BE">
        <w:rPr>
          <w:rFonts w:ascii="Arial" w:hAnsi="Arial" w:cs="Arial"/>
          <w:color w:val="222222"/>
          <w:sz w:val="28"/>
          <w:szCs w:val="28"/>
          <w:shd w:val="clear" w:color="auto" w:fill="FFFFFF"/>
        </w:rPr>
        <w:t>Peets, K.F. Yim, O. and Bialystok, E. (2022) ‘Language proficiency, reading comprehension and home literacy in bilingual children: The impact of context’, </w:t>
      </w:r>
      <w:r w:rsidRPr="00EA07BE">
        <w:rPr>
          <w:rFonts w:ascii="Arial" w:hAnsi="Arial" w:cs="Arial"/>
          <w:i/>
          <w:iCs/>
          <w:color w:val="222222"/>
          <w:sz w:val="28"/>
          <w:szCs w:val="28"/>
          <w:shd w:val="clear" w:color="auto" w:fill="FFFFFF"/>
        </w:rPr>
        <w:t>International Journal of Bilingual Education and Bilingualism</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25</w:t>
      </w:r>
      <w:r w:rsidRPr="00EA07BE">
        <w:rPr>
          <w:rFonts w:ascii="Arial" w:hAnsi="Arial" w:cs="Arial"/>
          <w:color w:val="222222"/>
          <w:sz w:val="28"/>
          <w:szCs w:val="28"/>
          <w:shd w:val="clear" w:color="auto" w:fill="FFFFFF"/>
        </w:rPr>
        <w:t xml:space="preserve">(1), pp.226-240. Available at: </w:t>
      </w:r>
      <w:hyperlink r:id="rId63" w:history="1">
        <w:r w:rsidRPr="00EA07BE">
          <w:rPr>
            <w:rStyle w:val="Hyperlink"/>
            <w:rFonts w:ascii="Arial" w:hAnsi="Arial" w:cs="Arial"/>
            <w:sz w:val="28"/>
            <w:szCs w:val="28"/>
            <w:shd w:val="clear" w:color="auto" w:fill="FFFFFF"/>
          </w:rPr>
          <w:t>https://www.tandfonline.com/doi/abs/10.1080/13670050.2019.1677551</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20</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FF2CDB7"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Prys, D. (2009) ‘The development and acceptance of electronic resources for Welsh’</w:t>
      </w:r>
      <w:r w:rsidRPr="00EA07BE">
        <w:rPr>
          <w:rFonts w:ascii="Arial" w:hAnsi="Arial" w:cs="Arial"/>
          <w:i/>
          <w:iCs/>
          <w:color w:val="222222"/>
          <w:sz w:val="28"/>
          <w:szCs w:val="28"/>
          <w:shd w:val="clear" w:color="auto" w:fill="FFFFFF"/>
        </w:rPr>
        <w:t>,</w:t>
      </w:r>
      <w:r w:rsidRPr="00EA07BE">
        <w:rPr>
          <w:rFonts w:ascii="Arial" w:hAnsi="Arial" w:cs="Arial"/>
          <w:color w:val="222222"/>
          <w:sz w:val="28"/>
          <w:szCs w:val="28"/>
          <w:shd w:val="clear" w:color="auto" w:fill="FFFFFF"/>
        </w:rPr>
        <w:t> </w:t>
      </w:r>
      <w:r w:rsidRPr="00EA07BE">
        <w:rPr>
          <w:rFonts w:ascii="Arial" w:hAnsi="Arial" w:cs="Arial"/>
          <w:i/>
          <w:iCs/>
          <w:sz w:val="28"/>
          <w:szCs w:val="28"/>
        </w:rPr>
        <w:t>Lesser Used Languages and Computer Linguistics</w:t>
      </w:r>
      <w:r w:rsidRPr="00EA07BE">
        <w:rPr>
          <w:rFonts w:ascii="Arial" w:hAnsi="Arial" w:cs="Arial"/>
          <w:color w:val="222222"/>
          <w:sz w:val="28"/>
          <w:szCs w:val="28"/>
          <w:shd w:val="clear" w:color="auto" w:fill="FFFFFF"/>
        </w:rPr>
        <w:t xml:space="preserve">, p.33. </w:t>
      </w:r>
    </w:p>
    <w:p w14:paraId="50CADC8A"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Przybylski, A.K. and Weinstein, N. (2019) ‘Digital screen time limits and young children's psychological well</w:t>
      </w:r>
      <w:r w:rsidRPr="00EA07BE">
        <w:rPr>
          <w:rFonts w:ascii="Cambria Math" w:hAnsi="Cambria Math" w:cs="Cambria Math"/>
          <w:color w:val="222222"/>
          <w:sz w:val="28"/>
          <w:szCs w:val="28"/>
          <w:shd w:val="clear" w:color="auto" w:fill="FFFFFF"/>
        </w:rPr>
        <w:t>‐</w:t>
      </w:r>
      <w:r w:rsidRPr="00EA07BE">
        <w:rPr>
          <w:rFonts w:ascii="Arial" w:hAnsi="Arial" w:cs="Arial"/>
          <w:color w:val="222222"/>
          <w:sz w:val="28"/>
          <w:szCs w:val="28"/>
          <w:shd w:val="clear" w:color="auto" w:fill="FFFFFF"/>
        </w:rPr>
        <w:t>being: Evidence from a population</w:t>
      </w:r>
      <w:r w:rsidRPr="00EA07BE">
        <w:rPr>
          <w:rFonts w:ascii="Cambria Math" w:hAnsi="Cambria Math" w:cs="Cambria Math"/>
          <w:color w:val="222222"/>
          <w:sz w:val="28"/>
          <w:szCs w:val="28"/>
          <w:shd w:val="clear" w:color="auto" w:fill="FFFFFF"/>
        </w:rPr>
        <w:t>‐</w:t>
      </w:r>
      <w:r w:rsidRPr="00EA07BE">
        <w:rPr>
          <w:rFonts w:ascii="Arial" w:hAnsi="Arial" w:cs="Arial"/>
          <w:color w:val="222222"/>
          <w:sz w:val="28"/>
          <w:szCs w:val="28"/>
          <w:shd w:val="clear" w:color="auto" w:fill="FFFFFF"/>
        </w:rPr>
        <w:t>based study’, </w:t>
      </w:r>
      <w:r w:rsidRPr="00EA07BE">
        <w:rPr>
          <w:rFonts w:ascii="Arial" w:hAnsi="Arial" w:cs="Arial"/>
          <w:i/>
          <w:iCs/>
          <w:color w:val="222222"/>
          <w:sz w:val="28"/>
          <w:szCs w:val="28"/>
          <w:shd w:val="clear" w:color="auto" w:fill="FFFFFF"/>
        </w:rPr>
        <w:t>Child development</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90</w:t>
      </w:r>
      <w:r w:rsidRPr="00EA07BE">
        <w:rPr>
          <w:rFonts w:ascii="Arial" w:hAnsi="Arial" w:cs="Arial"/>
          <w:color w:val="222222"/>
          <w:sz w:val="28"/>
          <w:szCs w:val="28"/>
          <w:shd w:val="clear" w:color="auto" w:fill="FFFFFF"/>
        </w:rPr>
        <w:t xml:space="preserve">(1), pp.e56-e65. Available at: </w:t>
      </w:r>
      <w:hyperlink r:id="rId64" w:history="1">
        <w:r w:rsidRPr="00EA07BE">
          <w:rPr>
            <w:rStyle w:val="Hyperlink"/>
            <w:rFonts w:ascii="Arial" w:hAnsi="Arial" w:cs="Arial"/>
            <w:sz w:val="28"/>
            <w:szCs w:val="28"/>
            <w:shd w:val="clear" w:color="auto" w:fill="FFFFFF"/>
          </w:rPr>
          <w:t>https://srcd.onlinelibrary.wiley.com/doi/abs/10.1111/cdev.13007</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117B8C1A" w14:textId="77777777" w:rsidR="003F1FA9" w:rsidRDefault="003F1FA9" w:rsidP="003F1FA9">
      <w:pPr>
        <w:spacing w:line="360" w:lineRule="auto"/>
        <w:rPr>
          <w:rFonts w:ascii="Arial" w:hAnsi="Arial" w:cs="Arial"/>
          <w:sz w:val="28"/>
          <w:szCs w:val="28"/>
        </w:rPr>
      </w:pPr>
      <w:bookmarkStart w:id="19" w:name="_Hlk159967393"/>
      <w:r w:rsidRPr="00EA07BE">
        <w:rPr>
          <w:rFonts w:ascii="Arial" w:hAnsi="Arial" w:cs="Arial"/>
          <w:color w:val="222222"/>
          <w:sz w:val="28"/>
          <w:szCs w:val="28"/>
          <w:shd w:val="clear" w:color="auto" w:fill="FFFFFF"/>
        </w:rPr>
        <w:t xml:space="preserve">Quinteros Baumgart, C. and Billick, S.B. (2018) ‘Positive </w:t>
      </w:r>
      <w:bookmarkEnd w:id="19"/>
      <w:r w:rsidRPr="00EA07BE">
        <w:rPr>
          <w:rFonts w:ascii="Arial" w:hAnsi="Arial" w:cs="Arial"/>
          <w:color w:val="222222"/>
          <w:sz w:val="28"/>
          <w:szCs w:val="28"/>
          <w:shd w:val="clear" w:color="auto" w:fill="FFFFFF"/>
        </w:rPr>
        <w:t xml:space="preserve">cognitive effects of bilingualism and multilingualism on cerebral function: A review’, </w:t>
      </w:r>
      <w:r w:rsidRPr="00EA07BE">
        <w:rPr>
          <w:rFonts w:ascii="Arial" w:hAnsi="Arial" w:cs="Arial"/>
          <w:i/>
          <w:iCs/>
          <w:color w:val="222222"/>
          <w:sz w:val="28"/>
          <w:szCs w:val="28"/>
          <w:shd w:val="clear" w:color="auto" w:fill="FFFFFF"/>
        </w:rPr>
        <w:t>Psychiatric Quarterly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89</w:t>
      </w:r>
      <w:r w:rsidRPr="00EA07BE">
        <w:rPr>
          <w:rFonts w:ascii="Arial" w:hAnsi="Arial" w:cs="Arial"/>
          <w:color w:val="222222"/>
          <w:sz w:val="28"/>
          <w:szCs w:val="28"/>
          <w:shd w:val="clear" w:color="auto" w:fill="FFFFFF"/>
        </w:rPr>
        <w:t xml:space="preserve">(2), pp.273-283.Available at: </w:t>
      </w:r>
      <w:hyperlink r:id="rId65" w:history="1">
        <w:r w:rsidRPr="00EA07BE">
          <w:rPr>
            <w:rStyle w:val="Hyperlink"/>
            <w:rFonts w:ascii="Arial" w:hAnsi="Arial" w:cs="Arial"/>
            <w:sz w:val="28"/>
            <w:szCs w:val="28"/>
            <w:shd w:val="clear" w:color="auto" w:fill="FFFFFF"/>
          </w:rPr>
          <w:t>https://link.springer.com/article/10.1007/s11126-017-9532-9</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10</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BBA7F7C"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Quinteros Baumgart, C. and Billick, S.B. (2018) ‘Positive cognitive effects of bilingualism and multilingualism on cerebral function: A review’, </w:t>
      </w:r>
      <w:r w:rsidRPr="00EA07BE">
        <w:rPr>
          <w:rFonts w:ascii="Arial" w:hAnsi="Arial" w:cs="Arial"/>
          <w:i/>
          <w:iCs/>
          <w:color w:val="222222"/>
          <w:sz w:val="28"/>
          <w:szCs w:val="28"/>
          <w:shd w:val="clear" w:color="auto" w:fill="FFFFFF"/>
        </w:rPr>
        <w:t>Psychiatric Quarterly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89</w:t>
      </w:r>
      <w:r w:rsidRPr="00EA07BE">
        <w:rPr>
          <w:rFonts w:ascii="Arial" w:hAnsi="Arial" w:cs="Arial"/>
          <w:color w:val="222222"/>
          <w:sz w:val="28"/>
          <w:szCs w:val="28"/>
          <w:shd w:val="clear" w:color="auto" w:fill="FFFFFF"/>
        </w:rPr>
        <w:t xml:space="preserve">(2), pp.273-283. Available at: </w:t>
      </w:r>
      <w:hyperlink r:id="rId66" w:history="1">
        <w:r w:rsidRPr="00EA07BE">
          <w:rPr>
            <w:rStyle w:val="Hyperlink"/>
            <w:rFonts w:ascii="Arial" w:hAnsi="Arial" w:cs="Arial"/>
            <w:sz w:val="28"/>
            <w:szCs w:val="28"/>
            <w:shd w:val="clear" w:color="auto" w:fill="FFFFFF"/>
          </w:rPr>
          <w:t>https://link.springer.com/article/10.1007/s11126-017-9532-9</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CB9A12C" w14:textId="09BDEF6C"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Rahimi, S.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(2021) ‘The use and effects of incentive systems on learning and performance in educational games’, </w:t>
      </w:r>
      <w:r w:rsidRPr="00EA07BE">
        <w:rPr>
          <w:rFonts w:ascii="Arial" w:hAnsi="Arial" w:cs="Arial"/>
          <w:i/>
          <w:iCs/>
          <w:color w:val="222222"/>
          <w:sz w:val="28"/>
          <w:szCs w:val="28"/>
          <w:shd w:val="clear" w:color="auto" w:fill="FFFFFF"/>
        </w:rPr>
        <w:t>Computers &amp; Education</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165</w:t>
      </w:r>
      <w:r w:rsidRPr="00EA07BE">
        <w:rPr>
          <w:rFonts w:ascii="Arial" w:hAnsi="Arial" w:cs="Arial"/>
          <w:color w:val="222222"/>
          <w:sz w:val="28"/>
          <w:szCs w:val="28"/>
          <w:shd w:val="clear" w:color="auto" w:fill="FFFFFF"/>
        </w:rPr>
        <w:t xml:space="preserve">, p.104135. available at: </w:t>
      </w:r>
      <w:hyperlink r:id="rId67" w:history="1">
        <w:r w:rsidRPr="00EA07BE">
          <w:rPr>
            <w:rStyle w:val="Hyperlink"/>
            <w:rFonts w:ascii="Arial" w:hAnsi="Arial" w:cs="Arial"/>
            <w:sz w:val="28"/>
            <w:szCs w:val="28"/>
            <w:shd w:val="clear" w:color="auto" w:fill="FFFFFF"/>
          </w:rPr>
          <w:t>https://www.sciencedirect.com/science/article/abs/pii/S0360131521000129</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23</w:t>
      </w:r>
      <w:r w:rsidRPr="00EA07BE">
        <w:rPr>
          <w:rFonts w:ascii="Arial" w:hAnsi="Arial" w:cs="Arial"/>
          <w:sz w:val="28"/>
          <w:szCs w:val="28"/>
          <w:vertAlign w:val="superscript"/>
        </w:rPr>
        <w:t>rd</w:t>
      </w:r>
      <w:r w:rsidRPr="00EA07BE">
        <w:rPr>
          <w:rFonts w:ascii="Arial" w:hAnsi="Arial" w:cs="Arial"/>
          <w:sz w:val="28"/>
          <w:szCs w:val="28"/>
        </w:rPr>
        <w:t xml:space="preserve"> of Febuary 2024]</w:t>
      </w:r>
    </w:p>
    <w:p w14:paraId="0868E8C2" w14:textId="5696AD2B" w:rsidR="003F1FA9"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 xml:space="preserve">Rahnang, R.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(2023) ‘Traditional Game Module Development: An Alternative To Stimulate Early Childhood Language Development’, </w:t>
      </w:r>
      <w:r w:rsidRPr="00EA07BE">
        <w:rPr>
          <w:rFonts w:ascii="Arial" w:hAnsi="Arial" w:cs="Arial"/>
          <w:i/>
          <w:iCs/>
          <w:color w:val="222222"/>
          <w:sz w:val="28"/>
          <w:szCs w:val="28"/>
          <w:shd w:val="clear" w:color="auto" w:fill="FFFFFF"/>
        </w:rPr>
        <w:lastRenderedPageBreak/>
        <w:t>Nazhruna: Jurnal Pendidikan Islam</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6</w:t>
      </w:r>
      <w:r w:rsidRPr="00EA07BE">
        <w:rPr>
          <w:rFonts w:ascii="Arial" w:hAnsi="Arial" w:cs="Arial"/>
          <w:color w:val="222222"/>
          <w:sz w:val="28"/>
          <w:szCs w:val="28"/>
          <w:shd w:val="clear" w:color="auto" w:fill="FFFFFF"/>
        </w:rPr>
        <w:t xml:space="preserve">(1), pp.139-158. </w:t>
      </w:r>
      <w:r w:rsidRPr="00EA07BE">
        <w:rPr>
          <w:rFonts w:ascii="Arial" w:hAnsi="Arial" w:cs="Arial"/>
          <w:sz w:val="28"/>
          <w:szCs w:val="28"/>
        </w:rPr>
        <w:t xml:space="preserve">Available at: </w:t>
      </w:r>
      <w:hyperlink r:id="rId68" w:history="1">
        <w:r w:rsidRPr="00EA07BE">
          <w:rPr>
            <w:rStyle w:val="Hyperlink"/>
            <w:rFonts w:ascii="Arial" w:hAnsi="Arial" w:cs="Arial"/>
            <w:sz w:val="28"/>
            <w:szCs w:val="28"/>
          </w:rPr>
          <w:t>https://e-journal.uac.ac.id/index.php/NAZHRUNA/article/view/2977</w:t>
        </w:r>
      </w:hyperlink>
      <w:r w:rsidRPr="00EA07BE">
        <w:rPr>
          <w:rFonts w:ascii="Arial" w:hAnsi="Arial" w:cs="Arial"/>
          <w:sz w:val="28"/>
          <w:szCs w:val="28"/>
        </w:rPr>
        <w:t xml:space="preserve"> [Accessed on 15</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3BB610CD" w14:textId="6D7E2788"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Reddick, C.G.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(2020) ‘Determinants of broadband access and affordability: An analysis of a community survey on the digital divide’, </w:t>
      </w:r>
      <w:r w:rsidRPr="00EA07BE">
        <w:rPr>
          <w:rFonts w:ascii="Arial" w:hAnsi="Arial" w:cs="Arial"/>
          <w:i/>
          <w:iCs/>
          <w:color w:val="222222"/>
          <w:sz w:val="28"/>
          <w:szCs w:val="28"/>
          <w:shd w:val="clear" w:color="auto" w:fill="FFFFFF"/>
        </w:rPr>
        <w:t>Cities</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106</w:t>
      </w:r>
      <w:r w:rsidRPr="00EA07BE">
        <w:rPr>
          <w:rFonts w:ascii="Arial" w:hAnsi="Arial" w:cs="Arial"/>
          <w:color w:val="222222"/>
          <w:sz w:val="28"/>
          <w:szCs w:val="28"/>
          <w:shd w:val="clear" w:color="auto" w:fill="FFFFFF"/>
        </w:rPr>
        <w:t xml:space="preserve">, p.102904. Available at: </w:t>
      </w:r>
      <w:hyperlink r:id="rId69" w:history="1">
        <w:r w:rsidRPr="00EA07BE">
          <w:rPr>
            <w:rStyle w:val="Hyperlink"/>
            <w:rFonts w:ascii="Arial" w:hAnsi="Arial" w:cs="Arial"/>
            <w:sz w:val="28"/>
            <w:szCs w:val="28"/>
            <w:shd w:val="clear" w:color="auto" w:fill="FFFFFF"/>
          </w:rPr>
          <w:t>https://www.sciencedirect.com/science/article/pii/S026427512031252X</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27</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52AF5666" w14:textId="77777777" w:rsidR="003F1FA9"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Rhys, M. and Thomas, E.M. (2013) ‘Bilingual Welsh–English children's acquisition of vocabulary and reading: implications for bilingual education’, </w:t>
      </w:r>
      <w:r w:rsidRPr="00EA07BE">
        <w:rPr>
          <w:rFonts w:ascii="Arial" w:hAnsi="Arial" w:cs="Arial"/>
          <w:i/>
          <w:iCs/>
          <w:color w:val="222222"/>
          <w:sz w:val="28"/>
          <w:szCs w:val="28"/>
          <w:shd w:val="clear" w:color="auto" w:fill="FFFFFF"/>
        </w:rPr>
        <w:t>International Journal of Bilingual Education and Bilingualism</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16</w:t>
      </w:r>
      <w:r w:rsidRPr="00EA07BE">
        <w:rPr>
          <w:rFonts w:ascii="Arial" w:hAnsi="Arial" w:cs="Arial"/>
          <w:color w:val="222222"/>
          <w:sz w:val="28"/>
          <w:szCs w:val="28"/>
          <w:shd w:val="clear" w:color="auto" w:fill="FFFFFF"/>
        </w:rPr>
        <w:t xml:space="preserve">(6), pp.633-656. Available at: </w:t>
      </w:r>
      <w:hyperlink r:id="rId70" w:history="1">
        <w:r w:rsidRPr="00EA07BE">
          <w:rPr>
            <w:rStyle w:val="Hyperlink"/>
            <w:rFonts w:ascii="Arial" w:hAnsi="Arial" w:cs="Arial"/>
            <w:sz w:val="28"/>
            <w:szCs w:val="28"/>
            <w:shd w:val="clear" w:color="auto" w:fill="FFFFFF"/>
          </w:rPr>
          <w:t>https://www.tandfonline.com/doi/abs/10.1080/13670050.2012.706248</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B925D4C"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0D0D0D"/>
          <w:sz w:val="28"/>
          <w:szCs w:val="28"/>
          <w:shd w:val="clear" w:color="auto" w:fill="FFFFFF"/>
        </w:rPr>
        <w:t xml:space="preserve">Robert, A. (2016) </w:t>
      </w:r>
      <w:r w:rsidRPr="00EA07BE">
        <w:rPr>
          <w:rFonts w:ascii="Arial" w:hAnsi="Arial" w:cs="Arial"/>
          <w:i/>
          <w:iCs/>
          <w:color w:val="0D0D0D"/>
          <w:sz w:val="28"/>
          <w:szCs w:val="28"/>
          <w:shd w:val="clear" w:color="auto" w:fill="FFFFFF"/>
        </w:rPr>
        <w:t xml:space="preserve">A million Welsh speakers: The role of the education sector. </w:t>
      </w:r>
      <w:r w:rsidRPr="00EA07BE">
        <w:rPr>
          <w:rFonts w:ascii="Arial" w:hAnsi="Arial" w:cs="Arial"/>
          <w:color w:val="0D0D0D"/>
          <w:sz w:val="28"/>
          <w:szCs w:val="28"/>
          <w:shd w:val="clear" w:color="auto" w:fill="FFFFFF"/>
        </w:rPr>
        <w:t>Education Workforce Council.</w:t>
      </w:r>
      <w:r w:rsidRPr="00EA07BE">
        <w:rPr>
          <w:rFonts w:ascii="Arial" w:hAnsi="Arial" w:cs="Arial"/>
          <w:i/>
          <w:iCs/>
          <w:color w:val="0D0D0D"/>
          <w:sz w:val="28"/>
          <w:szCs w:val="28"/>
          <w:shd w:val="clear" w:color="auto" w:fill="FFFFFF"/>
        </w:rPr>
        <w:t xml:space="preserve"> </w:t>
      </w:r>
      <w:r w:rsidRPr="00EA07BE">
        <w:rPr>
          <w:rFonts w:ascii="Arial" w:hAnsi="Arial" w:cs="Arial"/>
          <w:color w:val="0D0D0D"/>
          <w:sz w:val="28"/>
          <w:szCs w:val="28"/>
          <w:shd w:val="clear" w:color="auto" w:fill="FFFFFF"/>
        </w:rPr>
        <w:t xml:space="preserve">Available at: </w:t>
      </w:r>
      <w:hyperlink r:id="rId71" w:history="1">
        <w:r w:rsidRPr="00EA07BE">
          <w:rPr>
            <w:rStyle w:val="Hyperlink"/>
            <w:rFonts w:ascii="Arial" w:hAnsi="Arial" w:cs="Arial"/>
            <w:sz w:val="28"/>
            <w:szCs w:val="28"/>
            <w:shd w:val="clear" w:color="auto" w:fill="FFFFFF"/>
          </w:rPr>
          <w:t>https://www.ewc.wales/site/index.php/en/about-us/get-involved/blog/aled-roberts-a-million-welsh-spe</w:t>
        </w:r>
        <w:r w:rsidRPr="00EA07BE">
          <w:rPr>
            <w:rStyle w:val="Hyperlink"/>
            <w:rFonts w:ascii="Arial" w:hAnsi="Arial" w:cs="Arial"/>
            <w:sz w:val="28"/>
            <w:szCs w:val="28"/>
            <w:shd w:val="clear" w:color="auto" w:fill="FFFFFF"/>
          </w:rPr>
          <w:t>a</w:t>
        </w:r>
        <w:r w:rsidRPr="00EA07BE">
          <w:rPr>
            <w:rStyle w:val="Hyperlink"/>
            <w:rFonts w:ascii="Arial" w:hAnsi="Arial" w:cs="Arial"/>
            <w:sz w:val="28"/>
            <w:szCs w:val="28"/>
            <w:shd w:val="clear" w:color="auto" w:fill="FFFFFF"/>
          </w:rPr>
          <w:t>kers-the-role-of-the-education-sec</w:t>
        </w:r>
        <w:r w:rsidRPr="00EA07BE">
          <w:rPr>
            <w:rStyle w:val="Hyperlink"/>
            <w:rFonts w:ascii="Arial" w:hAnsi="Arial" w:cs="Arial"/>
            <w:sz w:val="28"/>
            <w:szCs w:val="28"/>
            <w:shd w:val="clear" w:color="auto" w:fill="FFFFFF"/>
          </w:rPr>
          <w:t>t</w:t>
        </w:r>
        <w:r w:rsidRPr="00EA07BE">
          <w:rPr>
            <w:rStyle w:val="Hyperlink"/>
            <w:rFonts w:ascii="Arial" w:hAnsi="Arial" w:cs="Arial"/>
            <w:sz w:val="28"/>
            <w:szCs w:val="28"/>
            <w:shd w:val="clear" w:color="auto" w:fill="FFFFFF"/>
          </w:rPr>
          <w:t>or</w:t>
        </w:r>
      </w:hyperlink>
      <w:r w:rsidRPr="00EA07BE">
        <w:rPr>
          <w:rFonts w:ascii="Arial" w:hAnsi="Arial" w:cs="Arial"/>
          <w:color w:val="0D0D0D"/>
          <w:sz w:val="28"/>
          <w:szCs w:val="28"/>
          <w:u w:val="single"/>
          <w:shd w:val="clear" w:color="auto" w:fill="FFFFFF"/>
        </w:rPr>
        <w:t xml:space="preserve"> </w:t>
      </w:r>
      <w:r w:rsidRPr="00EA07BE">
        <w:rPr>
          <w:rFonts w:ascii="Arial" w:hAnsi="Arial" w:cs="Arial"/>
          <w:sz w:val="28"/>
          <w:szCs w:val="28"/>
        </w:rPr>
        <w:t>[Accessed on 5</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9120913"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Rowe, M.L. and Weisleder, A. (2020) ‘Language development in context’, </w:t>
      </w:r>
      <w:r w:rsidRPr="00EA07BE">
        <w:rPr>
          <w:rFonts w:ascii="Arial" w:hAnsi="Arial" w:cs="Arial"/>
          <w:i/>
          <w:iCs/>
          <w:color w:val="222222"/>
          <w:sz w:val="28"/>
          <w:szCs w:val="28"/>
          <w:shd w:val="clear" w:color="auto" w:fill="FFFFFF"/>
        </w:rPr>
        <w:t>Annual Review of Developmental Psychology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w:t>
      </w:r>
      <w:r w:rsidRPr="00EA07BE">
        <w:rPr>
          <w:rFonts w:ascii="Arial" w:hAnsi="Arial" w:cs="Arial"/>
          <w:color w:val="222222"/>
          <w:sz w:val="28"/>
          <w:szCs w:val="28"/>
          <w:shd w:val="clear" w:color="auto" w:fill="FFFFFF"/>
        </w:rPr>
        <w:t xml:space="preserve">, pp.201-223. Available at: </w:t>
      </w:r>
      <w:hyperlink r:id="rId72" w:history="1">
        <w:r w:rsidRPr="00EA07BE">
          <w:rPr>
            <w:rStyle w:val="Hyperlink"/>
            <w:rFonts w:ascii="Arial" w:hAnsi="Arial" w:cs="Arial"/>
            <w:sz w:val="28"/>
            <w:szCs w:val="28"/>
            <w:shd w:val="clear" w:color="auto" w:fill="FFFFFF"/>
          </w:rPr>
          <w:t>https://www.annualreviews.org/doi/abs/10.1146/annurev-devpsych-042220-121816</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21</w:t>
      </w:r>
      <w:r w:rsidRPr="00EA07BE">
        <w:rPr>
          <w:rFonts w:ascii="Arial" w:hAnsi="Arial" w:cs="Arial"/>
          <w:sz w:val="28"/>
          <w:szCs w:val="28"/>
          <w:vertAlign w:val="superscript"/>
        </w:rPr>
        <w:t>st</w:t>
      </w:r>
      <w:r w:rsidRPr="00EA07BE">
        <w:rPr>
          <w:rFonts w:ascii="Arial" w:hAnsi="Arial" w:cs="Arial"/>
          <w:sz w:val="28"/>
          <w:szCs w:val="28"/>
        </w:rPr>
        <w:t xml:space="preserve"> of Febuary 2024]</w:t>
      </w:r>
    </w:p>
    <w:p w14:paraId="33F2D6ED" w14:textId="77777777" w:rsidR="003F1FA9" w:rsidRPr="00EA07BE" w:rsidRDefault="003F1FA9" w:rsidP="003F1FA9">
      <w:pPr>
        <w:spacing w:line="360" w:lineRule="auto"/>
        <w:rPr>
          <w:rFonts w:ascii="Arial" w:hAnsi="Arial" w:cs="Arial"/>
          <w:sz w:val="28"/>
          <w:szCs w:val="28"/>
        </w:rPr>
      </w:pPr>
      <w:bookmarkStart w:id="20" w:name="_Hlk160105022"/>
      <w:r w:rsidRPr="00EA07BE">
        <w:rPr>
          <w:rFonts w:ascii="Arial" w:hAnsi="Arial" w:cs="Arial"/>
          <w:color w:val="222222"/>
          <w:sz w:val="28"/>
          <w:szCs w:val="28"/>
          <w:shd w:val="clear" w:color="auto" w:fill="FFFFFF"/>
        </w:rPr>
        <w:t xml:space="preserve">Ruba, A.L. and Pollak, S.D. (2020) </w:t>
      </w:r>
      <w:bookmarkEnd w:id="20"/>
      <w:r w:rsidRPr="00EA07BE">
        <w:rPr>
          <w:rFonts w:ascii="Arial" w:hAnsi="Arial" w:cs="Arial"/>
          <w:color w:val="222222"/>
          <w:sz w:val="28"/>
          <w:szCs w:val="28"/>
          <w:shd w:val="clear" w:color="auto" w:fill="FFFFFF"/>
        </w:rPr>
        <w:t>‘Children’s emotion inferences from masked faces: Implications for social interactions during COVID-19’, </w:t>
      </w:r>
      <w:r w:rsidRPr="00EA07BE">
        <w:rPr>
          <w:rFonts w:ascii="Arial" w:hAnsi="Arial" w:cs="Arial"/>
          <w:i/>
          <w:iCs/>
          <w:color w:val="222222"/>
          <w:sz w:val="28"/>
          <w:szCs w:val="28"/>
          <w:shd w:val="clear" w:color="auto" w:fill="FFFFFF"/>
        </w:rPr>
        <w:t>Plos one</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15</w:t>
      </w:r>
      <w:r w:rsidRPr="00EA07BE">
        <w:rPr>
          <w:rFonts w:ascii="Arial" w:hAnsi="Arial" w:cs="Arial"/>
          <w:color w:val="222222"/>
          <w:sz w:val="28"/>
          <w:szCs w:val="28"/>
          <w:shd w:val="clear" w:color="auto" w:fill="FFFFFF"/>
        </w:rPr>
        <w:t xml:space="preserve">(12), p.e0243708. Available at: </w:t>
      </w:r>
      <w:hyperlink r:id="rId73" w:history="1">
        <w:r w:rsidRPr="00EA07BE">
          <w:rPr>
            <w:rStyle w:val="Hyperlink"/>
            <w:rFonts w:ascii="Arial" w:hAnsi="Arial" w:cs="Arial"/>
            <w:sz w:val="28"/>
            <w:szCs w:val="28"/>
          </w:rPr>
          <w:t>https://journals.plos.org/plosone/article?id=10.1371/journal.pone.0243708</w:t>
        </w:r>
      </w:hyperlink>
      <w:r w:rsidRPr="00EA07BE">
        <w:rPr>
          <w:rFonts w:ascii="Arial" w:hAnsi="Arial" w:cs="Arial"/>
          <w:sz w:val="28"/>
          <w:szCs w:val="28"/>
        </w:rPr>
        <w:t xml:space="preserve"> </w:t>
      </w:r>
      <w:r w:rsidRPr="00EA07BE">
        <w:rPr>
          <w:rFonts w:ascii="Arial" w:hAnsi="Arial" w:cs="Arial"/>
          <w:color w:val="222222"/>
          <w:sz w:val="28"/>
          <w:szCs w:val="28"/>
          <w:shd w:val="clear" w:color="auto" w:fill="FFFFFF"/>
        </w:rPr>
        <w:t>[</w:t>
      </w:r>
      <w:r w:rsidRPr="00EA07BE">
        <w:rPr>
          <w:rFonts w:ascii="Arial" w:hAnsi="Arial" w:cs="Arial"/>
          <w:sz w:val="28"/>
          <w:szCs w:val="28"/>
        </w:rPr>
        <w:t>Accessed:12/02/24]</w:t>
      </w:r>
    </w:p>
    <w:p w14:paraId="062BFE58" w14:textId="77777777" w:rsidR="003F1FA9" w:rsidRPr="00EA07BE"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Scherer, R. and Siddiq, F. (2019) ‘The relation between students’ socioeconomic status and ICT literacy: Findings from a meta-analysis’, </w:t>
      </w:r>
      <w:r w:rsidRPr="00EA07BE">
        <w:rPr>
          <w:rFonts w:ascii="Arial" w:hAnsi="Arial" w:cs="Arial"/>
          <w:i/>
          <w:iCs/>
          <w:color w:val="222222"/>
          <w:sz w:val="28"/>
          <w:szCs w:val="28"/>
          <w:shd w:val="clear" w:color="auto" w:fill="FFFFFF"/>
        </w:rPr>
        <w:t>Computers &amp; Education</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138</w:t>
      </w:r>
      <w:r w:rsidRPr="00EA07BE">
        <w:rPr>
          <w:rFonts w:ascii="Arial" w:hAnsi="Arial" w:cs="Arial"/>
          <w:color w:val="222222"/>
          <w:sz w:val="28"/>
          <w:szCs w:val="28"/>
          <w:shd w:val="clear" w:color="auto" w:fill="FFFFFF"/>
        </w:rPr>
        <w:t xml:space="preserve">, pp.13-32. Available at: </w:t>
      </w:r>
      <w:hyperlink r:id="rId74" w:history="1">
        <w:r w:rsidRPr="00EA07BE">
          <w:rPr>
            <w:rStyle w:val="Hyperlink"/>
            <w:rFonts w:ascii="Arial" w:hAnsi="Arial" w:cs="Arial"/>
            <w:sz w:val="28"/>
            <w:szCs w:val="28"/>
            <w:shd w:val="clear" w:color="auto" w:fill="FFFFFF"/>
          </w:rPr>
          <w:t>https://www.sciencedirect.com/science/article/pii/S0360131519300983</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27</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0C92AF1" w14:textId="77777777" w:rsidR="003F1FA9" w:rsidRPr="00EA07BE" w:rsidRDefault="003F1FA9" w:rsidP="003F1FA9">
      <w:pPr>
        <w:spacing w:line="360" w:lineRule="auto"/>
        <w:rPr>
          <w:rFonts w:ascii="Arial" w:hAnsi="Arial" w:cs="Arial"/>
          <w:color w:val="0D0D0D"/>
          <w:sz w:val="28"/>
          <w:szCs w:val="28"/>
          <w:shd w:val="clear" w:color="auto" w:fill="FFFFFF"/>
        </w:rPr>
      </w:pPr>
      <w:r w:rsidRPr="00EA07BE">
        <w:rPr>
          <w:rFonts w:ascii="Arial" w:hAnsi="Arial" w:cs="Arial"/>
          <w:color w:val="222222"/>
          <w:sz w:val="28"/>
          <w:szCs w:val="28"/>
          <w:shd w:val="clear" w:color="auto" w:fill="FFFFFF"/>
        </w:rPr>
        <w:t>Serafini, E.J. Rozell, N. and Winsler, A. (2022) ‘Academic and English language outcomes for DLLs as a function of school bilingual education model: The role of two-way immersion and home language support’ </w:t>
      </w:r>
      <w:r w:rsidRPr="00EA07BE">
        <w:rPr>
          <w:rFonts w:ascii="Arial" w:hAnsi="Arial" w:cs="Arial"/>
          <w:i/>
          <w:iCs/>
          <w:color w:val="222222"/>
          <w:sz w:val="28"/>
          <w:szCs w:val="28"/>
          <w:shd w:val="clear" w:color="auto" w:fill="FFFFFF"/>
        </w:rPr>
        <w:t>International Journal of Bilingual Education and Bilingualism</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25</w:t>
      </w:r>
      <w:r w:rsidRPr="00EA07BE">
        <w:rPr>
          <w:rFonts w:ascii="Arial" w:hAnsi="Arial" w:cs="Arial"/>
          <w:color w:val="222222"/>
          <w:sz w:val="28"/>
          <w:szCs w:val="28"/>
          <w:shd w:val="clear" w:color="auto" w:fill="FFFFFF"/>
        </w:rPr>
        <w:t xml:space="preserve">(2), pp.552-570. Available at: </w:t>
      </w:r>
      <w:hyperlink r:id="rId75" w:history="1">
        <w:r w:rsidRPr="00EA07BE">
          <w:rPr>
            <w:rStyle w:val="Hyperlink"/>
            <w:rFonts w:ascii="Arial" w:hAnsi="Arial" w:cs="Arial"/>
            <w:sz w:val="28"/>
            <w:szCs w:val="28"/>
            <w:shd w:val="clear" w:color="auto" w:fill="FFFFFF"/>
          </w:rPr>
          <w:t>https://www.tandfonline.com/doi/abs/10.1080/13670050.2019.1707477</w:t>
        </w:r>
      </w:hyperlink>
      <w:r w:rsidRPr="00EA07BE">
        <w:rPr>
          <w:rFonts w:ascii="Arial" w:hAnsi="Arial" w:cs="Arial"/>
          <w:color w:val="0D0D0D"/>
          <w:sz w:val="28"/>
          <w:szCs w:val="28"/>
          <w:shd w:val="clear" w:color="auto" w:fill="FFFFFF"/>
        </w:rPr>
        <w:t xml:space="preserve"> [</w:t>
      </w:r>
      <w:r w:rsidRPr="00EA07BE">
        <w:rPr>
          <w:rFonts w:ascii="Arial" w:hAnsi="Arial" w:cs="Arial"/>
          <w:sz w:val="28"/>
          <w:szCs w:val="28"/>
        </w:rPr>
        <w:t>Accessed on 18</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0814980"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Siencyn, S.W. (2019) ‘Early years’ provision for young children in Wales: history, challenges, and the Welsh language’, </w:t>
      </w:r>
      <w:r w:rsidRPr="00EA07BE">
        <w:rPr>
          <w:rFonts w:ascii="Arial" w:hAnsi="Arial" w:cs="Arial"/>
          <w:i/>
          <w:iCs/>
          <w:color w:val="222222"/>
          <w:sz w:val="28"/>
          <w:szCs w:val="28"/>
          <w:shd w:val="clear" w:color="auto" w:fill="FFFFFF"/>
        </w:rPr>
        <w:t>TEANGA, the Journal of the Irish Association for Applied Linguistics</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10</w:t>
      </w:r>
      <w:r w:rsidRPr="00EA07BE">
        <w:rPr>
          <w:rFonts w:ascii="Arial" w:hAnsi="Arial" w:cs="Arial"/>
          <w:color w:val="222222"/>
          <w:sz w:val="28"/>
          <w:szCs w:val="28"/>
          <w:shd w:val="clear" w:color="auto" w:fill="FFFFFF"/>
        </w:rPr>
        <w:t xml:space="preserve">, pp.19-37. Available at: </w:t>
      </w:r>
      <w:hyperlink r:id="rId76" w:history="1">
        <w:r w:rsidRPr="00EA07BE">
          <w:rPr>
            <w:rStyle w:val="Hyperlink"/>
            <w:rFonts w:ascii="Arial" w:hAnsi="Arial" w:cs="Arial"/>
            <w:sz w:val="28"/>
            <w:szCs w:val="28"/>
            <w:shd w:val="clear" w:color="auto" w:fill="FFFFFF"/>
          </w:rPr>
          <w:t>https://journal.iraal.ie/index.php/teanga/article/view/68</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1AED8733" w14:textId="77777777" w:rsidR="003F1FA9" w:rsidRPr="00EA07BE" w:rsidRDefault="003F1FA9" w:rsidP="003F1FA9">
      <w:pPr>
        <w:spacing w:line="360" w:lineRule="auto"/>
        <w:rPr>
          <w:rFonts w:ascii="Arial" w:hAnsi="Arial" w:cs="Arial"/>
          <w:color w:val="222222"/>
          <w:sz w:val="28"/>
          <w:szCs w:val="28"/>
          <w:shd w:val="clear" w:color="auto" w:fill="FFFFFF"/>
        </w:rPr>
      </w:pPr>
      <w:bookmarkStart w:id="21" w:name="_Hlk159952917"/>
      <w:r w:rsidRPr="00EA07BE">
        <w:rPr>
          <w:rFonts w:ascii="Arial" w:hAnsi="Arial" w:cs="Arial"/>
          <w:color w:val="222222"/>
          <w:sz w:val="28"/>
          <w:szCs w:val="28"/>
          <w:shd w:val="clear" w:color="auto" w:fill="FFFFFF"/>
        </w:rPr>
        <w:t xml:space="preserve">Singer, D.G. and Singer, J.L. (2015) </w:t>
      </w:r>
      <w:bookmarkEnd w:id="21"/>
      <w:r w:rsidRPr="00EA07BE">
        <w:rPr>
          <w:rFonts w:ascii="Arial" w:hAnsi="Arial" w:cs="Arial"/>
          <w:i/>
          <w:iCs/>
          <w:color w:val="222222"/>
          <w:sz w:val="28"/>
          <w:szCs w:val="28"/>
          <w:shd w:val="clear" w:color="auto" w:fill="FFFFFF"/>
        </w:rPr>
        <w:t>In Play from birth to twelve: Fantasy and imagination</w:t>
      </w:r>
      <w:r w:rsidRPr="00EA07BE">
        <w:rPr>
          <w:rFonts w:ascii="Arial" w:hAnsi="Arial" w:cs="Arial"/>
          <w:color w:val="222222"/>
          <w:sz w:val="28"/>
          <w:szCs w:val="28"/>
          <w:shd w:val="clear" w:color="auto" w:fill="FFFFFF"/>
        </w:rPr>
        <w:t xml:space="preserve"> (pp. 379-386). Routledge. Available at: </w:t>
      </w:r>
      <w:hyperlink r:id="rId77" w:history="1">
        <w:r w:rsidRPr="00EA07BE">
          <w:rPr>
            <w:rStyle w:val="Hyperlink"/>
            <w:rFonts w:ascii="Arial" w:hAnsi="Arial" w:cs="Arial"/>
            <w:sz w:val="28"/>
            <w:szCs w:val="28"/>
            <w:shd w:val="clear" w:color="auto" w:fill="FFFFFF"/>
          </w:rPr>
          <w:t>https://www.</w:t>
        </w:r>
        <w:r w:rsidRPr="00EA07BE">
          <w:rPr>
            <w:rStyle w:val="Hyperlink"/>
            <w:rFonts w:ascii="Arial" w:hAnsi="Arial" w:cs="Arial"/>
            <w:sz w:val="28"/>
            <w:szCs w:val="28"/>
            <w:shd w:val="clear" w:color="auto" w:fill="FFFFFF"/>
          </w:rPr>
          <w:t>t</w:t>
        </w:r>
        <w:r w:rsidRPr="00EA07BE">
          <w:rPr>
            <w:rStyle w:val="Hyperlink"/>
            <w:rFonts w:ascii="Arial" w:hAnsi="Arial" w:cs="Arial"/>
            <w:sz w:val="28"/>
            <w:szCs w:val="28"/>
            <w:shd w:val="clear" w:color="auto" w:fill="FFFFFF"/>
          </w:rPr>
          <w:t>aylorfrancis.com/chapters/edit/10.4324/9781315753201-45/fantasy-imagination-dorothy-singer-jerome-singer</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6</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5685EE2"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Singh, J. and Singh, H. (2014) ‘Performance enhancement of a manufacturing industry by using continuous improvement strategies–a case study’, </w:t>
      </w:r>
      <w:r w:rsidRPr="00EA07BE">
        <w:rPr>
          <w:rFonts w:ascii="Arial" w:hAnsi="Arial" w:cs="Arial"/>
          <w:i/>
          <w:iCs/>
          <w:color w:val="222222"/>
          <w:sz w:val="28"/>
          <w:szCs w:val="28"/>
          <w:shd w:val="clear" w:color="auto" w:fill="FFFFFF"/>
        </w:rPr>
        <w:t xml:space="preserve">International Journal of Productivity and Quality </w:t>
      </w:r>
      <w:r w:rsidRPr="00EA07BE">
        <w:rPr>
          <w:rFonts w:ascii="Arial" w:hAnsi="Arial" w:cs="Arial"/>
          <w:i/>
          <w:iCs/>
          <w:color w:val="222222"/>
          <w:sz w:val="28"/>
          <w:szCs w:val="28"/>
          <w:shd w:val="clear" w:color="auto" w:fill="FFFFFF"/>
        </w:rPr>
        <w:lastRenderedPageBreak/>
        <w:t>Management</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14</w:t>
      </w:r>
      <w:r w:rsidRPr="00EA07BE">
        <w:rPr>
          <w:rFonts w:ascii="Arial" w:hAnsi="Arial" w:cs="Arial"/>
          <w:color w:val="222222"/>
          <w:sz w:val="28"/>
          <w:szCs w:val="28"/>
          <w:shd w:val="clear" w:color="auto" w:fill="FFFFFF"/>
        </w:rPr>
        <w:t>(1), pp.36-65</w:t>
      </w:r>
      <w:r w:rsidRPr="00EA07BE">
        <w:rPr>
          <w:rFonts w:ascii="Arial" w:hAnsi="Arial" w:cs="Arial"/>
          <w:sz w:val="28"/>
          <w:szCs w:val="28"/>
        </w:rPr>
        <w:t xml:space="preserve">. Available at: </w:t>
      </w:r>
      <w:hyperlink r:id="rId78" w:history="1">
        <w:r w:rsidRPr="00EA07BE">
          <w:rPr>
            <w:rStyle w:val="Hyperlink"/>
            <w:rFonts w:ascii="Arial" w:hAnsi="Arial" w:cs="Arial"/>
            <w:sz w:val="28"/>
            <w:szCs w:val="28"/>
            <w:shd w:val="clear" w:color="auto" w:fill="FFFFFF"/>
          </w:rPr>
          <w:t>https://www.inderscienceonline.com/doi/abs/10.1504/IJPQM.2014.063165</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9</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300CD626"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Sinha, R. and Ola, A. (2021) ‘Enhancing business community disaster resilience. A structured literature review of the role of dynamic capabilities’, </w:t>
      </w:r>
      <w:r w:rsidRPr="00EA07BE">
        <w:rPr>
          <w:rFonts w:ascii="Arial" w:hAnsi="Arial" w:cs="Arial"/>
          <w:i/>
          <w:iCs/>
          <w:color w:val="222222"/>
          <w:sz w:val="28"/>
          <w:szCs w:val="28"/>
          <w:shd w:val="clear" w:color="auto" w:fill="FFFFFF"/>
        </w:rPr>
        <w:t>Continuity &amp; Resilience Review</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3</w:t>
      </w:r>
      <w:r w:rsidRPr="00EA07BE">
        <w:rPr>
          <w:rFonts w:ascii="Arial" w:hAnsi="Arial" w:cs="Arial"/>
          <w:color w:val="222222"/>
          <w:sz w:val="28"/>
          <w:szCs w:val="28"/>
          <w:shd w:val="clear" w:color="auto" w:fill="FFFFFF"/>
        </w:rPr>
        <w:t xml:space="preserve">(2), pp.132-148. Available at: </w:t>
      </w:r>
      <w:hyperlink r:id="rId79" w:history="1">
        <w:r w:rsidRPr="00EA07BE">
          <w:rPr>
            <w:rStyle w:val="Hyperlink"/>
            <w:rFonts w:ascii="Arial" w:hAnsi="Arial" w:cs="Arial"/>
            <w:sz w:val="28"/>
            <w:szCs w:val="28"/>
            <w:shd w:val="clear" w:color="auto" w:fill="FFFFFF"/>
          </w:rPr>
          <w:t>https://www.emerald.com/insight/content/doi/10.1108/CRR-03-2021-0009/full/html</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9</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778045AB"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Sun, H. and Yin, B. (2020) ‘Multimedia input and bilingual children’s language learning’, </w:t>
      </w:r>
      <w:r w:rsidRPr="00EA07BE">
        <w:rPr>
          <w:rFonts w:ascii="Arial" w:hAnsi="Arial" w:cs="Arial"/>
          <w:i/>
          <w:iCs/>
          <w:color w:val="222222"/>
          <w:sz w:val="28"/>
          <w:szCs w:val="28"/>
          <w:shd w:val="clear" w:color="auto" w:fill="FFFFFF"/>
        </w:rPr>
        <w:t>Frontiers in Psychology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11</w:t>
      </w:r>
      <w:r w:rsidRPr="00EA07BE">
        <w:rPr>
          <w:rFonts w:ascii="Arial" w:hAnsi="Arial" w:cs="Arial"/>
          <w:color w:val="222222"/>
          <w:sz w:val="28"/>
          <w:szCs w:val="28"/>
          <w:shd w:val="clear" w:color="auto" w:fill="FFFFFF"/>
        </w:rPr>
        <w:t xml:space="preserve">, p.2023. Available at: </w:t>
      </w:r>
      <w:hyperlink r:id="rId80" w:history="1">
        <w:r w:rsidRPr="00EA07BE">
          <w:rPr>
            <w:rStyle w:val="Hyperlink"/>
            <w:rFonts w:ascii="Arial" w:hAnsi="Arial" w:cs="Arial"/>
            <w:sz w:val="28"/>
            <w:szCs w:val="28"/>
            <w:shd w:val="clear" w:color="auto" w:fill="FFFFFF"/>
          </w:rPr>
          <w:t>https://www.frontiersin.org/journals/psychology/articles/10.3389/fpsyg.2020.02023/full</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22</w:t>
      </w:r>
      <w:r w:rsidRPr="00EA07BE">
        <w:rPr>
          <w:rFonts w:ascii="Arial" w:hAnsi="Arial" w:cs="Arial"/>
          <w:sz w:val="28"/>
          <w:szCs w:val="28"/>
          <w:vertAlign w:val="superscript"/>
        </w:rPr>
        <w:t>nd</w:t>
      </w:r>
      <w:r w:rsidRPr="00EA07BE">
        <w:rPr>
          <w:rFonts w:ascii="Arial" w:hAnsi="Arial" w:cs="Arial"/>
          <w:sz w:val="28"/>
          <w:szCs w:val="28"/>
        </w:rPr>
        <w:t xml:space="preserve"> of Febuary 2024]</w:t>
      </w:r>
    </w:p>
    <w:p w14:paraId="0EFDB779"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Sun, H. Roberts, A.C. and Bus, A. (2022) ‘Bilingual children’s visual attention while reading digital picture books and story retelling’, </w:t>
      </w:r>
      <w:r w:rsidRPr="00EA07BE">
        <w:rPr>
          <w:rFonts w:ascii="Arial" w:hAnsi="Arial" w:cs="Arial"/>
          <w:i/>
          <w:iCs/>
          <w:color w:val="222222"/>
          <w:sz w:val="28"/>
          <w:szCs w:val="28"/>
          <w:shd w:val="clear" w:color="auto" w:fill="FFFFFF"/>
        </w:rPr>
        <w:t>Journal of Experimental Child Psychology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215</w:t>
      </w:r>
      <w:r w:rsidRPr="00EA07BE">
        <w:rPr>
          <w:rFonts w:ascii="Arial" w:hAnsi="Arial" w:cs="Arial"/>
          <w:color w:val="222222"/>
          <w:sz w:val="28"/>
          <w:szCs w:val="28"/>
          <w:shd w:val="clear" w:color="auto" w:fill="FFFFFF"/>
        </w:rPr>
        <w:t xml:space="preserve">, p.105327. Available at: </w:t>
      </w:r>
      <w:hyperlink r:id="rId81" w:history="1">
        <w:r w:rsidRPr="00EA07BE">
          <w:rPr>
            <w:rStyle w:val="Hyperlink"/>
            <w:rFonts w:ascii="Arial" w:hAnsi="Arial" w:cs="Arial"/>
            <w:sz w:val="28"/>
            <w:szCs w:val="28"/>
            <w:shd w:val="clear" w:color="auto" w:fill="FFFFFF"/>
          </w:rPr>
          <w:t>https://www.sciencedirect.com/science/article/abs/pii/S0022096521002459</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22</w:t>
      </w:r>
      <w:r w:rsidRPr="00EA07BE">
        <w:rPr>
          <w:rFonts w:ascii="Arial" w:hAnsi="Arial" w:cs="Arial"/>
          <w:sz w:val="28"/>
          <w:szCs w:val="28"/>
          <w:vertAlign w:val="superscript"/>
        </w:rPr>
        <w:t>nd</w:t>
      </w:r>
      <w:r w:rsidRPr="00EA07BE">
        <w:rPr>
          <w:rFonts w:ascii="Arial" w:hAnsi="Arial" w:cs="Arial"/>
          <w:sz w:val="28"/>
          <w:szCs w:val="28"/>
        </w:rPr>
        <w:t xml:space="preserve"> of Febuary 2024]</w:t>
      </w:r>
    </w:p>
    <w:p w14:paraId="3674444C" w14:textId="1BBF6F3D" w:rsidR="003F1FA9" w:rsidRPr="00EA07BE" w:rsidRDefault="003F1FA9" w:rsidP="003F1FA9">
      <w:pPr>
        <w:spacing w:line="360" w:lineRule="auto"/>
        <w:rPr>
          <w:rFonts w:ascii="Arial" w:hAnsi="Arial" w:cs="Arial"/>
          <w:sz w:val="28"/>
          <w:szCs w:val="28"/>
        </w:rPr>
      </w:pPr>
      <w:bookmarkStart w:id="22" w:name="_Hlk160104502"/>
      <w:r w:rsidRPr="00EA07BE">
        <w:rPr>
          <w:rFonts w:ascii="Arial" w:hAnsi="Arial" w:cs="Arial"/>
          <w:color w:val="222222"/>
          <w:sz w:val="28"/>
          <w:szCs w:val="28"/>
          <w:shd w:val="clear" w:color="auto" w:fill="FFFFFF"/>
        </w:rPr>
        <w:t>Suryana</w:t>
      </w:r>
      <w:bookmarkEnd w:id="22"/>
      <w:r w:rsidRPr="00EA07BE">
        <w:rPr>
          <w:rFonts w:ascii="Arial" w:hAnsi="Arial" w:cs="Arial"/>
          <w:color w:val="222222"/>
          <w:sz w:val="28"/>
          <w:szCs w:val="28"/>
          <w:shd w:val="clear" w:color="auto" w:fill="FFFFFF"/>
        </w:rPr>
        <w:t xml:space="preserve">, D.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(2020) ‘Star of the week programs based on peer relationship for children social emotional development’, </w:t>
      </w:r>
      <w:r w:rsidRPr="00EA07BE">
        <w:rPr>
          <w:rFonts w:ascii="Arial" w:hAnsi="Arial" w:cs="Arial"/>
          <w:i/>
          <w:iCs/>
          <w:color w:val="222222"/>
          <w:sz w:val="28"/>
          <w:szCs w:val="28"/>
          <w:shd w:val="clear" w:color="auto" w:fill="FFFFFF"/>
        </w:rPr>
        <w:t>Jurnal Pendidikan Usia Dini</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14</w:t>
      </w:r>
      <w:r w:rsidRPr="00EA07BE">
        <w:rPr>
          <w:rFonts w:ascii="Arial" w:hAnsi="Arial" w:cs="Arial"/>
          <w:color w:val="222222"/>
          <w:sz w:val="28"/>
          <w:szCs w:val="28"/>
          <w:shd w:val="clear" w:color="auto" w:fill="FFFFFF"/>
        </w:rPr>
        <w:t xml:space="preserve">(2), pp.288-302. </w:t>
      </w:r>
      <w:r w:rsidRPr="00EA07BE">
        <w:rPr>
          <w:rFonts w:ascii="Arial" w:hAnsi="Arial" w:cs="Arial"/>
          <w:sz w:val="28"/>
          <w:szCs w:val="28"/>
        </w:rPr>
        <w:t xml:space="preserve">Available at: </w:t>
      </w:r>
      <w:hyperlink r:id="rId82" w:history="1">
        <w:r w:rsidRPr="00EA07BE">
          <w:rPr>
            <w:rStyle w:val="Hyperlink"/>
            <w:rFonts w:ascii="Arial" w:hAnsi="Arial" w:cs="Arial"/>
            <w:sz w:val="28"/>
            <w:szCs w:val="28"/>
            <w:shd w:val="clear" w:color="auto" w:fill="FFFFFF"/>
          </w:rPr>
          <w:t>file:///C:/Users/Chloe/Downloads/17177-Article%20Text-44986-2-10-20210222.pdf</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17</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56CD8F3"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Susiaty, U.D. Prihatin, I. and Hartono, H. (2021) ‘Developing and Playing Geometric Puzzle Game to Enhance the Ability of Mathematical Creative Thinking’, </w:t>
      </w:r>
      <w:r w:rsidRPr="00EA07BE">
        <w:rPr>
          <w:rFonts w:ascii="Arial" w:hAnsi="Arial" w:cs="Arial"/>
          <w:i/>
          <w:iCs/>
          <w:color w:val="222222"/>
          <w:sz w:val="28"/>
          <w:szCs w:val="28"/>
          <w:shd w:val="clear" w:color="auto" w:fill="FFFFFF"/>
        </w:rPr>
        <w:t>Kreano, Jurnal Matematika Kreatif-Inovatif</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12</w:t>
      </w:r>
      <w:r w:rsidRPr="00EA07BE">
        <w:rPr>
          <w:rFonts w:ascii="Arial" w:hAnsi="Arial" w:cs="Arial"/>
          <w:color w:val="222222"/>
          <w:sz w:val="28"/>
          <w:szCs w:val="28"/>
          <w:shd w:val="clear" w:color="auto" w:fill="FFFFFF"/>
        </w:rPr>
        <w:t xml:space="preserve">(1), pp.39-50. Availble at: </w:t>
      </w:r>
      <w:hyperlink r:id="rId83" w:history="1">
        <w:r w:rsidRPr="00EA07BE">
          <w:rPr>
            <w:rStyle w:val="Hyperlink"/>
            <w:rFonts w:ascii="Arial" w:hAnsi="Arial" w:cs="Arial"/>
            <w:sz w:val="28"/>
            <w:szCs w:val="28"/>
            <w:shd w:val="clear" w:color="auto" w:fill="FFFFFF"/>
          </w:rPr>
          <w:t>https://journal.unnes.ac.id/nju/index.php/kreano/article/view/26613</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16</w:t>
      </w:r>
      <w:r w:rsidRPr="00EA07BE">
        <w:rPr>
          <w:rFonts w:ascii="Arial" w:hAnsi="Arial" w:cs="Arial"/>
          <w:sz w:val="28"/>
          <w:szCs w:val="28"/>
          <w:vertAlign w:val="superscript"/>
        </w:rPr>
        <w:t>th</w:t>
      </w:r>
      <w:r w:rsidRPr="00EA07BE">
        <w:rPr>
          <w:rFonts w:ascii="Arial" w:hAnsi="Arial" w:cs="Arial"/>
          <w:sz w:val="28"/>
          <w:szCs w:val="28"/>
        </w:rPr>
        <w:t xml:space="preserve"> of Febuary 2024]</w:t>
      </w:r>
      <w:bookmarkStart w:id="23" w:name="_Hlk159965437"/>
    </w:p>
    <w:bookmarkEnd w:id="23"/>
    <w:p w14:paraId="5BCBA4BD"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Swanson, H.L. Arizmendi, G.D. and Li, J.T. (2021) ‘Working memory growth predicts mathematical problem-solving growth among emergent bilingual children’, </w:t>
      </w:r>
      <w:r w:rsidRPr="00EA07BE">
        <w:rPr>
          <w:rFonts w:ascii="Arial" w:hAnsi="Arial" w:cs="Arial"/>
          <w:i/>
          <w:iCs/>
          <w:color w:val="222222"/>
          <w:sz w:val="28"/>
          <w:szCs w:val="28"/>
          <w:shd w:val="clear" w:color="auto" w:fill="FFFFFF"/>
        </w:rPr>
        <w:t>Journal of Experimental Child Psychology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201</w:t>
      </w:r>
      <w:r w:rsidRPr="00EA07BE">
        <w:rPr>
          <w:rFonts w:ascii="Arial" w:hAnsi="Arial" w:cs="Arial"/>
          <w:color w:val="222222"/>
          <w:sz w:val="28"/>
          <w:szCs w:val="28"/>
          <w:shd w:val="clear" w:color="auto" w:fill="FFFFFF"/>
        </w:rPr>
        <w:t xml:space="preserve">, p.104988. Available at: </w:t>
      </w:r>
      <w:hyperlink r:id="rId84" w:history="1">
        <w:r w:rsidRPr="00EA07BE">
          <w:rPr>
            <w:rStyle w:val="Hyperlink"/>
            <w:rFonts w:ascii="Arial" w:hAnsi="Arial" w:cs="Arial"/>
            <w:sz w:val="28"/>
            <w:szCs w:val="28"/>
            <w:shd w:val="clear" w:color="auto" w:fill="FFFFFF"/>
          </w:rPr>
          <w:t>https://www.sciencedirect.com/science/article/abs/pii/S0022096520304422</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21</w:t>
      </w:r>
      <w:r w:rsidRPr="00EA07BE">
        <w:rPr>
          <w:rFonts w:ascii="Arial" w:hAnsi="Arial" w:cs="Arial"/>
          <w:sz w:val="28"/>
          <w:szCs w:val="28"/>
          <w:vertAlign w:val="superscript"/>
        </w:rPr>
        <w:t>st</w:t>
      </w:r>
      <w:r w:rsidRPr="00EA07BE">
        <w:rPr>
          <w:rFonts w:ascii="Arial" w:hAnsi="Arial" w:cs="Arial"/>
          <w:sz w:val="28"/>
          <w:szCs w:val="28"/>
        </w:rPr>
        <w:t xml:space="preserve"> of Febuary 2024]</w:t>
      </w:r>
    </w:p>
    <w:p w14:paraId="2E7BC4EC"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Tabassum, S. (2023) ‘Empowering Early Childhood Learning: Mized Reality Technology for Hands-on Skill Development and Creative Expression’, </w:t>
      </w:r>
      <w:r w:rsidRPr="00EA07BE">
        <w:rPr>
          <w:rFonts w:ascii="Arial" w:hAnsi="Arial" w:cs="Arial"/>
          <w:i/>
          <w:iCs/>
          <w:color w:val="222222"/>
          <w:sz w:val="28"/>
          <w:szCs w:val="28"/>
          <w:shd w:val="clear" w:color="auto" w:fill="FFFFFF"/>
        </w:rPr>
        <w:t>Journal of Research Administration</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5</w:t>
      </w:r>
      <w:r w:rsidRPr="00EA07BE">
        <w:rPr>
          <w:rFonts w:ascii="Arial" w:hAnsi="Arial" w:cs="Arial"/>
          <w:color w:val="222222"/>
          <w:sz w:val="28"/>
          <w:szCs w:val="28"/>
          <w:shd w:val="clear" w:color="auto" w:fill="FFFFFF"/>
        </w:rPr>
        <w:t xml:space="preserve">(2), pp.9156-9167. Available at: </w:t>
      </w:r>
      <w:hyperlink r:id="rId85" w:history="1">
        <w:r w:rsidRPr="00EA07BE">
          <w:rPr>
            <w:rStyle w:val="Hyperlink"/>
            <w:rFonts w:ascii="Arial" w:hAnsi="Arial" w:cs="Arial"/>
            <w:sz w:val="28"/>
            <w:szCs w:val="28"/>
          </w:rPr>
          <w:t>https://journalra.org/index.php/jra/article/view/1023</w:t>
        </w:r>
      </w:hyperlink>
      <w:r w:rsidRPr="00EA07BE">
        <w:rPr>
          <w:rFonts w:ascii="Arial" w:hAnsi="Arial" w:cs="Arial"/>
          <w:sz w:val="28"/>
          <w:szCs w:val="28"/>
        </w:rPr>
        <w:t xml:space="preserve"> [Accessed on 13</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5D3E588A" w14:textId="1A1B411E"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Tamana, S.K.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(2019) ‘Screen-time is associated with inattention problems in preschoolers: Results from the child birth cohort study’, </w:t>
      </w:r>
      <w:r w:rsidRPr="00EA07BE">
        <w:rPr>
          <w:rFonts w:ascii="Arial" w:hAnsi="Arial" w:cs="Arial"/>
          <w:i/>
          <w:iCs/>
          <w:color w:val="222222"/>
          <w:sz w:val="28"/>
          <w:szCs w:val="28"/>
          <w:shd w:val="clear" w:color="auto" w:fill="FFFFFF"/>
        </w:rPr>
        <w:t>PloS one</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14</w:t>
      </w:r>
      <w:r w:rsidRPr="00EA07BE">
        <w:rPr>
          <w:rFonts w:ascii="Arial" w:hAnsi="Arial" w:cs="Arial"/>
          <w:color w:val="222222"/>
          <w:sz w:val="28"/>
          <w:szCs w:val="28"/>
          <w:shd w:val="clear" w:color="auto" w:fill="FFFFFF"/>
        </w:rPr>
        <w:t xml:space="preserve">(4), p.e0213995. Available at: </w:t>
      </w:r>
      <w:hyperlink r:id="rId86" w:history="1">
        <w:r w:rsidRPr="00EA07BE">
          <w:rPr>
            <w:rStyle w:val="Hyperlink"/>
            <w:rFonts w:ascii="Arial" w:hAnsi="Arial" w:cs="Arial"/>
            <w:sz w:val="28"/>
            <w:szCs w:val="28"/>
            <w:shd w:val="clear" w:color="auto" w:fill="FFFFFF"/>
          </w:rPr>
          <w:t>https://journals.plos.org/plosone/article?id=10.1371/journal.pone.0213995</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3BD798EC" w14:textId="229DDA1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Tate, E.B.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(2015) ‘Toward a better understanding of the link between parent and child physical activity levels: the moderating role of parental encouragement’, </w:t>
      </w:r>
      <w:r w:rsidRPr="00EA07BE">
        <w:rPr>
          <w:rFonts w:ascii="Arial" w:hAnsi="Arial" w:cs="Arial"/>
          <w:i/>
          <w:iCs/>
          <w:color w:val="222222"/>
          <w:sz w:val="28"/>
          <w:szCs w:val="28"/>
          <w:shd w:val="clear" w:color="auto" w:fill="FFFFFF"/>
        </w:rPr>
        <w:t>Journal of Physical Activity and Health</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12</w:t>
      </w:r>
      <w:r w:rsidRPr="00EA07BE">
        <w:rPr>
          <w:rFonts w:ascii="Arial" w:hAnsi="Arial" w:cs="Arial"/>
          <w:color w:val="222222"/>
          <w:sz w:val="28"/>
          <w:szCs w:val="28"/>
          <w:shd w:val="clear" w:color="auto" w:fill="FFFFFF"/>
        </w:rPr>
        <w:t xml:space="preserve">(9), pp.1238-1244. Available  at: </w:t>
      </w:r>
      <w:hyperlink r:id="rId87" w:history="1">
        <w:r w:rsidRPr="00EA07BE">
          <w:rPr>
            <w:rStyle w:val="Hyperlink"/>
            <w:rFonts w:ascii="Arial" w:hAnsi="Arial" w:cs="Arial"/>
            <w:sz w:val="28"/>
            <w:szCs w:val="28"/>
            <w:shd w:val="clear" w:color="auto" w:fill="FFFFFF"/>
          </w:rPr>
          <w:t>https://journals.humankinetics.com/view/journals/jpah/12/9/article-p1238.xml</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11</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59127A10" w14:textId="1CC4750E" w:rsidR="003F1FA9" w:rsidRPr="00EA07BE"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 xml:space="preserve">Taverna, L. </w:t>
      </w:r>
      <w:r w:rsidRPr="0082179C">
        <w:rPr>
          <w:rFonts w:ascii="Arial" w:hAnsi="Arial" w:cs="Arial"/>
          <w:i/>
          <w:iCs/>
          <w:color w:val="222222"/>
          <w:sz w:val="28"/>
          <w:szCs w:val="28"/>
          <w:shd w:val="clear" w:color="auto" w:fill="FFFFFF"/>
        </w:rPr>
        <w:t>et al</w:t>
      </w:r>
      <w:r w:rsidRPr="00EA07BE">
        <w:rPr>
          <w:rFonts w:ascii="Arial" w:hAnsi="Arial" w:cs="Arial"/>
          <w:color w:val="222222"/>
          <w:sz w:val="28"/>
          <w:szCs w:val="28"/>
          <w:shd w:val="clear" w:color="auto" w:fill="FFFFFF"/>
        </w:rPr>
        <w:t>.</w:t>
      </w:r>
      <w:r w:rsidR="0082179C">
        <w:rPr>
          <w:rFonts w:ascii="Arial" w:hAnsi="Arial" w:cs="Arial"/>
          <w:color w:val="222222"/>
          <w:sz w:val="28"/>
          <w:szCs w:val="28"/>
          <w:shd w:val="clear" w:color="auto" w:fill="FFFFFF"/>
        </w:rPr>
        <w:t>,</w:t>
      </w:r>
      <w:r w:rsidRPr="00EA07BE">
        <w:rPr>
          <w:rFonts w:ascii="Arial" w:hAnsi="Arial" w:cs="Arial"/>
          <w:color w:val="222222"/>
          <w:sz w:val="28"/>
          <w:szCs w:val="28"/>
          <w:shd w:val="clear" w:color="auto" w:fill="FFFFFF"/>
        </w:rPr>
        <w:t xml:space="preserve"> (2020) ‘Who benefits from an intervention program on foundational skills for handwriting addressed to kindergarten children and first graders?’, </w:t>
      </w:r>
      <w:r w:rsidRPr="00EA07BE">
        <w:rPr>
          <w:rFonts w:ascii="Arial" w:hAnsi="Arial" w:cs="Arial"/>
          <w:i/>
          <w:iCs/>
          <w:color w:val="222222"/>
          <w:sz w:val="28"/>
          <w:szCs w:val="28"/>
          <w:shd w:val="clear" w:color="auto" w:fill="FFFFFF"/>
        </w:rPr>
        <w:t xml:space="preserve">International journal of environmental research and </w:t>
      </w:r>
      <w:r w:rsidRPr="00EA07BE">
        <w:rPr>
          <w:rFonts w:ascii="Arial" w:hAnsi="Arial" w:cs="Arial"/>
          <w:i/>
          <w:iCs/>
          <w:color w:val="222222"/>
          <w:sz w:val="28"/>
          <w:szCs w:val="28"/>
          <w:shd w:val="clear" w:color="auto" w:fill="FFFFFF"/>
        </w:rPr>
        <w:lastRenderedPageBreak/>
        <w:t>public health</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17</w:t>
      </w:r>
      <w:r w:rsidRPr="00EA07BE">
        <w:rPr>
          <w:rFonts w:ascii="Arial" w:hAnsi="Arial" w:cs="Arial"/>
          <w:color w:val="222222"/>
          <w:sz w:val="28"/>
          <w:szCs w:val="28"/>
          <w:shd w:val="clear" w:color="auto" w:fill="FFFFFF"/>
        </w:rPr>
        <w:t xml:space="preserve">(6), p.2166. </w:t>
      </w:r>
      <w:r w:rsidRPr="00EA07BE">
        <w:rPr>
          <w:rFonts w:ascii="Arial" w:hAnsi="Arial" w:cs="Arial"/>
          <w:sz w:val="28"/>
          <w:szCs w:val="28"/>
        </w:rPr>
        <w:t xml:space="preserve">Available at: </w:t>
      </w:r>
      <w:hyperlink r:id="rId88" w:history="1">
        <w:r w:rsidRPr="00EA07BE">
          <w:rPr>
            <w:rStyle w:val="Hyperlink"/>
            <w:rFonts w:ascii="Arial" w:hAnsi="Arial" w:cs="Arial"/>
            <w:sz w:val="28"/>
            <w:szCs w:val="28"/>
            <w:shd w:val="clear" w:color="auto" w:fill="FFFFFF"/>
          </w:rPr>
          <w:t>https://www.mdpi.com/1660-4601/17/6/2166</w:t>
        </w:r>
      </w:hyperlink>
      <w:r w:rsidRPr="00EA07BE">
        <w:rPr>
          <w:rFonts w:ascii="Arial" w:hAnsi="Arial" w:cs="Arial"/>
          <w:sz w:val="28"/>
          <w:szCs w:val="28"/>
        </w:rPr>
        <w:t xml:space="preserve"> [Accessed on 16</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34E199F8"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0D0D0D"/>
          <w:sz w:val="28"/>
          <w:szCs w:val="28"/>
          <w:shd w:val="clear" w:color="auto" w:fill="FFFFFF"/>
        </w:rPr>
        <w:t xml:space="preserve">The Children's Code. (2020) </w:t>
      </w:r>
      <w:r w:rsidRPr="00EA07BE">
        <w:rPr>
          <w:rFonts w:ascii="Arial" w:hAnsi="Arial" w:cs="Arial"/>
          <w:i/>
          <w:iCs/>
          <w:color w:val="0D0D0D"/>
          <w:sz w:val="28"/>
          <w:szCs w:val="28"/>
          <w:shd w:val="clear" w:color="auto" w:fill="FFFFFF"/>
        </w:rPr>
        <w:t>The Children's Code (Age Appropriate Design Code).</w:t>
      </w:r>
      <w:r w:rsidRPr="00EA07BE">
        <w:rPr>
          <w:rFonts w:ascii="Arial" w:hAnsi="Arial" w:cs="Arial"/>
          <w:color w:val="0D0D0D"/>
          <w:sz w:val="28"/>
          <w:szCs w:val="28"/>
          <w:shd w:val="clear" w:color="auto" w:fill="FFFFFF"/>
        </w:rPr>
        <w:t xml:space="preserve"> Available at: </w:t>
      </w:r>
      <w:hyperlink r:id="rId89" w:history="1">
        <w:r w:rsidRPr="00EA07BE">
          <w:rPr>
            <w:rStyle w:val="Hyperlink"/>
            <w:rFonts w:ascii="Arial" w:hAnsi="Arial" w:cs="Arial"/>
            <w:sz w:val="28"/>
            <w:szCs w:val="28"/>
          </w:rPr>
          <w:t>https://www.gov.uk/government/publications/childrens-code-introduction/age-appropriate-design-a-code-of-practice-for-online-services</w:t>
        </w:r>
      </w:hyperlink>
      <w:r w:rsidRPr="00EA07BE">
        <w:rPr>
          <w:rFonts w:ascii="Arial" w:hAnsi="Arial" w:cs="Arial"/>
          <w:sz w:val="28"/>
          <w:szCs w:val="28"/>
        </w:rPr>
        <w:t xml:space="preserve"> [Accessed on 26</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DDC96FC" w14:textId="77777777" w:rsidR="003F1FA9" w:rsidRPr="00EA07BE" w:rsidRDefault="003F1FA9" w:rsidP="003F1FA9">
      <w:pPr>
        <w:spacing w:line="360" w:lineRule="auto"/>
        <w:rPr>
          <w:rFonts w:ascii="Arial" w:hAnsi="Arial" w:cs="Arial"/>
          <w:color w:val="0D0D0D"/>
          <w:sz w:val="28"/>
          <w:szCs w:val="28"/>
          <w:shd w:val="clear" w:color="auto" w:fill="FFFFFF"/>
        </w:rPr>
      </w:pPr>
      <w:r w:rsidRPr="00EA07BE">
        <w:rPr>
          <w:rFonts w:ascii="Arial" w:hAnsi="Arial" w:cs="Arial"/>
          <w:color w:val="222222"/>
          <w:sz w:val="28"/>
          <w:szCs w:val="28"/>
          <w:shd w:val="clear" w:color="auto" w:fill="FFFFFF"/>
        </w:rPr>
        <w:t>Tovar-García, E.D. and Alòs i Font, H. (2017) ‘Bilingualism and educational achievements: The impact of the language used at home by Tatar school students in Tatarstan, Russia’, </w:t>
      </w:r>
      <w:r w:rsidRPr="00EA07BE">
        <w:rPr>
          <w:rFonts w:ascii="Arial" w:hAnsi="Arial" w:cs="Arial"/>
          <w:i/>
          <w:iCs/>
          <w:color w:val="222222"/>
          <w:sz w:val="28"/>
          <w:szCs w:val="28"/>
          <w:shd w:val="clear" w:color="auto" w:fill="FFFFFF"/>
        </w:rPr>
        <w:t>Journal of Multilingual and Multicultural Development</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38</w:t>
      </w:r>
      <w:r w:rsidRPr="00EA07BE">
        <w:rPr>
          <w:rFonts w:ascii="Arial" w:hAnsi="Arial" w:cs="Arial"/>
          <w:color w:val="222222"/>
          <w:sz w:val="28"/>
          <w:szCs w:val="28"/>
          <w:shd w:val="clear" w:color="auto" w:fill="FFFFFF"/>
        </w:rPr>
        <w:t xml:space="preserve">(6), pp.545-557. Available at: </w:t>
      </w:r>
      <w:hyperlink r:id="rId90" w:history="1">
        <w:r w:rsidRPr="00EA07BE">
          <w:rPr>
            <w:rStyle w:val="Hyperlink"/>
            <w:rFonts w:ascii="Arial" w:hAnsi="Arial" w:cs="Arial"/>
            <w:sz w:val="28"/>
            <w:szCs w:val="28"/>
            <w:shd w:val="clear" w:color="auto" w:fill="FFFFFF"/>
          </w:rPr>
          <w:t>https://www.tandfonline.com/doi/abs/10.1080/01434632.2016.1213847</w:t>
        </w:r>
      </w:hyperlink>
      <w:r w:rsidRPr="00EA07BE">
        <w:rPr>
          <w:rFonts w:ascii="Arial" w:hAnsi="Arial" w:cs="Arial"/>
          <w:color w:val="0D0D0D"/>
          <w:sz w:val="28"/>
          <w:szCs w:val="28"/>
          <w:shd w:val="clear" w:color="auto" w:fill="FFFFFF"/>
        </w:rPr>
        <w:t xml:space="preserve"> [</w:t>
      </w:r>
      <w:r w:rsidRPr="00EA07BE">
        <w:rPr>
          <w:rFonts w:ascii="Arial" w:hAnsi="Arial" w:cs="Arial"/>
          <w:sz w:val="28"/>
          <w:szCs w:val="28"/>
        </w:rPr>
        <w:t>Accessed on 20</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2991DDC"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Twenge, J.M. and Campbell, W.K. (2018) ‘Associations between screen time and lower psychological well-being among children and adolescents: Evidence from a population-based study’, </w:t>
      </w:r>
      <w:r w:rsidRPr="00EA07BE">
        <w:rPr>
          <w:rFonts w:ascii="Arial" w:hAnsi="Arial" w:cs="Arial"/>
          <w:i/>
          <w:iCs/>
          <w:color w:val="222222"/>
          <w:sz w:val="28"/>
          <w:szCs w:val="28"/>
          <w:shd w:val="clear" w:color="auto" w:fill="FFFFFF"/>
        </w:rPr>
        <w:t>Preventive medicine reports</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12</w:t>
      </w:r>
      <w:r w:rsidRPr="00EA07BE">
        <w:rPr>
          <w:rFonts w:ascii="Arial" w:hAnsi="Arial" w:cs="Arial"/>
          <w:color w:val="222222"/>
          <w:sz w:val="28"/>
          <w:szCs w:val="28"/>
          <w:shd w:val="clear" w:color="auto" w:fill="FFFFFF"/>
        </w:rPr>
        <w:t xml:space="preserve">, pp.271-283. Available at: </w:t>
      </w:r>
      <w:hyperlink r:id="rId91" w:history="1">
        <w:r w:rsidRPr="00EA07BE">
          <w:rPr>
            <w:rStyle w:val="Hyperlink"/>
            <w:rFonts w:ascii="Arial" w:hAnsi="Arial" w:cs="Arial"/>
            <w:sz w:val="28"/>
            <w:szCs w:val="28"/>
            <w:shd w:val="clear" w:color="auto" w:fill="FFFFFF"/>
          </w:rPr>
          <w:t>https://www.sciencedirect.com/science/article/pii/S2211335518301827</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71B525E" w14:textId="77777777" w:rsidR="003F1FA9" w:rsidRPr="00EA07BE"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Valbuena</w:t>
      </w:r>
      <w:r w:rsidRPr="00EA07BE">
        <w:rPr>
          <w:rFonts w:ascii="Cambria Math" w:hAnsi="Cambria Math" w:cs="Cambria Math"/>
          <w:color w:val="222222"/>
          <w:sz w:val="28"/>
          <w:szCs w:val="28"/>
          <w:shd w:val="clear" w:color="auto" w:fill="FFFFFF"/>
        </w:rPr>
        <w:t>‐</w:t>
      </w:r>
      <w:r w:rsidRPr="00EA07BE">
        <w:rPr>
          <w:rFonts w:ascii="Arial" w:hAnsi="Arial" w:cs="Arial"/>
          <w:color w:val="222222"/>
          <w:sz w:val="28"/>
          <w:szCs w:val="28"/>
          <w:shd w:val="clear" w:color="auto" w:fill="FFFFFF"/>
        </w:rPr>
        <w:t>Hernandez, J.P. and Ortiz</w:t>
      </w:r>
      <w:r w:rsidRPr="00EA07BE">
        <w:rPr>
          <w:rFonts w:ascii="Cambria Math" w:hAnsi="Cambria Math" w:cs="Cambria Math"/>
          <w:color w:val="222222"/>
          <w:sz w:val="28"/>
          <w:szCs w:val="28"/>
          <w:shd w:val="clear" w:color="auto" w:fill="FFFFFF"/>
        </w:rPr>
        <w:t>‐</w:t>
      </w:r>
      <w:r w:rsidRPr="00EA07BE">
        <w:rPr>
          <w:rFonts w:ascii="Arial" w:hAnsi="Arial" w:cs="Arial"/>
          <w:color w:val="222222"/>
          <w:sz w:val="28"/>
          <w:szCs w:val="28"/>
          <w:shd w:val="clear" w:color="auto" w:fill="FFFFFF"/>
        </w:rPr>
        <w:t>de</w:t>
      </w:r>
      <w:r w:rsidRPr="00EA07BE">
        <w:rPr>
          <w:rFonts w:ascii="Cambria Math" w:hAnsi="Cambria Math" w:cs="Cambria Math"/>
          <w:color w:val="222222"/>
          <w:sz w:val="28"/>
          <w:szCs w:val="28"/>
          <w:shd w:val="clear" w:color="auto" w:fill="FFFFFF"/>
        </w:rPr>
        <w:t>‐</w:t>
      </w:r>
      <w:r w:rsidRPr="00EA07BE">
        <w:rPr>
          <w:rFonts w:ascii="Arial" w:hAnsi="Arial" w:cs="Arial"/>
          <w:color w:val="222222"/>
          <w:sz w:val="28"/>
          <w:szCs w:val="28"/>
          <w:shd w:val="clear" w:color="auto" w:fill="FFFFFF"/>
        </w:rPr>
        <w:t>Mandojana, N. (2022) ‘Encouraging corporate sustainability through effective strategic partnerships’, </w:t>
      </w:r>
      <w:r w:rsidRPr="00EA07BE">
        <w:rPr>
          <w:rFonts w:ascii="Arial" w:hAnsi="Arial" w:cs="Arial"/>
          <w:i/>
          <w:iCs/>
          <w:color w:val="222222"/>
          <w:sz w:val="28"/>
          <w:szCs w:val="28"/>
          <w:shd w:val="clear" w:color="auto" w:fill="FFFFFF"/>
        </w:rPr>
        <w:t>Corporate Social Responsibility and Environmental Management</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29</w:t>
      </w:r>
      <w:r w:rsidRPr="00EA07BE">
        <w:rPr>
          <w:rFonts w:ascii="Arial" w:hAnsi="Arial" w:cs="Arial"/>
          <w:color w:val="222222"/>
          <w:sz w:val="28"/>
          <w:szCs w:val="28"/>
          <w:shd w:val="clear" w:color="auto" w:fill="FFFFFF"/>
        </w:rPr>
        <w:t xml:space="preserve">(1), pp.124-134. Available at: </w:t>
      </w:r>
      <w:hyperlink r:id="rId92" w:history="1">
        <w:r w:rsidRPr="00EA07BE">
          <w:rPr>
            <w:rStyle w:val="Hyperlink"/>
            <w:rFonts w:ascii="Arial" w:hAnsi="Arial" w:cs="Arial"/>
            <w:sz w:val="28"/>
            <w:szCs w:val="28"/>
          </w:rPr>
          <w:t>https://onlinelibrary.wiley.com/doi/full/10.1002/csr.2188</w:t>
        </w:r>
      </w:hyperlink>
      <w:r w:rsidRPr="00EA07BE">
        <w:rPr>
          <w:rFonts w:ascii="Arial" w:hAnsi="Arial" w:cs="Arial"/>
          <w:sz w:val="28"/>
          <w:szCs w:val="28"/>
        </w:rPr>
        <w:t xml:space="preserve"> [Accessed on 9</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1E33CB00" w14:textId="77777777" w:rsidR="003F1FA9"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 xml:space="preserve">Veraksa, N. Sheridan, S. and Colliver, Y. (2023) ‘Balancing child-centred with teacher-directed approaches to early education: incorporating </w:t>
      </w:r>
      <w:r w:rsidRPr="00EA07BE">
        <w:rPr>
          <w:rFonts w:ascii="Arial" w:hAnsi="Arial" w:cs="Arial"/>
          <w:color w:val="222222"/>
          <w:sz w:val="28"/>
          <w:szCs w:val="28"/>
          <w:shd w:val="clear" w:color="auto" w:fill="FFFFFF"/>
        </w:rPr>
        <w:lastRenderedPageBreak/>
        <w:t>young children’s perspectives’, </w:t>
      </w:r>
      <w:r w:rsidRPr="00EA07BE">
        <w:rPr>
          <w:rFonts w:ascii="Arial" w:hAnsi="Arial" w:cs="Arial"/>
          <w:i/>
          <w:iCs/>
          <w:color w:val="222222"/>
          <w:sz w:val="28"/>
          <w:szCs w:val="28"/>
          <w:shd w:val="clear" w:color="auto" w:fill="FFFFFF"/>
        </w:rPr>
        <w:t>Pedagogy, Culture and Society</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31</w:t>
      </w:r>
      <w:r w:rsidRPr="00EA07BE">
        <w:rPr>
          <w:rFonts w:ascii="Arial" w:hAnsi="Arial" w:cs="Arial"/>
          <w:color w:val="222222"/>
          <w:sz w:val="28"/>
          <w:szCs w:val="28"/>
          <w:shd w:val="clear" w:color="auto" w:fill="FFFFFF"/>
        </w:rPr>
        <w:t xml:space="preserve">(5), pp.915-932. </w:t>
      </w:r>
      <w:r w:rsidRPr="00EA07BE">
        <w:rPr>
          <w:rFonts w:ascii="Arial" w:hAnsi="Arial" w:cs="Arial"/>
          <w:sz w:val="28"/>
          <w:szCs w:val="28"/>
        </w:rPr>
        <w:t xml:space="preserve">Available at: </w:t>
      </w:r>
      <w:hyperlink r:id="rId93" w:history="1">
        <w:r w:rsidRPr="00EA07BE">
          <w:rPr>
            <w:rStyle w:val="Hyperlink"/>
            <w:rFonts w:ascii="Arial" w:hAnsi="Arial" w:cs="Arial"/>
            <w:sz w:val="28"/>
            <w:szCs w:val="28"/>
          </w:rPr>
          <w:t>https://www.tandfonline.com/doi/ab</w:t>
        </w:r>
        <w:r w:rsidRPr="00EA07BE">
          <w:rPr>
            <w:rStyle w:val="Hyperlink"/>
            <w:rFonts w:ascii="Arial" w:hAnsi="Arial" w:cs="Arial"/>
            <w:sz w:val="28"/>
            <w:szCs w:val="28"/>
          </w:rPr>
          <w:t>s</w:t>
        </w:r>
        <w:r w:rsidRPr="00EA07BE">
          <w:rPr>
            <w:rStyle w:val="Hyperlink"/>
            <w:rFonts w:ascii="Arial" w:hAnsi="Arial" w:cs="Arial"/>
            <w:sz w:val="28"/>
            <w:szCs w:val="28"/>
          </w:rPr>
          <w:t>/10.1080/14681366.2021.1955736</w:t>
        </w:r>
      </w:hyperlink>
      <w:r w:rsidRPr="00EA07BE">
        <w:rPr>
          <w:rFonts w:ascii="Arial" w:hAnsi="Arial" w:cs="Arial"/>
          <w:sz w:val="28"/>
          <w:szCs w:val="28"/>
        </w:rPr>
        <w:t xml:space="preserve"> [Accessed on 6</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43FF733A"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Wainwright, N. (2021) ‘The foundation phase in wales, outdoor learning and motor development’, </w:t>
      </w:r>
      <w:r w:rsidRPr="00EA07BE">
        <w:rPr>
          <w:rFonts w:ascii="Arial" w:hAnsi="Arial" w:cs="Arial"/>
          <w:i/>
          <w:iCs/>
          <w:color w:val="222222"/>
          <w:sz w:val="28"/>
          <w:szCs w:val="28"/>
          <w:shd w:val="clear" w:color="auto" w:fill="FFFFFF"/>
        </w:rPr>
        <w:t>Journal of Physical Education and Sport</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21</w:t>
      </w:r>
      <w:r w:rsidRPr="00EA07BE">
        <w:rPr>
          <w:rFonts w:ascii="Arial" w:hAnsi="Arial" w:cs="Arial"/>
          <w:color w:val="222222"/>
          <w:sz w:val="28"/>
          <w:szCs w:val="28"/>
          <w:shd w:val="clear" w:color="auto" w:fill="FFFFFF"/>
        </w:rPr>
        <w:t xml:space="preserve">, pp.567-573. Available at: </w:t>
      </w:r>
      <w:hyperlink r:id="rId94" w:history="1">
        <w:r w:rsidRPr="00EA07BE">
          <w:rPr>
            <w:rStyle w:val="Hyperlink"/>
            <w:rFonts w:ascii="Arial" w:hAnsi="Arial" w:cs="Arial"/>
            <w:sz w:val="28"/>
            <w:szCs w:val="28"/>
            <w:shd w:val="clear" w:color="auto" w:fill="FFFFFF"/>
          </w:rPr>
          <w:t>https://efsupit.ro/images/stories/februarie2021/Art%2064.pdf</w:t>
        </w:r>
      </w:hyperlink>
      <w:r w:rsidRPr="00EA07BE">
        <w:rPr>
          <w:rFonts w:ascii="Arial" w:hAnsi="Arial" w:cs="Arial"/>
          <w:sz w:val="28"/>
          <w:szCs w:val="28"/>
        </w:rPr>
        <w:t xml:space="preserve"> [Accessed on 22</w:t>
      </w:r>
      <w:r w:rsidRPr="00EA07BE">
        <w:rPr>
          <w:rFonts w:ascii="Arial" w:hAnsi="Arial" w:cs="Arial"/>
          <w:sz w:val="28"/>
          <w:szCs w:val="28"/>
          <w:vertAlign w:val="superscript"/>
        </w:rPr>
        <w:t>nd</w:t>
      </w:r>
      <w:r w:rsidRPr="00EA07BE">
        <w:rPr>
          <w:rFonts w:ascii="Arial" w:hAnsi="Arial" w:cs="Arial"/>
          <w:sz w:val="28"/>
          <w:szCs w:val="28"/>
        </w:rPr>
        <w:t xml:space="preserve"> of Febuary 2024]</w:t>
      </w:r>
    </w:p>
    <w:p w14:paraId="39F442B3" w14:textId="77777777" w:rsidR="003F1FA9" w:rsidRPr="00EA07BE" w:rsidRDefault="003F1FA9" w:rsidP="003F1FA9">
      <w:pPr>
        <w:spacing w:line="360" w:lineRule="auto"/>
        <w:rPr>
          <w:rFonts w:ascii="Arial" w:hAnsi="Arial" w:cs="Arial"/>
          <w:sz w:val="28"/>
          <w:szCs w:val="28"/>
        </w:rPr>
      </w:pPr>
      <w:r w:rsidRPr="00EA07BE">
        <w:rPr>
          <w:rFonts w:ascii="Arial" w:hAnsi="Arial" w:cs="Arial"/>
          <w:color w:val="222222"/>
          <w:sz w:val="28"/>
          <w:szCs w:val="28"/>
          <w:shd w:val="clear" w:color="auto" w:fill="FFFFFF"/>
        </w:rPr>
        <w:t>Wasik, B.A. and Jacobi-Vessels, J.L. (2017) ‘Word play: Scaffolding language development through child-directed play’, </w:t>
      </w:r>
      <w:r w:rsidRPr="00EA07BE">
        <w:rPr>
          <w:rFonts w:ascii="Arial" w:hAnsi="Arial" w:cs="Arial"/>
          <w:i/>
          <w:iCs/>
          <w:color w:val="222222"/>
          <w:sz w:val="28"/>
          <w:szCs w:val="28"/>
          <w:shd w:val="clear" w:color="auto" w:fill="FFFFFF"/>
        </w:rPr>
        <w:t>Early Childhood Education Journal</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45</w:t>
      </w:r>
      <w:r w:rsidRPr="00EA07BE">
        <w:rPr>
          <w:rFonts w:ascii="Arial" w:hAnsi="Arial" w:cs="Arial"/>
          <w:color w:val="222222"/>
          <w:sz w:val="28"/>
          <w:szCs w:val="28"/>
          <w:shd w:val="clear" w:color="auto" w:fill="FFFFFF"/>
        </w:rPr>
        <w:t xml:space="preserve">, pp.769-776. Available at: </w:t>
      </w:r>
      <w:hyperlink r:id="rId95" w:history="1">
        <w:r w:rsidRPr="00EA07BE">
          <w:rPr>
            <w:rStyle w:val="Hyperlink"/>
            <w:rFonts w:ascii="Arial" w:hAnsi="Arial" w:cs="Arial"/>
            <w:sz w:val="28"/>
            <w:szCs w:val="28"/>
          </w:rPr>
          <w:t>https://link.springer.com/article/10.1007/s10643-016-0827-5</w:t>
        </w:r>
      </w:hyperlink>
      <w:r w:rsidRPr="00EA07BE">
        <w:rPr>
          <w:rFonts w:ascii="Arial" w:hAnsi="Arial" w:cs="Arial"/>
          <w:sz w:val="28"/>
          <w:szCs w:val="28"/>
        </w:rPr>
        <w:t xml:space="preserve"> [Accessed on 20</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AAFA391" w14:textId="77777777" w:rsidR="003F1FA9" w:rsidRPr="00EA07BE" w:rsidRDefault="003F1FA9" w:rsidP="003F1FA9">
      <w:pPr>
        <w:spacing w:line="360" w:lineRule="auto"/>
        <w:rPr>
          <w:rFonts w:ascii="Arial" w:hAnsi="Arial" w:cs="Arial"/>
          <w:color w:val="0D0D0D"/>
          <w:sz w:val="28"/>
          <w:szCs w:val="28"/>
          <w:shd w:val="clear" w:color="auto" w:fill="FFFFFF"/>
        </w:rPr>
      </w:pPr>
      <w:bookmarkStart w:id="24" w:name="_Hlk159955127"/>
      <w:r w:rsidRPr="00EA07BE">
        <w:rPr>
          <w:rFonts w:ascii="Arial" w:hAnsi="Arial" w:cs="Arial"/>
          <w:color w:val="0D0D0D"/>
          <w:sz w:val="28"/>
          <w:szCs w:val="28"/>
          <w:shd w:val="clear" w:color="auto" w:fill="FFFFFF"/>
        </w:rPr>
        <w:t xml:space="preserve">Welsh Government. (2023) </w:t>
      </w:r>
      <w:bookmarkEnd w:id="24"/>
      <w:r w:rsidRPr="00EA07BE">
        <w:rPr>
          <w:rFonts w:ascii="Arial" w:hAnsi="Arial" w:cs="Arial"/>
          <w:i/>
          <w:iCs/>
          <w:color w:val="0D0D0D"/>
          <w:sz w:val="28"/>
          <w:szCs w:val="28"/>
          <w:shd w:val="clear" w:color="auto" w:fill="FFFFFF"/>
        </w:rPr>
        <w:t>Welsh language data: Annual Population Survey, October 2022 to September 2023.</w:t>
      </w:r>
      <w:r w:rsidRPr="00EA07BE">
        <w:rPr>
          <w:rFonts w:ascii="Arial" w:hAnsi="Arial" w:cs="Arial"/>
          <w:color w:val="0D0D0D"/>
          <w:sz w:val="28"/>
          <w:szCs w:val="28"/>
          <w:shd w:val="clear" w:color="auto" w:fill="FFFFFF"/>
        </w:rPr>
        <w:t xml:space="preserve"> Available at: </w:t>
      </w:r>
      <w:hyperlink r:id="rId96" w:anchor=":~:text=According%20to%20the%20APS%2C%20there,year%20ending%2030%20September%202023" w:tgtFrame="_new" w:history="1">
        <w:r w:rsidRPr="00EA07BE">
          <w:rPr>
            <w:rStyle w:val="Hyperlink"/>
            <w:rFonts w:ascii="Arial" w:hAnsi="Arial" w:cs="Arial"/>
            <w:sz w:val="28"/>
            <w:szCs w:val="28"/>
            <w:bdr w:val="single" w:sz="2" w:space="0" w:color="E3E3E3" w:frame="1"/>
            <w:shd w:val="clear" w:color="auto" w:fill="FFFFFF"/>
          </w:rPr>
          <w:t>https://www.gov.wales/welsh-language-data-annual-population-survey-october-2022-september-2023#:~:text=According%20to%20the%20APS%2C%20there,year%20ending%2030%20September%202023</w:t>
        </w:r>
      </w:hyperlink>
      <w:r w:rsidRPr="00EA07BE">
        <w:rPr>
          <w:rFonts w:ascii="Arial" w:hAnsi="Arial" w:cs="Arial"/>
          <w:color w:val="0D0D0D"/>
          <w:sz w:val="28"/>
          <w:szCs w:val="28"/>
          <w:shd w:val="clear" w:color="auto" w:fill="FFFFFF"/>
        </w:rPr>
        <w:t xml:space="preserve"> [</w:t>
      </w:r>
      <w:r w:rsidRPr="00EA07BE">
        <w:rPr>
          <w:rFonts w:ascii="Arial" w:hAnsi="Arial" w:cs="Arial"/>
          <w:sz w:val="28"/>
          <w:szCs w:val="28"/>
        </w:rPr>
        <w:t>Accessed on 7</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6F22EA02" w14:textId="77777777" w:rsidR="003F1FA9" w:rsidRPr="00EA07BE" w:rsidRDefault="003F1FA9" w:rsidP="003F1FA9">
      <w:pPr>
        <w:spacing w:line="360" w:lineRule="auto"/>
        <w:rPr>
          <w:rFonts w:ascii="Arial" w:hAnsi="Arial" w:cs="Arial"/>
          <w:color w:val="222222"/>
          <w:sz w:val="28"/>
          <w:szCs w:val="28"/>
          <w:shd w:val="clear" w:color="auto" w:fill="FFFFFF"/>
        </w:rPr>
      </w:pPr>
      <w:r w:rsidRPr="00EA07BE">
        <w:rPr>
          <w:rFonts w:ascii="Arial" w:hAnsi="Arial" w:cs="Arial"/>
          <w:color w:val="0D0D0D"/>
          <w:sz w:val="28"/>
          <w:szCs w:val="28"/>
          <w:shd w:val="clear" w:color="auto" w:fill="FFFFFF"/>
        </w:rPr>
        <w:t>Welsh Government. (2019</w:t>
      </w:r>
      <w:r>
        <w:rPr>
          <w:rFonts w:ascii="Arial" w:hAnsi="Arial" w:cs="Arial"/>
          <w:color w:val="0D0D0D"/>
          <w:sz w:val="28"/>
          <w:szCs w:val="28"/>
          <w:shd w:val="clear" w:color="auto" w:fill="FFFFFF"/>
        </w:rPr>
        <w:t>a</w:t>
      </w:r>
      <w:r w:rsidRPr="00EA07BE">
        <w:rPr>
          <w:rFonts w:ascii="Arial" w:hAnsi="Arial" w:cs="Arial"/>
          <w:color w:val="0D0D0D"/>
          <w:sz w:val="28"/>
          <w:szCs w:val="28"/>
          <w:shd w:val="clear" w:color="auto" w:fill="FFFFFF"/>
        </w:rPr>
        <w:t xml:space="preserve">) </w:t>
      </w:r>
      <w:r w:rsidRPr="00EA07BE">
        <w:rPr>
          <w:rFonts w:ascii="Arial" w:hAnsi="Arial" w:cs="Arial"/>
          <w:i/>
          <w:iCs/>
          <w:color w:val="0D0D0D"/>
          <w:sz w:val="28"/>
          <w:szCs w:val="28"/>
          <w:shd w:val="clear" w:color="auto" w:fill="FFFFFF"/>
        </w:rPr>
        <w:t xml:space="preserve">Cymraeg for Kids. </w:t>
      </w:r>
      <w:r w:rsidRPr="00EA07BE">
        <w:rPr>
          <w:rFonts w:ascii="Arial" w:hAnsi="Arial" w:cs="Arial"/>
          <w:color w:val="0D0D0D"/>
          <w:sz w:val="28"/>
          <w:szCs w:val="28"/>
          <w:shd w:val="clear" w:color="auto" w:fill="FFFFFF"/>
        </w:rPr>
        <w:t xml:space="preserve">Available at: </w:t>
      </w:r>
      <w:hyperlink r:id="rId97" w:history="1">
        <w:r w:rsidRPr="00EA07BE">
          <w:rPr>
            <w:rStyle w:val="Hyperlink"/>
            <w:rFonts w:ascii="Arial" w:hAnsi="Arial" w:cs="Arial"/>
            <w:sz w:val="28"/>
            <w:szCs w:val="28"/>
            <w:shd w:val="clear" w:color="auto" w:fill="FFFFFF"/>
          </w:rPr>
          <w:t>https://www.gov.wales/cymraeg-for-kids</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297843FE" w14:textId="77777777" w:rsidR="003F1FA9" w:rsidRPr="00EA07BE" w:rsidRDefault="003F1FA9" w:rsidP="003F1FA9">
      <w:pPr>
        <w:spacing w:line="360" w:lineRule="auto"/>
        <w:rPr>
          <w:rFonts w:ascii="Arial" w:hAnsi="Arial" w:cs="Arial"/>
          <w:color w:val="222222"/>
          <w:sz w:val="28"/>
          <w:szCs w:val="28"/>
          <w:shd w:val="clear" w:color="auto" w:fill="FFFFFF"/>
        </w:rPr>
      </w:pPr>
      <w:bookmarkStart w:id="25" w:name="_Hlk160371400"/>
      <w:bookmarkStart w:id="26" w:name="_Hlk160367539"/>
      <w:r w:rsidRPr="00EA07BE">
        <w:rPr>
          <w:rFonts w:ascii="Arial" w:hAnsi="Arial" w:cs="Arial"/>
          <w:color w:val="0D0D0D"/>
          <w:sz w:val="28"/>
          <w:szCs w:val="28"/>
          <w:shd w:val="clear" w:color="auto" w:fill="FFFFFF"/>
        </w:rPr>
        <w:t>Welsh Government. (2019</w:t>
      </w:r>
      <w:r>
        <w:rPr>
          <w:rFonts w:ascii="Arial" w:hAnsi="Arial" w:cs="Arial"/>
          <w:color w:val="0D0D0D"/>
          <w:sz w:val="28"/>
          <w:szCs w:val="28"/>
          <w:shd w:val="clear" w:color="auto" w:fill="FFFFFF"/>
        </w:rPr>
        <w:t>b</w:t>
      </w:r>
      <w:r w:rsidRPr="00EA07BE">
        <w:rPr>
          <w:rFonts w:ascii="Arial" w:hAnsi="Arial" w:cs="Arial"/>
          <w:color w:val="0D0D0D"/>
          <w:sz w:val="28"/>
          <w:szCs w:val="28"/>
          <w:shd w:val="clear" w:color="auto" w:fill="FFFFFF"/>
        </w:rPr>
        <w:t xml:space="preserve">) </w:t>
      </w:r>
      <w:bookmarkEnd w:id="26"/>
      <w:r w:rsidRPr="00EA07BE">
        <w:rPr>
          <w:rFonts w:ascii="Arial" w:hAnsi="Arial" w:cs="Arial"/>
          <w:i/>
          <w:iCs/>
          <w:color w:val="0D0D0D"/>
          <w:sz w:val="28"/>
          <w:szCs w:val="28"/>
          <w:shd w:val="clear" w:color="auto" w:fill="FFFFFF"/>
        </w:rPr>
        <w:t>Process Evaluation of Cymraeg for Kids: Executive Summary.</w:t>
      </w:r>
      <w:r w:rsidRPr="00EA07BE">
        <w:rPr>
          <w:rFonts w:ascii="Arial" w:hAnsi="Arial" w:cs="Arial"/>
          <w:color w:val="0D0D0D"/>
          <w:sz w:val="28"/>
          <w:szCs w:val="28"/>
          <w:shd w:val="clear" w:color="auto" w:fill="FFFFFF"/>
        </w:rPr>
        <w:t xml:space="preserve"> Available at:</w:t>
      </w:r>
      <w:r w:rsidRPr="00EA07BE">
        <w:rPr>
          <w:rFonts w:ascii="Arial" w:hAnsi="Arial" w:cs="Arial"/>
          <w:color w:val="222222"/>
          <w:sz w:val="28"/>
          <w:szCs w:val="28"/>
          <w:shd w:val="clear" w:color="auto" w:fill="FFFFFF"/>
        </w:rPr>
        <w:t xml:space="preserve"> </w:t>
      </w:r>
      <w:hyperlink r:id="rId98" w:history="1">
        <w:r w:rsidRPr="00EA07BE">
          <w:rPr>
            <w:rStyle w:val="Hyperlink"/>
            <w:rFonts w:ascii="Arial" w:hAnsi="Arial" w:cs="Arial"/>
            <w:sz w:val="28"/>
            <w:szCs w:val="28"/>
            <w:shd w:val="clear" w:color="auto" w:fill="FFFFFF"/>
          </w:rPr>
          <w:t>https://www.gov.wales/sites/default/files/statistics-and-research/2019-</w:t>
        </w:r>
        <w:r w:rsidRPr="00EA07BE">
          <w:rPr>
            <w:rStyle w:val="Hyperlink"/>
            <w:rFonts w:ascii="Arial" w:hAnsi="Arial" w:cs="Arial"/>
            <w:sz w:val="28"/>
            <w:szCs w:val="28"/>
            <w:shd w:val="clear" w:color="auto" w:fill="FFFFFF"/>
          </w:rPr>
          <w:lastRenderedPageBreak/>
          <w:t>02/process-evaluation-of-cymraeg-for-kids-final-report-summary.pdf</w:t>
        </w:r>
      </w:hyperlink>
      <w:r w:rsidRPr="00EA07BE">
        <w:rPr>
          <w:rFonts w:ascii="Arial" w:hAnsi="Arial" w:cs="Arial"/>
          <w:color w:val="222222"/>
          <w:sz w:val="28"/>
          <w:szCs w:val="28"/>
          <w:shd w:val="clear" w:color="auto" w:fill="FFFFFF"/>
        </w:rPr>
        <w:t xml:space="preserve"> </w:t>
      </w:r>
      <w:r w:rsidRPr="00EA07BE">
        <w:rPr>
          <w:rFonts w:ascii="Arial" w:hAnsi="Arial" w:cs="Arial"/>
          <w:sz w:val="28"/>
          <w:szCs w:val="28"/>
        </w:rPr>
        <w:t>[Accessed on 24</w:t>
      </w:r>
      <w:r w:rsidRPr="00EA07BE">
        <w:rPr>
          <w:rFonts w:ascii="Arial" w:hAnsi="Arial" w:cs="Arial"/>
          <w:sz w:val="28"/>
          <w:szCs w:val="28"/>
          <w:vertAlign w:val="superscript"/>
        </w:rPr>
        <w:t>th</w:t>
      </w:r>
      <w:r w:rsidRPr="00EA07BE">
        <w:rPr>
          <w:rFonts w:ascii="Arial" w:hAnsi="Arial" w:cs="Arial"/>
          <w:sz w:val="28"/>
          <w:szCs w:val="28"/>
        </w:rPr>
        <w:t xml:space="preserve"> of Febuary 2024]</w:t>
      </w:r>
    </w:p>
    <w:p w14:paraId="0C946E92" w14:textId="37CB659D" w:rsidR="003F1FA9" w:rsidRPr="003F1FA9" w:rsidRDefault="003F1FA9" w:rsidP="001B18FC">
      <w:pPr>
        <w:spacing w:line="360" w:lineRule="auto"/>
        <w:rPr>
          <w:rFonts w:ascii="Arial" w:hAnsi="Arial" w:cs="Arial"/>
          <w:color w:val="222222"/>
          <w:sz w:val="28"/>
          <w:szCs w:val="28"/>
          <w:shd w:val="clear" w:color="auto" w:fill="FFFFFF"/>
        </w:rPr>
      </w:pPr>
      <w:r w:rsidRPr="00EA07BE">
        <w:rPr>
          <w:rFonts w:ascii="Arial" w:hAnsi="Arial" w:cs="Arial"/>
          <w:color w:val="222222"/>
          <w:sz w:val="28"/>
          <w:szCs w:val="28"/>
          <w:shd w:val="clear" w:color="auto" w:fill="FFFFFF"/>
        </w:rPr>
        <w:t xml:space="preserve">Woumans, E. </w:t>
      </w:r>
      <w:r w:rsidRPr="0082179C">
        <w:rPr>
          <w:rFonts w:ascii="Arial" w:hAnsi="Arial" w:cs="Arial"/>
          <w:i/>
          <w:iCs/>
          <w:color w:val="222222"/>
          <w:sz w:val="28"/>
          <w:szCs w:val="28"/>
          <w:shd w:val="clear" w:color="auto" w:fill="FFFFFF"/>
        </w:rPr>
        <w:t>et al.</w:t>
      </w:r>
      <w:r w:rsidR="0082179C" w:rsidRPr="0082179C">
        <w:rPr>
          <w:rFonts w:ascii="Arial" w:hAnsi="Arial" w:cs="Arial"/>
          <w:i/>
          <w:iCs/>
          <w:color w:val="222222"/>
          <w:sz w:val="28"/>
          <w:szCs w:val="28"/>
          <w:shd w:val="clear" w:color="auto" w:fill="FFFFFF"/>
        </w:rPr>
        <w:t>,</w:t>
      </w:r>
      <w:r w:rsidRPr="00EA07BE">
        <w:rPr>
          <w:rFonts w:ascii="Arial" w:hAnsi="Arial" w:cs="Arial"/>
          <w:color w:val="222222"/>
          <w:sz w:val="28"/>
          <w:szCs w:val="28"/>
          <w:shd w:val="clear" w:color="auto" w:fill="FFFFFF"/>
        </w:rPr>
        <w:t xml:space="preserve"> (2019) ‘The relationship between second language acquisition and nonverbal cognitive abilities’, </w:t>
      </w:r>
      <w:r w:rsidRPr="00EA07BE">
        <w:rPr>
          <w:rFonts w:ascii="Arial" w:hAnsi="Arial" w:cs="Arial"/>
          <w:i/>
          <w:iCs/>
          <w:color w:val="222222"/>
          <w:sz w:val="28"/>
          <w:szCs w:val="28"/>
          <w:shd w:val="clear" w:color="auto" w:fill="FFFFFF"/>
        </w:rPr>
        <w:t>Journal of Experimental Psychology: General</w:t>
      </w:r>
      <w:r w:rsidRPr="00EA07BE">
        <w:rPr>
          <w:rFonts w:ascii="Arial" w:hAnsi="Arial" w:cs="Arial"/>
          <w:color w:val="222222"/>
          <w:sz w:val="28"/>
          <w:szCs w:val="28"/>
          <w:shd w:val="clear" w:color="auto" w:fill="FFFFFF"/>
        </w:rPr>
        <w:t>, </w:t>
      </w:r>
      <w:r w:rsidRPr="00EA07BE">
        <w:rPr>
          <w:rFonts w:ascii="Arial" w:hAnsi="Arial" w:cs="Arial"/>
          <w:i/>
          <w:iCs/>
          <w:color w:val="222222"/>
          <w:sz w:val="28"/>
          <w:szCs w:val="28"/>
          <w:shd w:val="clear" w:color="auto" w:fill="FFFFFF"/>
        </w:rPr>
        <w:t>148</w:t>
      </w:r>
      <w:r w:rsidRPr="00EA07BE">
        <w:rPr>
          <w:rFonts w:ascii="Arial" w:hAnsi="Arial" w:cs="Arial"/>
          <w:color w:val="222222"/>
          <w:sz w:val="28"/>
          <w:szCs w:val="28"/>
          <w:shd w:val="clear" w:color="auto" w:fill="FFFFFF"/>
        </w:rPr>
        <w:t>(7), p.1169.</w:t>
      </w:r>
      <w:r w:rsidRPr="00EA07BE">
        <w:rPr>
          <w:rFonts w:ascii="Arial" w:hAnsi="Arial" w:cs="Arial"/>
          <w:sz w:val="28"/>
          <w:szCs w:val="28"/>
        </w:rPr>
        <w:t xml:space="preserve"> Available at: </w:t>
      </w:r>
      <w:hyperlink r:id="rId99" w:history="1">
        <w:r w:rsidRPr="00EA07BE">
          <w:rPr>
            <w:rStyle w:val="Hyperlink"/>
            <w:rFonts w:ascii="Arial" w:hAnsi="Arial" w:cs="Arial"/>
            <w:sz w:val="28"/>
            <w:szCs w:val="28"/>
          </w:rPr>
          <w:t>https://psycnet.apa.org/record/2018-62918-001</w:t>
        </w:r>
      </w:hyperlink>
      <w:r w:rsidRPr="00EA07BE">
        <w:rPr>
          <w:rFonts w:ascii="Arial" w:hAnsi="Arial" w:cs="Arial"/>
          <w:sz w:val="28"/>
          <w:szCs w:val="28"/>
        </w:rPr>
        <w:t xml:space="preserve"> [Accessed on 15</w:t>
      </w:r>
      <w:r w:rsidRPr="00EA07BE">
        <w:rPr>
          <w:rFonts w:ascii="Arial" w:hAnsi="Arial" w:cs="Arial"/>
          <w:sz w:val="28"/>
          <w:szCs w:val="28"/>
          <w:vertAlign w:val="superscript"/>
        </w:rPr>
        <w:t>th</w:t>
      </w:r>
      <w:r w:rsidRPr="00EA07BE">
        <w:rPr>
          <w:rFonts w:ascii="Arial" w:hAnsi="Arial" w:cs="Arial"/>
          <w:sz w:val="28"/>
          <w:szCs w:val="28"/>
        </w:rPr>
        <w:t xml:space="preserve"> of Febuary 2024]</w:t>
      </w:r>
      <w:bookmarkEnd w:id="25"/>
    </w:p>
    <w:p w14:paraId="380B4AB8" w14:textId="77777777" w:rsidR="00E7182C" w:rsidRPr="00DC4A8D" w:rsidRDefault="00E7182C">
      <w:pPr>
        <w:rPr>
          <w:rFonts w:ascii="Arial" w:hAnsi="Arial" w:cs="Arial"/>
          <w:sz w:val="28"/>
          <w:szCs w:val="28"/>
        </w:rPr>
      </w:pPr>
    </w:p>
    <w:p w14:paraId="061DF896" w14:textId="77777777" w:rsidR="00E7182C" w:rsidRPr="00BA249B" w:rsidRDefault="00E7182C">
      <w:pPr>
        <w:rPr>
          <w:rFonts w:ascii="Arial" w:hAnsi="Arial" w:cs="Arial"/>
          <w:sz w:val="28"/>
          <w:szCs w:val="28"/>
        </w:rPr>
      </w:pPr>
    </w:p>
    <w:sectPr w:rsidR="00E7182C" w:rsidRPr="00BA249B">
      <w:headerReference w:type="default" r:id="rId1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719AF" w14:textId="77777777" w:rsidR="000976AE" w:rsidRDefault="000976AE" w:rsidP="00B4322D">
      <w:pPr>
        <w:spacing w:after="0" w:line="240" w:lineRule="auto"/>
      </w:pPr>
      <w:r>
        <w:separator/>
      </w:r>
    </w:p>
  </w:endnote>
  <w:endnote w:type="continuationSeparator" w:id="0">
    <w:p w14:paraId="0467D4AF" w14:textId="77777777" w:rsidR="000976AE" w:rsidRDefault="000976AE" w:rsidP="00B43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F4499" w14:textId="77777777" w:rsidR="000976AE" w:rsidRDefault="000976AE" w:rsidP="00B4322D">
      <w:pPr>
        <w:spacing w:after="0" w:line="240" w:lineRule="auto"/>
      </w:pPr>
      <w:r>
        <w:separator/>
      </w:r>
    </w:p>
  </w:footnote>
  <w:footnote w:type="continuationSeparator" w:id="0">
    <w:p w14:paraId="25CF1FC2" w14:textId="77777777" w:rsidR="000976AE" w:rsidRDefault="000976AE" w:rsidP="00B432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033F1" w14:textId="2CE1B373" w:rsidR="00B4322D" w:rsidRPr="00B4322D" w:rsidRDefault="00B4322D">
    <w:pPr>
      <w:pStyle w:val="Header"/>
      <w:rPr>
        <w:rFonts w:ascii="Arial" w:hAnsi="Arial" w:cs="Arial"/>
        <w:sz w:val="28"/>
        <w:szCs w:val="28"/>
      </w:rPr>
    </w:pPr>
    <w:r>
      <w:rPr>
        <w:rFonts w:ascii="Arial" w:hAnsi="Arial" w:cs="Arial"/>
        <w:sz w:val="28"/>
        <w:szCs w:val="28"/>
      </w:rPr>
      <w:t xml:space="preserve">    </w:t>
    </w:r>
    <w:r w:rsidRPr="00B4322D">
      <w:rPr>
        <w:rFonts w:ascii="Arial" w:hAnsi="Arial" w:cs="Arial"/>
        <w:sz w:val="28"/>
        <w:szCs w:val="28"/>
      </w:rPr>
      <w:t xml:space="preserve">Chloe Cowles            </w:t>
    </w:r>
    <w:r>
      <w:rPr>
        <w:rFonts w:ascii="Arial" w:hAnsi="Arial" w:cs="Arial"/>
        <w:sz w:val="28"/>
        <w:szCs w:val="28"/>
      </w:rPr>
      <w:t xml:space="preserve">      </w:t>
    </w:r>
    <w:r w:rsidRPr="00B4322D">
      <w:rPr>
        <w:rFonts w:ascii="Arial" w:hAnsi="Arial" w:cs="Arial"/>
        <w:sz w:val="28"/>
        <w:szCs w:val="28"/>
      </w:rPr>
      <w:t xml:space="preserve">      2205108      </w:t>
    </w:r>
    <w:r>
      <w:rPr>
        <w:rFonts w:ascii="Arial" w:hAnsi="Arial" w:cs="Arial"/>
        <w:sz w:val="28"/>
        <w:szCs w:val="28"/>
      </w:rPr>
      <w:t xml:space="preserve">         </w:t>
    </w:r>
    <w:r w:rsidRPr="00B4322D">
      <w:rPr>
        <w:rFonts w:ascii="Arial" w:hAnsi="Arial" w:cs="Arial"/>
        <w:sz w:val="28"/>
        <w:szCs w:val="28"/>
      </w:rPr>
      <w:t xml:space="preserve">           </w:t>
    </w:r>
    <w:r w:rsidRPr="00B4322D">
      <w:rPr>
        <w:rFonts w:ascii="Arial" w:hAnsi="Arial" w:cs="Arial"/>
        <w:sz w:val="28"/>
        <w:szCs w:val="28"/>
      </w:rPr>
      <w:t>ECEY6012C</w:t>
    </w:r>
    <w:r w:rsidRPr="00B4322D">
      <w:rPr>
        <w:rFonts w:ascii="Arial" w:hAnsi="Arial" w:cs="Arial"/>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8770A"/>
    <w:multiLevelType w:val="hybridMultilevel"/>
    <w:tmpl w:val="0DAE4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06EE0"/>
    <w:multiLevelType w:val="hybridMultilevel"/>
    <w:tmpl w:val="903CB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0134781">
    <w:abstractNumId w:val="1"/>
  </w:num>
  <w:num w:numId="2" w16cid:durableId="840587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59B"/>
    <w:rsid w:val="000437B1"/>
    <w:rsid w:val="0007353F"/>
    <w:rsid w:val="000976AE"/>
    <w:rsid w:val="001B18FC"/>
    <w:rsid w:val="002E699B"/>
    <w:rsid w:val="003436B0"/>
    <w:rsid w:val="0035052C"/>
    <w:rsid w:val="00353868"/>
    <w:rsid w:val="00360969"/>
    <w:rsid w:val="003A0C59"/>
    <w:rsid w:val="003A2B81"/>
    <w:rsid w:val="003F1FA9"/>
    <w:rsid w:val="004B5AD9"/>
    <w:rsid w:val="004D2A39"/>
    <w:rsid w:val="004E12F7"/>
    <w:rsid w:val="00541AA5"/>
    <w:rsid w:val="005426D8"/>
    <w:rsid w:val="005B059F"/>
    <w:rsid w:val="00606BE1"/>
    <w:rsid w:val="006201E0"/>
    <w:rsid w:val="00632527"/>
    <w:rsid w:val="00632800"/>
    <w:rsid w:val="00664762"/>
    <w:rsid w:val="006D7F3D"/>
    <w:rsid w:val="00717DA5"/>
    <w:rsid w:val="00751930"/>
    <w:rsid w:val="007A0ACE"/>
    <w:rsid w:val="007E30CC"/>
    <w:rsid w:val="0082179C"/>
    <w:rsid w:val="008A6608"/>
    <w:rsid w:val="009469B5"/>
    <w:rsid w:val="009517B8"/>
    <w:rsid w:val="00971071"/>
    <w:rsid w:val="00983543"/>
    <w:rsid w:val="00A81DC4"/>
    <w:rsid w:val="00A8459B"/>
    <w:rsid w:val="00A937C4"/>
    <w:rsid w:val="00AE736F"/>
    <w:rsid w:val="00AE7FD0"/>
    <w:rsid w:val="00B4322D"/>
    <w:rsid w:val="00BA249B"/>
    <w:rsid w:val="00BA424B"/>
    <w:rsid w:val="00BD5A8F"/>
    <w:rsid w:val="00BE4442"/>
    <w:rsid w:val="00C653D8"/>
    <w:rsid w:val="00C86B47"/>
    <w:rsid w:val="00D253EC"/>
    <w:rsid w:val="00D320A6"/>
    <w:rsid w:val="00D53F57"/>
    <w:rsid w:val="00DB42A1"/>
    <w:rsid w:val="00DB70FA"/>
    <w:rsid w:val="00DC4A8D"/>
    <w:rsid w:val="00DC4E78"/>
    <w:rsid w:val="00E21385"/>
    <w:rsid w:val="00E7182C"/>
    <w:rsid w:val="00E94772"/>
    <w:rsid w:val="00EB5577"/>
    <w:rsid w:val="00EE35DF"/>
    <w:rsid w:val="00F20E8B"/>
    <w:rsid w:val="00FB2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2DE52"/>
  <w15:chartTrackingRefBased/>
  <w15:docId w15:val="{1E3807F5-7F08-4813-B35C-1B56F2816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5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5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5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5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5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5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5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5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5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5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5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5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5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5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5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5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5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59B"/>
    <w:rPr>
      <w:rFonts w:eastAsiaTheme="majorEastAsia" w:cstheme="majorBidi"/>
      <w:color w:val="272727" w:themeColor="text1" w:themeTint="D8"/>
    </w:rPr>
  </w:style>
  <w:style w:type="paragraph" w:styleId="Title">
    <w:name w:val="Title"/>
    <w:basedOn w:val="Normal"/>
    <w:next w:val="Normal"/>
    <w:link w:val="TitleChar"/>
    <w:uiPriority w:val="10"/>
    <w:qFormat/>
    <w:rsid w:val="00A845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5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5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5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59B"/>
    <w:pPr>
      <w:spacing w:before="160"/>
      <w:jc w:val="center"/>
    </w:pPr>
    <w:rPr>
      <w:i/>
      <w:iCs/>
      <w:color w:val="404040" w:themeColor="text1" w:themeTint="BF"/>
    </w:rPr>
  </w:style>
  <w:style w:type="character" w:customStyle="1" w:styleId="QuoteChar">
    <w:name w:val="Quote Char"/>
    <w:basedOn w:val="DefaultParagraphFont"/>
    <w:link w:val="Quote"/>
    <w:uiPriority w:val="29"/>
    <w:rsid w:val="00A8459B"/>
    <w:rPr>
      <w:i/>
      <w:iCs/>
      <w:color w:val="404040" w:themeColor="text1" w:themeTint="BF"/>
    </w:rPr>
  </w:style>
  <w:style w:type="paragraph" w:styleId="ListParagraph">
    <w:name w:val="List Paragraph"/>
    <w:basedOn w:val="Normal"/>
    <w:uiPriority w:val="34"/>
    <w:qFormat/>
    <w:rsid w:val="00A8459B"/>
    <w:pPr>
      <w:ind w:left="720"/>
      <w:contextualSpacing/>
    </w:pPr>
  </w:style>
  <w:style w:type="character" w:styleId="IntenseEmphasis">
    <w:name w:val="Intense Emphasis"/>
    <w:basedOn w:val="DefaultParagraphFont"/>
    <w:uiPriority w:val="21"/>
    <w:qFormat/>
    <w:rsid w:val="00A8459B"/>
    <w:rPr>
      <w:i/>
      <w:iCs/>
      <w:color w:val="0F4761" w:themeColor="accent1" w:themeShade="BF"/>
    </w:rPr>
  </w:style>
  <w:style w:type="paragraph" w:styleId="IntenseQuote">
    <w:name w:val="Intense Quote"/>
    <w:basedOn w:val="Normal"/>
    <w:next w:val="Normal"/>
    <w:link w:val="IntenseQuoteChar"/>
    <w:uiPriority w:val="30"/>
    <w:qFormat/>
    <w:rsid w:val="00A845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59B"/>
    <w:rPr>
      <w:i/>
      <w:iCs/>
      <w:color w:val="0F4761" w:themeColor="accent1" w:themeShade="BF"/>
    </w:rPr>
  </w:style>
  <w:style w:type="character" w:styleId="IntenseReference">
    <w:name w:val="Intense Reference"/>
    <w:basedOn w:val="DefaultParagraphFont"/>
    <w:uiPriority w:val="32"/>
    <w:qFormat/>
    <w:rsid w:val="00A8459B"/>
    <w:rPr>
      <w:b/>
      <w:bCs/>
      <w:smallCaps/>
      <w:color w:val="0F4761" w:themeColor="accent1" w:themeShade="BF"/>
      <w:spacing w:val="5"/>
    </w:rPr>
  </w:style>
  <w:style w:type="character" w:styleId="Hyperlink">
    <w:name w:val="Hyperlink"/>
    <w:basedOn w:val="DefaultParagraphFont"/>
    <w:uiPriority w:val="99"/>
    <w:unhideWhenUsed/>
    <w:rsid w:val="003F1FA9"/>
    <w:rPr>
      <w:color w:val="0000FF"/>
      <w:u w:val="single"/>
    </w:rPr>
  </w:style>
  <w:style w:type="character" w:customStyle="1" w:styleId="hidden">
    <w:name w:val="hidden"/>
    <w:basedOn w:val="DefaultParagraphFont"/>
    <w:rsid w:val="003F1FA9"/>
  </w:style>
  <w:style w:type="character" w:styleId="UnresolvedMention">
    <w:name w:val="Unresolved Mention"/>
    <w:basedOn w:val="DefaultParagraphFont"/>
    <w:uiPriority w:val="99"/>
    <w:semiHidden/>
    <w:unhideWhenUsed/>
    <w:rsid w:val="003F1FA9"/>
    <w:rPr>
      <w:color w:val="605E5C"/>
      <w:shd w:val="clear" w:color="auto" w:fill="E1DFDD"/>
    </w:rPr>
  </w:style>
  <w:style w:type="character" w:styleId="FollowedHyperlink">
    <w:name w:val="FollowedHyperlink"/>
    <w:basedOn w:val="DefaultParagraphFont"/>
    <w:uiPriority w:val="99"/>
    <w:semiHidden/>
    <w:unhideWhenUsed/>
    <w:rsid w:val="003F1FA9"/>
    <w:rPr>
      <w:color w:val="96607D" w:themeColor="followedHyperlink"/>
      <w:u w:val="single"/>
    </w:rPr>
  </w:style>
  <w:style w:type="paragraph" w:customStyle="1" w:styleId="mantine-focus-auto">
    <w:name w:val="mantine-focus-auto"/>
    <w:basedOn w:val="Normal"/>
    <w:rsid w:val="003F1F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F1FA9"/>
    <w:rPr>
      <w:i/>
      <w:iCs/>
    </w:rPr>
  </w:style>
  <w:style w:type="character" w:customStyle="1" w:styleId="authorname">
    <w:name w:val="authorname"/>
    <w:basedOn w:val="DefaultParagraphFont"/>
    <w:rsid w:val="003F1FA9"/>
  </w:style>
  <w:style w:type="character" w:customStyle="1" w:styleId="separator">
    <w:name w:val="separator"/>
    <w:basedOn w:val="DefaultParagraphFont"/>
    <w:rsid w:val="003F1FA9"/>
  </w:style>
  <w:style w:type="character" w:customStyle="1" w:styleId="date">
    <w:name w:val="date"/>
    <w:basedOn w:val="DefaultParagraphFont"/>
    <w:rsid w:val="003F1FA9"/>
  </w:style>
  <w:style w:type="character" w:customStyle="1" w:styleId="arttitle">
    <w:name w:val="art_title"/>
    <w:basedOn w:val="DefaultParagraphFont"/>
    <w:rsid w:val="003F1FA9"/>
  </w:style>
  <w:style w:type="character" w:customStyle="1" w:styleId="serialtitle">
    <w:name w:val="serial_title"/>
    <w:basedOn w:val="DefaultParagraphFont"/>
    <w:rsid w:val="003F1FA9"/>
  </w:style>
  <w:style w:type="character" w:customStyle="1" w:styleId="volumeissue">
    <w:name w:val="volume_issue"/>
    <w:basedOn w:val="DefaultParagraphFont"/>
    <w:rsid w:val="003F1FA9"/>
  </w:style>
  <w:style w:type="character" w:customStyle="1" w:styleId="pagerange">
    <w:name w:val="page_range"/>
    <w:basedOn w:val="DefaultParagraphFont"/>
    <w:rsid w:val="003F1FA9"/>
  </w:style>
  <w:style w:type="character" w:customStyle="1" w:styleId="doilink">
    <w:name w:val="doi_link"/>
    <w:basedOn w:val="DefaultParagraphFont"/>
    <w:rsid w:val="003F1FA9"/>
  </w:style>
  <w:style w:type="paragraph" w:styleId="Header">
    <w:name w:val="header"/>
    <w:basedOn w:val="Normal"/>
    <w:link w:val="HeaderChar"/>
    <w:uiPriority w:val="99"/>
    <w:unhideWhenUsed/>
    <w:rsid w:val="00B432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22D"/>
  </w:style>
  <w:style w:type="paragraph" w:styleId="Footer">
    <w:name w:val="footer"/>
    <w:basedOn w:val="Normal"/>
    <w:link w:val="FooterChar"/>
    <w:uiPriority w:val="99"/>
    <w:unhideWhenUsed/>
    <w:rsid w:val="00B432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2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30825">
      <w:bodyDiv w:val="1"/>
      <w:marLeft w:val="0"/>
      <w:marRight w:val="0"/>
      <w:marTop w:val="0"/>
      <w:marBottom w:val="0"/>
      <w:divBdr>
        <w:top w:val="none" w:sz="0" w:space="0" w:color="auto"/>
        <w:left w:val="none" w:sz="0" w:space="0" w:color="auto"/>
        <w:bottom w:val="none" w:sz="0" w:space="0" w:color="auto"/>
        <w:right w:val="none" w:sz="0" w:space="0" w:color="auto"/>
      </w:divBdr>
    </w:div>
    <w:div w:id="143859102">
      <w:bodyDiv w:val="1"/>
      <w:marLeft w:val="0"/>
      <w:marRight w:val="0"/>
      <w:marTop w:val="0"/>
      <w:marBottom w:val="0"/>
      <w:divBdr>
        <w:top w:val="none" w:sz="0" w:space="0" w:color="auto"/>
        <w:left w:val="none" w:sz="0" w:space="0" w:color="auto"/>
        <w:bottom w:val="none" w:sz="0" w:space="0" w:color="auto"/>
        <w:right w:val="none" w:sz="0" w:space="0" w:color="auto"/>
      </w:divBdr>
    </w:div>
    <w:div w:id="183831669">
      <w:bodyDiv w:val="1"/>
      <w:marLeft w:val="0"/>
      <w:marRight w:val="0"/>
      <w:marTop w:val="0"/>
      <w:marBottom w:val="0"/>
      <w:divBdr>
        <w:top w:val="none" w:sz="0" w:space="0" w:color="auto"/>
        <w:left w:val="none" w:sz="0" w:space="0" w:color="auto"/>
        <w:bottom w:val="none" w:sz="0" w:space="0" w:color="auto"/>
        <w:right w:val="none" w:sz="0" w:space="0" w:color="auto"/>
      </w:divBdr>
    </w:div>
    <w:div w:id="196965323">
      <w:bodyDiv w:val="1"/>
      <w:marLeft w:val="0"/>
      <w:marRight w:val="0"/>
      <w:marTop w:val="0"/>
      <w:marBottom w:val="0"/>
      <w:divBdr>
        <w:top w:val="none" w:sz="0" w:space="0" w:color="auto"/>
        <w:left w:val="none" w:sz="0" w:space="0" w:color="auto"/>
        <w:bottom w:val="none" w:sz="0" w:space="0" w:color="auto"/>
        <w:right w:val="none" w:sz="0" w:space="0" w:color="auto"/>
      </w:divBdr>
    </w:div>
    <w:div w:id="313608209">
      <w:bodyDiv w:val="1"/>
      <w:marLeft w:val="0"/>
      <w:marRight w:val="0"/>
      <w:marTop w:val="0"/>
      <w:marBottom w:val="0"/>
      <w:divBdr>
        <w:top w:val="none" w:sz="0" w:space="0" w:color="auto"/>
        <w:left w:val="none" w:sz="0" w:space="0" w:color="auto"/>
        <w:bottom w:val="none" w:sz="0" w:space="0" w:color="auto"/>
        <w:right w:val="none" w:sz="0" w:space="0" w:color="auto"/>
      </w:divBdr>
    </w:div>
    <w:div w:id="410278492">
      <w:bodyDiv w:val="1"/>
      <w:marLeft w:val="0"/>
      <w:marRight w:val="0"/>
      <w:marTop w:val="0"/>
      <w:marBottom w:val="0"/>
      <w:divBdr>
        <w:top w:val="none" w:sz="0" w:space="0" w:color="auto"/>
        <w:left w:val="none" w:sz="0" w:space="0" w:color="auto"/>
        <w:bottom w:val="none" w:sz="0" w:space="0" w:color="auto"/>
        <w:right w:val="none" w:sz="0" w:space="0" w:color="auto"/>
      </w:divBdr>
    </w:div>
    <w:div w:id="417294854">
      <w:bodyDiv w:val="1"/>
      <w:marLeft w:val="0"/>
      <w:marRight w:val="0"/>
      <w:marTop w:val="0"/>
      <w:marBottom w:val="0"/>
      <w:divBdr>
        <w:top w:val="none" w:sz="0" w:space="0" w:color="auto"/>
        <w:left w:val="none" w:sz="0" w:space="0" w:color="auto"/>
        <w:bottom w:val="none" w:sz="0" w:space="0" w:color="auto"/>
        <w:right w:val="none" w:sz="0" w:space="0" w:color="auto"/>
      </w:divBdr>
    </w:div>
    <w:div w:id="504825548">
      <w:bodyDiv w:val="1"/>
      <w:marLeft w:val="0"/>
      <w:marRight w:val="0"/>
      <w:marTop w:val="0"/>
      <w:marBottom w:val="0"/>
      <w:divBdr>
        <w:top w:val="none" w:sz="0" w:space="0" w:color="auto"/>
        <w:left w:val="none" w:sz="0" w:space="0" w:color="auto"/>
        <w:bottom w:val="none" w:sz="0" w:space="0" w:color="auto"/>
        <w:right w:val="none" w:sz="0" w:space="0" w:color="auto"/>
      </w:divBdr>
    </w:div>
    <w:div w:id="669217533">
      <w:bodyDiv w:val="1"/>
      <w:marLeft w:val="0"/>
      <w:marRight w:val="0"/>
      <w:marTop w:val="0"/>
      <w:marBottom w:val="0"/>
      <w:divBdr>
        <w:top w:val="none" w:sz="0" w:space="0" w:color="auto"/>
        <w:left w:val="none" w:sz="0" w:space="0" w:color="auto"/>
        <w:bottom w:val="none" w:sz="0" w:space="0" w:color="auto"/>
        <w:right w:val="none" w:sz="0" w:space="0" w:color="auto"/>
      </w:divBdr>
    </w:div>
    <w:div w:id="803232789">
      <w:bodyDiv w:val="1"/>
      <w:marLeft w:val="0"/>
      <w:marRight w:val="0"/>
      <w:marTop w:val="0"/>
      <w:marBottom w:val="0"/>
      <w:divBdr>
        <w:top w:val="none" w:sz="0" w:space="0" w:color="auto"/>
        <w:left w:val="none" w:sz="0" w:space="0" w:color="auto"/>
        <w:bottom w:val="none" w:sz="0" w:space="0" w:color="auto"/>
        <w:right w:val="none" w:sz="0" w:space="0" w:color="auto"/>
      </w:divBdr>
    </w:div>
    <w:div w:id="952663967">
      <w:bodyDiv w:val="1"/>
      <w:marLeft w:val="0"/>
      <w:marRight w:val="0"/>
      <w:marTop w:val="0"/>
      <w:marBottom w:val="0"/>
      <w:divBdr>
        <w:top w:val="none" w:sz="0" w:space="0" w:color="auto"/>
        <w:left w:val="none" w:sz="0" w:space="0" w:color="auto"/>
        <w:bottom w:val="none" w:sz="0" w:space="0" w:color="auto"/>
        <w:right w:val="none" w:sz="0" w:space="0" w:color="auto"/>
      </w:divBdr>
    </w:div>
    <w:div w:id="957877656">
      <w:bodyDiv w:val="1"/>
      <w:marLeft w:val="0"/>
      <w:marRight w:val="0"/>
      <w:marTop w:val="0"/>
      <w:marBottom w:val="0"/>
      <w:divBdr>
        <w:top w:val="none" w:sz="0" w:space="0" w:color="auto"/>
        <w:left w:val="none" w:sz="0" w:space="0" w:color="auto"/>
        <w:bottom w:val="none" w:sz="0" w:space="0" w:color="auto"/>
        <w:right w:val="none" w:sz="0" w:space="0" w:color="auto"/>
      </w:divBdr>
    </w:div>
    <w:div w:id="1221599954">
      <w:bodyDiv w:val="1"/>
      <w:marLeft w:val="0"/>
      <w:marRight w:val="0"/>
      <w:marTop w:val="0"/>
      <w:marBottom w:val="0"/>
      <w:divBdr>
        <w:top w:val="none" w:sz="0" w:space="0" w:color="auto"/>
        <w:left w:val="none" w:sz="0" w:space="0" w:color="auto"/>
        <w:bottom w:val="none" w:sz="0" w:space="0" w:color="auto"/>
        <w:right w:val="none" w:sz="0" w:space="0" w:color="auto"/>
      </w:divBdr>
    </w:div>
    <w:div w:id="1444299855">
      <w:bodyDiv w:val="1"/>
      <w:marLeft w:val="0"/>
      <w:marRight w:val="0"/>
      <w:marTop w:val="0"/>
      <w:marBottom w:val="0"/>
      <w:divBdr>
        <w:top w:val="none" w:sz="0" w:space="0" w:color="auto"/>
        <w:left w:val="none" w:sz="0" w:space="0" w:color="auto"/>
        <w:bottom w:val="none" w:sz="0" w:space="0" w:color="auto"/>
        <w:right w:val="none" w:sz="0" w:space="0" w:color="auto"/>
      </w:divBdr>
    </w:div>
    <w:div w:id="1845624906">
      <w:bodyDiv w:val="1"/>
      <w:marLeft w:val="0"/>
      <w:marRight w:val="0"/>
      <w:marTop w:val="0"/>
      <w:marBottom w:val="0"/>
      <w:divBdr>
        <w:top w:val="none" w:sz="0" w:space="0" w:color="auto"/>
        <w:left w:val="none" w:sz="0" w:space="0" w:color="auto"/>
        <w:bottom w:val="none" w:sz="0" w:space="0" w:color="auto"/>
        <w:right w:val="none" w:sz="0" w:space="0" w:color="auto"/>
      </w:divBdr>
    </w:div>
    <w:div w:id="1943148211">
      <w:bodyDiv w:val="1"/>
      <w:marLeft w:val="0"/>
      <w:marRight w:val="0"/>
      <w:marTop w:val="0"/>
      <w:marBottom w:val="0"/>
      <w:divBdr>
        <w:top w:val="none" w:sz="0" w:space="0" w:color="auto"/>
        <w:left w:val="none" w:sz="0" w:space="0" w:color="auto"/>
        <w:bottom w:val="none" w:sz="0" w:space="0" w:color="auto"/>
        <w:right w:val="none" w:sz="0" w:space="0" w:color="auto"/>
      </w:divBdr>
    </w:div>
    <w:div w:id="2093430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doi/abs/10.1177/1367006917749061" TargetMode="External"/><Relationship Id="rId21" Type="http://schemas.openxmlformats.org/officeDocument/2006/relationships/hyperlink" Target="https://www.degruyter.com/document/doi/10.1515/erj-2013-0074/html" TargetMode="External"/><Relationship Id="rId42" Type="http://schemas.openxmlformats.org/officeDocument/2006/relationships/hyperlink" Target="https://www.taylorfrancis.com/chapters/edit/10.4324/9780203813386-11/children-law-examples-applied-developmental-psychology-action-lindsay-malloy-michael-lamb-carmit-katz" TargetMode="External"/><Relationship Id="rId47" Type="http://schemas.openxmlformats.org/officeDocument/2006/relationships/hyperlink" Target="https://pdfs.semanticscholar.org/d150/f64012a6cf610453ebe21069af339e9295b3.pdf" TargetMode="External"/><Relationship Id="rId63" Type="http://schemas.openxmlformats.org/officeDocument/2006/relationships/hyperlink" Target="https://www.tandfonline.com/doi/abs/10.1080/13670050.2019.1677551" TargetMode="External"/><Relationship Id="rId68" Type="http://schemas.openxmlformats.org/officeDocument/2006/relationships/hyperlink" Target="https://e-journal.uac.ac.id/index.php/NAZHRUNA/article/view/2977" TargetMode="External"/><Relationship Id="rId84" Type="http://schemas.openxmlformats.org/officeDocument/2006/relationships/hyperlink" Target="https://www.sciencedirect.com/science/article/abs/pii/S0022096520304422" TargetMode="External"/><Relationship Id="rId89" Type="http://schemas.openxmlformats.org/officeDocument/2006/relationships/hyperlink" Target="https://www.gov.uk/government/publications/childrens-code-introduction/age-appropriate-design-a-code-of-practice-for-online-services" TargetMode="External"/><Relationship Id="rId16" Type="http://schemas.openxmlformats.org/officeDocument/2006/relationships/hyperlink" Target="https://doi.org/10.1177/1463949116660954" TargetMode="External"/><Relationship Id="rId11" Type="http://schemas.openxmlformats.org/officeDocument/2006/relationships/hyperlink" Target="https://pure.knaw.nl/ws/portalfiles/portal/5758318/welsh_in_the_uk_2nd.pdf" TargetMode="External"/><Relationship Id="rId32" Type="http://schemas.openxmlformats.org/officeDocument/2006/relationships/hyperlink" Target="https://journal.fi/jecer/article/view/114013" TargetMode="External"/><Relationship Id="rId37" Type="http://schemas.openxmlformats.org/officeDocument/2006/relationships/hyperlink" Target="https://link.springer.com/article/10.1007/s13158-021-00288-6" TargetMode="External"/><Relationship Id="rId53" Type="http://schemas.openxmlformats.org/officeDocument/2006/relationships/hyperlink" Target="https://karger.com/books/book/118/chapter-abstract/5058684/Environmental-and-Physiological-Barriers-to-Child?redirectedFrom=fulltext" TargetMode="External"/><Relationship Id="rId58" Type="http://schemas.openxmlformats.org/officeDocument/2006/relationships/hyperlink" Target="https://www.mdpi.com/2227-7102/11/6/280" TargetMode="External"/><Relationship Id="rId74" Type="http://schemas.openxmlformats.org/officeDocument/2006/relationships/hyperlink" Target="https://www.sciencedirect.com/science/article/pii/S0360131519300983" TargetMode="External"/><Relationship Id="rId79" Type="http://schemas.openxmlformats.org/officeDocument/2006/relationships/hyperlink" Target="https://www.emerald.com/insight/content/doi/10.1108/CRR-03-2021-0009/full/html" TargetMode="External"/><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www.tandfonline.com/doi/abs/10.1080/01434632.2016.1213847" TargetMode="External"/><Relationship Id="rId95" Type="http://schemas.openxmlformats.org/officeDocument/2006/relationships/hyperlink" Target="https://link.springer.com/article/10.1007/s10643-016-0827-5" TargetMode="External"/><Relationship Id="rId22" Type="http://schemas.openxmlformats.org/officeDocument/2006/relationships/hyperlink" Target="https://www.estyn.gov.wales/system/files/2020-07/Bilingual%2520Teaching%2520in%2520FE.pdf" TargetMode="External"/><Relationship Id="rId27" Type="http://schemas.openxmlformats.org/officeDocument/2006/relationships/hyperlink" Target="https://www.sciencedirect.com/science/article/pii/S0378720618303197" TargetMode="External"/><Relationship Id="rId43" Type="http://schemas.openxmlformats.org/officeDocument/2006/relationships/hyperlink" Target="https://link.springer.com/article/10.1007/s10566-020-09545-6" TargetMode="External"/><Relationship Id="rId48" Type="http://schemas.openxmlformats.org/officeDocument/2006/relationships/hyperlink" Target="https://www.tandfonline.com/doi/abs/10.1080/09523987.2021.1908500" TargetMode="External"/><Relationship Id="rId64" Type="http://schemas.openxmlformats.org/officeDocument/2006/relationships/hyperlink" Target="https://srcd.onlinelibrary.wiley.com/doi/abs/10.1111/cdev.13007" TargetMode="External"/><Relationship Id="rId69" Type="http://schemas.openxmlformats.org/officeDocument/2006/relationships/hyperlink" Target="https://www.sciencedirect.com/science/article/pii/S026427512031252X" TargetMode="External"/><Relationship Id="rId80" Type="http://schemas.openxmlformats.org/officeDocument/2006/relationships/hyperlink" Target="https://www.frontiersin.org/journals/psychology/articles/10.3389/fpsyg.2020.02023/full" TargetMode="External"/><Relationship Id="rId85" Type="http://schemas.openxmlformats.org/officeDocument/2006/relationships/hyperlink" Target="https://journalra.org/index.php/jra/article/view/1023" TargetMode="External"/><Relationship Id="rId12" Type="http://schemas.openxmlformats.org/officeDocument/2006/relationships/hyperlink" Target="https://www.sciencedirect.com/science/article/abs/pii/S1747938X18301027" TargetMode="External"/><Relationship Id="rId17" Type="http://schemas.openxmlformats.org/officeDocument/2006/relationships/hyperlink" Target="https://www.tandfonline.com/doi/abs/10.1080/08993408.2019.1696169" TargetMode="External"/><Relationship Id="rId25" Type="http://schemas.openxmlformats.org/officeDocument/2006/relationships/hyperlink" Target="http://eprints.go4mailburst.com/id/eprint/334/" TargetMode="External"/><Relationship Id="rId33" Type="http://schemas.openxmlformats.org/officeDocument/2006/relationships/hyperlink" Target="https://f1000research.com/articles/11-21" TargetMode="External"/><Relationship Id="rId38" Type="http://schemas.openxmlformats.org/officeDocument/2006/relationships/hyperlink" Target="https://dl.acm.org/doi/abs/10.1145/3284497.3284502" TargetMode="External"/><Relationship Id="rId46" Type="http://schemas.openxmlformats.org/officeDocument/2006/relationships/hyperlink" Target="https://www.jbe-platform.com/content/journals/10.1075/aila.21.06lew" TargetMode="External"/><Relationship Id="rId59" Type="http://schemas.openxmlformats.org/officeDocument/2006/relationships/hyperlink" Target="https://link.springer.com/article/10.1007/s10643-020-01068-y" TargetMode="External"/><Relationship Id="rId67" Type="http://schemas.openxmlformats.org/officeDocument/2006/relationships/hyperlink" Target="https://www.sciencedirect.com/science/article/abs/pii/S0360131521000129" TargetMode="External"/><Relationship Id="rId20" Type="http://schemas.openxmlformats.org/officeDocument/2006/relationships/hyperlink" Target="https://www.education.gov.uk/dataprotection" TargetMode="External"/><Relationship Id="rId41" Type="http://schemas.openxmlformats.org/officeDocument/2006/relationships/hyperlink" Target="https://www.sciencedirect.com/science/article/abs/pii/S0263237308000170" TargetMode="External"/><Relationship Id="rId54" Type="http://schemas.openxmlformats.org/officeDocument/2006/relationships/hyperlink" Target="https://books.google.co.uk/books?hl=en&amp;lr=&amp;id=0y-LBQAAQBAJ&amp;oi=fnd&amp;pg=PP1&amp;dq=Bilingual+language+learning+through+games+in+the+early+years&amp;ots=mSBmoj6Scd&amp;sig=abwNM8b-aWod72RQtOhaUm-l4Zo&amp;redir_esc=y" TargetMode="External"/><Relationship Id="rId62" Type="http://schemas.openxmlformats.org/officeDocument/2006/relationships/hyperlink" Target="https://ummaspul.e-journal.id/maspuljr/article/view/4347" TargetMode="External"/><Relationship Id="rId70" Type="http://schemas.openxmlformats.org/officeDocument/2006/relationships/hyperlink" Target="https://www.tandfonline.com/doi/abs/10.1080/13670050.2012.706248" TargetMode="External"/><Relationship Id="rId75" Type="http://schemas.openxmlformats.org/officeDocument/2006/relationships/hyperlink" Target="https://www.tandfonline.com/doi/abs/10.1080/13670050.2019.1707477" TargetMode="External"/><Relationship Id="rId83" Type="http://schemas.openxmlformats.org/officeDocument/2006/relationships/hyperlink" Target="https://journal.unnes.ac.id/nju/index.php/kreano/article/view/26613" TargetMode="External"/><Relationship Id="rId88" Type="http://schemas.openxmlformats.org/officeDocument/2006/relationships/hyperlink" Target="https://www.mdpi.com/1660-4601/17/6/2166" TargetMode="External"/><Relationship Id="rId91" Type="http://schemas.openxmlformats.org/officeDocument/2006/relationships/hyperlink" Target="https://www.sciencedirect.com/science/article/pii/S2211335518301827" TargetMode="External"/><Relationship Id="rId96" Type="http://schemas.openxmlformats.org/officeDocument/2006/relationships/hyperlink" Target="https://www.gov.wales/welsh-language-data-annual-population-survey-october-2022-september-202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mdpi.com/2071-1050/12/3/1190" TargetMode="External"/><Relationship Id="rId23" Type="http://schemas.openxmlformats.org/officeDocument/2006/relationships/hyperlink" Target="https://citeseerx.ist.psu.edu/document?repid=rep1&amp;type=pdf&amp;doi=c5a63ee3850ab9ef57981866fd5aa44896c27b07" TargetMode="External"/><Relationship Id="rId28" Type="http://schemas.openxmlformats.org/officeDocument/2006/relationships/hyperlink" Target="https://eur-lex.europa.eu/eli/reg/2016/679/oj" TargetMode="External"/><Relationship Id="rId36" Type="http://schemas.openxmlformats.org/officeDocument/2006/relationships/hyperlink" Target="https://doi.org/10.4018/978-1-5225-5167-6" TargetMode="External"/><Relationship Id="rId49" Type="http://schemas.openxmlformats.org/officeDocument/2006/relationships/hyperlink" Target="https://link.springer.com/article/10.1007/s11409-020-09244-6" TargetMode="External"/><Relationship Id="rId57" Type="http://schemas.openxmlformats.org/officeDocument/2006/relationships/hyperlink" Target="https://link.springer.com/chapter/10.1007/978-981-16-4009-4_7" TargetMode="External"/><Relationship Id="rId10" Type="http://schemas.openxmlformats.org/officeDocument/2006/relationships/hyperlink" Target="https://www.sciencedirect.com/science/article/abs/pii/S0885200614000088" TargetMode="External"/><Relationship Id="rId31" Type="http://schemas.openxmlformats.org/officeDocument/2006/relationships/hyperlink" Target="https://www.tandfonline.com/doi/abs/10.1080/19313152.2014.981775" TargetMode="External"/><Relationship Id="rId44" Type="http://schemas.openxmlformats.org/officeDocument/2006/relationships/hyperlink" Target="https://www.tandfonline.com/doi/full/10.1080/10409289.2019.1697607" TargetMode="External"/><Relationship Id="rId52" Type="http://schemas.openxmlformats.org/officeDocument/2006/relationships/hyperlink" Target="https://www.cambridge.org/core/journals/journal-of-child-language/article/analyzing-input-quality-along-three-dimensions-interactive-linguistic-and-conceptual/83C958963F3746EA109D54BD1B8E13A6" TargetMode="External"/><Relationship Id="rId60" Type="http://schemas.openxmlformats.org/officeDocument/2006/relationships/hyperlink" Target="https://onlinelibrary.wiley.com/doi/abs/10.1111/infa.12355" TargetMode="External"/><Relationship Id="rId65" Type="http://schemas.openxmlformats.org/officeDocument/2006/relationships/hyperlink" Target="https://link.springer.com/article/10.1007/s11126-017-9532-9" TargetMode="External"/><Relationship Id="rId73" Type="http://schemas.openxmlformats.org/officeDocument/2006/relationships/hyperlink" Target="https://journals.plos.org/plosone/article?id=10.1371/journal.pone.0243708" TargetMode="External"/><Relationship Id="rId78" Type="http://schemas.openxmlformats.org/officeDocument/2006/relationships/hyperlink" Target="https://www.inderscienceonline.com/doi/abs/10.1504/IJPQM.2014.063165" TargetMode="External"/><Relationship Id="rId81" Type="http://schemas.openxmlformats.org/officeDocument/2006/relationships/hyperlink" Target="https://www.sciencedirect.com/science/article/abs/pii/S0022096521002459" TargetMode="External"/><Relationship Id="rId86" Type="http://schemas.openxmlformats.org/officeDocument/2006/relationships/hyperlink" Target="https://journals.plos.org/plosone/article?id=10.1371/journal.pone.0213995" TargetMode="External"/><Relationship Id="rId94" Type="http://schemas.openxmlformats.org/officeDocument/2006/relationships/hyperlink" Target="https://efsupit.ro/images/stories/februarie2021/Art%2064.pdf" TargetMode="External"/><Relationship Id="rId99" Type="http://schemas.openxmlformats.org/officeDocument/2006/relationships/hyperlink" Target="https://psycnet.apa.org/record/2018-62918-001" TargetMode="Externa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ibrary.gito.de/wp-content/uploads/2021/08/J3_Baecker-Business_Strategies_for_Data_Monetization-396_c.pdf" TargetMode="External"/><Relationship Id="rId13" Type="http://schemas.openxmlformats.org/officeDocument/2006/relationships/hyperlink" Target="https://www.frontiersin.org/journals/psychology/articles/10.3389/fpsyg.2019.01346/full" TargetMode="External"/><Relationship Id="rId18" Type="http://schemas.openxmlformats.org/officeDocument/2006/relationships/hyperlink" Target="https://www.tandfonline.com/doi/abs/10.1080/0144929X.2020.1851769" TargetMode="External"/><Relationship Id="rId39" Type="http://schemas.openxmlformats.org/officeDocument/2006/relationships/hyperlink" Target="https://www.tandfonline.com/doi/abs/10.1080/1369118X.2017.1379551" TargetMode="External"/><Relationship Id="rId34" Type="http://schemas.openxmlformats.org/officeDocument/2006/relationships/hyperlink" Target="https://dl.acm.org/doi/abs/10.1145/2858036.2858278" TargetMode="External"/><Relationship Id="rId50" Type="http://schemas.openxmlformats.org/officeDocument/2006/relationships/hyperlink" Target="https://www.torrossa.com/en/resources/an/5409508#page=152" TargetMode="External"/><Relationship Id="rId55" Type="http://schemas.openxmlformats.org/officeDocument/2006/relationships/hyperlink" Target="https://www.atlantis-press.com/proceedings/icece-16/25869317" TargetMode="External"/><Relationship Id="rId76" Type="http://schemas.openxmlformats.org/officeDocument/2006/relationships/hyperlink" Target="https://journal.iraal.ie/index.php/teanga/article/view/68" TargetMode="External"/><Relationship Id="rId97" Type="http://schemas.openxmlformats.org/officeDocument/2006/relationships/hyperlink" Target="https://www.gov.wales/cymraeg-for-kids" TargetMode="External"/><Relationship Id="rId7" Type="http://schemas.openxmlformats.org/officeDocument/2006/relationships/endnotes" Target="endnotes.xml"/><Relationship Id="rId71" Type="http://schemas.openxmlformats.org/officeDocument/2006/relationships/hyperlink" Target="https://www.ewc.wales/site/index.php/en/about-us/get-involved/blog/aled-roberts-a-million-welsh-speakers-the-role-of-the-education-sector" TargetMode="External"/><Relationship Id="rId92" Type="http://schemas.openxmlformats.org/officeDocument/2006/relationships/hyperlink" Target="https://onlinelibrary.wiley.com/doi/full/10.1002/csr.2188" TargetMode="External"/><Relationship Id="rId2" Type="http://schemas.openxmlformats.org/officeDocument/2006/relationships/numbering" Target="numbering.xml"/><Relationship Id="rId29" Type="http://schemas.openxmlformats.org/officeDocument/2006/relationships/hyperlink" Target="https://par.nsf.gov/biblio/10100815" TargetMode="External"/><Relationship Id="rId24" Type="http://schemas.openxmlformats.org/officeDocument/2006/relationships/hyperlink" Target="https://link.springer.com/article/10.1007/s12564-023-09825-5" TargetMode="External"/><Relationship Id="rId40" Type="http://schemas.openxmlformats.org/officeDocument/2006/relationships/hyperlink" Target="https://www.indianjournals.com/ijor.aspx?target=ijor:rjhss&amp;volume=5&amp;issue=2&amp;article=007" TargetMode="External"/><Relationship Id="rId45" Type="http://schemas.openxmlformats.org/officeDocument/2006/relationships/hyperlink" Target="https://www.frontiersin.org/journals/psychology/articles/10.3389/fpsyg.2019.01464/full" TargetMode="External"/><Relationship Id="rId66" Type="http://schemas.openxmlformats.org/officeDocument/2006/relationships/hyperlink" Target="https://link.springer.com/article/10.1007/s11126-017-9532-9" TargetMode="External"/><Relationship Id="rId87" Type="http://schemas.openxmlformats.org/officeDocument/2006/relationships/hyperlink" Target="https://journals.humankinetics.com/view/journals/jpah/12/9/article-p1238.xml" TargetMode="External"/><Relationship Id="rId61" Type="http://schemas.openxmlformats.org/officeDocument/2006/relationships/hyperlink" Target="https://link.springer.com/referenceworkentry/10.1007/978-3-030-91662-6_7" TargetMode="External"/><Relationship Id="rId82" Type="http://schemas.openxmlformats.org/officeDocument/2006/relationships/hyperlink" Target="file:///C:/Users/Chloe/Downloads/17177-Article%20Text-44986-2-10-20210222.pdf" TargetMode="External"/><Relationship Id="rId19" Type="http://schemas.openxmlformats.org/officeDocument/2006/relationships/hyperlink" Target="https://link.springer.com/article/10.1007/s11165-019-09874-0" TargetMode="External"/><Relationship Id="rId14" Type="http://schemas.openxmlformats.org/officeDocument/2006/relationships/hyperlink" Target="https://www.sciencedirect.com/science/article/abs/pii/S2212868920300180" TargetMode="External"/><Relationship Id="rId30" Type="http://schemas.openxmlformats.org/officeDocument/2006/relationships/hyperlink" Target="https://bera-journals.onlinelibrary.wiley.com/doi/abs/10.1002/curj.11" TargetMode="External"/><Relationship Id="rId35" Type="http://schemas.openxmlformats.org/officeDocument/2006/relationships/hyperlink" Target="https://help-for-early-years-providers.education.gov.uk/communication-and-language/interactions" TargetMode="External"/><Relationship Id="rId56" Type="http://schemas.openxmlformats.org/officeDocument/2006/relationships/hyperlink" Target="https://www.cambridge.org/core/journals/language-and-cognition/article/degree-of-bilingualism-and-executive-function-in-early-childhood/98F73A0EFB7FCE82FC98F8A89C9BB802" TargetMode="External"/><Relationship Id="rId77" Type="http://schemas.openxmlformats.org/officeDocument/2006/relationships/hyperlink" Target="https://www.taylorfrancis.com/chapters/edit/10.4324/9781315753201-45/fantasy-imagination-dorothy-singer-jerome-singer" TargetMode="External"/><Relationship Id="rId100" Type="http://schemas.openxmlformats.org/officeDocument/2006/relationships/header" Target="header1.xml"/><Relationship Id="rId8" Type="http://schemas.openxmlformats.org/officeDocument/2006/relationships/hyperlink" Target="https://pjer.org/index.php/pjer/article/view/331" TargetMode="External"/><Relationship Id="rId51" Type="http://schemas.openxmlformats.org/officeDocument/2006/relationships/hyperlink" Target="https://research.hva.nl/en/publications/parental-involvement-in-childrens-education-a-review-study-about-" TargetMode="External"/><Relationship Id="rId72" Type="http://schemas.openxmlformats.org/officeDocument/2006/relationships/hyperlink" Target="https://www.annualreviews.org/doi/abs/10.1146/annurev-devpsych-042220-121816" TargetMode="External"/><Relationship Id="rId93" Type="http://schemas.openxmlformats.org/officeDocument/2006/relationships/hyperlink" Target="https://www.tandfonline.com/doi/abs/10.1080/14681366.2021.1955736" TargetMode="External"/><Relationship Id="rId98" Type="http://schemas.openxmlformats.org/officeDocument/2006/relationships/hyperlink" Target="https://www.gov.wales/sites/default/files/statistics-and-research/2019-02/process-evaluation-of-cymraeg-for-kids-final-report-summary.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213E6-37F7-4C5E-BE4B-48F72FFDB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9476</Words>
  <Characters>54015</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Cowles (2205108)</dc:creator>
  <cp:keywords/>
  <dc:description/>
  <cp:lastModifiedBy>Chloe Cowles (2205108)</cp:lastModifiedBy>
  <cp:revision>2</cp:revision>
  <dcterms:created xsi:type="dcterms:W3CDTF">2024-03-03T20:41:00Z</dcterms:created>
  <dcterms:modified xsi:type="dcterms:W3CDTF">2024-03-03T20:41:00Z</dcterms:modified>
</cp:coreProperties>
</file>