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A044990" w14:textId="77777777" w:rsidR="00A3222B" w:rsidRDefault="00A3222B" w:rsidP="00A3222B">
      <w:pPr>
        <w:jc w:val="center"/>
        <w:rPr>
          <w:b/>
          <w:sz w:val="32"/>
          <w:szCs w:val="32"/>
        </w:rPr>
      </w:pPr>
    </w:p>
    <w:p w14:paraId="0C5128B6" w14:textId="2D427A7A" w:rsidR="00A3222B" w:rsidRDefault="008B1B86" w:rsidP="008B1B86">
      <w:pPr>
        <w:jc w:val="left"/>
        <w:rPr>
          <w:b/>
          <w:sz w:val="32"/>
          <w:szCs w:val="32"/>
        </w:rPr>
      </w:pPr>
      <w:r>
        <w:rPr>
          <w:b/>
          <w:noProof/>
          <w:sz w:val="32"/>
          <w:szCs w:val="32"/>
        </w:rPr>
        <w:drawing>
          <wp:inline distT="0" distB="0" distL="0" distR="0" wp14:anchorId="1F4204B3" wp14:editId="5595839C">
            <wp:extent cx="4781550" cy="31877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781550" cy="3187700"/>
                    </a:xfrm>
                    <a:prstGeom prst="rect">
                      <a:avLst/>
                    </a:prstGeom>
                  </pic:spPr>
                </pic:pic>
              </a:graphicData>
            </a:graphic>
          </wp:inline>
        </w:drawing>
      </w:r>
    </w:p>
    <w:p w14:paraId="40CCCC87" w14:textId="77777777" w:rsidR="00A3222B" w:rsidRDefault="00A3222B" w:rsidP="00A3222B">
      <w:pPr>
        <w:jc w:val="center"/>
        <w:rPr>
          <w:b/>
          <w:sz w:val="32"/>
          <w:szCs w:val="32"/>
        </w:rPr>
      </w:pPr>
    </w:p>
    <w:p w14:paraId="271D1991" w14:textId="4FB2A087" w:rsidR="00A3222B" w:rsidRPr="008B1B86" w:rsidRDefault="008B1B86" w:rsidP="008B1B86">
      <w:pPr>
        <w:jc w:val="left"/>
        <w:rPr>
          <w:b/>
          <w:sz w:val="36"/>
          <w:szCs w:val="36"/>
        </w:rPr>
      </w:pPr>
      <w:r w:rsidRPr="008B1B86">
        <w:rPr>
          <w:b/>
          <w:sz w:val="36"/>
          <w:szCs w:val="36"/>
        </w:rPr>
        <w:t>Principles of Health and Social Care Practice</w:t>
      </w:r>
    </w:p>
    <w:p w14:paraId="12C535EF" w14:textId="3898CCB1" w:rsidR="008B1B86" w:rsidRPr="008B1B86" w:rsidRDefault="008B1B86" w:rsidP="008B1B86">
      <w:pPr>
        <w:jc w:val="left"/>
        <w:rPr>
          <w:b/>
          <w:sz w:val="36"/>
          <w:szCs w:val="36"/>
        </w:rPr>
      </w:pPr>
      <w:r w:rsidRPr="008B1B86">
        <w:rPr>
          <w:b/>
          <w:sz w:val="36"/>
          <w:szCs w:val="36"/>
        </w:rPr>
        <w:t>Code: BMHP5002_Lon</w:t>
      </w:r>
    </w:p>
    <w:p w14:paraId="58F17219" w14:textId="49637472" w:rsidR="008B1B86" w:rsidRPr="008B1B86" w:rsidRDefault="008B1B86" w:rsidP="008B1B86">
      <w:pPr>
        <w:jc w:val="left"/>
        <w:rPr>
          <w:b/>
          <w:sz w:val="36"/>
          <w:szCs w:val="36"/>
        </w:rPr>
      </w:pPr>
      <w:r w:rsidRPr="008B1B86">
        <w:rPr>
          <w:b/>
          <w:sz w:val="36"/>
          <w:szCs w:val="36"/>
        </w:rPr>
        <w:t xml:space="preserve">Student: </w:t>
      </w:r>
      <w:proofErr w:type="spellStart"/>
      <w:r w:rsidRPr="008B1B86">
        <w:rPr>
          <w:b/>
          <w:sz w:val="36"/>
          <w:szCs w:val="36"/>
        </w:rPr>
        <w:t>Anisoara</w:t>
      </w:r>
      <w:proofErr w:type="spellEnd"/>
      <w:r w:rsidRPr="008B1B86">
        <w:rPr>
          <w:b/>
          <w:sz w:val="36"/>
          <w:szCs w:val="36"/>
        </w:rPr>
        <w:t xml:space="preserve"> </w:t>
      </w:r>
      <w:proofErr w:type="spellStart"/>
      <w:r w:rsidRPr="008B1B86">
        <w:rPr>
          <w:b/>
          <w:sz w:val="36"/>
          <w:szCs w:val="36"/>
        </w:rPr>
        <w:t>Stoica</w:t>
      </w:r>
      <w:proofErr w:type="spellEnd"/>
    </w:p>
    <w:p w14:paraId="0777173B" w14:textId="2D5C41B8" w:rsidR="008B1B86" w:rsidRPr="008B1B86" w:rsidRDefault="008B1B86" w:rsidP="008B1B86">
      <w:pPr>
        <w:jc w:val="left"/>
        <w:rPr>
          <w:b/>
          <w:sz w:val="36"/>
          <w:szCs w:val="36"/>
        </w:rPr>
      </w:pPr>
      <w:r w:rsidRPr="008B1B86">
        <w:rPr>
          <w:b/>
          <w:sz w:val="36"/>
          <w:szCs w:val="36"/>
        </w:rPr>
        <w:t>I.D.: 1909636</w:t>
      </w:r>
    </w:p>
    <w:p w14:paraId="4751FC32" w14:textId="10B928E0" w:rsidR="008B1B86" w:rsidRPr="008B1B86" w:rsidRDefault="008B1B86" w:rsidP="008B1B86">
      <w:pPr>
        <w:jc w:val="left"/>
        <w:rPr>
          <w:b/>
          <w:sz w:val="36"/>
          <w:szCs w:val="36"/>
        </w:rPr>
      </w:pPr>
      <w:r w:rsidRPr="008B1B86">
        <w:rPr>
          <w:b/>
          <w:sz w:val="36"/>
          <w:szCs w:val="36"/>
        </w:rPr>
        <w:t>Assignment: Case Study Report Task 1</w:t>
      </w:r>
    </w:p>
    <w:p w14:paraId="2A61E667" w14:textId="2492AB4F" w:rsidR="008B1B86" w:rsidRPr="008B1B86" w:rsidRDefault="008B1B86" w:rsidP="008B1B86">
      <w:pPr>
        <w:jc w:val="left"/>
        <w:rPr>
          <w:b/>
          <w:sz w:val="36"/>
          <w:szCs w:val="36"/>
        </w:rPr>
      </w:pPr>
      <w:r w:rsidRPr="008B1B86">
        <w:rPr>
          <w:b/>
          <w:sz w:val="36"/>
          <w:szCs w:val="36"/>
        </w:rPr>
        <w:t xml:space="preserve">Lecturer: Magdalena </w:t>
      </w:r>
      <w:proofErr w:type="spellStart"/>
      <w:r w:rsidRPr="008B1B86">
        <w:rPr>
          <w:b/>
          <w:sz w:val="36"/>
          <w:szCs w:val="36"/>
        </w:rPr>
        <w:t>Wronska</w:t>
      </w:r>
      <w:proofErr w:type="spellEnd"/>
    </w:p>
    <w:p w14:paraId="578122AC" w14:textId="0BCF347B" w:rsidR="0046083A" w:rsidRPr="00A3222B" w:rsidRDefault="00763A5A" w:rsidP="00A3222B">
      <w:pPr>
        <w:jc w:val="center"/>
        <w:rPr>
          <w:b/>
          <w:sz w:val="32"/>
          <w:szCs w:val="32"/>
        </w:rPr>
      </w:pPr>
      <w:r>
        <w:br w:type="page"/>
      </w:r>
    </w:p>
    <w:p w14:paraId="660A3930" w14:textId="77777777" w:rsidR="00A3222B" w:rsidRDefault="00A3222B">
      <w:pPr>
        <w:keepNext/>
        <w:keepLines/>
        <w:pBdr>
          <w:top w:val="nil"/>
          <w:left w:val="nil"/>
          <w:bottom w:val="nil"/>
          <w:right w:val="nil"/>
          <w:between w:val="nil"/>
        </w:pBdr>
        <w:spacing w:before="240" w:line="259" w:lineRule="auto"/>
        <w:rPr>
          <w:rFonts w:ascii="Calibri" w:eastAsia="Calibri" w:hAnsi="Calibri" w:cs="Calibri"/>
          <w:color w:val="366091"/>
          <w:sz w:val="32"/>
          <w:szCs w:val="32"/>
        </w:rPr>
      </w:pPr>
    </w:p>
    <w:p w14:paraId="2073E1B1" w14:textId="77777777" w:rsidR="00A3222B" w:rsidRPr="00A3222B" w:rsidRDefault="00A3222B" w:rsidP="00A3222B">
      <w:pPr>
        <w:keepNext/>
        <w:keepLines/>
        <w:pBdr>
          <w:top w:val="nil"/>
          <w:left w:val="nil"/>
          <w:bottom w:val="nil"/>
          <w:right w:val="nil"/>
          <w:between w:val="nil"/>
        </w:pBdr>
        <w:spacing w:before="240" w:line="259" w:lineRule="auto"/>
        <w:rPr>
          <w:rFonts w:eastAsia="Calibri"/>
          <w:b/>
          <w:sz w:val="36"/>
          <w:szCs w:val="36"/>
        </w:rPr>
      </w:pPr>
      <w:r w:rsidRPr="00A3222B">
        <w:rPr>
          <w:rFonts w:eastAsia="Calibri"/>
          <w:b/>
          <w:sz w:val="36"/>
          <w:szCs w:val="36"/>
        </w:rPr>
        <w:t>Principles of Health and Social Care Practice</w:t>
      </w:r>
    </w:p>
    <w:p w14:paraId="21027D15" w14:textId="77777777" w:rsidR="00A3222B" w:rsidRPr="00A3222B" w:rsidRDefault="00A3222B">
      <w:pPr>
        <w:keepNext/>
        <w:keepLines/>
        <w:pBdr>
          <w:top w:val="nil"/>
          <w:left w:val="nil"/>
          <w:bottom w:val="nil"/>
          <w:right w:val="nil"/>
          <w:between w:val="nil"/>
        </w:pBdr>
        <w:spacing w:before="240" w:line="259" w:lineRule="auto"/>
        <w:rPr>
          <w:rFonts w:ascii="Calibri" w:eastAsia="Calibri" w:hAnsi="Calibri" w:cs="Calibri"/>
          <w:sz w:val="32"/>
          <w:szCs w:val="32"/>
        </w:rPr>
      </w:pPr>
    </w:p>
    <w:p w14:paraId="373429D8" w14:textId="0CBF145A" w:rsidR="00A3222B" w:rsidRDefault="00A3222B">
      <w:pPr>
        <w:keepNext/>
        <w:keepLines/>
        <w:pBdr>
          <w:top w:val="nil"/>
          <w:left w:val="nil"/>
          <w:bottom w:val="nil"/>
          <w:right w:val="nil"/>
          <w:between w:val="nil"/>
        </w:pBdr>
        <w:spacing w:before="240" w:line="259" w:lineRule="auto"/>
        <w:rPr>
          <w:rFonts w:ascii="Calibri" w:eastAsia="Calibri" w:hAnsi="Calibri" w:cs="Calibri"/>
          <w:color w:val="366091"/>
          <w:sz w:val="32"/>
          <w:szCs w:val="32"/>
        </w:rPr>
      </w:pPr>
    </w:p>
    <w:p w14:paraId="197C7AC4" w14:textId="77777777" w:rsidR="00A3222B" w:rsidRDefault="00A3222B">
      <w:pPr>
        <w:keepNext/>
        <w:keepLines/>
        <w:pBdr>
          <w:top w:val="nil"/>
          <w:left w:val="nil"/>
          <w:bottom w:val="nil"/>
          <w:right w:val="nil"/>
          <w:between w:val="nil"/>
        </w:pBdr>
        <w:spacing w:before="240" w:line="259" w:lineRule="auto"/>
        <w:rPr>
          <w:rFonts w:ascii="Calibri" w:eastAsia="Calibri" w:hAnsi="Calibri" w:cs="Calibri"/>
          <w:color w:val="366091"/>
          <w:sz w:val="32"/>
          <w:szCs w:val="32"/>
        </w:rPr>
      </w:pPr>
    </w:p>
    <w:p w14:paraId="1E6BDB46" w14:textId="77777777" w:rsidR="00A3222B" w:rsidRDefault="00A3222B">
      <w:pPr>
        <w:keepNext/>
        <w:keepLines/>
        <w:pBdr>
          <w:top w:val="nil"/>
          <w:left w:val="nil"/>
          <w:bottom w:val="nil"/>
          <w:right w:val="nil"/>
          <w:between w:val="nil"/>
        </w:pBdr>
        <w:spacing w:before="240" w:line="259" w:lineRule="auto"/>
        <w:rPr>
          <w:rFonts w:ascii="Calibri" w:eastAsia="Calibri" w:hAnsi="Calibri" w:cs="Calibri"/>
          <w:color w:val="366091"/>
          <w:sz w:val="32"/>
          <w:szCs w:val="32"/>
        </w:rPr>
      </w:pPr>
    </w:p>
    <w:p w14:paraId="50A90472" w14:textId="77777777" w:rsidR="00A3222B" w:rsidRDefault="00A3222B">
      <w:pPr>
        <w:keepNext/>
        <w:keepLines/>
        <w:pBdr>
          <w:top w:val="nil"/>
          <w:left w:val="nil"/>
          <w:bottom w:val="nil"/>
          <w:right w:val="nil"/>
          <w:between w:val="nil"/>
        </w:pBdr>
        <w:spacing w:before="240" w:line="259" w:lineRule="auto"/>
        <w:rPr>
          <w:rFonts w:ascii="Calibri" w:eastAsia="Calibri" w:hAnsi="Calibri" w:cs="Calibri"/>
          <w:color w:val="366091"/>
          <w:sz w:val="32"/>
          <w:szCs w:val="32"/>
        </w:rPr>
      </w:pPr>
    </w:p>
    <w:p w14:paraId="01406D75" w14:textId="77777777" w:rsidR="00A3222B" w:rsidRDefault="00A3222B">
      <w:pPr>
        <w:keepNext/>
        <w:keepLines/>
        <w:pBdr>
          <w:top w:val="nil"/>
          <w:left w:val="nil"/>
          <w:bottom w:val="nil"/>
          <w:right w:val="nil"/>
          <w:between w:val="nil"/>
        </w:pBdr>
        <w:spacing w:before="240" w:line="259" w:lineRule="auto"/>
        <w:rPr>
          <w:rFonts w:ascii="Calibri" w:eastAsia="Calibri" w:hAnsi="Calibri" w:cs="Calibri"/>
          <w:color w:val="366091"/>
          <w:sz w:val="32"/>
          <w:szCs w:val="32"/>
        </w:rPr>
      </w:pPr>
    </w:p>
    <w:p w14:paraId="101C0424" w14:textId="7F1C71A3" w:rsidR="0046083A" w:rsidRPr="00A3222B" w:rsidRDefault="00763A5A">
      <w:pPr>
        <w:keepNext/>
        <w:keepLines/>
        <w:pBdr>
          <w:top w:val="nil"/>
          <w:left w:val="nil"/>
          <w:bottom w:val="nil"/>
          <w:right w:val="nil"/>
          <w:between w:val="nil"/>
        </w:pBdr>
        <w:spacing w:before="240" w:line="259" w:lineRule="auto"/>
        <w:rPr>
          <w:rFonts w:eastAsia="Calibri"/>
          <w:b/>
          <w:bCs/>
          <w:sz w:val="36"/>
          <w:szCs w:val="36"/>
        </w:rPr>
      </w:pPr>
      <w:r w:rsidRPr="00A3222B">
        <w:rPr>
          <w:rFonts w:eastAsia="Calibri"/>
          <w:b/>
          <w:bCs/>
          <w:sz w:val="36"/>
          <w:szCs w:val="36"/>
        </w:rPr>
        <w:t>Table of Contents</w:t>
      </w:r>
    </w:p>
    <w:p w14:paraId="4F260D64" w14:textId="01DCA68D" w:rsidR="00A3222B" w:rsidRPr="00A3222B" w:rsidRDefault="00A3222B">
      <w:pPr>
        <w:keepNext/>
        <w:keepLines/>
        <w:pBdr>
          <w:top w:val="nil"/>
          <w:left w:val="nil"/>
          <w:bottom w:val="nil"/>
          <w:right w:val="nil"/>
          <w:between w:val="nil"/>
        </w:pBdr>
        <w:spacing w:before="240" w:line="259" w:lineRule="auto"/>
        <w:rPr>
          <w:rFonts w:ascii="Calibri" w:eastAsia="Calibri" w:hAnsi="Calibri" w:cs="Calibri"/>
          <w:sz w:val="32"/>
          <w:szCs w:val="32"/>
        </w:rPr>
      </w:pPr>
    </w:p>
    <w:p w14:paraId="08EE0DF2" w14:textId="2F99C287" w:rsidR="00A3222B" w:rsidRDefault="00A3222B">
      <w:pPr>
        <w:keepNext/>
        <w:keepLines/>
        <w:pBdr>
          <w:top w:val="nil"/>
          <w:left w:val="nil"/>
          <w:bottom w:val="nil"/>
          <w:right w:val="nil"/>
          <w:between w:val="nil"/>
        </w:pBdr>
        <w:spacing w:before="240" w:line="259" w:lineRule="auto"/>
        <w:rPr>
          <w:rFonts w:ascii="Calibri" w:eastAsia="Calibri" w:hAnsi="Calibri" w:cs="Calibri"/>
          <w:color w:val="366091"/>
          <w:sz w:val="32"/>
          <w:szCs w:val="32"/>
        </w:rPr>
      </w:pPr>
    </w:p>
    <w:p w14:paraId="38C875B3" w14:textId="77777777" w:rsidR="00A3222B" w:rsidRDefault="00A3222B">
      <w:pPr>
        <w:keepNext/>
        <w:keepLines/>
        <w:pBdr>
          <w:top w:val="nil"/>
          <w:left w:val="nil"/>
          <w:bottom w:val="nil"/>
          <w:right w:val="nil"/>
          <w:between w:val="nil"/>
        </w:pBdr>
        <w:spacing w:before="240" w:line="259" w:lineRule="auto"/>
        <w:rPr>
          <w:rFonts w:ascii="Calibri" w:eastAsia="Calibri" w:hAnsi="Calibri" w:cs="Calibri"/>
          <w:color w:val="366091"/>
          <w:sz w:val="32"/>
          <w:szCs w:val="32"/>
        </w:rPr>
      </w:pPr>
    </w:p>
    <w:sdt>
      <w:sdtPr>
        <w:id w:val="-1515606864"/>
        <w:docPartObj>
          <w:docPartGallery w:val="Table of Contents"/>
          <w:docPartUnique/>
        </w:docPartObj>
      </w:sdtPr>
      <w:sdtEndPr/>
      <w:sdtContent>
        <w:p w14:paraId="33225908" w14:textId="5978F562" w:rsidR="00BB3C35" w:rsidRDefault="00763A5A">
          <w:pPr>
            <w:pStyle w:val="TOC1"/>
            <w:tabs>
              <w:tab w:val="right" w:pos="9350"/>
            </w:tabs>
            <w:rPr>
              <w:rFonts w:asciiTheme="minorHAnsi" w:eastAsiaTheme="minorEastAsia" w:hAnsiTheme="minorHAnsi" w:cstheme="minorBidi"/>
              <w:noProof/>
              <w:sz w:val="22"/>
              <w:szCs w:val="22"/>
              <w:lang w:val="it-IT"/>
            </w:rPr>
          </w:pPr>
          <w:r>
            <w:fldChar w:fldCharType="begin"/>
          </w:r>
          <w:r>
            <w:instrText xml:space="preserve"> TOC \h \u \z </w:instrText>
          </w:r>
          <w:r>
            <w:fldChar w:fldCharType="separate"/>
          </w:r>
          <w:hyperlink w:anchor="_Toc60760090" w:history="1">
            <w:r w:rsidR="00BB3C35" w:rsidRPr="00BB29C1">
              <w:rPr>
                <w:rStyle w:val="Hyperlink"/>
                <w:noProof/>
                <w:lang w:val="en-GB"/>
              </w:rPr>
              <w:t>Introduction</w:t>
            </w:r>
            <w:r w:rsidR="00BB3C35">
              <w:rPr>
                <w:noProof/>
                <w:webHidden/>
              </w:rPr>
              <w:tab/>
            </w:r>
            <w:r w:rsidR="00BB3C35">
              <w:rPr>
                <w:noProof/>
                <w:webHidden/>
              </w:rPr>
              <w:fldChar w:fldCharType="begin"/>
            </w:r>
            <w:r w:rsidR="00BB3C35">
              <w:rPr>
                <w:noProof/>
                <w:webHidden/>
              </w:rPr>
              <w:instrText xml:space="preserve"> PAGEREF _Toc60760090 \h </w:instrText>
            </w:r>
            <w:r w:rsidR="00BB3C35">
              <w:rPr>
                <w:noProof/>
                <w:webHidden/>
              </w:rPr>
            </w:r>
            <w:r w:rsidR="00BB3C35">
              <w:rPr>
                <w:noProof/>
                <w:webHidden/>
              </w:rPr>
              <w:fldChar w:fldCharType="separate"/>
            </w:r>
            <w:r w:rsidR="00BB3C35">
              <w:rPr>
                <w:noProof/>
                <w:webHidden/>
              </w:rPr>
              <w:t>3</w:t>
            </w:r>
            <w:r w:rsidR="00BB3C35">
              <w:rPr>
                <w:noProof/>
                <w:webHidden/>
              </w:rPr>
              <w:fldChar w:fldCharType="end"/>
            </w:r>
          </w:hyperlink>
        </w:p>
        <w:p w14:paraId="47BE5CF3" w14:textId="351E3F59" w:rsidR="00BB3C35" w:rsidRDefault="00BB3C35">
          <w:pPr>
            <w:pStyle w:val="TOC1"/>
            <w:tabs>
              <w:tab w:val="right" w:pos="9350"/>
            </w:tabs>
            <w:rPr>
              <w:rFonts w:asciiTheme="minorHAnsi" w:eastAsiaTheme="minorEastAsia" w:hAnsiTheme="minorHAnsi" w:cstheme="minorBidi"/>
              <w:noProof/>
              <w:sz w:val="22"/>
              <w:szCs w:val="22"/>
              <w:lang w:val="it-IT"/>
            </w:rPr>
          </w:pPr>
          <w:hyperlink w:anchor="_Toc60760091" w:history="1">
            <w:r w:rsidRPr="00BB29C1">
              <w:rPr>
                <w:rStyle w:val="Hyperlink"/>
                <w:noProof/>
                <w:lang w:val="en-GB"/>
              </w:rPr>
              <w:t>Independent Living with  mobility problems and Dementia</w:t>
            </w:r>
            <w:r>
              <w:rPr>
                <w:noProof/>
                <w:webHidden/>
              </w:rPr>
              <w:tab/>
            </w:r>
            <w:r>
              <w:rPr>
                <w:noProof/>
                <w:webHidden/>
              </w:rPr>
              <w:fldChar w:fldCharType="begin"/>
            </w:r>
            <w:r>
              <w:rPr>
                <w:noProof/>
                <w:webHidden/>
              </w:rPr>
              <w:instrText xml:space="preserve"> PAGEREF _Toc60760091 \h </w:instrText>
            </w:r>
            <w:r>
              <w:rPr>
                <w:noProof/>
                <w:webHidden/>
              </w:rPr>
            </w:r>
            <w:r>
              <w:rPr>
                <w:noProof/>
                <w:webHidden/>
              </w:rPr>
              <w:fldChar w:fldCharType="separate"/>
            </w:r>
            <w:r>
              <w:rPr>
                <w:noProof/>
                <w:webHidden/>
              </w:rPr>
              <w:t>4</w:t>
            </w:r>
            <w:r>
              <w:rPr>
                <w:noProof/>
                <w:webHidden/>
              </w:rPr>
              <w:fldChar w:fldCharType="end"/>
            </w:r>
          </w:hyperlink>
        </w:p>
        <w:p w14:paraId="6D00B655" w14:textId="3E8AE632" w:rsidR="00BB3C35" w:rsidRDefault="00BB3C35">
          <w:pPr>
            <w:pStyle w:val="TOC1"/>
            <w:tabs>
              <w:tab w:val="right" w:pos="9350"/>
            </w:tabs>
            <w:rPr>
              <w:rFonts w:asciiTheme="minorHAnsi" w:eastAsiaTheme="minorEastAsia" w:hAnsiTheme="minorHAnsi" w:cstheme="minorBidi"/>
              <w:noProof/>
              <w:sz w:val="22"/>
              <w:szCs w:val="22"/>
              <w:lang w:val="it-IT"/>
            </w:rPr>
          </w:pPr>
          <w:hyperlink w:anchor="_Toc60760092" w:history="1">
            <w:r w:rsidRPr="00BB29C1">
              <w:rPr>
                <w:rStyle w:val="Hyperlink"/>
                <w:noProof/>
                <w:highlight w:val="white"/>
              </w:rPr>
              <w:t>Principles of Support, Policy, and Practices</w:t>
            </w:r>
            <w:r>
              <w:rPr>
                <w:noProof/>
                <w:webHidden/>
              </w:rPr>
              <w:tab/>
            </w:r>
            <w:r>
              <w:rPr>
                <w:noProof/>
                <w:webHidden/>
              </w:rPr>
              <w:fldChar w:fldCharType="begin"/>
            </w:r>
            <w:r>
              <w:rPr>
                <w:noProof/>
                <w:webHidden/>
              </w:rPr>
              <w:instrText xml:space="preserve"> PAGEREF _Toc60760092 \h </w:instrText>
            </w:r>
            <w:r>
              <w:rPr>
                <w:noProof/>
                <w:webHidden/>
              </w:rPr>
            </w:r>
            <w:r>
              <w:rPr>
                <w:noProof/>
                <w:webHidden/>
              </w:rPr>
              <w:fldChar w:fldCharType="separate"/>
            </w:r>
            <w:r>
              <w:rPr>
                <w:noProof/>
                <w:webHidden/>
              </w:rPr>
              <w:t>5</w:t>
            </w:r>
            <w:r>
              <w:rPr>
                <w:noProof/>
                <w:webHidden/>
              </w:rPr>
              <w:fldChar w:fldCharType="end"/>
            </w:r>
          </w:hyperlink>
        </w:p>
        <w:p w14:paraId="4F5FD5D6" w14:textId="58748D69" w:rsidR="00BB3C35" w:rsidRDefault="00BB3C35">
          <w:pPr>
            <w:pStyle w:val="TOC1"/>
            <w:tabs>
              <w:tab w:val="right" w:pos="9350"/>
            </w:tabs>
            <w:rPr>
              <w:rFonts w:asciiTheme="minorHAnsi" w:eastAsiaTheme="minorEastAsia" w:hAnsiTheme="minorHAnsi" w:cstheme="minorBidi"/>
              <w:noProof/>
              <w:sz w:val="22"/>
              <w:szCs w:val="22"/>
              <w:lang w:val="it-IT"/>
            </w:rPr>
          </w:pPr>
          <w:hyperlink w:anchor="_Toc60760093" w:history="1">
            <w:r w:rsidRPr="00BB29C1">
              <w:rPr>
                <w:rStyle w:val="Hyperlink"/>
                <w:noProof/>
                <w:highlight w:val="white"/>
              </w:rPr>
              <w:t>Age UK, the selected organization</w:t>
            </w:r>
            <w:r>
              <w:rPr>
                <w:noProof/>
                <w:webHidden/>
              </w:rPr>
              <w:tab/>
            </w:r>
            <w:r>
              <w:rPr>
                <w:noProof/>
                <w:webHidden/>
              </w:rPr>
              <w:fldChar w:fldCharType="begin"/>
            </w:r>
            <w:r>
              <w:rPr>
                <w:noProof/>
                <w:webHidden/>
              </w:rPr>
              <w:instrText xml:space="preserve"> PAGEREF _Toc60760093 \h </w:instrText>
            </w:r>
            <w:r>
              <w:rPr>
                <w:noProof/>
                <w:webHidden/>
              </w:rPr>
            </w:r>
            <w:r>
              <w:rPr>
                <w:noProof/>
                <w:webHidden/>
              </w:rPr>
              <w:fldChar w:fldCharType="separate"/>
            </w:r>
            <w:r>
              <w:rPr>
                <w:noProof/>
                <w:webHidden/>
              </w:rPr>
              <w:t>8</w:t>
            </w:r>
            <w:r>
              <w:rPr>
                <w:noProof/>
                <w:webHidden/>
              </w:rPr>
              <w:fldChar w:fldCharType="end"/>
            </w:r>
          </w:hyperlink>
        </w:p>
        <w:p w14:paraId="2A9B4F6E" w14:textId="44E22D21" w:rsidR="00BB3C35" w:rsidRDefault="00BB3C35">
          <w:pPr>
            <w:pStyle w:val="TOC1"/>
            <w:tabs>
              <w:tab w:val="right" w:pos="9350"/>
            </w:tabs>
            <w:rPr>
              <w:rFonts w:asciiTheme="minorHAnsi" w:eastAsiaTheme="minorEastAsia" w:hAnsiTheme="minorHAnsi" w:cstheme="minorBidi"/>
              <w:noProof/>
              <w:sz w:val="22"/>
              <w:szCs w:val="22"/>
              <w:lang w:val="it-IT"/>
            </w:rPr>
          </w:pPr>
          <w:hyperlink w:anchor="_Toc60760094" w:history="1">
            <w:r w:rsidRPr="00BB29C1">
              <w:rPr>
                <w:rStyle w:val="Hyperlink"/>
                <w:noProof/>
                <w:highlight w:val="white"/>
              </w:rPr>
              <w:t>Social Model Of Dementia/ Person centred-care model and the service of Age UK</w:t>
            </w:r>
            <w:r>
              <w:rPr>
                <w:noProof/>
                <w:webHidden/>
              </w:rPr>
              <w:tab/>
            </w:r>
            <w:r>
              <w:rPr>
                <w:noProof/>
                <w:webHidden/>
              </w:rPr>
              <w:fldChar w:fldCharType="begin"/>
            </w:r>
            <w:r>
              <w:rPr>
                <w:noProof/>
                <w:webHidden/>
              </w:rPr>
              <w:instrText xml:space="preserve"> PAGEREF _Toc60760094 \h </w:instrText>
            </w:r>
            <w:r>
              <w:rPr>
                <w:noProof/>
                <w:webHidden/>
              </w:rPr>
            </w:r>
            <w:r>
              <w:rPr>
                <w:noProof/>
                <w:webHidden/>
              </w:rPr>
              <w:fldChar w:fldCharType="separate"/>
            </w:r>
            <w:r>
              <w:rPr>
                <w:noProof/>
                <w:webHidden/>
              </w:rPr>
              <w:t>10</w:t>
            </w:r>
            <w:r>
              <w:rPr>
                <w:noProof/>
                <w:webHidden/>
              </w:rPr>
              <w:fldChar w:fldCharType="end"/>
            </w:r>
          </w:hyperlink>
        </w:p>
        <w:p w14:paraId="2342FCE3" w14:textId="3D62AC06" w:rsidR="00BB3C35" w:rsidRDefault="00BB3C35">
          <w:pPr>
            <w:pStyle w:val="TOC1"/>
            <w:tabs>
              <w:tab w:val="right" w:pos="9350"/>
            </w:tabs>
            <w:rPr>
              <w:rFonts w:asciiTheme="minorHAnsi" w:eastAsiaTheme="minorEastAsia" w:hAnsiTheme="minorHAnsi" w:cstheme="minorBidi"/>
              <w:noProof/>
              <w:sz w:val="22"/>
              <w:szCs w:val="22"/>
              <w:lang w:val="it-IT"/>
            </w:rPr>
          </w:pPr>
          <w:hyperlink w:anchor="_Toc60760095" w:history="1">
            <w:r w:rsidRPr="00BB29C1">
              <w:rPr>
                <w:rStyle w:val="Hyperlink"/>
                <w:noProof/>
                <w:highlight w:val="white"/>
              </w:rPr>
              <w:t>Recommendations</w:t>
            </w:r>
            <w:r>
              <w:rPr>
                <w:noProof/>
                <w:webHidden/>
              </w:rPr>
              <w:tab/>
            </w:r>
            <w:r>
              <w:rPr>
                <w:noProof/>
                <w:webHidden/>
              </w:rPr>
              <w:fldChar w:fldCharType="begin"/>
            </w:r>
            <w:r>
              <w:rPr>
                <w:noProof/>
                <w:webHidden/>
              </w:rPr>
              <w:instrText xml:space="preserve"> PAGEREF _Toc60760095 \h </w:instrText>
            </w:r>
            <w:r>
              <w:rPr>
                <w:noProof/>
                <w:webHidden/>
              </w:rPr>
            </w:r>
            <w:r>
              <w:rPr>
                <w:noProof/>
                <w:webHidden/>
              </w:rPr>
              <w:fldChar w:fldCharType="separate"/>
            </w:r>
            <w:r>
              <w:rPr>
                <w:noProof/>
                <w:webHidden/>
              </w:rPr>
              <w:t>11</w:t>
            </w:r>
            <w:r>
              <w:rPr>
                <w:noProof/>
                <w:webHidden/>
              </w:rPr>
              <w:fldChar w:fldCharType="end"/>
            </w:r>
          </w:hyperlink>
        </w:p>
        <w:p w14:paraId="5BEC66B5" w14:textId="48838224" w:rsidR="00BB3C35" w:rsidRDefault="00BB3C35">
          <w:pPr>
            <w:pStyle w:val="TOC1"/>
            <w:tabs>
              <w:tab w:val="right" w:pos="9350"/>
            </w:tabs>
            <w:rPr>
              <w:rFonts w:asciiTheme="minorHAnsi" w:eastAsiaTheme="minorEastAsia" w:hAnsiTheme="minorHAnsi" w:cstheme="minorBidi"/>
              <w:noProof/>
              <w:sz w:val="22"/>
              <w:szCs w:val="22"/>
              <w:lang w:val="it-IT"/>
            </w:rPr>
          </w:pPr>
          <w:hyperlink w:anchor="_Toc60760096" w:history="1">
            <w:r w:rsidRPr="00BB29C1">
              <w:rPr>
                <w:rStyle w:val="Hyperlink"/>
                <w:noProof/>
                <w:highlight w:val="white"/>
              </w:rPr>
              <w:t>Conclusion</w:t>
            </w:r>
            <w:r>
              <w:rPr>
                <w:noProof/>
                <w:webHidden/>
              </w:rPr>
              <w:tab/>
            </w:r>
            <w:r>
              <w:rPr>
                <w:noProof/>
                <w:webHidden/>
              </w:rPr>
              <w:fldChar w:fldCharType="begin"/>
            </w:r>
            <w:r>
              <w:rPr>
                <w:noProof/>
                <w:webHidden/>
              </w:rPr>
              <w:instrText xml:space="preserve"> PAGEREF _Toc60760096 \h </w:instrText>
            </w:r>
            <w:r>
              <w:rPr>
                <w:noProof/>
                <w:webHidden/>
              </w:rPr>
            </w:r>
            <w:r>
              <w:rPr>
                <w:noProof/>
                <w:webHidden/>
              </w:rPr>
              <w:fldChar w:fldCharType="separate"/>
            </w:r>
            <w:r>
              <w:rPr>
                <w:noProof/>
                <w:webHidden/>
              </w:rPr>
              <w:t>13</w:t>
            </w:r>
            <w:r>
              <w:rPr>
                <w:noProof/>
                <w:webHidden/>
              </w:rPr>
              <w:fldChar w:fldCharType="end"/>
            </w:r>
          </w:hyperlink>
        </w:p>
        <w:p w14:paraId="172D0A38" w14:textId="0A3E8C85" w:rsidR="00BB3C35" w:rsidRDefault="00BB3C35">
          <w:pPr>
            <w:pStyle w:val="TOC1"/>
            <w:tabs>
              <w:tab w:val="right" w:pos="9350"/>
            </w:tabs>
            <w:rPr>
              <w:rFonts w:asciiTheme="minorHAnsi" w:eastAsiaTheme="minorEastAsia" w:hAnsiTheme="minorHAnsi" w:cstheme="minorBidi"/>
              <w:noProof/>
              <w:sz w:val="22"/>
              <w:szCs w:val="22"/>
              <w:lang w:val="it-IT"/>
            </w:rPr>
          </w:pPr>
          <w:hyperlink w:anchor="_Toc60760097" w:history="1">
            <w:r w:rsidRPr="00BB29C1">
              <w:rPr>
                <w:rStyle w:val="Hyperlink"/>
                <w:noProof/>
              </w:rPr>
              <w:t>Reference List</w:t>
            </w:r>
            <w:r>
              <w:rPr>
                <w:noProof/>
                <w:webHidden/>
              </w:rPr>
              <w:tab/>
            </w:r>
            <w:r>
              <w:rPr>
                <w:noProof/>
                <w:webHidden/>
              </w:rPr>
              <w:fldChar w:fldCharType="begin"/>
            </w:r>
            <w:r>
              <w:rPr>
                <w:noProof/>
                <w:webHidden/>
              </w:rPr>
              <w:instrText xml:space="preserve"> PAGEREF _Toc60760097 \h </w:instrText>
            </w:r>
            <w:r>
              <w:rPr>
                <w:noProof/>
                <w:webHidden/>
              </w:rPr>
            </w:r>
            <w:r>
              <w:rPr>
                <w:noProof/>
                <w:webHidden/>
              </w:rPr>
              <w:fldChar w:fldCharType="separate"/>
            </w:r>
            <w:r>
              <w:rPr>
                <w:noProof/>
                <w:webHidden/>
              </w:rPr>
              <w:t>14</w:t>
            </w:r>
            <w:r>
              <w:rPr>
                <w:noProof/>
                <w:webHidden/>
              </w:rPr>
              <w:fldChar w:fldCharType="end"/>
            </w:r>
          </w:hyperlink>
        </w:p>
        <w:p w14:paraId="4519BC63" w14:textId="35EDBF5D" w:rsidR="0046083A" w:rsidRDefault="00763A5A">
          <w:r>
            <w:fldChar w:fldCharType="end"/>
          </w:r>
        </w:p>
      </w:sdtContent>
    </w:sdt>
    <w:p w14:paraId="075D0BD8" w14:textId="77777777" w:rsidR="0046083A" w:rsidRDefault="00763A5A">
      <w:pPr>
        <w:rPr>
          <w:b/>
        </w:rPr>
      </w:pPr>
      <w:r>
        <w:br w:type="page"/>
      </w:r>
    </w:p>
    <w:p w14:paraId="03797D85" w14:textId="77777777" w:rsidR="008B1B86" w:rsidRDefault="008B1B86">
      <w:pPr>
        <w:pStyle w:val="Heading1"/>
        <w:rPr>
          <w:sz w:val="36"/>
          <w:szCs w:val="36"/>
          <w:lang w:val="en-GB"/>
        </w:rPr>
      </w:pPr>
    </w:p>
    <w:p w14:paraId="79D4BF3B" w14:textId="77777777" w:rsidR="008B1B86" w:rsidRDefault="008B1B86">
      <w:pPr>
        <w:pStyle w:val="Heading1"/>
        <w:rPr>
          <w:sz w:val="36"/>
          <w:szCs w:val="36"/>
          <w:lang w:val="en-GB"/>
        </w:rPr>
      </w:pPr>
    </w:p>
    <w:p w14:paraId="179C03D6" w14:textId="71B92428" w:rsidR="0046083A" w:rsidRPr="00A3222B" w:rsidRDefault="00763A5A">
      <w:pPr>
        <w:pStyle w:val="Heading1"/>
        <w:rPr>
          <w:sz w:val="36"/>
          <w:szCs w:val="36"/>
          <w:lang w:val="en-GB"/>
        </w:rPr>
      </w:pPr>
      <w:bookmarkStart w:id="0" w:name="_Toc60760090"/>
      <w:r w:rsidRPr="00A3222B">
        <w:rPr>
          <w:sz w:val="36"/>
          <w:szCs w:val="36"/>
          <w:lang w:val="en-GB"/>
        </w:rPr>
        <w:t>Introduction</w:t>
      </w:r>
      <w:bookmarkEnd w:id="0"/>
    </w:p>
    <w:p w14:paraId="6FFEC9BF" w14:textId="1C8E86EB" w:rsidR="00A3222B" w:rsidRDefault="00A3222B" w:rsidP="00A3222B">
      <w:pPr>
        <w:rPr>
          <w:lang w:val="en-GB"/>
        </w:rPr>
      </w:pPr>
    </w:p>
    <w:p w14:paraId="22DAB9D1" w14:textId="3C17559A" w:rsidR="00A3222B" w:rsidRDefault="00A3222B" w:rsidP="00A3222B">
      <w:pPr>
        <w:rPr>
          <w:lang w:val="en-GB"/>
        </w:rPr>
      </w:pPr>
    </w:p>
    <w:p w14:paraId="663BC424" w14:textId="77777777" w:rsidR="00A3222B" w:rsidRPr="00A3222B" w:rsidRDefault="00A3222B" w:rsidP="00A3222B">
      <w:pPr>
        <w:rPr>
          <w:lang w:val="en-GB"/>
        </w:rPr>
      </w:pPr>
    </w:p>
    <w:p w14:paraId="78BFAD68" w14:textId="77777777" w:rsidR="008B1B86" w:rsidRDefault="008B1B86">
      <w:pPr>
        <w:rPr>
          <w:lang w:val="en-GB"/>
        </w:rPr>
      </w:pPr>
    </w:p>
    <w:p w14:paraId="147DA73B" w14:textId="77777777" w:rsidR="008B1B86" w:rsidRDefault="008B1B86">
      <w:pPr>
        <w:rPr>
          <w:lang w:val="en-GB"/>
        </w:rPr>
      </w:pPr>
    </w:p>
    <w:p w14:paraId="1A99E47D" w14:textId="77777777" w:rsidR="008B1B86" w:rsidRDefault="008B1B86">
      <w:pPr>
        <w:rPr>
          <w:lang w:val="en-GB"/>
        </w:rPr>
      </w:pPr>
    </w:p>
    <w:p w14:paraId="3E2C7815" w14:textId="77777777" w:rsidR="008B1B86" w:rsidRDefault="008B1B86">
      <w:pPr>
        <w:rPr>
          <w:lang w:val="en-GB"/>
        </w:rPr>
      </w:pPr>
    </w:p>
    <w:p w14:paraId="7D5627BF" w14:textId="77777777" w:rsidR="008B1B86" w:rsidRDefault="008B1B86">
      <w:pPr>
        <w:rPr>
          <w:lang w:val="en-GB"/>
        </w:rPr>
      </w:pPr>
    </w:p>
    <w:p w14:paraId="40C231D5" w14:textId="77777777" w:rsidR="008B1B86" w:rsidRDefault="008B1B86">
      <w:pPr>
        <w:rPr>
          <w:lang w:val="en-GB"/>
        </w:rPr>
      </w:pPr>
    </w:p>
    <w:p w14:paraId="6211A47C" w14:textId="77777777" w:rsidR="008B1B86" w:rsidRDefault="008B1B86">
      <w:pPr>
        <w:rPr>
          <w:lang w:val="en-GB"/>
        </w:rPr>
      </w:pPr>
    </w:p>
    <w:p w14:paraId="574BDC38" w14:textId="74FE7D16" w:rsidR="0046083A" w:rsidRDefault="00763A5A">
      <w:pPr>
        <w:rPr>
          <w:lang w:val="en-GB"/>
        </w:rPr>
      </w:pPr>
      <w:r w:rsidRPr="00FF07AE">
        <w:rPr>
          <w:lang w:val="en-GB"/>
        </w:rPr>
        <w:t>The present report discusses the probable solutions available for Mr</w:t>
      </w:r>
      <w:r w:rsidRPr="00FF07AE">
        <w:rPr>
          <w:lang w:val="en-GB"/>
        </w:rPr>
        <w:t xml:space="preserve"> </w:t>
      </w:r>
      <w:r w:rsidRPr="00FF07AE">
        <w:rPr>
          <w:lang w:val="en-GB"/>
        </w:rPr>
        <w:t>and Mrs T in the current social and health care context. Both Mr</w:t>
      </w:r>
      <w:r w:rsidRPr="00FF07AE">
        <w:rPr>
          <w:lang w:val="en-GB"/>
        </w:rPr>
        <w:t xml:space="preserve"> and Mrs T are over 85 years old. Mr</w:t>
      </w:r>
      <w:r w:rsidR="00FF07AE" w:rsidRPr="00FF07AE">
        <w:rPr>
          <w:lang w:val="en-GB"/>
        </w:rPr>
        <w:t>.</w:t>
      </w:r>
      <w:r w:rsidRPr="00FF07AE">
        <w:rPr>
          <w:lang w:val="en-GB"/>
        </w:rPr>
        <w:t xml:space="preserve"> T has progressive dementia and other conditions whereas Mrs T ha</w:t>
      </w:r>
      <w:r w:rsidRPr="00FF07AE">
        <w:rPr>
          <w:lang w:val="en-GB"/>
        </w:rPr>
        <w:t>s recently started using a mobility frame as she had to undergo hip surgery following a fall. At this stage, the couple has realized that in order to continue living independently, the couple requires help in form of information and support to better manag</w:t>
      </w:r>
      <w:r w:rsidRPr="00FF07AE">
        <w:rPr>
          <w:lang w:val="en-GB"/>
        </w:rPr>
        <w:t>e their lives. The present report aims to evaluate policies, practices, and principles of support that are relevant to the case study. Apart from these, the present study also wants to trace a department or an organization that will be able to support Mr a</w:t>
      </w:r>
      <w:r w:rsidRPr="00FF07AE">
        <w:rPr>
          <w:lang w:val="en-GB"/>
        </w:rPr>
        <w:t xml:space="preserve">nd Mrs T in living independently. </w:t>
      </w:r>
    </w:p>
    <w:p w14:paraId="4C5C9137" w14:textId="163BD0BC" w:rsidR="00A3222B" w:rsidRDefault="00A3222B">
      <w:pPr>
        <w:rPr>
          <w:lang w:val="en-GB"/>
        </w:rPr>
      </w:pPr>
    </w:p>
    <w:p w14:paraId="0FC38967" w14:textId="77777777" w:rsidR="00A3222B" w:rsidRPr="00FF07AE" w:rsidRDefault="00A3222B">
      <w:pPr>
        <w:rPr>
          <w:lang w:val="en-GB"/>
        </w:rPr>
      </w:pPr>
    </w:p>
    <w:p w14:paraId="4877F061" w14:textId="77777777" w:rsidR="008B1B86" w:rsidRDefault="008B1B86">
      <w:pPr>
        <w:pStyle w:val="Heading1"/>
        <w:rPr>
          <w:sz w:val="36"/>
          <w:szCs w:val="36"/>
          <w:lang w:val="en-GB"/>
        </w:rPr>
      </w:pPr>
    </w:p>
    <w:p w14:paraId="04CB9211" w14:textId="77777777" w:rsidR="008B1B86" w:rsidRDefault="008B1B86">
      <w:pPr>
        <w:pStyle w:val="Heading1"/>
        <w:rPr>
          <w:sz w:val="36"/>
          <w:szCs w:val="36"/>
          <w:lang w:val="en-GB"/>
        </w:rPr>
      </w:pPr>
    </w:p>
    <w:p w14:paraId="144C2205" w14:textId="51EB05FF" w:rsidR="0046083A" w:rsidRPr="00A3222B" w:rsidRDefault="00763A5A">
      <w:pPr>
        <w:pStyle w:val="Heading1"/>
        <w:rPr>
          <w:sz w:val="36"/>
          <w:szCs w:val="36"/>
          <w:lang w:val="en-GB"/>
        </w:rPr>
      </w:pPr>
      <w:bookmarkStart w:id="1" w:name="_Toc60760091"/>
      <w:r w:rsidRPr="00A3222B">
        <w:rPr>
          <w:sz w:val="36"/>
          <w:szCs w:val="36"/>
          <w:lang w:val="en-GB"/>
        </w:rPr>
        <w:t>Independent Living with  mobility problems and Dementia</w:t>
      </w:r>
      <w:bookmarkEnd w:id="1"/>
      <w:r w:rsidRPr="00A3222B">
        <w:rPr>
          <w:sz w:val="36"/>
          <w:szCs w:val="36"/>
          <w:lang w:val="en-GB"/>
        </w:rPr>
        <w:t xml:space="preserve"> </w:t>
      </w:r>
    </w:p>
    <w:p w14:paraId="1497F3F2" w14:textId="24763FD1" w:rsidR="00A3222B" w:rsidRDefault="00A3222B" w:rsidP="00A3222B">
      <w:pPr>
        <w:rPr>
          <w:lang w:val="en-GB"/>
        </w:rPr>
      </w:pPr>
    </w:p>
    <w:p w14:paraId="677AF18A" w14:textId="7291394F" w:rsidR="00A3222B" w:rsidRDefault="00A3222B" w:rsidP="00A3222B">
      <w:pPr>
        <w:rPr>
          <w:lang w:val="en-GB"/>
        </w:rPr>
      </w:pPr>
    </w:p>
    <w:p w14:paraId="48508768" w14:textId="77777777" w:rsidR="00A3222B" w:rsidRPr="00A3222B" w:rsidRDefault="00A3222B" w:rsidP="00A3222B">
      <w:pPr>
        <w:rPr>
          <w:lang w:val="en-GB"/>
        </w:rPr>
      </w:pPr>
    </w:p>
    <w:p w14:paraId="47C1CCD8" w14:textId="4909B3E0" w:rsidR="0046083A" w:rsidRPr="00873DA9" w:rsidRDefault="00763A5A">
      <w:pPr>
        <w:numPr>
          <w:ilvl w:val="0"/>
          <w:numId w:val="1"/>
        </w:numPr>
        <w:rPr>
          <w:b/>
          <w:lang w:val="en-GB"/>
        </w:rPr>
      </w:pPr>
      <w:proofErr w:type="spellStart"/>
      <w:r w:rsidRPr="00873DA9">
        <w:rPr>
          <w:b/>
          <w:lang w:val="en-GB"/>
        </w:rPr>
        <w:t>Utli</w:t>
      </w:r>
      <w:r w:rsidR="00873DA9">
        <w:rPr>
          <w:b/>
          <w:lang w:val="en-GB"/>
        </w:rPr>
        <w:t>s</w:t>
      </w:r>
      <w:r w:rsidRPr="00873DA9">
        <w:rPr>
          <w:b/>
          <w:lang w:val="en-GB"/>
        </w:rPr>
        <w:t>ation</w:t>
      </w:r>
      <w:proofErr w:type="spellEnd"/>
      <w:r w:rsidRPr="00873DA9">
        <w:rPr>
          <w:b/>
          <w:lang w:val="en-GB"/>
        </w:rPr>
        <w:t xml:space="preserve"> of technology</w:t>
      </w:r>
    </w:p>
    <w:p w14:paraId="70DC48B1" w14:textId="77777777" w:rsidR="0046083A" w:rsidRDefault="00763A5A">
      <w:pPr>
        <w:rPr>
          <w:color w:val="222222"/>
          <w:highlight w:val="white"/>
        </w:rPr>
      </w:pPr>
      <w:r w:rsidRPr="00873DA9">
        <w:rPr>
          <w:lang w:val="en-GB"/>
        </w:rPr>
        <w:t>Progressive dementia is considered to be a major leading cause of disability among population. It is evident that the people who are facing dementia often fail to get adequate support from society for their psychological and physical needs. Most of the peo</w:t>
      </w:r>
      <w:r w:rsidRPr="00873DA9">
        <w:rPr>
          <w:lang w:val="en-GB"/>
        </w:rPr>
        <w:t>ple with dementia end up living in a nursing home in their old age (</w:t>
      </w:r>
      <w:r w:rsidRPr="00873DA9">
        <w:rPr>
          <w:color w:val="222222"/>
          <w:highlight w:val="white"/>
          <w:lang w:val="en-GB"/>
        </w:rPr>
        <w:t>Moyle, 2019). Progressive dementia becomes a barrier in living independently in old-age. The application of technology can contribute to making a person with progressive dementia live inde</w:t>
      </w:r>
      <w:r w:rsidRPr="00873DA9">
        <w:rPr>
          <w:color w:val="222222"/>
          <w:highlight w:val="white"/>
          <w:lang w:val="en-GB"/>
        </w:rPr>
        <w:t>pendently in his or her old-age. According to Moyle. (2019), the use of technologies that augment existing care can prove to be beneficial in maintaining a person comfortably in his or her old-age in the community, promote social participation, and enhance</w:t>
      </w:r>
      <w:r w:rsidRPr="00873DA9">
        <w:rPr>
          <w:color w:val="222222"/>
          <w:highlight w:val="white"/>
          <w:lang w:val="en-GB"/>
        </w:rPr>
        <w:t xml:space="preserve"> individual autonomy. This indicates the use of advanced technology can help a person</w:t>
      </w:r>
      <w:r>
        <w:rPr>
          <w:color w:val="222222"/>
          <w:highlight w:val="white"/>
        </w:rPr>
        <w:t xml:space="preserve"> living with progressive dementia to live independently. The use of technology not only helps a person with progressive dementia to live independently, but it also enhance</w:t>
      </w:r>
      <w:r>
        <w:rPr>
          <w:color w:val="222222"/>
          <w:highlight w:val="white"/>
        </w:rPr>
        <w:t xml:space="preserve">s the quality of living. According to </w:t>
      </w:r>
      <w:proofErr w:type="spellStart"/>
      <w:r>
        <w:rPr>
          <w:color w:val="222222"/>
          <w:highlight w:val="white"/>
        </w:rPr>
        <w:t>Góngora</w:t>
      </w:r>
      <w:proofErr w:type="spellEnd"/>
      <w:r>
        <w:rPr>
          <w:color w:val="222222"/>
          <w:highlight w:val="white"/>
        </w:rPr>
        <w:t xml:space="preserve"> Alonso et al. (2019), social robots in the form of assistive technology are beneficial in helping older adults with dementia in working independently, and also the use of social robots reduces stress and provid</w:t>
      </w:r>
      <w:r>
        <w:rPr>
          <w:color w:val="222222"/>
          <w:highlight w:val="white"/>
        </w:rPr>
        <w:t>es a sense of security. The use of robotic technology is not only useful in making older adults living with dementia independently, but the use of robotic technology is also helpful in helping older adults with mobility problems to work independently (</w:t>
      </w:r>
      <w:proofErr w:type="spellStart"/>
      <w:r>
        <w:rPr>
          <w:color w:val="222222"/>
          <w:highlight w:val="white"/>
        </w:rPr>
        <w:t>Shis</w:t>
      </w:r>
      <w:r>
        <w:rPr>
          <w:color w:val="222222"/>
          <w:highlight w:val="white"/>
        </w:rPr>
        <w:t>hehgar</w:t>
      </w:r>
      <w:proofErr w:type="spellEnd"/>
      <w:r>
        <w:rPr>
          <w:color w:val="222222"/>
          <w:highlight w:val="white"/>
        </w:rPr>
        <w:t xml:space="preserve"> et al ., 2018). </w:t>
      </w:r>
    </w:p>
    <w:p w14:paraId="4DDDA06B" w14:textId="77777777" w:rsidR="0046083A" w:rsidRDefault="00763A5A">
      <w:pPr>
        <w:numPr>
          <w:ilvl w:val="0"/>
          <w:numId w:val="4"/>
        </w:numPr>
        <w:rPr>
          <w:b/>
          <w:color w:val="222222"/>
          <w:highlight w:val="white"/>
        </w:rPr>
      </w:pPr>
      <w:r>
        <w:rPr>
          <w:b/>
          <w:color w:val="222222"/>
          <w:highlight w:val="white"/>
        </w:rPr>
        <w:t>Social Support</w:t>
      </w:r>
    </w:p>
    <w:p w14:paraId="4A5FF4EC" w14:textId="77777777" w:rsidR="0046083A" w:rsidRDefault="00763A5A">
      <w:pPr>
        <w:rPr>
          <w:color w:val="222222"/>
          <w:highlight w:val="white"/>
        </w:rPr>
      </w:pPr>
      <w:r>
        <w:rPr>
          <w:color w:val="222222"/>
          <w:highlight w:val="white"/>
        </w:rPr>
        <w:lastRenderedPageBreak/>
        <w:t xml:space="preserve">Both progressive dementia and mobility impairment can significantly affect the quality of living. Progressive dementia and mobility impairment in old age have a more negative impact on the quality of life as certain cognitive abilities are declined in old </w:t>
      </w:r>
      <w:r>
        <w:rPr>
          <w:color w:val="222222"/>
          <w:highlight w:val="white"/>
        </w:rPr>
        <w:t>age. The social support groups work to provide the necessary support to elderly people so that older adults are empowered to work and live independently and get access to opportunities, goods, and other necessary things. The improvement of mobility in olde</w:t>
      </w:r>
      <w:r>
        <w:rPr>
          <w:color w:val="222222"/>
          <w:highlight w:val="white"/>
        </w:rPr>
        <w:t>r-adults should also be a responsibility of states and communities as it mirrors community values and fosters community sustainability. The improvement of mobility should be considered multidisciplinary coordination and collaboration with other urban proje</w:t>
      </w:r>
      <w:r>
        <w:rPr>
          <w:color w:val="222222"/>
          <w:highlight w:val="white"/>
        </w:rPr>
        <w:t xml:space="preserve">cts and policies of a state such as health policies, land use, and infrastructure projects as this would serve the need of the population, would promote social security, and develop a healthier lifestyle (Aguiar and </w:t>
      </w:r>
      <w:proofErr w:type="spellStart"/>
      <w:r>
        <w:rPr>
          <w:color w:val="222222"/>
          <w:highlight w:val="white"/>
        </w:rPr>
        <w:t>Macário</w:t>
      </w:r>
      <w:proofErr w:type="spellEnd"/>
      <w:r>
        <w:rPr>
          <w:color w:val="222222"/>
          <w:highlight w:val="white"/>
        </w:rPr>
        <w:t>, 2017). Although the use of tech</w:t>
      </w:r>
      <w:r>
        <w:rPr>
          <w:color w:val="222222"/>
          <w:highlight w:val="white"/>
        </w:rPr>
        <w:t>nology may prove to be beneficial in providing support to people with dementia and mobility problems in old-age, the use of technology is not adequate in fulfilling the psychological needs of the older adults. The decline in cognitive abilities, mobility p</w:t>
      </w:r>
      <w:r>
        <w:rPr>
          <w:color w:val="222222"/>
          <w:highlight w:val="white"/>
        </w:rPr>
        <w:t xml:space="preserve">roblems often give rise to problems such as anxiety, depression, and other mental health-related issues. The inability to perform daily household chores affects their mental health. These needs of older-adults are better addressed by professionals dealing </w:t>
      </w:r>
      <w:r>
        <w:rPr>
          <w:color w:val="222222"/>
          <w:highlight w:val="white"/>
        </w:rPr>
        <w:t xml:space="preserve">with such older adults with mobility impairment and progressive neurological disorders such as dementia. The social-support groups are beneficial in providing the support that caters to both the psychological and physical needs of older adults living with </w:t>
      </w:r>
      <w:r>
        <w:rPr>
          <w:color w:val="222222"/>
          <w:highlight w:val="white"/>
        </w:rPr>
        <w:t>and mobility impairments and progressive dementia.</w:t>
      </w:r>
    </w:p>
    <w:p w14:paraId="2036FEAE" w14:textId="77777777" w:rsidR="00A3222B" w:rsidRDefault="00A3222B">
      <w:pPr>
        <w:pStyle w:val="Heading1"/>
        <w:rPr>
          <w:highlight w:val="white"/>
        </w:rPr>
      </w:pPr>
    </w:p>
    <w:p w14:paraId="5E43E995" w14:textId="78D50CD5" w:rsidR="0046083A" w:rsidRPr="00A3222B" w:rsidRDefault="00763A5A">
      <w:pPr>
        <w:pStyle w:val="Heading1"/>
        <w:rPr>
          <w:sz w:val="36"/>
          <w:szCs w:val="36"/>
          <w:highlight w:val="white"/>
        </w:rPr>
      </w:pPr>
      <w:bookmarkStart w:id="2" w:name="_Toc60760092"/>
      <w:r w:rsidRPr="00A3222B">
        <w:rPr>
          <w:sz w:val="36"/>
          <w:szCs w:val="36"/>
          <w:highlight w:val="white"/>
        </w:rPr>
        <w:t>Principles of Support, Policy, and Practices</w:t>
      </w:r>
      <w:bookmarkEnd w:id="2"/>
      <w:r w:rsidRPr="00A3222B">
        <w:rPr>
          <w:sz w:val="36"/>
          <w:szCs w:val="36"/>
          <w:highlight w:val="white"/>
        </w:rPr>
        <w:t xml:space="preserve"> </w:t>
      </w:r>
    </w:p>
    <w:p w14:paraId="205A4D5A" w14:textId="435646D8" w:rsidR="00A3222B" w:rsidRDefault="00A3222B" w:rsidP="00A3222B">
      <w:pPr>
        <w:rPr>
          <w:highlight w:val="white"/>
        </w:rPr>
      </w:pPr>
    </w:p>
    <w:p w14:paraId="6E64EFE3" w14:textId="24D4E81C" w:rsidR="0046083A" w:rsidRDefault="00763A5A">
      <w:pPr>
        <w:rPr>
          <w:highlight w:val="white"/>
        </w:rPr>
      </w:pPr>
      <w:r>
        <w:rPr>
          <w:color w:val="222222"/>
          <w:highlight w:val="white"/>
        </w:rPr>
        <w:t xml:space="preserve">Approximately, 676,000 people living in England have dementia. It is estimated that around 850,000 people  in the United Kingdom are suffering from  dementia. </w:t>
      </w:r>
      <w:r>
        <w:rPr>
          <w:color w:val="222222"/>
          <w:highlight w:val="white"/>
        </w:rPr>
        <w:t xml:space="preserve">The United Kingdom considers the disease as a growing challenge and the government of the United Kingdom is determined </w:t>
      </w:r>
      <w:r>
        <w:rPr>
          <w:highlight w:val="white"/>
        </w:rPr>
        <w:t xml:space="preserve">to make the UK the best country and the best place for people </w:t>
      </w:r>
      <w:r>
        <w:rPr>
          <w:highlight w:val="white"/>
        </w:rPr>
        <w:lastRenderedPageBreak/>
        <w:t>living with the neurological condition- dementia. The government in order t</w:t>
      </w:r>
      <w:r>
        <w:rPr>
          <w:highlight w:val="white"/>
        </w:rPr>
        <w:t xml:space="preserve">o fulfil this goal launched the </w:t>
      </w:r>
      <w:hyperlink r:id="rId9">
        <w:r>
          <w:rPr>
            <w:highlight w:val="white"/>
          </w:rPr>
          <w:t>Challenge on Dementia 2020</w:t>
        </w:r>
      </w:hyperlink>
      <w:r>
        <w:rPr>
          <w:highlight w:val="white"/>
        </w:rPr>
        <w:t xml:space="preserve"> initiative in February 2015 (</w:t>
      </w:r>
      <w:r>
        <w:rPr>
          <w:color w:val="222222"/>
          <w:highlight w:val="white"/>
        </w:rPr>
        <w:t>Smith and Gill, 2020)</w:t>
      </w:r>
      <w:r>
        <w:rPr>
          <w:highlight w:val="white"/>
        </w:rPr>
        <w:t>. The initiative by the government lays do</w:t>
      </w:r>
      <w:r>
        <w:rPr>
          <w:highlight w:val="white"/>
        </w:rPr>
        <w:t>wn approximately fifty particular commitments in the areas of care, research, and awareness related to dementia. The initiative identified four key themes that required attention related to dementia. The identified themes are- reduction of risk, awareness,</w:t>
      </w:r>
      <w:r>
        <w:rPr>
          <w:highlight w:val="white"/>
        </w:rPr>
        <w:t xml:space="preserve"> social action, research, and health and care . The vision of the government of the UK regarding the care for people suffering from progressive dementia includes- every person with dementia gets equal access to diagnosis, continuity, and coordination for o</w:t>
      </w:r>
      <w:r>
        <w:rPr>
          <w:highlight w:val="white"/>
        </w:rPr>
        <w:t>lder adults living with dementia, care after the dementia diagnosis for older adults, and the NHS (National Health Service) staff should receive training to care for people living with dementia (</w:t>
      </w:r>
      <w:r>
        <w:rPr>
          <w:color w:val="222222"/>
          <w:highlight w:val="white"/>
        </w:rPr>
        <w:t>Guest et al ., 2017)</w:t>
      </w:r>
      <w:r>
        <w:rPr>
          <w:highlight w:val="white"/>
        </w:rPr>
        <w:t>. Being diagnosed with dementia has a neg</w:t>
      </w:r>
      <w:r>
        <w:rPr>
          <w:highlight w:val="white"/>
        </w:rPr>
        <w:t>ative impact both on the patient and the patient’s family as living independently becomes difficult. The impact of dementia on persons and families varies. Although, at early stages, it is possible to live independently and maintain quality life it becomes</w:t>
      </w:r>
      <w:r>
        <w:rPr>
          <w:highlight w:val="white"/>
        </w:rPr>
        <w:t xml:space="preserve"> difficult with age as the disease is progressive. It may become possible that an older adult living with dementia requires help regarding daily chores such as housework, shopping, and other activities. The NHS directives provide opportunities for older ad</w:t>
      </w:r>
      <w:r>
        <w:rPr>
          <w:highlight w:val="white"/>
        </w:rPr>
        <w:t xml:space="preserve">ults suffering from dementia to apply for a needs assessment. This assessment helps the older adult suffering from dementia to understand what kind of help the older adult needs to continue living independently.  </w:t>
      </w:r>
    </w:p>
    <w:p w14:paraId="3153D3D9" w14:textId="77777777" w:rsidR="0046083A" w:rsidRDefault="00763A5A">
      <w:pPr>
        <w:rPr>
          <w:highlight w:val="white"/>
        </w:rPr>
      </w:pPr>
      <w:r>
        <w:rPr>
          <w:highlight w:val="white"/>
        </w:rPr>
        <w:t xml:space="preserve">The case study indicates that </w:t>
      </w:r>
      <w:proofErr w:type="spellStart"/>
      <w:r>
        <w:rPr>
          <w:highlight w:val="white"/>
        </w:rPr>
        <w:t>Mrs</w:t>
      </w:r>
      <w:proofErr w:type="spellEnd"/>
      <w:r>
        <w:rPr>
          <w:highlight w:val="white"/>
        </w:rPr>
        <w:t xml:space="preserve"> T had a </w:t>
      </w:r>
      <w:r>
        <w:rPr>
          <w:highlight w:val="white"/>
        </w:rPr>
        <w:t>fall and had to undergo hip surgery. It is possible to gain mobility and independence by undergoing a rehabilitation program following hip surgery in the UK (</w:t>
      </w:r>
      <w:r>
        <w:rPr>
          <w:color w:val="222222"/>
          <w:highlight w:val="white"/>
        </w:rPr>
        <w:t>Smith et al ., 2020)</w:t>
      </w:r>
      <w:r>
        <w:rPr>
          <w:highlight w:val="white"/>
        </w:rPr>
        <w:t>. This type of rehabilitation program usually involves a multi-disciplinary te</w:t>
      </w:r>
      <w:r>
        <w:rPr>
          <w:highlight w:val="white"/>
        </w:rPr>
        <w:t xml:space="preserve">am of occupational therapists, physiotherapists, a geriatrician, an </w:t>
      </w:r>
      <w:proofErr w:type="spellStart"/>
      <w:r>
        <w:rPr>
          <w:highlight w:val="white"/>
        </w:rPr>
        <w:t>orthopaedic</w:t>
      </w:r>
      <w:proofErr w:type="spellEnd"/>
      <w:r>
        <w:rPr>
          <w:highlight w:val="white"/>
        </w:rPr>
        <w:t xml:space="preserve"> surgeon, social workers, and a liaison nurse. It is important that after discharge from the hospital, a person follows up the exercises such as intensive physical training, wei</w:t>
      </w:r>
      <w:r>
        <w:rPr>
          <w:highlight w:val="white"/>
        </w:rPr>
        <w:t xml:space="preserve">ght-bearing exercises, non-weight bearing exercises, and treadmill exercises. As </w:t>
      </w:r>
      <w:proofErr w:type="spellStart"/>
      <w:r>
        <w:rPr>
          <w:highlight w:val="white"/>
        </w:rPr>
        <w:t>Mrs</w:t>
      </w:r>
      <w:proofErr w:type="spellEnd"/>
      <w:r>
        <w:rPr>
          <w:highlight w:val="white"/>
        </w:rPr>
        <w:t xml:space="preserve"> T is using a mobility frame to continue her daily chores, it may become difficult for her to follow the rehabilitation program. </w:t>
      </w:r>
    </w:p>
    <w:p w14:paraId="77F2F363" w14:textId="77777777" w:rsidR="0046083A" w:rsidRDefault="00763A5A">
      <w:pPr>
        <w:rPr>
          <w:highlight w:val="white"/>
        </w:rPr>
      </w:pPr>
      <w:r>
        <w:rPr>
          <w:highlight w:val="white"/>
        </w:rPr>
        <w:t>The case study also indicates that the con</w:t>
      </w:r>
      <w:r>
        <w:rPr>
          <w:highlight w:val="white"/>
        </w:rPr>
        <w:t xml:space="preserve">dition of both </w:t>
      </w:r>
      <w:proofErr w:type="spellStart"/>
      <w:r>
        <w:rPr>
          <w:highlight w:val="white"/>
        </w:rPr>
        <w:t>Mr</w:t>
      </w:r>
      <w:proofErr w:type="spellEnd"/>
      <w:r>
        <w:rPr>
          <w:highlight w:val="white"/>
        </w:rPr>
        <w:t xml:space="preserve"> and </w:t>
      </w:r>
      <w:proofErr w:type="spellStart"/>
      <w:r>
        <w:rPr>
          <w:highlight w:val="white"/>
        </w:rPr>
        <w:t>Mrs</w:t>
      </w:r>
      <w:proofErr w:type="spellEnd"/>
      <w:r>
        <w:rPr>
          <w:highlight w:val="white"/>
        </w:rPr>
        <w:t xml:space="preserve"> T demand support in order to fulfil their goal of living independently. The couple must select the right </w:t>
      </w:r>
      <w:r>
        <w:rPr>
          <w:highlight w:val="white"/>
        </w:rPr>
        <w:lastRenderedPageBreak/>
        <w:t>organization that will be able to cater to their needs. The couple requires to get access to the right information as well. A</w:t>
      </w:r>
      <w:r>
        <w:rPr>
          <w:highlight w:val="white"/>
        </w:rPr>
        <w:t xml:space="preserve">lthough, some several social groups or organizations provide support in the relevant area but to find an organization that can provide support to both </w:t>
      </w:r>
      <w:proofErr w:type="spellStart"/>
      <w:r>
        <w:rPr>
          <w:highlight w:val="white"/>
        </w:rPr>
        <w:t>Mr</w:t>
      </w:r>
      <w:proofErr w:type="spellEnd"/>
      <w:r>
        <w:rPr>
          <w:highlight w:val="white"/>
        </w:rPr>
        <w:t xml:space="preserve"> and </w:t>
      </w:r>
      <w:proofErr w:type="spellStart"/>
      <w:r>
        <w:rPr>
          <w:highlight w:val="white"/>
        </w:rPr>
        <w:t>Mrs</w:t>
      </w:r>
      <w:proofErr w:type="spellEnd"/>
      <w:r>
        <w:rPr>
          <w:highlight w:val="white"/>
        </w:rPr>
        <w:t xml:space="preserve"> T may become difficult as both of them are living with different conditions. </w:t>
      </w:r>
    </w:p>
    <w:p w14:paraId="3E7008B6" w14:textId="77777777" w:rsidR="0046083A" w:rsidRDefault="00763A5A">
      <w:pPr>
        <w:rPr>
          <w:highlight w:val="white"/>
        </w:rPr>
      </w:pPr>
      <w:r>
        <w:rPr>
          <w:noProof/>
          <w:highlight w:val="white"/>
        </w:rPr>
        <w:drawing>
          <wp:inline distT="114300" distB="114300" distL="114300" distR="114300" wp14:anchorId="038B6EA4" wp14:editId="1720332B">
            <wp:extent cx="5943600" cy="59309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943600" cy="5930900"/>
                    </a:xfrm>
                    <a:prstGeom prst="rect">
                      <a:avLst/>
                    </a:prstGeom>
                    <a:ln/>
                  </pic:spPr>
                </pic:pic>
              </a:graphicData>
            </a:graphic>
          </wp:inline>
        </w:drawing>
      </w:r>
    </w:p>
    <w:p w14:paraId="6B0B0FBF" w14:textId="77777777" w:rsidR="0046083A" w:rsidRDefault="00763A5A">
      <w:pPr>
        <w:rPr>
          <w:color w:val="0E101A"/>
          <w:highlight w:val="white"/>
        </w:rPr>
      </w:pPr>
      <w:r>
        <w:rPr>
          <w:color w:val="0E101A"/>
          <w:highlight w:val="white"/>
        </w:rPr>
        <w:t>Image Name: De</w:t>
      </w:r>
      <w:r>
        <w:rPr>
          <w:color w:val="0E101A"/>
          <w:highlight w:val="white"/>
        </w:rPr>
        <w:t>mentia care</w:t>
      </w:r>
    </w:p>
    <w:p w14:paraId="2268063A" w14:textId="580F89BA" w:rsidR="0046083A" w:rsidRDefault="00763A5A">
      <w:pPr>
        <w:rPr>
          <w:color w:val="0E101A"/>
          <w:highlight w:val="white"/>
        </w:rPr>
      </w:pPr>
      <w:r>
        <w:rPr>
          <w:color w:val="0E101A"/>
          <w:highlight w:val="white"/>
        </w:rPr>
        <w:t xml:space="preserve">Image source: (Weisman de </w:t>
      </w:r>
      <w:proofErr w:type="spellStart"/>
      <w:r>
        <w:rPr>
          <w:color w:val="0E101A"/>
          <w:highlight w:val="white"/>
        </w:rPr>
        <w:t>Mamani</w:t>
      </w:r>
      <w:proofErr w:type="spellEnd"/>
      <w:r>
        <w:rPr>
          <w:color w:val="0E101A"/>
          <w:highlight w:val="white"/>
        </w:rPr>
        <w:t xml:space="preserve"> et al ., 2018)</w:t>
      </w:r>
    </w:p>
    <w:p w14:paraId="6723860D" w14:textId="58DA86A0" w:rsidR="00A3222B" w:rsidRDefault="00A3222B">
      <w:pPr>
        <w:rPr>
          <w:color w:val="0E101A"/>
          <w:highlight w:val="white"/>
        </w:rPr>
      </w:pPr>
    </w:p>
    <w:p w14:paraId="526B8329" w14:textId="0193B056" w:rsidR="00A3222B" w:rsidRDefault="00A3222B">
      <w:pPr>
        <w:rPr>
          <w:color w:val="0E101A"/>
          <w:highlight w:val="white"/>
        </w:rPr>
      </w:pPr>
    </w:p>
    <w:p w14:paraId="19E09110" w14:textId="5729C0AB" w:rsidR="00A3222B" w:rsidRDefault="00A3222B">
      <w:pPr>
        <w:rPr>
          <w:color w:val="0E101A"/>
          <w:highlight w:val="white"/>
        </w:rPr>
      </w:pPr>
    </w:p>
    <w:p w14:paraId="77D14BC1" w14:textId="77777777" w:rsidR="00A3222B" w:rsidRDefault="00A3222B">
      <w:pPr>
        <w:rPr>
          <w:color w:val="0E101A"/>
          <w:highlight w:val="white"/>
        </w:rPr>
      </w:pPr>
    </w:p>
    <w:p w14:paraId="3BC45A24" w14:textId="77777777" w:rsidR="00A3222B" w:rsidRDefault="00A3222B">
      <w:pPr>
        <w:pStyle w:val="Heading1"/>
        <w:rPr>
          <w:highlight w:val="white"/>
        </w:rPr>
      </w:pPr>
    </w:p>
    <w:p w14:paraId="0BC3B205" w14:textId="76C2EA3F" w:rsidR="0046083A" w:rsidRPr="00A3222B" w:rsidRDefault="00763A5A">
      <w:pPr>
        <w:pStyle w:val="Heading1"/>
        <w:rPr>
          <w:sz w:val="36"/>
          <w:szCs w:val="36"/>
          <w:highlight w:val="white"/>
        </w:rPr>
      </w:pPr>
      <w:bookmarkStart w:id="3" w:name="_Toc60760093"/>
      <w:r w:rsidRPr="00A3222B">
        <w:rPr>
          <w:sz w:val="36"/>
          <w:szCs w:val="36"/>
          <w:highlight w:val="white"/>
        </w:rPr>
        <w:t>Age UK, the selected organization</w:t>
      </w:r>
      <w:bookmarkEnd w:id="3"/>
    </w:p>
    <w:p w14:paraId="2EA1648E" w14:textId="009B6432" w:rsidR="00A3222B" w:rsidRDefault="00A3222B" w:rsidP="00A3222B">
      <w:pPr>
        <w:rPr>
          <w:highlight w:val="white"/>
        </w:rPr>
      </w:pPr>
    </w:p>
    <w:p w14:paraId="645F8603" w14:textId="77777777" w:rsidR="00A3222B" w:rsidRPr="00A3222B" w:rsidRDefault="00A3222B" w:rsidP="00A3222B">
      <w:pPr>
        <w:rPr>
          <w:highlight w:val="white"/>
        </w:rPr>
      </w:pPr>
    </w:p>
    <w:p w14:paraId="6D912036" w14:textId="3D2EB792" w:rsidR="0046083A" w:rsidRDefault="00763A5A">
      <w:pPr>
        <w:rPr>
          <w:color w:val="0E101A"/>
          <w:highlight w:val="white"/>
        </w:rPr>
      </w:pPr>
      <w:r>
        <w:rPr>
          <w:color w:val="0E101A"/>
          <w:highlight w:val="white"/>
        </w:rPr>
        <w:t xml:space="preserve">The case study indicates that </w:t>
      </w:r>
      <w:proofErr w:type="spellStart"/>
      <w:r>
        <w:rPr>
          <w:color w:val="0E101A"/>
          <w:highlight w:val="white"/>
        </w:rPr>
        <w:t>Mrs</w:t>
      </w:r>
      <w:proofErr w:type="spellEnd"/>
      <w:r>
        <w:rPr>
          <w:color w:val="0E101A"/>
          <w:highlight w:val="white"/>
        </w:rPr>
        <w:t xml:space="preserve"> T is in need of support and information regarding the management of the lives of both </w:t>
      </w:r>
      <w:proofErr w:type="spellStart"/>
      <w:r>
        <w:rPr>
          <w:color w:val="0E101A"/>
          <w:highlight w:val="white"/>
        </w:rPr>
        <w:t>Mr</w:t>
      </w:r>
      <w:proofErr w:type="spellEnd"/>
      <w:r w:rsidR="00873DA9">
        <w:rPr>
          <w:color w:val="0E101A"/>
          <w:highlight w:val="white"/>
        </w:rPr>
        <w:t xml:space="preserve"> </w:t>
      </w:r>
      <w:r>
        <w:rPr>
          <w:color w:val="0E101A"/>
          <w:highlight w:val="white"/>
        </w:rPr>
        <w:t xml:space="preserve">T and </w:t>
      </w:r>
      <w:proofErr w:type="spellStart"/>
      <w:r>
        <w:rPr>
          <w:color w:val="0E101A"/>
          <w:highlight w:val="white"/>
        </w:rPr>
        <w:t>Mrs</w:t>
      </w:r>
      <w:proofErr w:type="spellEnd"/>
      <w:r>
        <w:rPr>
          <w:color w:val="0E101A"/>
          <w:highlight w:val="white"/>
        </w:rPr>
        <w:t xml:space="preserve"> T. </w:t>
      </w:r>
      <w:r w:rsidR="00AC7969">
        <w:rPr>
          <w:color w:val="0E101A"/>
          <w:highlight w:val="white"/>
        </w:rPr>
        <w:t>They</w:t>
      </w:r>
      <w:r>
        <w:rPr>
          <w:color w:val="0E101A"/>
          <w:highlight w:val="white"/>
        </w:rPr>
        <w:t xml:space="preserve"> are sufferin</w:t>
      </w:r>
      <w:r>
        <w:rPr>
          <w:color w:val="0E101A"/>
          <w:highlight w:val="white"/>
        </w:rPr>
        <w:t>g from different problems and this indicates they require different types of care. Age UK is considered to be the largest charity that works for older people in the United Kingdom. The organization provides a range of support services for older people. For</w:t>
      </w:r>
      <w:r>
        <w:rPr>
          <w:color w:val="0E101A"/>
          <w:highlight w:val="white"/>
        </w:rPr>
        <w:t xml:space="preserve"> older adults living with progressive dementia, Age UK offers community-based support services. The support services of the organization include-</w:t>
      </w:r>
    </w:p>
    <w:p w14:paraId="738DB2DF" w14:textId="77777777" w:rsidR="0046083A" w:rsidRDefault="00763A5A">
      <w:pPr>
        <w:numPr>
          <w:ilvl w:val="0"/>
          <w:numId w:val="7"/>
        </w:numPr>
        <w:rPr>
          <w:highlight w:val="white"/>
        </w:rPr>
      </w:pPr>
      <w:r>
        <w:rPr>
          <w:color w:val="0E101A"/>
          <w:highlight w:val="white"/>
        </w:rPr>
        <w:t>One-to-one support</w:t>
      </w:r>
    </w:p>
    <w:p w14:paraId="1E140D93" w14:textId="77777777" w:rsidR="0046083A" w:rsidRDefault="00763A5A">
      <w:pPr>
        <w:rPr>
          <w:color w:val="0E101A"/>
          <w:highlight w:val="white"/>
        </w:rPr>
      </w:pPr>
      <w:r>
        <w:rPr>
          <w:color w:val="0E101A"/>
          <w:highlight w:val="white"/>
        </w:rPr>
        <w:t>Under this service, a trained befriender of the organization would visit the home of the pa</w:t>
      </w:r>
      <w:r>
        <w:rPr>
          <w:color w:val="0E101A"/>
          <w:highlight w:val="white"/>
        </w:rPr>
        <w:t>tient and engage the patient in activities that are considered dementia-friendly such as dance, tai chi, walking, jogging, and others. Apart from this, this support service is also beneficial in maintaining social contacts and pursuing hobbies and interest</w:t>
      </w:r>
      <w:r>
        <w:rPr>
          <w:color w:val="0E101A"/>
          <w:highlight w:val="white"/>
        </w:rPr>
        <w:t xml:space="preserve">s. </w:t>
      </w:r>
    </w:p>
    <w:p w14:paraId="02597DEC" w14:textId="77777777" w:rsidR="0046083A" w:rsidRDefault="00763A5A">
      <w:pPr>
        <w:numPr>
          <w:ilvl w:val="0"/>
          <w:numId w:val="3"/>
        </w:numPr>
        <w:rPr>
          <w:highlight w:val="white"/>
        </w:rPr>
      </w:pPr>
      <w:r>
        <w:rPr>
          <w:color w:val="0E101A"/>
          <w:highlight w:val="white"/>
        </w:rPr>
        <w:t>Group support</w:t>
      </w:r>
    </w:p>
    <w:p w14:paraId="3E407F15" w14:textId="77777777" w:rsidR="0046083A" w:rsidRDefault="00763A5A">
      <w:pPr>
        <w:rPr>
          <w:color w:val="0E101A"/>
          <w:highlight w:val="white"/>
        </w:rPr>
      </w:pPr>
      <w:r>
        <w:rPr>
          <w:color w:val="0E101A"/>
          <w:highlight w:val="white"/>
        </w:rPr>
        <w:t>Under this support, the patients are taken to the daycare facilities of the organization, and the patients are engaged in activities that are designed specifically for dementia patients as the activities stimulate the brain in a relaxed e</w:t>
      </w:r>
      <w:r>
        <w:rPr>
          <w:color w:val="0E101A"/>
          <w:highlight w:val="white"/>
        </w:rPr>
        <w:t>nvironment (</w:t>
      </w:r>
      <w:proofErr w:type="spellStart"/>
      <w:r>
        <w:rPr>
          <w:color w:val="0E101A"/>
          <w:highlight w:val="white"/>
        </w:rPr>
        <w:t>Särkämö</w:t>
      </w:r>
      <w:proofErr w:type="spellEnd"/>
      <w:r>
        <w:rPr>
          <w:color w:val="0E101A"/>
          <w:highlight w:val="white"/>
        </w:rPr>
        <w:t xml:space="preserve"> et al ., 2016). The activities include - art for dementia, dance for dementia, memory cafes, trips and outings, singing for the brains, seated exercise, and others.</w:t>
      </w:r>
    </w:p>
    <w:p w14:paraId="4B5812E3" w14:textId="77777777" w:rsidR="0046083A" w:rsidRDefault="00763A5A">
      <w:pPr>
        <w:rPr>
          <w:color w:val="0E101A"/>
          <w:highlight w:val="white"/>
        </w:rPr>
      </w:pPr>
      <w:r>
        <w:rPr>
          <w:color w:val="0E101A"/>
          <w:highlight w:val="white"/>
        </w:rPr>
        <w:t>Apart from providing support to older adults with dementia, the organiz</w:t>
      </w:r>
      <w:r>
        <w:rPr>
          <w:color w:val="0E101A"/>
          <w:highlight w:val="white"/>
        </w:rPr>
        <w:t xml:space="preserve">ation offers necessary support to elderly people with mobility problems. The necessary support includes providing information, products, and support services. The products and the </w:t>
      </w:r>
      <w:r>
        <w:rPr>
          <w:color w:val="0E101A"/>
          <w:highlight w:val="white"/>
        </w:rPr>
        <w:lastRenderedPageBreak/>
        <w:t>services that the organization provides to older people living with mobility</w:t>
      </w:r>
      <w:r>
        <w:rPr>
          <w:color w:val="0E101A"/>
          <w:highlight w:val="white"/>
        </w:rPr>
        <w:t xml:space="preserve"> impairments or mobility problems include -</w:t>
      </w:r>
    </w:p>
    <w:p w14:paraId="0CD9592C" w14:textId="77777777" w:rsidR="0046083A" w:rsidRDefault="00763A5A">
      <w:pPr>
        <w:numPr>
          <w:ilvl w:val="0"/>
          <w:numId w:val="5"/>
        </w:numPr>
        <w:rPr>
          <w:highlight w:val="white"/>
        </w:rPr>
      </w:pPr>
      <w:r>
        <w:rPr>
          <w:color w:val="0E101A"/>
          <w:highlight w:val="white"/>
        </w:rPr>
        <w:t>Personal alarms</w:t>
      </w:r>
    </w:p>
    <w:p w14:paraId="093EA423" w14:textId="77777777" w:rsidR="0046083A" w:rsidRDefault="00763A5A">
      <w:pPr>
        <w:rPr>
          <w:color w:val="0E101A"/>
          <w:highlight w:val="white"/>
        </w:rPr>
      </w:pPr>
      <w:r>
        <w:rPr>
          <w:color w:val="0E101A"/>
          <w:highlight w:val="white"/>
        </w:rPr>
        <w:t xml:space="preserve">This device provides the opportunity to seek help from the emergency </w:t>
      </w:r>
      <w:proofErr w:type="spellStart"/>
      <w:r>
        <w:rPr>
          <w:color w:val="0E101A"/>
          <w:highlight w:val="white"/>
        </w:rPr>
        <w:t>centre</w:t>
      </w:r>
      <w:proofErr w:type="spellEnd"/>
      <w:r>
        <w:rPr>
          <w:color w:val="0E101A"/>
          <w:highlight w:val="white"/>
        </w:rPr>
        <w:t xml:space="preserve"> within a few seconds through the help of the personal alarm band worn around wrists.</w:t>
      </w:r>
    </w:p>
    <w:p w14:paraId="432B7A34" w14:textId="77777777" w:rsidR="0046083A" w:rsidRDefault="00763A5A">
      <w:pPr>
        <w:numPr>
          <w:ilvl w:val="0"/>
          <w:numId w:val="6"/>
        </w:numPr>
        <w:rPr>
          <w:highlight w:val="white"/>
        </w:rPr>
      </w:pPr>
      <w:r>
        <w:rPr>
          <w:color w:val="0E101A"/>
          <w:highlight w:val="white"/>
        </w:rPr>
        <w:t>Stairlift</w:t>
      </w:r>
    </w:p>
    <w:p w14:paraId="75FBEC29" w14:textId="77777777" w:rsidR="0046083A" w:rsidRDefault="00763A5A">
      <w:pPr>
        <w:rPr>
          <w:color w:val="0E101A"/>
          <w:highlight w:val="white"/>
        </w:rPr>
      </w:pPr>
      <w:r>
        <w:rPr>
          <w:color w:val="0E101A"/>
          <w:highlight w:val="white"/>
        </w:rPr>
        <w:t>The use of stairlift help</w:t>
      </w:r>
      <w:r>
        <w:rPr>
          <w:color w:val="0E101A"/>
          <w:highlight w:val="white"/>
        </w:rPr>
        <w:t>s elderly people with mobility disabilities to climb stairs independently.</w:t>
      </w:r>
    </w:p>
    <w:p w14:paraId="5C9FE7D7" w14:textId="77777777" w:rsidR="0046083A" w:rsidRDefault="00763A5A">
      <w:pPr>
        <w:numPr>
          <w:ilvl w:val="0"/>
          <w:numId w:val="8"/>
        </w:numPr>
        <w:rPr>
          <w:highlight w:val="white"/>
        </w:rPr>
      </w:pPr>
      <w:r>
        <w:rPr>
          <w:color w:val="0E101A"/>
          <w:highlight w:val="white"/>
        </w:rPr>
        <w:t>Physical activity and exercise classes</w:t>
      </w:r>
    </w:p>
    <w:p w14:paraId="7D8E0230" w14:textId="77777777" w:rsidR="0046083A" w:rsidRDefault="00763A5A">
      <w:pPr>
        <w:rPr>
          <w:color w:val="0E101A"/>
          <w:highlight w:val="white"/>
        </w:rPr>
      </w:pPr>
      <w:r>
        <w:rPr>
          <w:color w:val="0E101A"/>
          <w:highlight w:val="white"/>
        </w:rPr>
        <w:t xml:space="preserve">The </w:t>
      </w:r>
      <w:proofErr w:type="spellStart"/>
      <w:r>
        <w:rPr>
          <w:color w:val="0E101A"/>
          <w:highlight w:val="white"/>
        </w:rPr>
        <w:t>centre</w:t>
      </w:r>
      <w:proofErr w:type="spellEnd"/>
      <w:r>
        <w:rPr>
          <w:color w:val="0E101A"/>
          <w:highlight w:val="white"/>
        </w:rPr>
        <w:t xml:space="preserve"> provides physical activity and exercise classes and they also have facilities to take people from home to the venue and then return</w:t>
      </w:r>
      <w:r>
        <w:rPr>
          <w:color w:val="0E101A"/>
          <w:highlight w:val="white"/>
        </w:rPr>
        <w:t xml:space="preserve"> them from the venue to the home. Physical activity and exercise classes are designed to improve mobility in older adults. </w:t>
      </w:r>
    </w:p>
    <w:p w14:paraId="4BF6D888" w14:textId="77777777" w:rsidR="0046083A" w:rsidRDefault="00763A5A">
      <w:pPr>
        <w:rPr>
          <w:color w:val="0E101A"/>
          <w:highlight w:val="white"/>
        </w:rPr>
      </w:pPr>
      <w:r>
        <w:rPr>
          <w:color w:val="0E101A"/>
          <w:highlight w:val="white"/>
        </w:rPr>
        <w:t>Dementia and mobility impairment services of Age UK indicate that the services may prove to be effective in taking care of the physi</w:t>
      </w:r>
      <w:r>
        <w:rPr>
          <w:color w:val="0E101A"/>
          <w:highlight w:val="white"/>
        </w:rPr>
        <w:t xml:space="preserve">cal needs of </w:t>
      </w:r>
      <w:proofErr w:type="spellStart"/>
      <w:r>
        <w:rPr>
          <w:color w:val="0E101A"/>
          <w:highlight w:val="white"/>
        </w:rPr>
        <w:t>Mr</w:t>
      </w:r>
      <w:proofErr w:type="spellEnd"/>
      <w:r>
        <w:rPr>
          <w:color w:val="0E101A"/>
          <w:highlight w:val="white"/>
        </w:rPr>
        <w:t xml:space="preserve"> and </w:t>
      </w:r>
      <w:proofErr w:type="spellStart"/>
      <w:r>
        <w:rPr>
          <w:color w:val="0E101A"/>
          <w:highlight w:val="white"/>
        </w:rPr>
        <w:t>Mrs</w:t>
      </w:r>
      <w:proofErr w:type="spellEnd"/>
      <w:r>
        <w:rPr>
          <w:color w:val="0E101A"/>
          <w:highlight w:val="white"/>
        </w:rPr>
        <w:t xml:space="preserve"> T and also in taking care of the psychological needs of the couple to some extent (Feast et al ., 2016). Participation in social events, maintaining contacts, pursuing hobbies and interests, performing domestic chores, shopping, and</w:t>
      </w:r>
      <w:r>
        <w:rPr>
          <w:color w:val="0E101A"/>
          <w:highlight w:val="white"/>
        </w:rPr>
        <w:t xml:space="preserve"> other activities are part of independent living. Age UK also provides advice and services that are necessary for living independently in older age. The organization provides necessary advice and support related to legal affairs, monetary affairs, affairs </w:t>
      </w:r>
      <w:r>
        <w:rPr>
          <w:color w:val="0E101A"/>
          <w:highlight w:val="white"/>
        </w:rPr>
        <w:t xml:space="preserve">related to health and personal well-being, home and care guides, travel and lifestyle guides, and others. </w:t>
      </w:r>
    </w:p>
    <w:p w14:paraId="57DDC53A" w14:textId="74D14D5D" w:rsidR="0046083A" w:rsidRDefault="00763A5A">
      <w:pPr>
        <w:rPr>
          <w:color w:val="0E101A"/>
          <w:highlight w:val="white"/>
        </w:rPr>
      </w:pPr>
      <w:r>
        <w:rPr>
          <w:color w:val="0E101A"/>
          <w:highlight w:val="white"/>
        </w:rPr>
        <w:t>All these services of the Age UK indicate the organization is capable of taking care of most of the needs of the couple. The goal of the couple is to live independently as long as possible. The services of the organization are designed in a way that can ca</w:t>
      </w:r>
      <w:r>
        <w:rPr>
          <w:color w:val="0E101A"/>
          <w:highlight w:val="white"/>
        </w:rPr>
        <w:t xml:space="preserve">ter to the needs of both </w:t>
      </w:r>
      <w:proofErr w:type="spellStart"/>
      <w:r>
        <w:rPr>
          <w:color w:val="0E101A"/>
          <w:highlight w:val="white"/>
        </w:rPr>
        <w:t>Mr</w:t>
      </w:r>
      <w:proofErr w:type="spellEnd"/>
      <w:r>
        <w:rPr>
          <w:color w:val="0E101A"/>
          <w:highlight w:val="white"/>
        </w:rPr>
        <w:t xml:space="preserve"> T and </w:t>
      </w:r>
      <w:proofErr w:type="spellStart"/>
      <w:r>
        <w:rPr>
          <w:color w:val="0E101A"/>
          <w:highlight w:val="white"/>
        </w:rPr>
        <w:t>Mrs</w:t>
      </w:r>
      <w:proofErr w:type="spellEnd"/>
      <w:r>
        <w:rPr>
          <w:color w:val="0E101A"/>
          <w:highlight w:val="white"/>
        </w:rPr>
        <w:t xml:space="preserve"> T. Older adults especially the elderly people living with dementia are susceptible to several risks and this implies security is one of the factors that should be considered while receiving support from a support organ</w:t>
      </w:r>
      <w:r>
        <w:rPr>
          <w:color w:val="0E101A"/>
          <w:highlight w:val="white"/>
        </w:rPr>
        <w:t xml:space="preserve">ization. The organization Age UK is guided by around twenty-one policies among which the record-keeping policy, training policy, modern slavery policy, equity and diversity policy, code of conduct of staff policy are also included. Apart from this, Age UK </w:t>
      </w:r>
      <w:r>
        <w:rPr>
          <w:color w:val="0E101A"/>
          <w:highlight w:val="white"/>
        </w:rPr>
        <w:t xml:space="preserve">is a National Health Service certified organization. All these imply the services of the Age UK is likely to be </w:t>
      </w:r>
      <w:r>
        <w:rPr>
          <w:color w:val="0E101A"/>
          <w:highlight w:val="white"/>
        </w:rPr>
        <w:lastRenderedPageBreak/>
        <w:t xml:space="preserve">safe and effective in taking care of the couple </w:t>
      </w:r>
      <w:proofErr w:type="spellStart"/>
      <w:r>
        <w:rPr>
          <w:color w:val="0E101A"/>
          <w:highlight w:val="white"/>
        </w:rPr>
        <w:t>Mr</w:t>
      </w:r>
      <w:proofErr w:type="spellEnd"/>
      <w:r>
        <w:rPr>
          <w:color w:val="0E101A"/>
          <w:highlight w:val="white"/>
        </w:rPr>
        <w:t xml:space="preserve"> and </w:t>
      </w:r>
      <w:proofErr w:type="spellStart"/>
      <w:r>
        <w:rPr>
          <w:color w:val="0E101A"/>
          <w:highlight w:val="white"/>
        </w:rPr>
        <w:t>Mrs</w:t>
      </w:r>
      <w:proofErr w:type="spellEnd"/>
      <w:r>
        <w:rPr>
          <w:color w:val="0E101A"/>
          <w:highlight w:val="white"/>
        </w:rPr>
        <w:t xml:space="preserve"> T. It has been established that the use of both technology and proper emotional suppo</w:t>
      </w:r>
      <w:r>
        <w:rPr>
          <w:color w:val="0E101A"/>
          <w:highlight w:val="white"/>
        </w:rPr>
        <w:t xml:space="preserve">rt is required in taking care of older adults especially the adults living with dementia. Age </w:t>
      </w:r>
      <w:proofErr w:type="spellStart"/>
      <w:r>
        <w:rPr>
          <w:color w:val="0E101A"/>
          <w:highlight w:val="white"/>
        </w:rPr>
        <w:t>Uk</w:t>
      </w:r>
      <w:proofErr w:type="spellEnd"/>
      <w:r>
        <w:rPr>
          <w:color w:val="0E101A"/>
          <w:highlight w:val="white"/>
        </w:rPr>
        <w:t xml:space="preserve"> offers both emotional and physical support as well as they use technologically advanced products to help older adults with dementia and mobility issues. </w:t>
      </w:r>
    </w:p>
    <w:p w14:paraId="1C91DB35" w14:textId="77777777" w:rsidR="00A3222B" w:rsidRDefault="00A3222B">
      <w:pPr>
        <w:rPr>
          <w:color w:val="0E101A"/>
          <w:highlight w:val="white"/>
        </w:rPr>
      </w:pPr>
    </w:p>
    <w:p w14:paraId="71E42A85" w14:textId="22933262" w:rsidR="0046083A" w:rsidRPr="00A3222B" w:rsidRDefault="00763A5A">
      <w:pPr>
        <w:pStyle w:val="Heading1"/>
        <w:rPr>
          <w:sz w:val="36"/>
          <w:szCs w:val="36"/>
          <w:highlight w:val="white"/>
        </w:rPr>
      </w:pPr>
      <w:bookmarkStart w:id="4" w:name="_Toc60760094"/>
      <w:r w:rsidRPr="00A3222B">
        <w:rPr>
          <w:sz w:val="36"/>
          <w:szCs w:val="36"/>
          <w:highlight w:val="white"/>
        </w:rPr>
        <w:t>Socia</w:t>
      </w:r>
      <w:r w:rsidRPr="00A3222B">
        <w:rPr>
          <w:sz w:val="36"/>
          <w:szCs w:val="36"/>
          <w:highlight w:val="white"/>
        </w:rPr>
        <w:t xml:space="preserve">l Model Of Dementia/ Person </w:t>
      </w:r>
      <w:proofErr w:type="spellStart"/>
      <w:r w:rsidRPr="00A3222B">
        <w:rPr>
          <w:sz w:val="36"/>
          <w:szCs w:val="36"/>
          <w:highlight w:val="white"/>
        </w:rPr>
        <w:t>centred</w:t>
      </w:r>
      <w:proofErr w:type="spellEnd"/>
      <w:r w:rsidRPr="00A3222B">
        <w:rPr>
          <w:sz w:val="36"/>
          <w:szCs w:val="36"/>
          <w:highlight w:val="white"/>
        </w:rPr>
        <w:t>-care model and the service of Age UK</w:t>
      </w:r>
      <w:bookmarkEnd w:id="4"/>
    </w:p>
    <w:p w14:paraId="0400A0F0" w14:textId="272AC7AB" w:rsidR="00A3222B" w:rsidRDefault="00A3222B" w:rsidP="00A3222B">
      <w:pPr>
        <w:rPr>
          <w:highlight w:val="white"/>
        </w:rPr>
      </w:pPr>
    </w:p>
    <w:p w14:paraId="2F3AB29B" w14:textId="77777777" w:rsidR="00A3222B" w:rsidRPr="00A3222B" w:rsidRDefault="00A3222B" w:rsidP="00A3222B">
      <w:pPr>
        <w:rPr>
          <w:highlight w:val="white"/>
        </w:rPr>
      </w:pPr>
    </w:p>
    <w:p w14:paraId="59401219" w14:textId="77777777" w:rsidR="0046083A" w:rsidRDefault="00763A5A">
      <w:pPr>
        <w:rPr>
          <w:color w:val="0E101A"/>
          <w:highlight w:val="white"/>
        </w:rPr>
      </w:pPr>
      <w:r>
        <w:rPr>
          <w:color w:val="0E101A"/>
          <w:highlight w:val="white"/>
        </w:rPr>
        <w:t>This model focuses on addressing the cognitive needs of patients with dementia (American Geriatrics Society Expert Panel on Person‐Centered Care et al., 2016). It addresses the cognit</w:t>
      </w:r>
      <w:r>
        <w:rPr>
          <w:color w:val="0E101A"/>
          <w:highlight w:val="white"/>
        </w:rPr>
        <w:t>ive needs of older adults by creating a social environment that supports the independence and dignity of dementia patients. This model recommends engaging dementia patients in activities that stimulate the mind and this helps the progressive dementia patie</w:t>
      </w:r>
      <w:r>
        <w:rPr>
          <w:color w:val="0E101A"/>
          <w:highlight w:val="white"/>
        </w:rPr>
        <w:t>nts feel comfort, a sense of belonging, a sense of security, and all these help the elderly person living with dementia to enjoy a quality-life (Thomas and Milligan, 2018). The model stresses that the individuals living with dementia must be valued, must b</w:t>
      </w:r>
      <w:r>
        <w:rPr>
          <w:color w:val="0E101A"/>
          <w:highlight w:val="white"/>
        </w:rPr>
        <w:t>e treated as individuals, the social environment of the person should be attended to. This suggested care of the model aims to cater to the psychological needs such as the need for attachment, the need for emotional and physical comfort, the sense of ident</w:t>
      </w:r>
      <w:r>
        <w:rPr>
          <w:color w:val="0E101A"/>
          <w:highlight w:val="white"/>
        </w:rPr>
        <w:t>ity, the sense of inclusion, and others (</w:t>
      </w:r>
      <w:proofErr w:type="spellStart"/>
      <w:r>
        <w:rPr>
          <w:color w:val="0E101A"/>
          <w:highlight w:val="white"/>
        </w:rPr>
        <w:t>Oppert</w:t>
      </w:r>
      <w:proofErr w:type="spellEnd"/>
      <w:r>
        <w:rPr>
          <w:color w:val="0E101A"/>
          <w:highlight w:val="white"/>
        </w:rPr>
        <w:t xml:space="preserve"> et al., 2018). This model takes a holistic approach to care as the components of care under this model include biological components, psychological components, social components, and spiritual components (Sut</w:t>
      </w:r>
      <w:r>
        <w:rPr>
          <w:color w:val="0E101A"/>
          <w:highlight w:val="white"/>
        </w:rPr>
        <w:t xml:space="preserve">cliffe et al., 2017). The services of Age UK designed for dementia patients also follow this model to a large extent. The services such as one-to-one support, group support, and the activities are designed in a way that is capable of making an older adult </w:t>
      </w:r>
      <w:r>
        <w:rPr>
          <w:color w:val="0E101A"/>
          <w:highlight w:val="white"/>
        </w:rPr>
        <w:t xml:space="preserve">living with dementia feel valued and respected. </w:t>
      </w:r>
    </w:p>
    <w:p w14:paraId="0A032493" w14:textId="77777777" w:rsidR="0046083A" w:rsidRDefault="0046083A">
      <w:pPr>
        <w:rPr>
          <w:highlight w:val="white"/>
        </w:rPr>
      </w:pPr>
    </w:p>
    <w:p w14:paraId="359EC690" w14:textId="77777777" w:rsidR="0046083A" w:rsidRDefault="00763A5A">
      <w:pPr>
        <w:rPr>
          <w:highlight w:val="white"/>
        </w:rPr>
      </w:pPr>
      <w:r>
        <w:rPr>
          <w:noProof/>
          <w:highlight w:val="white"/>
        </w:rPr>
        <w:lastRenderedPageBreak/>
        <w:drawing>
          <wp:inline distT="114300" distB="114300" distL="114300" distR="114300" wp14:anchorId="4957A4D4" wp14:editId="425B394C">
            <wp:extent cx="3810000" cy="2619375"/>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3810000" cy="2619375"/>
                    </a:xfrm>
                    <a:prstGeom prst="rect">
                      <a:avLst/>
                    </a:prstGeom>
                    <a:ln/>
                  </pic:spPr>
                </pic:pic>
              </a:graphicData>
            </a:graphic>
          </wp:inline>
        </w:drawing>
      </w:r>
    </w:p>
    <w:p w14:paraId="27344DC4" w14:textId="77777777" w:rsidR="0046083A" w:rsidRDefault="00763A5A">
      <w:pPr>
        <w:rPr>
          <w:color w:val="0E101A"/>
          <w:highlight w:val="white"/>
        </w:rPr>
      </w:pPr>
      <w:r>
        <w:rPr>
          <w:color w:val="0E101A"/>
          <w:highlight w:val="white"/>
        </w:rPr>
        <w:t>Image Name: Person-centered care model</w:t>
      </w:r>
    </w:p>
    <w:p w14:paraId="1C982EAC" w14:textId="1BD8D8E6" w:rsidR="0046083A" w:rsidRDefault="00763A5A">
      <w:pPr>
        <w:rPr>
          <w:color w:val="0E101A"/>
          <w:highlight w:val="white"/>
        </w:rPr>
      </w:pPr>
      <w:r>
        <w:rPr>
          <w:color w:val="0E101A"/>
          <w:highlight w:val="white"/>
        </w:rPr>
        <w:t>Image source: (American Geriatrics Society Expert Panel on Person‐Centered Care et al., 2016)</w:t>
      </w:r>
    </w:p>
    <w:p w14:paraId="6905B34A" w14:textId="77777777" w:rsidR="00A3222B" w:rsidRDefault="00A3222B">
      <w:pPr>
        <w:rPr>
          <w:color w:val="0E101A"/>
          <w:highlight w:val="white"/>
        </w:rPr>
      </w:pPr>
    </w:p>
    <w:p w14:paraId="2ACE46AB" w14:textId="77777777" w:rsidR="00A3222B" w:rsidRDefault="00A3222B">
      <w:pPr>
        <w:rPr>
          <w:color w:val="0E101A"/>
          <w:highlight w:val="white"/>
        </w:rPr>
      </w:pPr>
    </w:p>
    <w:p w14:paraId="1543477E" w14:textId="4679E051" w:rsidR="0046083A" w:rsidRPr="00A3222B" w:rsidRDefault="00763A5A">
      <w:pPr>
        <w:pStyle w:val="Heading1"/>
        <w:rPr>
          <w:sz w:val="36"/>
          <w:szCs w:val="36"/>
          <w:highlight w:val="white"/>
        </w:rPr>
      </w:pPr>
      <w:bookmarkStart w:id="5" w:name="_Toc60760095"/>
      <w:r w:rsidRPr="00A3222B">
        <w:rPr>
          <w:sz w:val="36"/>
          <w:szCs w:val="36"/>
          <w:highlight w:val="white"/>
        </w:rPr>
        <w:t>Recommendations</w:t>
      </w:r>
      <w:bookmarkEnd w:id="5"/>
    </w:p>
    <w:p w14:paraId="4C9F673B" w14:textId="1A481A2D" w:rsidR="00A3222B" w:rsidRDefault="00A3222B" w:rsidP="00A3222B">
      <w:pPr>
        <w:rPr>
          <w:highlight w:val="white"/>
        </w:rPr>
      </w:pPr>
    </w:p>
    <w:p w14:paraId="5B20FEB9" w14:textId="77777777" w:rsidR="00A3222B" w:rsidRPr="00A3222B" w:rsidRDefault="00A3222B" w:rsidP="00A3222B">
      <w:pPr>
        <w:rPr>
          <w:highlight w:val="white"/>
        </w:rPr>
      </w:pPr>
    </w:p>
    <w:p w14:paraId="511A596E" w14:textId="77777777" w:rsidR="0046083A" w:rsidRDefault="00763A5A">
      <w:pPr>
        <w:numPr>
          <w:ilvl w:val="0"/>
          <w:numId w:val="2"/>
        </w:numPr>
        <w:rPr>
          <w:highlight w:val="white"/>
        </w:rPr>
      </w:pPr>
      <w:r>
        <w:rPr>
          <w:color w:val="0E101A"/>
          <w:highlight w:val="white"/>
        </w:rPr>
        <w:t>Although the services of Age UK are effective in taking care of elderly people living with neurological and physical conditions such as dementia and mobility impairments, it is recommended that the organization provides support to the family members or car</w:t>
      </w:r>
      <w:r>
        <w:rPr>
          <w:color w:val="0E101A"/>
          <w:highlight w:val="white"/>
        </w:rPr>
        <w:t>egivers of the elderly people living with dementia. Caring for a person living with dementia can be quite stressful. Witnessing a family member or near-relation losing cognitive abilities and other abilities with time may affect mental health severely (Wei</w:t>
      </w:r>
      <w:r>
        <w:rPr>
          <w:color w:val="0E101A"/>
          <w:highlight w:val="white"/>
        </w:rPr>
        <w:t xml:space="preserve">sman de </w:t>
      </w:r>
      <w:proofErr w:type="spellStart"/>
      <w:r>
        <w:rPr>
          <w:color w:val="0E101A"/>
          <w:highlight w:val="white"/>
        </w:rPr>
        <w:t>Mamani</w:t>
      </w:r>
      <w:proofErr w:type="spellEnd"/>
      <w:r>
        <w:rPr>
          <w:color w:val="0E101A"/>
          <w:highlight w:val="white"/>
        </w:rPr>
        <w:t xml:space="preserve"> et al ., 2018). Apart from this, providing care to a family member living with dementia may result in a high level of perceived burden. This can lead to mental health issues such as anxiety, sleeplessness, and depression. The poorer mental h</w:t>
      </w:r>
      <w:r>
        <w:rPr>
          <w:color w:val="0E101A"/>
          <w:highlight w:val="white"/>
        </w:rPr>
        <w:t>ealth of the caregiver may affect the care of the dementia patient.</w:t>
      </w:r>
    </w:p>
    <w:p w14:paraId="7AE5B4B0" w14:textId="20FF9987" w:rsidR="0046083A" w:rsidRPr="00A3222B" w:rsidRDefault="00763A5A">
      <w:pPr>
        <w:numPr>
          <w:ilvl w:val="0"/>
          <w:numId w:val="2"/>
        </w:numPr>
        <w:rPr>
          <w:highlight w:val="white"/>
        </w:rPr>
      </w:pPr>
      <w:r>
        <w:rPr>
          <w:color w:val="0E101A"/>
          <w:highlight w:val="white"/>
        </w:rPr>
        <w:lastRenderedPageBreak/>
        <w:t>It is recommended that the organization takes a holistic approach while providing care to an elderly couple or a family that has more than one elderly member. It is recommended so as elder</w:t>
      </w:r>
      <w:r>
        <w:rPr>
          <w:color w:val="0E101A"/>
          <w:highlight w:val="white"/>
        </w:rPr>
        <w:t>ly people tend to lose cognitive abilities with time. Providing help to a single member may not be effective in taking care of the psychological and physical needs of an elderly person as being a social animal, man prefers to live in a community and wishes</w:t>
      </w:r>
      <w:r>
        <w:rPr>
          <w:color w:val="0E101A"/>
          <w:highlight w:val="white"/>
        </w:rPr>
        <w:t xml:space="preserve"> for the well-being of near relations (</w:t>
      </w:r>
      <w:proofErr w:type="spellStart"/>
      <w:r>
        <w:rPr>
          <w:color w:val="0E101A"/>
          <w:highlight w:val="white"/>
        </w:rPr>
        <w:t>Ogar</w:t>
      </w:r>
      <w:proofErr w:type="spellEnd"/>
      <w:r>
        <w:rPr>
          <w:color w:val="0E101A"/>
          <w:highlight w:val="white"/>
        </w:rPr>
        <w:t xml:space="preserve"> et al., 2018). All these indicate taking a holistic approach to take care of elderly people living in a family would be beneficial for the organization.</w:t>
      </w:r>
    </w:p>
    <w:p w14:paraId="08B19654" w14:textId="1FE0D688" w:rsidR="00A3222B" w:rsidRDefault="00A3222B" w:rsidP="00A3222B">
      <w:pPr>
        <w:rPr>
          <w:color w:val="0E101A"/>
          <w:highlight w:val="white"/>
        </w:rPr>
      </w:pPr>
    </w:p>
    <w:p w14:paraId="0F92D3DC" w14:textId="0ED65818" w:rsidR="00A3222B" w:rsidRDefault="00A3222B" w:rsidP="00A3222B">
      <w:pPr>
        <w:rPr>
          <w:color w:val="0E101A"/>
          <w:highlight w:val="white"/>
        </w:rPr>
      </w:pPr>
    </w:p>
    <w:p w14:paraId="4FFE5AE6" w14:textId="6BF1FCA6" w:rsidR="00A3222B" w:rsidRDefault="00A3222B" w:rsidP="00A3222B">
      <w:pPr>
        <w:rPr>
          <w:color w:val="0E101A"/>
          <w:highlight w:val="white"/>
        </w:rPr>
      </w:pPr>
    </w:p>
    <w:p w14:paraId="3D765701" w14:textId="7FF48E03" w:rsidR="00A3222B" w:rsidRDefault="00A3222B" w:rsidP="00A3222B">
      <w:pPr>
        <w:rPr>
          <w:color w:val="0E101A"/>
          <w:highlight w:val="white"/>
        </w:rPr>
      </w:pPr>
    </w:p>
    <w:p w14:paraId="63F90252" w14:textId="62DB0018" w:rsidR="00A3222B" w:rsidRDefault="00A3222B" w:rsidP="00A3222B">
      <w:pPr>
        <w:rPr>
          <w:color w:val="0E101A"/>
          <w:highlight w:val="white"/>
        </w:rPr>
      </w:pPr>
    </w:p>
    <w:p w14:paraId="069F7FAD" w14:textId="2FF1B2FE" w:rsidR="00A3222B" w:rsidRDefault="00A3222B" w:rsidP="00A3222B">
      <w:pPr>
        <w:rPr>
          <w:color w:val="0E101A"/>
          <w:highlight w:val="white"/>
        </w:rPr>
      </w:pPr>
    </w:p>
    <w:p w14:paraId="666C7504" w14:textId="69D203E0" w:rsidR="00A3222B" w:rsidRDefault="00A3222B" w:rsidP="00A3222B">
      <w:pPr>
        <w:rPr>
          <w:color w:val="0E101A"/>
          <w:highlight w:val="white"/>
        </w:rPr>
      </w:pPr>
    </w:p>
    <w:p w14:paraId="38EB9805" w14:textId="4133C405" w:rsidR="00A3222B" w:rsidRDefault="00A3222B" w:rsidP="00A3222B">
      <w:pPr>
        <w:rPr>
          <w:color w:val="0E101A"/>
          <w:highlight w:val="white"/>
        </w:rPr>
      </w:pPr>
    </w:p>
    <w:p w14:paraId="79F3C33D" w14:textId="1795E9AF" w:rsidR="00A3222B" w:rsidRDefault="00A3222B" w:rsidP="00A3222B">
      <w:pPr>
        <w:rPr>
          <w:color w:val="0E101A"/>
          <w:highlight w:val="white"/>
        </w:rPr>
      </w:pPr>
    </w:p>
    <w:p w14:paraId="6D328F0D" w14:textId="47A6D391" w:rsidR="00A3222B" w:rsidRDefault="00A3222B" w:rsidP="00A3222B">
      <w:pPr>
        <w:rPr>
          <w:color w:val="0E101A"/>
          <w:highlight w:val="white"/>
        </w:rPr>
      </w:pPr>
    </w:p>
    <w:p w14:paraId="660F469A" w14:textId="7314757B" w:rsidR="00A3222B" w:rsidRDefault="00A3222B" w:rsidP="00A3222B">
      <w:pPr>
        <w:rPr>
          <w:color w:val="0E101A"/>
          <w:highlight w:val="white"/>
        </w:rPr>
      </w:pPr>
    </w:p>
    <w:p w14:paraId="72EBF354" w14:textId="60E2E343" w:rsidR="00A3222B" w:rsidRDefault="00A3222B" w:rsidP="00A3222B">
      <w:pPr>
        <w:rPr>
          <w:color w:val="0E101A"/>
          <w:highlight w:val="white"/>
        </w:rPr>
      </w:pPr>
    </w:p>
    <w:p w14:paraId="7B356404" w14:textId="4A4AF61F" w:rsidR="00A3222B" w:rsidRDefault="00A3222B" w:rsidP="00A3222B">
      <w:pPr>
        <w:rPr>
          <w:color w:val="0E101A"/>
          <w:highlight w:val="white"/>
        </w:rPr>
      </w:pPr>
    </w:p>
    <w:p w14:paraId="38D0E917" w14:textId="418AEB6D" w:rsidR="00A3222B" w:rsidRDefault="00A3222B" w:rsidP="00A3222B">
      <w:pPr>
        <w:rPr>
          <w:color w:val="0E101A"/>
          <w:highlight w:val="white"/>
        </w:rPr>
      </w:pPr>
    </w:p>
    <w:p w14:paraId="097686CC" w14:textId="231DFD8D" w:rsidR="00A3222B" w:rsidRDefault="00A3222B" w:rsidP="00A3222B">
      <w:pPr>
        <w:rPr>
          <w:color w:val="0E101A"/>
          <w:highlight w:val="white"/>
        </w:rPr>
      </w:pPr>
    </w:p>
    <w:p w14:paraId="5094E1F7" w14:textId="7AAD8F1A" w:rsidR="00A3222B" w:rsidRDefault="00A3222B" w:rsidP="00A3222B">
      <w:pPr>
        <w:rPr>
          <w:color w:val="0E101A"/>
          <w:highlight w:val="white"/>
        </w:rPr>
      </w:pPr>
    </w:p>
    <w:p w14:paraId="6F57D87F" w14:textId="18196A50" w:rsidR="00A3222B" w:rsidRDefault="00A3222B" w:rsidP="00A3222B">
      <w:pPr>
        <w:rPr>
          <w:color w:val="0E101A"/>
          <w:highlight w:val="white"/>
        </w:rPr>
      </w:pPr>
    </w:p>
    <w:p w14:paraId="22104160" w14:textId="64A8D032" w:rsidR="00A3222B" w:rsidRDefault="00A3222B" w:rsidP="00A3222B">
      <w:pPr>
        <w:rPr>
          <w:color w:val="0E101A"/>
          <w:highlight w:val="white"/>
        </w:rPr>
      </w:pPr>
    </w:p>
    <w:p w14:paraId="3B480394" w14:textId="54BE1071" w:rsidR="00A3222B" w:rsidRDefault="00A3222B" w:rsidP="00A3222B">
      <w:pPr>
        <w:rPr>
          <w:color w:val="0E101A"/>
          <w:highlight w:val="white"/>
        </w:rPr>
      </w:pPr>
    </w:p>
    <w:p w14:paraId="1A89AA6D" w14:textId="2E5BD63D" w:rsidR="00A3222B" w:rsidRDefault="00A3222B" w:rsidP="00A3222B">
      <w:pPr>
        <w:rPr>
          <w:color w:val="0E101A"/>
          <w:highlight w:val="white"/>
        </w:rPr>
      </w:pPr>
    </w:p>
    <w:p w14:paraId="1436B64F" w14:textId="11FCA781" w:rsidR="00A3222B" w:rsidRDefault="00A3222B" w:rsidP="00A3222B">
      <w:pPr>
        <w:rPr>
          <w:color w:val="0E101A"/>
          <w:highlight w:val="white"/>
        </w:rPr>
      </w:pPr>
    </w:p>
    <w:p w14:paraId="24B2B92F" w14:textId="77771830" w:rsidR="00A3222B" w:rsidRDefault="00A3222B" w:rsidP="00A3222B">
      <w:pPr>
        <w:rPr>
          <w:color w:val="0E101A"/>
          <w:highlight w:val="white"/>
        </w:rPr>
      </w:pPr>
    </w:p>
    <w:p w14:paraId="2EE7DAA8" w14:textId="77777777" w:rsidR="00A3222B" w:rsidRDefault="00A3222B" w:rsidP="00A3222B">
      <w:pPr>
        <w:rPr>
          <w:highlight w:val="white"/>
        </w:rPr>
      </w:pPr>
    </w:p>
    <w:p w14:paraId="3FC53861" w14:textId="77777777" w:rsidR="00A3222B" w:rsidRDefault="00A3222B">
      <w:pPr>
        <w:pStyle w:val="Heading1"/>
        <w:rPr>
          <w:highlight w:val="white"/>
        </w:rPr>
      </w:pPr>
    </w:p>
    <w:p w14:paraId="76CF17FD" w14:textId="77777777" w:rsidR="00A3222B" w:rsidRDefault="00A3222B">
      <w:pPr>
        <w:pStyle w:val="Heading1"/>
        <w:rPr>
          <w:highlight w:val="white"/>
        </w:rPr>
      </w:pPr>
    </w:p>
    <w:p w14:paraId="5951BB13" w14:textId="01D843EB" w:rsidR="0046083A" w:rsidRPr="00A3222B" w:rsidRDefault="00763A5A">
      <w:pPr>
        <w:pStyle w:val="Heading1"/>
        <w:rPr>
          <w:sz w:val="36"/>
          <w:szCs w:val="36"/>
          <w:highlight w:val="white"/>
        </w:rPr>
      </w:pPr>
      <w:bookmarkStart w:id="6" w:name="_Toc60760096"/>
      <w:r w:rsidRPr="00A3222B">
        <w:rPr>
          <w:sz w:val="36"/>
          <w:szCs w:val="36"/>
          <w:highlight w:val="white"/>
        </w:rPr>
        <w:t>Conclusion</w:t>
      </w:r>
      <w:bookmarkEnd w:id="6"/>
    </w:p>
    <w:p w14:paraId="60B23D59" w14:textId="30E87B44" w:rsidR="00A3222B" w:rsidRDefault="00A3222B" w:rsidP="00A3222B">
      <w:pPr>
        <w:rPr>
          <w:highlight w:val="white"/>
        </w:rPr>
      </w:pPr>
    </w:p>
    <w:p w14:paraId="61CDBAD0" w14:textId="2C84B8F9" w:rsidR="00A3222B" w:rsidRDefault="00A3222B" w:rsidP="00A3222B">
      <w:pPr>
        <w:rPr>
          <w:highlight w:val="white"/>
        </w:rPr>
      </w:pPr>
    </w:p>
    <w:p w14:paraId="7AB8E226" w14:textId="21C8C6C4" w:rsidR="00A3222B" w:rsidRDefault="00A3222B" w:rsidP="00A3222B">
      <w:pPr>
        <w:rPr>
          <w:highlight w:val="white"/>
        </w:rPr>
      </w:pPr>
    </w:p>
    <w:p w14:paraId="2E7E0387" w14:textId="335A1FF8" w:rsidR="00A3222B" w:rsidRDefault="00A3222B" w:rsidP="00A3222B">
      <w:pPr>
        <w:rPr>
          <w:highlight w:val="white"/>
        </w:rPr>
      </w:pPr>
    </w:p>
    <w:p w14:paraId="23894357" w14:textId="63E916B4" w:rsidR="00A3222B" w:rsidRDefault="00A3222B" w:rsidP="00A3222B">
      <w:pPr>
        <w:rPr>
          <w:highlight w:val="white"/>
        </w:rPr>
      </w:pPr>
    </w:p>
    <w:p w14:paraId="0018D6C7" w14:textId="77777777" w:rsidR="00A3222B" w:rsidRPr="00A3222B" w:rsidRDefault="00A3222B" w:rsidP="00A3222B">
      <w:pPr>
        <w:rPr>
          <w:highlight w:val="white"/>
        </w:rPr>
      </w:pPr>
    </w:p>
    <w:p w14:paraId="2F829A8D" w14:textId="77777777" w:rsidR="0046083A" w:rsidRDefault="00763A5A">
      <w:pPr>
        <w:rPr>
          <w:color w:val="0E101A"/>
          <w:highlight w:val="white"/>
        </w:rPr>
      </w:pPr>
      <w:r>
        <w:rPr>
          <w:color w:val="0E101A"/>
          <w:highlight w:val="white"/>
        </w:rPr>
        <w:t>The present report aimed to find probable soluti</w:t>
      </w:r>
      <w:r>
        <w:rPr>
          <w:color w:val="0E101A"/>
          <w:highlight w:val="white"/>
        </w:rPr>
        <w:t xml:space="preserve">ons to the problems of the couple </w:t>
      </w:r>
      <w:proofErr w:type="spellStart"/>
      <w:r>
        <w:rPr>
          <w:color w:val="0E101A"/>
          <w:highlight w:val="white"/>
        </w:rPr>
        <w:t>Mr</w:t>
      </w:r>
      <w:proofErr w:type="spellEnd"/>
      <w:r>
        <w:rPr>
          <w:color w:val="0E101A"/>
          <w:highlight w:val="white"/>
        </w:rPr>
        <w:t xml:space="preserve"> and </w:t>
      </w:r>
      <w:proofErr w:type="spellStart"/>
      <w:r>
        <w:rPr>
          <w:color w:val="0E101A"/>
          <w:highlight w:val="white"/>
        </w:rPr>
        <w:t>Mrs</w:t>
      </w:r>
      <w:proofErr w:type="spellEnd"/>
      <w:r>
        <w:rPr>
          <w:color w:val="0E101A"/>
          <w:highlight w:val="white"/>
        </w:rPr>
        <w:t xml:space="preserve"> T. Both the couple want to live an independent life as long as possible. The report has identified that the use of advanced technology is beneficial in making people suffering from dementia and mobility issues l</w:t>
      </w:r>
      <w:r>
        <w:rPr>
          <w:color w:val="0E101A"/>
          <w:highlight w:val="white"/>
        </w:rPr>
        <w:t>ive independently but the application of technology is not adequate in catering to the emotional needs of such elderly patients. The report has identified the NHS certified organization Age UK as the organization that can serve the needs of the elderly cou</w:t>
      </w:r>
      <w:r>
        <w:rPr>
          <w:color w:val="0E101A"/>
          <w:highlight w:val="white"/>
        </w:rPr>
        <w:t xml:space="preserve">ple </w:t>
      </w:r>
      <w:proofErr w:type="spellStart"/>
      <w:r>
        <w:rPr>
          <w:color w:val="0E101A"/>
          <w:highlight w:val="white"/>
        </w:rPr>
        <w:t>Mr</w:t>
      </w:r>
      <w:proofErr w:type="spellEnd"/>
      <w:r>
        <w:rPr>
          <w:color w:val="0E101A"/>
          <w:highlight w:val="white"/>
        </w:rPr>
        <w:t xml:space="preserve"> and </w:t>
      </w:r>
      <w:proofErr w:type="spellStart"/>
      <w:r>
        <w:rPr>
          <w:color w:val="0E101A"/>
          <w:highlight w:val="white"/>
        </w:rPr>
        <w:t>Mrs</w:t>
      </w:r>
      <w:proofErr w:type="spellEnd"/>
      <w:r>
        <w:rPr>
          <w:color w:val="0E101A"/>
          <w:highlight w:val="white"/>
        </w:rPr>
        <w:t xml:space="preserve"> T and can fulfil their goal of living independently. The organization also provides legal and monetary services and thus empower elderly people to live independently. The exercise and physical activity classes are likely to improve the mobil</w:t>
      </w:r>
      <w:r>
        <w:rPr>
          <w:color w:val="0E101A"/>
          <w:highlight w:val="white"/>
        </w:rPr>
        <w:t xml:space="preserve">ity of </w:t>
      </w:r>
      <w:proofErr w:type="spellStart"/>
      <w:r>
        <w:rPr>
          <w:color w:val="0E101A"/>
          <w:highlight w:val="white"/>
        </w:rPr>
        <w:t>Mrs</w:t>
      </w:r>
      <w:proofErr w:type="spellEnd"/>
      <w:r>
        <w:rPr>
          <w:color w:val="0E101A"/>
          <w:highlight w:val="white"/>
        </w:rPr>
        <w:t xml:space="preserve"> T. All these indicate the practices, services of </w:t>
      </w:r>
      <w:proofErr w:type="spellStart"/>
      <w:r>
        <w:rPr>
          <w:color w:val="0E101A"/>
          <w:highlight w:val="white"/>
        </w:rPr>
        <w:t>AgeUK</w:t>
      </w:r>
      <w:proofErr w:type="spellEnd"/>
      <w:r>
        <w:rPr>
          <w:color w:val="0E101A"/>
          <w:highlight w:val="white"/>
        </w:rPr>
        <w:t xml:space="preserve"> are likely to cater to the needs of the couple.</w:t>
      </w:r>
    </w:p>
    <w:p w14:paraId="406FD41C" w14:textId="77777777" w:rsidR="0046083A" w:rsidRDefault="0046083A">
      <w:pPr>
        <w:rPr>
          <w:highlight w:val="white"/>
        </w:rPr>
      </w:pPr>
    </w:p>
    <w:p w14:paraId="1D291B8D" w14:textId="77777777" w:rsidR="0046083A" w:rsidRDefault="0046083A">
      <w:pPr>
        <w:rPr>
          <w:b/>
          <w:highlight w:val="white"/>
        </w:rPr>
      </w:pPr>
    </w:p>
    <w:p w14:paraId="4D12C0D8" w14:textId="77777777" w:rsidR="0046083A" w:rsidRDefault="0046083A">
      <w:pPr>
        <w:rPr>
          <w:highlight w:val="white"/>
        </w:rPr>
      </w:pPr>
    </w:p>
    <w:p w14:paraId="637D0964" w14:textId="77777777" w:rsidR="0046083A" w:rsidRDefault="0046083A">
      <w:pPr>
        <w:rPr>
          <w:highlight w:val="white"/>
        </w:rPr>
      </w:pPr>
    </w:p>
    <w:p w14:paraId="4EDE22E2" w14:textId="77777777" w:rsidR="0046083A" w:rsidRDefault="0046083A">
      <w:pPr>
        <w:rPr>
          <w:b/>
          <w:highlight w:val="white"/>
        </w:rPr>
      </w:pPr>
    </w:p>
    <w:p w14:paraId="3AED24F9" w14:textId="77777777" w:rsidR="0046083A" w:rsidRDefault="0046083A">
      <w:pPr>
        <w:rPr>
          <w:highlight w:val="white"/>
        </w:rPr>
      </w:pPr>
    </w:p>
    <w:p w14:paraId="36B03B60" w14:textId="77777777" w:rsidR="0046083A" w:rsidRDefault="0046083A">
      <w:pPr>
        <w:rPr>
          <w:highlight w:val="white"/>
        </w:rPr>
      </w:pPr>
    </w:p>
    <w:p w14:paraId="21E2A054" w14:textId="77777777" w:rsidR="0046083A" w:rsidRDefault="0046083A">
      <w:pPr>
        <w:rPr>
          <w:highlight w:val="white"/>
        </w:rPr>
      </w:pPr>
    </w:p>
    <w:p w14:paraId="0E2D70D0" w14:textId="77777777" w:rsidR="0046083A" w:rsidRDefault="0046083A">
      <w:pPr>
        <w:rPr>
          <w:color w:val="222222"/>
          <w:highlight w:val="white"/>
        </w:rPr>
      </w:pPr>
    </w:p>
    <w:p w14:paraId="004D9B2E" w14:textId="77777777" w:rsidR="0046083A" w:rsidRDefault="0046083A">
      <w:pPr>
        <w:rPr>
          <w:color w:val="222222"/>
          <w:highlight w:val="white"/>
        </w:rPr>
      </w:pPr>
    </w:p>
    <w:p w14:paraId="3C46EF5B" w14:textId="77777777" w:rsidR="0046083A" w:rsidRDefault="0046083A">
      <w:pPr>
        <w:rPr>
          <w:color w:val="222222"/>
          <w:highlight w:val="white"/>
        </w:rPr>
      </w:pPr>
    </w:p>
    <w:p w14:paraId="08594005" w14:textId="77777777" w:rsidR="0046083A" w:rsidRDefault="0046083A">
      <w:pPr>
        <w:rPr>
          <w:color w:val="222222"/>
          <w:highlight w:val="white"/>
        </w:rPr>
      </w:pPr>
    </w:p>
    <w:p w14:paraId="62F9A607" w14:textId="73AB70A0" w:rsidR="0046083A" w:rsidRDefault="00763A5A">
      <w:pPr>
        <w:pStyle w:val="Heading1"/>
        <w:rPr>
          <w:sz w:val="36"/>
          <w:szCs w:val="36"/>
        </w:rPr>
      </w:pPr>
      <w:bookmarkStart w:id="7" w:name="_Toc60760097"/>
      <w:r w:rsidRPr="00A3222B">
        <w:rPr>
          <w:sz w:val="36"/>
          <w:szCs w:val="36"/>
        </w:rPr>
        <w:t>Reference List</w:t>
      </w:r>
      <w:bookmarkEnd w:id="7"/>
    </w:p>
    <w:p w14:paraId="130CAFE0" w14:textId="68C3E0B1" w:rsidR="00A3222B" w:rsidRDefault="00A3222B" w:rsidP="00A3222B"/>
    <w:p w14:paraId="3D8FC89B" w14:textId="500FC823" w:rsidR="00A3222B" w:rsidRDefault="00A3222B" w:rsidP="00A3222B"/>
    <w:p w14:paraId="087DBACA" w14:textId="77777777" w:rsidR="00A3222B" w:rsidRPr="00A3222B" w:rsidRDefault="00A3222B" w:rsidP="00A3222B"/>
    <w:p w14:paraId="77FC8960" w14:textId="2E2F1CFD" w:rsidR="00A3222B" w:rsidRDefault="00A3222B" w:rsidP="00A3222B"/>
    <w:p w14:paraId="6077EC27" w14:textId="77777777" w:rsidR="00A3222B" w:rsidRPr="00A3222B" w:rsidRDefault="00A3222B" w:rsidP="00A3222B"/>
    <w:p w14:paraId="1E634CD0" w14:textId="77777777" w:rsidR="0046083A" w:rsidRDefault="00763A5A">
      <w:pPr>
        <w:rPr>
          <w:color w:val="0C7DBB"/>
          <w:highlight w:val="white"/>
        </w:rPr>
      </w:pPr>
      <w:r>
        <w:rPr>
          <w:color w:val="222222"/>
          <w:highlight w:val="white"/>
        </w:rPr>
        <w:t xml:space="preserve">Aguiar, B. and </w:t>
      </w:r>
      <w:proofErr w:type="spellStart"/>
      <w:r>
        <w:rPr>
          <w:color w:val="222222"/>
          <w:highlight w:val="white"/>
        </w:rPr>
        <w:t>Macário</w:t>
      </w:r>
      <w:proofErr w:type="spellEnd"/>
      <w:r>
        <w:rPr>
          <w:color w:val="222222"/>
          <w:highlight w:val="white"/>
        </w:rPr>
        <w:t xml:space="preserve">, R., 2017. The need for an Elderly </w:t>
      </w:r>
      <w:proofErr w:type="spellStart"/>
      <w:r>
        <w:rPr>
          <w:color w:val="222222"/>
          <w:highlight w:val="white"/>
        </w:rPr>
        <w:t>centred</w:t>
      </w:r>
      <w:proofErr w:type="spellEnd"/>
      <w:r>
        <w:rPr>
          <w:color w:val="222222"/>
          <w:highlight w:val="white"/>
        </w:rPr>
        <w:t xml:space="preserve"> mobility policy. </w:t>
      </w:r>
      <w:r>
        <w:rPr>
          <w:i/>
          <w:color w:val="222222"/>
          <w:highlight w:val="white"/>
        </w:rPr>
        <w:t xml:space="preserve">Transportation research </w:t>
      </w:r>
      <w:proofErr w:type="spellStart"/>
      <w:r>
        <w:rPr>
          <w:i/>
          <w:color w:val="222222"/>
          <w:highlight w:val="white"/>
        </w:rPr>
        <w:t>procedia</w:t>
      </w:r>
      <w:proofErr w:type="spellEnd"/>
      <w:r>
        <w:rPr>
          <w:color w:val="222222"/>
          <w:highlight w:val="white"/>
        </w:rPr>
        <w:t xml:space="preserve">, </w:t>
      </w:r>
      <w:r>
        <w:rPr>
          <w:i/>
          <w:color w:val="222222"/>
          <w:highlight w:val="white"/>
        </w:rPr>
        <w:t>25</w:t>
      </w:r>
      <w:r>
        <w:rPr>
          <w:color w:val="222222"/>
          <w:highlight w:val="white"/>
        </w:rPr>
        <w:t xml:space="preserve">, pp.4355-4369. Available at: DOI: </w:t>
      </w:r>
      <w:hyperlink r:id="rId12">
        <w:r>
          <w:rPr>
            <w:color w:val="0C7DBB"/>
            <w:highlight w:val="white"/>
          </w:rPr>
          <w:t>https://doi.org/10.1016/j.trpro.2017.05.309</w:t>
        </w:r>
      </w:hyperlink>
    </w:p>
    <w:p w14:paraId="62867B1D" w14:textId="77777777" w:rsidR="0046083A" w:rsidRDefault="00763A5A">
      <w:pPr>
        <w:rPr>
          <w:color w:val="414141"/>
        </w:rPr>
      </w:pPr>
      <w:r>
        <w:rPr>
          <w:color w:val="222222"/>
          <w:highlight w:val="white"/>
        </w:rPr>
        <w:t xml:space="preserve">American Geriatrics Society Expert Panel on Person‐Centered Care, Brummel‐Smith, K., Butler, D., Frieder, M., </w:t>
      </w:r>
      <w:r>
        <w:rPr>
          <w:color w:val="222222"/>
          <w:highlight w:val="white"/>
        </w:rPr>
        <w:t xml:space="preserve">Gibbs, N., Henry, M., Koons, E., Loggers, E., </w:t>
      </w:r>
      <w:proofErr w:type="spellStart"/>
      <w:r>
        <w:rPr>
          <w:color w:val="222222"/>
          <w:highlight w:val="white"/>
        </w:rPr>
        <w:t>Porock</w:t>
      </w:r>
      <w:proofErr w:type="spellEnd"/>
      <w:r>
        <w:rPr>
          <w:color w:val="222222"/>
          <w:highlight w:val="white"/>
        </w:rPr>
        <w:t xml:space="preserve">, D., Reuben, D.B. and </w:t>
      </w:r>
      <w:proofErr w:type="spellStart"/>
      <w:r>
        <w:rPr>
          <w:color w:val="222222"/>
          <w:highlight w:val="white"/>
        </w:rPr>
        <w:t>Saliba</w:t>
      </w:r>
      <w:proofErr w:type="spellEnd"/>
      <w:r>
        <w:rPr>
          <w:color w:val="222222"/>
          <w:highlight w:val="white"/>
        </w:rPr>
        <w:t xml:space="preserve">, D., 2016. Person‐centered care: A definition and essential elements. </w:t>
      </w:r>
      <w:r>
        <w:rPr>
          <w:i/>
          <w:color w:val="222222"/>
          <w:highlight w:val="white"/>
        </w:rPr>
        <w:t>Journal of the American Geriatrics Society</w:t>
      </w:r>
      <w:r>
        <w:rPr>
          <w:color w:val="222222"/>
          <w:highlight w:val="white"/>
        </w:rPr>
        <w:t xml:space="preserve">, </w:t>
      </w:r>
      <w:r>
        <w:rPr>
          <w:i/>
          <w:color w:val="222222"/>
          <w:highlight w:val="white"/>
        </w:rPr>
        <w:t>64</w:t>
      </w:r>
      <w:r>
        <w:rPr>
          <w:color w:val="222222"/>
          <w:highlight w:val="white"/>
        </w:rPr>
        <w:t xml:space="preserve">(1), pp.15-18. Available at: DOI: </w:t>
      </w:r>
      <w:hyperlink r:id="rId13">
        <w:r>
          <w:rPr>
            <w:color w:val="005274"/>
            <w:highlight w:val="white"/>
          </w:rPr>
          <w:t>https://doi.org/10.1111/jgs.13866</w:t>
        </w:r>
      </w:hyperlink>
    </w:p>
    <w:p w14:paraId="5C2DE02D" w14:textId="77777777" w:rsidR="0046083A" w:rsidRDefault="00763A5A">
      <w:pPr>
        <w:rPr>
          <w:color w:val="222222"/>
          <w:highlight w:val="white"/>
        </w:rPr>
      </w:pPr>
      <w:r>
        <w:rPr>
          <w:color w:val="222222"/>
          <w:highlight w:val="white"/>
        </w:rPr>
        <w:t xml:space="preserve">Feast, A., </w:t>
      </w:r>
      <w:proofErr w:type="spellStart"/>
      <w:r>
        <w:rPr>
          <w:color w:val="222222"/>
          <w:highlight w:val="white"/>
        </w:rPr>
        <w:t>Orrell</w:t>
      </w:r>
      <w:proofErr w:type="spellEnd"/>
      <w:r>
        <w:rPr>
          <w:color w:val="222222"/>
          <w:highlight w:val="white"/>
        </w:rPr>
        <w:t xml:space="preserve">, M., Charlesworth, G., </w:t>
      </w:r>
      <w:proofErr w:type="spellStart"/>
      <w:r>
        <w:rPr>
          <w:color w:val="222222"/>
          <w:highlight w:val="white"/>
        </w:rPr>
        <w:t>Melunsky</w:t>
      </w:r>
      <w:proofErr w:type="spellEnd"/>
      <w:r>
        <w:rPr>
          <w:color w:val="222222"/>
          <w:highlight w:val="white"/>
        </w:rPr>
        <w:t xml:space="preserve">, N., Poland, F. and Moniz-Cook, E., 2016. </w:t>
      </w:r>
      <w:proofErr w:type="spellStart"/>
      <w:r>
        <w:rPr>
          <w:color w:val="222222"/>
          <w:highlight w:val="white"/>
        </w:rPr>
        <w:t>Behavioural</w:t>
      </w:r>
      <w:proofErr w:type="spellEnd"/>
      <w:r>
        <w:rPr>
          <w:color w:val="222222"/>
          <w:highlight w:val="white"/>
        </w:rPr>
        <w:t xml:space="preserve"> and psychological symptoms in dementia and the challenges for family </w:t>
      </w:r>
      <w:proofErr w:type="spellStart"/>
      <w:r>
        <w:rPr>
          <w:color w:val="222222"/>
          <w:highlight w:val="white"/>
        </w:rPr>
        <w:t>carers</w:t>
      </w:r>
      <w:proofErr w:type="spellEnd"/>
      <w:r>
        <w:rPr>
          <w:color w:val="222222"/>
          <w:highlight w:val="white"/>
        </w:rPr>
        <w:t>: systematic r</w:t>
      </w:r>
      <w:r>
        <w:rPr>
          <w:color w:val="222222"/>
          <w:highlight w:val="white"/>
        </w:rPr>
        <w:t xml:space="preserve">eview. </w:t>
      </w:r>
      <w:r>
        <w:rPr>
          <w:i/>
          <w:color w:val="222222"/>
          <w:highlight w:val="white"/>
        </w:rPr>
        <w:t>The British Journal of Psychiatry</w:t>
      </w:r>
      <w:r>
        <w:rPr>
          <w:color w:val="222222"/>
          <w:highlight w:val="white"/>
        </w:rPr>
        <w:t xml:space="preserve">, </w:t>
      </w:r>
      <w:r>
        <w:rPr>
          <w:i/>
          <w:color w:val="222222"/>
          <w:highlight w:val="white"/>
        </w:rPr>
        <w:t>208</w:t>
      </w:r>
      <w:r>
        <w:rPr>
          <w:color w:val="222222"/>
          <w:highlight w:val="white"/>
        </w:rPr>
        <w:t xml:space="preserve">(5), pp.429-434. Available at: </w:t>
      </w:r>
      <w:hyperlink r:id="rId14">
        <w:r>
          <w:rPr>
            <w:color w:val="1155CC"/>
            <w:highlight w:val="white"/>
            <w:u w:val="single"/>
          </w:rPr>
          <w:t>https://www.cambridge.org/core/journals/the-british-journal-of-psychiatry/article/behavioural-and-psychological-symptoms-in-dementia-and-the-challenges-for-family-carers-systematic-review/6C282A9A</w:t>
        </w:r>
        <w:r>
          <w:rPr>
            <w:color w:val="1155CC"/>
            <w:highlight w:val="white"/>
            <w:u w:val="single"/>
          </w:rPr>
          <w:t>BAF0F5A3B338D140EC706757</w:t>
        </w:r>
      </w:hyperlink>
    </w:p>
    <w:p w14:paraId="66FDF39D" w14:textId="77777777" w:rsidR="0046083A" w:rsidRDefault="00763A5A">
      <w:pPr>
        <w:rPr>
          <w:color w:val="222222"/>
          <w:highlight w:val="white"/>
        </w:rPr>
      </w:pPr>
      <w:proofErr w:type="spellStart"/>
      <w:r>
        <w:rPr>
          <w:color w:val="222222"/>
          <w:highlight w:val="white"/>
        </w:rPr>
        <w:t>Góngora</w:t>
      </w:r>
      <w:proofErr w:type="spellEnd"/>
      <w:r>
        <w:rPr>
          <w:color w:val="222222"/>
          <w:highlight w:val="white"/>
        </w:rPr>
        <w:t xml:space="preserve"> Alonso, S., </w:t>
      </w:r>
      <w:proofErr w:type="spellStart"/>
      <w:r>
        <w:rPr>
          <w:color w:val="222222"/>
          <w:highlight w:val="white"/>
        </w:rPr>
        <w:t>Hamrioui</w:t>
      </w:r>
      <w:proofErr w:type="spellEnd"/>
      <w:r>
        <w:rPr>
          <w:color w:val="222222"/>
          <w:highlight w:val="white"/>
        </w:rPr>
        <w:t xml:space="preserve">, S., de la Torre </w:t>
      </w:r>
      <w:proofErr w:type="spellStart"/>
      <w:r>
        <w:rPr>
          <w:color w:val="222222"/>
          <w:highlight w:val="white"/>
        </w:rPr>
        <w:t>Díez</w:t>
      </w:r>
      <w:proofErr w:type="spellEnd"/>
      <w:r>
        <w:rPr>
          <w:color w:val="222222"/>
          <w:highlight w:val="white"/>
        </w:rPr>
        <w:t xml:space="preserve">, I., Motta Cruz, E., López-Coronado, M. and Franco, M., 2019. Social robots for people with aging and dementia: a systematic review of literature. </w:t>
      </w:r>
      <w:r>
        <w:rPr>
          <w:i/>
          <w:color w:val="222222"/>
          <w:highlight w:val="white"/>
        </w:rPr>
        <w:t>Telemedicine and e-Health</w:t>
      </w:r>
      <w:r>
        <w:rPr>
          <w:color w:val="222222"/>
          <w:highlight w:val="white"/>
        </w:rPr>
        <w:t xml:space="preserve">, </w:t>
      </w:r>
      <w:r>
        <w:rPr>
          <w:i/>
          <w:color w:val="222222"/>
          <w:highlight w:val="white"/>
        </w:rPr>
        <w:t>25</w:t>
      </w:r>
      <w:r>
        <w:rPr>
          <w:color w:val="222222"/>
          <w:highlight w:val="white"/>
        </w:rPr>
        <w:t>(7), pp.533-540. Available at</w:t>
      </w:r>
      <w:r>
        <w:rPr>
          <w:color w:val="222222"/>
          <w:highlight w:val="white"/>
        </w:rPr>
        <w:t xml:space="preserve">: DOI: </w:t>
      </w:r>
      <w:hyperlink r:id="rId15">
        <w:r>
          <w:rPr>
            <w:color w:val="1155CC"/>
            <w:highlight w:val="white"/>
          </w:rPr>
          <w:t>https://doi.org/10.1089/tmj.2018.0051</w:t>
        </w:r>
      </w:hyperlink>
    </w:p>
    <w:p w14:paraId="3777C300" w14:textId="77777777" w:rsidR="0046083A" w:rsidRDefault="00763A5A">
      <w:pPr>
        <w:rPr>
          <w:color w:val="414141"/>
        </w:rPr>
      </w:pPr>
      <w:r>
        <w:rPr>
          <w:color w:val="222222"/>
          <w:highlight w:val="white"/>
        </w:rPr>
        <w:lastRenderedPageBreak/>
        <w:t xml:space="preserve">Guest, J.F., Ayoub, N., McIlwraith, T., </w:t>
      </w:r>
      <w:proofErr w:type="spellStart"/>
      <w:r>
        <w:rPr>
          <w:color w:val="222222"/>
          <w:highlight w:val="white"/>
        </w:rPr>
        <w:t>Uchegbu</w:t>
      </w:r>
      <w:proofErr w:type="spellEnd"/>
      <w:r>
        <w:rPr>
          <w:color w:val="222222"/>
          <w:highlight w:val="white"/>
        </w:rPr>
        <w:t xml:space="preserve">, I., Gerrish, A., </w:t>
      </w:r>
      <w:proofErr w:type="spellStart"/>
      <w:r>
        <w:rPr>
          <w:color w:val="222222"/>
          <w:highlight w:val="white"/>
        </w:rPr>
        <w:t>Weidlich</w:t>
      </w:r>
      <w:proofErr w:type="spellEnd"/>
      <w:r>
        <w:rPr>
          <w:color w:val="222222"/>
          <w:highlight w:val="white"/>
        </w:rPr>
        <w:t xml:space="preserve">, D., </w:t>
      </w:r>
      <w:proofErr w:type="spellStart"/>
      <w:r>
        <w:rPr>
          <w:color w:val="222222"/>
          <w:highlight w:val="white"/>
        </w:rPr>
        <w:t>Vowden</w:t>
      </w:r>
      <w:proofErr w:type="spellEnd"/>
      <w:r>
        <w:rPr>
          <w:color w:val="222222"/>
          <w:highlight w:val="white"/>
        </w:rPr>
        <w:t xml:space="preserve">, K. and </w:t>
      </w:r>
      <w:proofErr w:type="spellStart"/>
      <w:r>
        <w:rPr>
          <w:color w:val="222222"/>
          <w:highlight w:val="white"/>
        </w:rPr>
        <w:t>Vowden</w:t>
      </w:r>
      <w:proofErr w:type="spellEnd"/>
      <w:r>
        <w:rPr>
          <w:color w:val="222222"/>
          <w:highlight w:val="white"/>
        </w:rPr>
        <w:t xml:space="preserve">, P., 2017. Health economic burden that different wound types impose on the UK's National Health Service. </w:t>
      </w:r>
      <w:r>
        <w:rPr>
          <w:i/>
          <w:color w:val="222222"/>
          <w:highlight w:val="white"/>
        </w:rPr>
        <w:t>International wound journal</w:t>
      </w:r>
      <w:r>
        <w:rPr>
          <w:color w:val="222222"/>
          <w:highlight w:val="white"/>
        </w:rPr>
        <w:t xml:space="preserve">, </w:t>
      </w:r>
      <w:r>
        <w:rPr>
          <w:i/>
          <w:color w:val="222222"/>
          <w:highlight w:val="white"/>
        </w:rPr>
        <w:t>14</w:t>
      </w:r>
      <w:r>
        <w:rPr>
          <w:color w:val="222222"/>
          <w:highlight w:val="white"/>
        </w:rPr>
        <w:t>(2), pp.322-330. A</w:t>
      </w:r>
      <w:r>
        <w:rPr>
          <w:color w:val="222222"/>
          <w:highlight w:val="white"/>
        </w:rPr>
        <w:t xml:space="preserve">vailable at: DOI: </w:t>
      </w:r>
      <w:hyperlink r:id="rId16">
        <w:r>
          <w:rPr>
            <w:color w:val="005274"/>
            <w:highlight w:val="white"/>
          </w:rPr>
          <w:t>https://doi.org/10.1111/iwj.12603</w:t>
        </w:r>
      </w:hyperlink>
    </w:p>
    <w:p w14:paraId="08809F3C" w14:textId="77777777" w:rsidR="0046083A" w:rsidRDefault="00763A5A">
      <w:pPr>
        <w:rPr>
          <w:color w:val="222222"/>
          <w:highlight w:val="white"/>
        </w:rPr>
      </w:pPr>
      <w:r>
        <w:rPr>
          <w:color w:val="222222"/>
          <w:highlight w:val="white"/>
        </w:rPr>
        <w:t xml:space="preserve">Moyle, W., 2019. The promise of technology in the future of dementia care. </w:t>
      </w:r>
      <w:r>
        <w:rPr>
          <w:i/>
          <w:color w:val="222222"/>
          <w:highlight w:val="white"/>
        </w:rPr>
        <w:t>Nature Reviews Neurology</w:t>
      </w:r>
      <w:r>
        <w:rPr>
          <w:color w:val="222222"/>
          <w:highlight w:val="white"/>
        </w:rPr>
        <w:t xml:space="preserve">, </w:t>
      </w:r>
      <w:r>
        <w:rPr>
          <w:i/>
          <w:color w:val="222222"/>
          <w:highlight w:val="white"/>
        </w:rPr>
        <w:t>15</w:t>
      </w:r>
      <w:r>
        <w:rPr>
          <w:color w:val="222222"/>
          <w:highlight w:val="white"/>
        </w:rPr>
        <w:t xml:space="preserve">(6), pp.353-359. Available at: </w:t>
      </w:r>
      <w:hyperlink r:id="rId17">
        <w:r>
          <w:rPr>
            <w:color w:val="1155CC"/>
            <w:highlight w:val="white"/>
            <w:u w:val="single"/>
          </w:rPr>
          <w:t>https://www.nature.com/articles/s41582-019-0188-y</w:t>
        </w:r>
      </w:hyperlink>
    </w:p>
    <w:p w14:paraId="4969782B" w14:textId="77777777" w:rsidR="0046083A" w:rsidRDefault="00763A5A">
      <w:pPr>
        <w:rPr>
          <w:color w:val="222222"/>
          <w:highlight w:val="white"/>
        </w:rPr>
      </w:pPr>
      <w:proofErr w:type="spellStart"/>
      <w:r>
        <w:rPr>
          <w:color w:val="222222"/>
          <w:highlight w:val="white"/>
        </w:rPr>
        <w:t>Ogar</w:t>
      </w:r>
      <w:proofErr w:type="spellEnd"/>
      <w:r>
        <w:rPr>
          <w:color w:val="222222"/>
          <w:highlight w:val="white"/>
        </w:rPr>
        <w:t xml:space="preserve">, J.N., </w:t>
      </w:r>
      <w:proofErr w:type="spellStart"/>
      <w:r>
        <w:rPr>
          <w:color w:val="222222"/>
          <w:highlight w:val="white"/>
        </w:rPr>
        <w:t>Ogar</w:t>
      </w:r>
      <w:proofErr w:type="spellEnd"/>
      <w:r>
        <w:rPr>
          <w:color w:val="222222"/>
          <w:highlight w:val="white"/>
        </w:rPr>
        <w:t xml:space="preserve">, T.E. and Bassey, S.A., 2018. Ambivalence Human Nature and Social Justice. </w:t>
      </w:r>
      <w:r>
        <w:rPr>
          <w:i/>
          <w:color w:val="222222"/>
          <w:highlight w:val="white"/>
        </w:rPr>
        <w:t>Journal of Social Sciences and Humanities Research</w:t>
      </w:r>
      <w:r>
        <w:rPr>
          <w:color w:val="222222"/>
          <w:highlight w:val="white"/>
        </w:rPr>
        <w:t xml:space="preserve">, </w:t>
      </w:r>
      <w:r>
        <w:rPr>
          <w:i/>
          <w:color w:val="222222"/>
          <w:highlight w:val="white"/>
        </w:rPr>
        <w:t>6</w:t>
      </w:r>
      <w:r>
        <w:rPr>
          <w:color w:val="222222"/>
          <w:highlight w:val="white"/>
        </w:rPr>
        <w:t>(01). Ava</w:t>
      </w:r>
      <w:r>
        <w:rPr>
          <w:color w:val="222222"/>
          <w:highlight w:val="white"/>
        </w:rPr>
        <w:t xml:space="preserve">ilable at: DOI: </w:t>
      </w:r>
      <w:hyperlink r:id="rId18">
        <w:r>
          <w:rPr>
            <w:color w:val="009DE5"/>
            <w:highlight w:val="white"/>
            <w:u w:val="single"/>
          </w:rPr>
          <w:t>https://doi.org/10.24200/jsshr.vol6iss01pp%25p</w:t>
        </w:r>
      </w:hyperlink>
    </w:p>
    <w:p w14:paraId="6E33EC60" w14:textId="77777777" w:rsidR="0046083A" w:rsidRDefault="00763A5A">
      <w:pPr>
        <w:rPr>
          <w:color w:val="222222"/>
          <w:highlight w:val="white"/>
        </w:rPr>
      </w:pPr>
      <w:proofErr w:type="spellStart"/>
      <w:r>
        <w:rPr>
          <w:color w:val="222222"/>
          <w:highlight w:val="white"/>
        </w:rPr>
        <w:t>Oppert</w:t>
      </w:r>
      <w:proofErr w:type="spellEnd"/>
      <w:r>
        <w:rPr>
          <w:color w:val="222222"/>
          <w:highlight w:val="white"/>
        </w:rPr>
        <w:t>, M.L., O'Keeffe, V.J. and Duong, D., 2018. Knowledge, facilitators and barriers to the practice of person-</w:t>
      </w:r>
      <w:proofErr w:type="spellStart"/>
      <w:r>
        <w:rPr>
          <w:color w:val="222222"/>
          <w:highlight w:val="white"/>
        </w:rPr>
        <w:t>centred</w:t>
      </w:r>
      <w:proofErr w:type="spellEnd"/>
      <w:r>
        <w:rPr>
          <w:color w:val="222222"/>
          <w:highlight w:val="white"/>
        </w:rPr>
        <w:t xml:space="preserve"> care i</w:t>
      </w:r>
      <w:r>
        <w:rPr>
          <w:color w:val="222222"/>
          <w:highlight w:val="white"/>
        </w:rPr>
        <w:t xml:space="preserve">n aged care workers: a qualitative study. </w:t>
      </w:r>
      <w:r>
        <w:rPr>
          <w:i/>
          <w:color w:val="222222"/>
          <w:highlight w:val="white"/>
        </w:rPr>
        <w:t>Geriatric Nursing</w:t>
      </w:r>
      <w:r>
        <w:rPr>
          <w:color w:val="222222"/>
          <w:highlight w:val="white"/>
        </w:rPr>
        <w:t xml:space="preserve">, </w:t>
      </w:r>
      <w:r>
        <w:rPr>
          <w:i/>
          <w:color w:val="222222"/>
          <w:highlight w:val="white"/>
        </w:rPr>
        <w:t>39</w:t>
      </w:r>
      <w:r>
        <w:rPr>
          <w:color w:val="222222"/>
          <w:highlight w:val="white"/>
        </w:rPr>
        <w:t xml:space="preserve">(6), pp.683-688. Available at: </w:t>
      </w:r>
      <w:hyperlink r:id="rId19">
        <w:r>
          <w:rPr>
            <w:color w:val="1155CC"/>
            <w:highlight w:val="white"/>
            <w:u w:val="single"/>
          </w:rPr>
          <w:t>https://www.sciencedirect.com/science/article/abs/pii/S0197457218302143</w:t>
        </w:r>
      </w:hyperlink>
    </w:p>
    <w:p w14:paraId="59000826" w14:textId="77777777" w:rsidR="0046083A" w:rsidRDefault="00763A5A">
      <w:pPr>
        <w:rPr>
          <w:color w:val="414141"/>
        </w:rPr>
      </w:pPr>
      <w:proofErr w:type="spellStart"/>
      <w:r>
        <w:rPr>
          <w:color w:val="222222"/>
          <w:highlight w:val="white"/>
        </w:rPr>
        <w:t>Särkämö</w:t>
      </w:r>
      <w:proofErr w:type="spellEnd"/>
      <w:r>
        <w:rPr>
          <w:color w:val="222222"/>
          <w:highlight w:val="white"/>
        </w:rPr>
        <w:t xml:space="preserve">, T., </w:t>
      </w:r>
      <w:proofErr w:type="spellStart"/>
      <w:r>
        <w:rPr>
          <w:color w:val="222222"/>
          <w:highlight w:val="white"/>
        </w:rPr>
        <w:t>Laitinen</w:t>
      </w:r>
      <w:proofErr w:type="spellEnd"/>
      <w:r>
        <w:rPr>
          <w:color w:val="222222"/>
          <w:highlight w:val="white"/>
        </w:rPr>
        <w:t xml:space="preserve">, S., </w:t>
      </w:r>
      <w:proofErr w:type="spellStart"/>
      <w:r>
        <w:rPr>
          <w:color w:val="222222"/>
          <w:highlight w:val="white"/>
        </w:rPr>
        <w:t>Numminen</w:t>
      </w:r>
      <w:proofErr w:type="spellEnd"/>
      <w:r>
        <w:rPr>
          <w:color w:val="222222"/>
          <w:highlight w:val="white"/>
        </w:rPr>
        <w:t xml:space="preserve">, A., </w:t>
      </w:r>
      <w:proofErr w:type="spellStart"/>
      <w:r>
        <w:rPr>
          <w:color w:val="222222"/>
          <w:highlight w:val="white"/>
        </w:rPr>
        <w:t>Kurki</w:t>
      </w:r>
      <w:proofErr w:type="spellEnd"/>
      <w:r>
        <w:rPr>
          <w:color w:val="222222"/>
          <w:highlight w:val="white"/>
        </w:rPr>
        <w:t xml:space="preserve">, M., Johnson, J.K. and </w:t>
      </w:r>
      <w:proofErr w:type="spellStart"/>
      <w:r>
        <w:rPr>
          <w:color w:val="222222"/>
          <w:highlight w:val="white"/>
        </w:rPr>
        <w:t>Rantanen</w:t>
      </w:r>
      <w:proofErr w:type="spellEnd"/>
      <w:r>
        <w:rPr>
          <w:color w:val="222222"/>
          <w:highlight w:val="white"/>
        </w:rPr>
        <w:t xml:space="preserve">, P., 2016. Clinical and demographic factors associated with the cognitive and emotional efficacy of regular musical activities in dementia. </w:t>
      </w:r>
      <w:r>
        <w:rPr>
          <w:i/>
          <w:color w:val="222222"/>
          <w:highlight w:val="white"/>
        </w:rPr>
        <w:t>Journal of Alzheimer's Disease</w:t>
      </w:r>
      <w:r>
        <w:rPr>
          <w:color w:val="222222"/>
          <w:highlight w:val="white"/>
        </w:rPr>
        <w:t xml:space="preserve">, </w:t>
      </w:r>
      <w:r>
        <w:rPr>
          <w:i/>
          <w:color w:val="222222"/>
          <w:highlight w:val="white"/>
        </w:rPr>
        <w:t>49</w:t>
      </w:r>
      <w:r>
        <w:rPr>
          <w:color w:val="222222"/>
          <w:highlight w:val="white"/>
        </w:rPr>
        <w:t>(3</w:t>
      </w:r>
      <w:r>
        <w:rPr>
          <w:color w:val="222222"/>
          <w:highlight w:val="white"/>
        </w:rPr>
        <w:t xml:space="preserve">), pp.767-781. Available at: DOI: </w:t>
      </w:r>
      <w:r>
        <w:rPr>
          <w:color w:val="414141"/>
        </w:rPr>
        <w:t>10.3233/JAD-150453</w:t>
      </w:r>
    </w:p>
    <w:p w14:paraId="71457B95" w14:textId="77777777" w:rsidR="0046083A" w:rsidRDefault="00763A5A">
      <w:pPr>
        <w:rPr>
          <w:color w:val="E9711C"/>
          <w:highlight w:val="white"/>
          <w:u w:val="single"/>
        </w:rPr>
      </w:pPr>
      <w:proofErr w:type="spellStart"/>
      <w:r>
        <w:rPr>
          <w:color w:val="222222"/>
          <w:highlight w:val="white"/>
        </w:rPr>
        <w:t>Shishehgar</w:t>
      </w:r>
      <w:proofErr w:type="spellEnd"/>
      <w:r>
        <w:rPr>
          <w:color w:val="222222"/>
          <w:highlight w:val="white"/>
        </w:rPr>
        <w:t xml:space="preserve">, M., Kerr, D. and Blake, J., 2018. A systematic review of research into how robotic technology can help older people. </w:t>
      </w:r>
      <w:r>
        <w:rPr>
          <w:i/>
          <w:color w:val="222222"/>
          <w:highlight w:val="white"/>
        </w:rPr>
        <w:t>Smart Health</w:t>
      </w:r>
      <w:r>
        <w:rPr>
          <w:color w:val="222222"/>
          <w:highlight w:val="white"/>
        </w:rPr>
        <w:t xml:space="preserve">, </w:t>
      </w:r>
      <w:r>
        <w:rPr>
          <w:i/>
          <w:color w:val="222222"/>
          <w:highlight w:val="white"/>
        </w:rPr>
        <w:t>7</w:t>
      </w:r>
      <w:r>
        <w:rPr>
          <w:color w:val="222222"/>
          <w:highlight w:val="white"/>
        </w:rPr>
        <w:t xml:space="preserve">, pp.1-18. Available at: DOI: </w:t>
      </w:r>
      <w:hyperlink r:id="rId20">
        <w:r>
          <w:rPr>
            <w:color w:val="E9711C"/>
            <w:highlight w:val="white"/>
            <w:u w:val="single"/>
          </w:rPr>
          <w:t>https://doi.org/10.1016/j.smhl.2018.03.002</w:t>
        </w:r>
      </w:hyperlink>
    </w:p>
    <w:p w14:paraId="11A304E8" w14:textId="77777777" w:rsidR="0046083A" w:rsidRDefault="00763A5A">
      <w:pPr>
        <w:rPr>
          <w:color w:val="121212"/>
          <w:highlight w:val="white"/>
        </w:rPr>
      </w:pPr>
      <w:r>
        <w:rPr>
          <w:color w:val="222222"/>
          <w:highlight w:val="white"/>
        </w:rPr>
        <w:t xml:space="preserve">Smith, M. and Gill, T., 2020. Role of nursing associates in addressing the needs of people with dementia in hospital. </w:t>
      </w:r>
      <w:r>
        <w:rPr>
          <w:i/>
          <w:color w:val="222222"/>
          <w:highlight w:val="white"/>
        </w:rPr>
        <w:t>Nursing older people</w:t>
      </w:r>
      <w:r>
        <w:rPr>
          <w:color w:val="222222"/>
          <w:highlight w:val="white"/>
        </w:rPr>
        <w:t xml:space="preserve">, </w:t>
      </w:r>
      <w:r>
        <w:rPr>
          <w:i/>
          <w:color w:val="222222"/>
          <w:highlight w:val="white"/>
        </w:rPr>
        <w:t>32</w:t>
      </w:r>
      <w:r>
        <w:rPr>
          <w:color w:val="222222"/>
          <w:highlight w:val="white"/>
        </w:rPr>
        <w:t xml:space="preserve">(1). Available at: DOI: </w:t>
      </w:r>
      <w:r>
        <w:rPr>
          <w:color w:val="121212"/>
          <w:highlight w:val="white"/>
        </w:rPr>
        <w:t>10.7748/nop.2020.e1231</w:t>
      </w:r>
    </w:p>
    <w:p w14:paraId="360002D6" w14:textId="77777777" w:rsidR="0046083A" w:rsidRDefault="00763A5A">
      <w:pPr>
        <w:rPr>
          <w:color w:val="121212"/>
          <w:highlight w:val="white"/>
        </w:rPr>
      </w:pPr>
      <w:r>
        <w:rPr>
          <w:color w:val="222222"/>
          <w:highlight w:val="white"/>
        </w:rPr>
        <w:t xml:space="preserve">Smith, T.O., Gilbert, A.W., </w:t>
      </w:r>
      <w:proofErr w:type="spellStart"/>
      <w:r>
        <w:rPr>
          <w:color w:val="222222"/>
          <w:highlight w:val="white"/>
        </w:rPr>
        <w:t>Sreekanta</w:t>
      </w:r>
      <w:proofErr w:type="spellEnd"/>
      <w:r>
        <w:rPr>
          <w:color w:val="222222"/>
          <w:highlight w:val="white"/>
        </w:rPr>
        <w:t>, A., Sahota, O., Griffin, X.L</w:t>
      </w:r>
      <w:r>
        <w:rPr>
          <w:color w:val="222222"/>
          <w:highlight w:val="white"/>
        </w:rPr>
        <w:t xml:space="preserve">., Cross, J.L., Fox, C. and Lamb, S.E., 2020. Enhanced rehabilitation and care models for adults with dementia following hip fracture surgery. </w:t>
      </w:r>
      <w:r>
        <w:rPr>
          <w:i/>
          <w:color w:val="222222"/>
          <w:highlight w:val="white"/>
        </w:rPr>
        <w:t>Cochrane Database of Systematic Reviews</w:t>
      </w:r>
      <w:r>
        <w:rPr>
          <w:color w:val="222222"/>
          <w:highlight w:val="white"/>
        </w:rPr>
        <w:t xml:space="preserve">, (2). Available at: DOI: </w:t>
      </w:r>
      <w:hyperlink r:id="rId21">
        <w:r>
          <w:rPr>
            <w:color w:val="1155CC"/>
            <w:highlight w:val="white"/>
          </w:rPr>
          <w:t>https://doi.org/10.1002/14651858.CD010569.pub3</w:t>
        </w:r>
      </w:hyperlink>
    </w:p>
    <w:p w14:paraId="39799B51" w14:textId="77777777" w:rsidR="0046083A" w:rsidRDefault="00763A5A">
      <w:pPr>
        <w:rPr>
          <w:color w:val="222222"/>
          <w:highlight w:val="white"/>
        </w:rPr>
      </w:pPr>
      <w:r>
        <w:rPr>
          <w:color w:val="222222"/>
          <w:highlight w:val="white"/>
        </w:rPr>
        <w:t xml:space="preserve">Sutcliffe, C., </w:t>
      </w:r>
      <w:proofErr w:type="spellStart"/>
      <w:r>
        <w:rPr>
          <w:color w:val="222222"/>
          <w:highlight w:val="white"/>
        </w:rPr>
        <w:t>Giebel</w:t>
      </w:r>
      <w:proofErr w:type="spellEnd"/>
      <w:r>
        <w:rPr>
          <w:color w:val="222222"/>
          <w:highlight w:val="white"/>
        </w:rPr>
        <w:t xml:space="preserve">, C., </w:t>
      </w:r>
      <w:proofErr w:type="spellStart"/>
      <w:r>
        <w:rPr>
          <w:color w:val="222222"/>
          <w:highlight w:val="white"/>
        </w:rPr>
        <w:t>Bleijlevens</w:t>
      </w:r>
      <w:proofErr w:type="spellEnd"/>
      <w:r>
        <w:rPr>
          <w:color w:val="222222"/>
          <w:highlight w:val="white"/>
        </w:rPr>
        <w:t xml:space="preserve">, M., </w:t>
      </w:r>
      <w:proofErr w:type="spellStart"/>
      <w:r>
        <w:rPr>
          <w:color w:val="222222"/>
          <w:highlight w:val="white"/>
        </w:rPr>
        <w:t>Lethin</w:t>
      </w:r>
      <w:proofErr w:type="spellEnd"/>
      <w:r>
        <w:rPr>
          <w:color w:val="222222"/>
          <w:highlight w:val="white"/>
        </w:rPr>
        <w:t xml:space="preserve">, C., </w:t>
      </w:r>
      <w:proofErr w:type="spellStart"/>
      <w:r>
        <w:rPr>
          <w:color w:val="222222"/>
          <w:highlight w:val="white"/>
        </w:rPr>
        <w:t>Stolt</w:t>
      </w:r>
      <w:proofErr w:type="spellEnd"/>
      <w:r>
        <w:rPr>
          <w:color w:val="222222"/>
          <w:highlight w:val="white"/>
        </w:rPr>
        <w:t xml:space="preserve">, M., Saks, K., Soto, M.E., Meyer, G., </w:t>
      </w:r>
      <w:proofErr w:type="spellStart"/>
      <w:r>
        <w:rPr>
          <w:color w:val="222222"/>
          <w:highlight w:val="white"/>
        </w:rPr>
        <w:t>Zabalegui</w:t>
      </w:r>
      <w:proofErr w:type="spellEnd"/>
      <w:r>
        <w:rPr>
          <w:color w:val="222222"/>
          <w:highlight w:val="white"/>
        </w:rPr>
        <w:t xml:space="preserve">, A., Chester, H. and Challis, D., 2017. Caring for a person with dementia on the </w:t>
      </w:r>
      <w:r>
        <w:rPr>
          <w:color w:val="222222"/>
          <w:highlight w:val="white"/>
        </w:rPr>
        <w:t xml:space="preserve">margins of long-term care: A perspective on burden from 8 European countries. </w:t>
      </w:r>
      <w:r>
        <w:rPr>
          <w:i/>
          <w:color w:val="222222"/>
          <w:highlight w:val="white"/>
        </w:rPr>
        <w:lastRenderedPageBreak/>
        <w:t>Journal of the American Medical Directors Association</w:t>
      </w:r>
      <w:r>
        <w:rPr>
          <w:color w:val="222222"/>
          <w:highlight w:val="white"/>
        </w:rPr>
        <w:t xml:space="preserve">, </w:t>
      </w:r>
      <w:r>
        <w:rPr>
          <w:i/>
          <w:color w:val="222222"/>
          <w:highlight w:val="white"/>
        </w:rPr>
        <w:t>18</w:t>
      </w:r>
      <w:r>
        <w:rPr>
          <w:color w:val="222222"/>
          <w:highlight w:val="white"/>
        </w:rPr>
        <w:t xml:space="preserve">(11), pp.967-973. Available at: DOI: </w:t>
      </w:r>
      <w:hyperlink r:id="rId22">
        <w:r>
          <w:rPr>
            <w:color w:val="1155CC"/>
            <w:highlight w:val="white"/>
            <w:u w:val="single"/>
          </w:rPr>
          <w:t>https://doi.org/10.10</w:t>
        </w:r>
        <w:r>
          <w:rPr>
            <w:color w:val="1155CC"/>
            <w:highlight w:val="white"/>
            <w:u w:val="single"/>
          </w:rPr>
          <w:t>16/j.jamda.2017.06.004</w:t>
        </w:r>
      </w:hyperlink>
    </w:p>
    <w:p w14:paraId="09484886" w14:textId="77777777" w:rsidR="0046083A" w:rsidRDefault="00763A5A">
      <w:pPr>
        <w:rPr>
          <w:color w:val="006DB4"/>
          <w:highlight w:val="white"/>
        </w:rPr>
      </w:pPr>
      <w:r>
        <w:rPr>
          <w:color w:val="222222"/>
          <w:highlight w:val="white"/>
        </w:rPr>
        <w:t xml:space="preserve">Thomas, C. and Milligan, C., 2018. Dementia, disability rights and disablism: understanding the social position of people living with dementia. </w:t>
      </w:r>
      <w:r>
        <w:rPr>
          <w:i/>
          <w:color w:val="222222"/>
          <w:highlight w:val="white"/>
        </w:rPr>
        <w:t>Disability &amp; Society</w:t>
      </w:r>
      <w:r>
        <w:rPr>
          <w:color w:val="222222"/>
          <w:highlight w:val="white"/>
        </w:rPr>
        <w:t xml:space="preserve">, </w:t>
      </w:r>
      <w:r>
        <w:rPr>
          <w:i/>
          <w:color w:val="222222"/>
          <w:highlight w:val="white"/>
        </w:rPr>
        <w:t>33</w:t>
      </w:r>
      <w:r>
        <w:rPr>
          <w:color w:val="222222"/>
          <w:highlight w:val="white"/>
        </w:rPr>
        <w:t xml:space="preserve">(1), pp.115-131. Available at: </w:t>
      </w:r>
      <w:hyperlink r:id="rId23">
        <w:r>
          <w:rPr>
            <w:color w:val="006DB4"/>
            <w:highlight w:val="white"/>
          </w:rPr>
          <w:t>https://doi.org/10.1080/09687599.2017.1379952</w:t>
        </w:r>
      </w:hyperlink>
    </w:p>
    <w:p w14:paraId="3512E4D8" w14:textId="77777777" w:rsidR="0046083A" w:rsidRDefault="00763A5A">
      <w:pPr>
        <w:rPr>
          <w:highlight w:val="white"/>
        </w:rPr>
      </w:pPr>
      <w:r>
        <w:rPr>
          <w:highlight w:val="white"/>
        </w:rPr>
        <w:t xml:space="preserve">Weisman de </w:t>
      </w:r>
      <w:proofErr w:type="spellStart"/>
      <w:r>
        <w:rPr>
          <w:highlight w:val="white"/>
        </w:rPr>
        <w:t>Mamani</w:t>
      </w:r>
      <w:proofErr w:type="spellEnd"/>
      <w:r>
        <w:rPr>
          <w:highlight w:val="white"/>
        </w:rPr>
        <w:t xml:space="preserve">, A., Weintraub, M.J., Maura, J., Martinez de </w:t>
      </w:r>
      <w:proofErr w:type="spellStart"/>
      <w:r>
        <w:rPr>
          <w:highlight w:val="white"/>
        </w:rPr>
        <w:t>Andino</w:t>
      </w:r>
      <w:proofErr w:type="spellEnd"/>
      <w:r>
        <w:rPr>
          <w:highlight w:val="white"/>
        </w:rPr>
        <w:t>, A. and Brown, C.A., 2018. The interplay among mindfulness, caregiver burden, and mental health in family mem</w:t>
      </w:r>
      <w:r>
        <w:rPr>
          <w:highlight w:val="white"/>
        </w:rPr>
        <w:t xml:space="preserve">bers of individuals with dementia. </w:t>
      </w:r>
      <w:r>
        <w:rPr>
          <w:i/>
          <w:highlight w:val="white"/>
        </w:rPr>
        <w:t>Professional Psychology: Research and Practice</w:t>
      </w:r>
      <w:r>
        <w:rPr>
          <w:highlight w:val="white"/>
        </w:rPr>
        <w:t xml:space="preserve">, </w:t>
      </w:r>
      <w:r>
        <w:rPr>
          <w:i/>
          <w:highlight w:val="white"/>
        </w:rPr>
        <w:t>49</w:t>
      </w:r>
      <w:r>
        <w:rPr>
          <w:highlight w:val="white"/>
        </w:rPr>
        <w:t xml:space="preserve">(2), p.116. Available at: DOI: </w:t>
      </w:r>
      <w:hyperlink r:id="rId24">
        <w:r>
          <w:rPr>
            <w:highlight w:val="white"/>
          </w:rPr>
          <w:t>https://doi.org/10.1037/pro0000181</w:t>
        </w:r>
      </w:hyperlink>
    </w:p>
    <w:p w14:paraId="30E1F3BC" w14:textId="77777777" w:rsidR="0046083A" w:rsidRDefault="0046083A">
      <w:pPr>
        <w:rPr>
          <w:color w:val="222222"/>
          <w:highlight w:val="white"/>
        </w:rPr>
      </w:pPr>
    </w:p>
    <w:p w14:paraId="67502ECA" w14:textId="77777777" w:rsidR="0046083A" w:rsidRDefault="0046083A">
      <w:pPr>
        <w:rPr>
          <w:color w:val="222222"/>
          <w:highlight w:val="white"/>
        </w:rPr>
      </w:pPr>
    </w:p>
    <w:p w14:paraId="0A1FDDC4" w14:textId="77777777" w:rsidR="0046083A" w:rsidRDefault="0046083A">
      <w:pPr>
        <w:rPr>
          <w:color w:val="222222"/>
          <w:highlight w:val="white"/>
        </w:rPr>
      </w:pPr>
    </w:p>
    <w:sectPr w:rsidR="0046083A">
      <w:footerReference w:type="default" r:id="rId25"/>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4D7B766" w14:textId="77777777" w:rsidR="00763A5A" w:rsidRDefault="00763A5A">
      <w:pPr>
        <w:spacing w:line="240" w:lineRule="auto"/>
      </w:pPr>
      <w:r>
        <w:separator/>
      </w:r>
    </w:p>
  </w:endnote>
  <w:endnote w:type="continuationSeparator" w:id="0">
    <w:p w14:paraId="7C00F3EF" w14:textId="77777777" w:rsidR="00763A5A" w:rsidRDefault="00763A5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D57E27E" w14:textId="77777777" w:rsidR="0046083A" w:rsidRDefault="00763A5A">
    <w:pPr>
      <w:pBdr>
        <w:top w:val="nil"/>
        <w:left w:val="nil"/>
        <w:bottom w:val="nil"/>
        <w:right w:val="nil"/>
        <w:between w:val="nil"/>
      </w:pBdr>
      <w:tabs>
        <w:tab w:val="center" w:pos="4680"/>
        <w:tab w:val="right" w:pos="9360"/>
      </w:tabs>
      <w:spacing w:line="240" w:lineRule="auto"/>
      <w:jc w:val="right"/>
      <w:rPr>
        <w:color w:val="000000"/>
      </w:rPr>
    </w:pPr>
    <w:r>
      <w:rPr>
        <w:color w:val="000000"/>
      </w:rPr>
      <w:t xml:space="preserve">Page </w:t>
    </w:r>
    <w:r>
      <w:rPr>
        <w:b/>
        <w:color w:val="000000"/>
      </w:rPr>
      <w:fldChar w:fldCharType="begin"/>
    </w:r>
    <w:r>
      <w:rPr>
        <w:b/>
        <w:color w:val="000000"/>
      </w:rPr>
      <w:instrText>PAGE</w:instrText>
    </w:r>
    <w:r w:rsidR="00FF07AE">
      <w:rPr>
        <w:b/>
        <w:color w:val="000000"/>
      </w:rPr>
      <w:fldChar w:fldCharType="separate"/>
    </w:r>
    <w:r w:rsidR="00FF07AE">
      <w:rPr>
        <w:b/>
        <w:noProof/>
        <w:color w:val="000000"/>
      </w:rPr>
      <w:t>2</w:t>
    </w:r>
    <w:r>
      <w:rPr>
        <w:b/>
        <w:color w:val="000000"/>
      </w:rPr>
      <w:fldChar w:fldCharType="end"/>
    </w:r>
    <w:r>
      <w:rPr>
        <w:color w:val="000000"/>
      </w:rPr>
      <w:t xml:space="preserve"> of </w:t>
    </w:r>
    <w:r>
      <w:rPr>
        <w:b/>
        <w:color w:val="000000"/>
      </w:rPr>
      <w:fldChar w:fldCharType="begin"/>
    </w:r>
    <w:r>
      <w:rPr>
        <w:b/>
        <w:color w:val="000000"/>
      </w:rPr>
      <w:instrText>NUMPAGES</w:instrText>
    </w:r>
    <w:r w:rsidR="00FF07AE">
      <w:rPr>
        <w:b/>
        <w:color w:val="000000"/>
      </w:rPr>
      <w:fldChar w:fldCharType="separate"/>
    </w:r>
    <w:r w:rsidR="00FF07AE">
      <w:rPr>
        <w:b/>
        <w:noProof/>
        <w:color w:val="000000"/>
      </w:rPr>
      <w:t>3</w:t>
    </w:r>
    <w:r>
      <w:rPr>
        <w:b/>
        <w:color w:val="000000"/>
      </w:rPr>
      <w:fldChar w:fldCharType="end"/>
    </w:r>
  </w:p>
  <w:p w14:paraId="0F98EE31" w14:textId="77777777" w:rsidR="0046083A" w:rsidRDefault="0046083A">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01C12EF" w14:textId="77777777" w:rsidR="00763A5A" w:rsidRDefault="00763A5A">
      <w:pPr>
        <w:spacing w:line="240" w:lineRule="auto"/>
      </w:pPr>
      <w:r>
        <w:separator/>
      </w:r>
    </w:p>
  </w:footnote>
  <w:footnote w:type="continuationSeparator" w:id="0">
    <w:p w14:paraId="4386825E" w14:textId="77777777" w:rsidR="00763A5A" w:rsidRDefault="00763A5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3D90245"/>
    <w:multiLevelType w:val="multilevel"/>
    <w:tmpl w:val="68528AB4"/>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80C1D60"/>
    <w:multiLevelType w:val="multilevel"/>
    <w:tmpl w:val="3D429A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CB26C8B"/>
    <w:multiLevelType w:val="multilevel"/>
    <w:tmpl w:val="9F82AE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6D07E83"/>
    <w:multiLevelType w:val="multilevel"/>
    <w:tmpl w:val="543E3D36"/>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C6A360D"/>
    <w:multiLevelType w:val="multilevel"/>
    <w:tmpl w:val="80B2BB2A"/>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19D3E2B"/>
    <w:multiLevelType w:val="multilevel"/>
    <w:tmpl w:val="7B96AC66"/>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54205EE"/>
    <w:multiLevelType w:val="multilevel"/>
    <w:tmpl w:val="4EDA558C"/>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7215663"/>
    <w:multiLevelType w:val="multilevel"/>
    <w:tmpl w:val="BB5E846A"/>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4"/>
  </w:num>
  <w:num w:numId="3">
    <w:abstractNumId w:val="7"/>
  </w:num>
  <w:num w:numId="4">
    <w:abstractNumId w:val="2"/>
  </w:num>
  <w:num w:numId="5">
    <w:abstractNumId w:val="3"/>
  </w:num>
  <w:num w:numId="6">
    <w:abstractNumId w:val="5"/>
  </w:num>
  <w:num w:numId="7">
    <w:abstractNumId w:val="0"/>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6083A"/>
    <w:rsid w:val="0046083A"/>
    <w:rsid w:val="00763A5A"/>
    <w:rsid w:val="00873DA9"/>
    <w:rsid w:val="008B1B86"/>
    <w:rsid w:val="00A3222B"/>
    <w:rsid w:val="00AC7969"/>
    <w:rsid w:val="00BB3C35"/>
    <w:rsid w:val="00FF07AE"/>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43AFC7"/>
  <w15:docId w15:val="{E42DA74D-1B4E-4033-A968-873D83FD69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4"/>
        <w:szCs w:val="24"/>
        <w:lang w:val="en" w:eastAsia="it-IT"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4B9E"/>
  </w:style>
  <w:style w:type="paragraph" w:styleId="Heading1">
    <w:name w:val="heading 1"/>
    <w:basedOn w:val="Normal"/>
    <w:next w:val="Normal"/>
    <w:uiPriority w:val="9"/>
    <w:qFormat/>
    <w:rsid w:val="000A7DDC"/>
    <w:pPr>
      <w:keepNext/>
      <w:keepLines/>
      <w:spacing w:before="400" w:after="120"/>
      <w:outlineLvl w:val="0"/>
    </w:pPr>
    <w:rPr>
      <w:b/>
      <w:szCs w:val="40"/>
    </w:rPr>
  </w:style>
  <w:style w:type="paragraph" w:styleId="Heading2">
    <w:name w:val="heading 2"/>
    <w:basedOn w:val="Normal"/>
    <w:next w:val="Normal"/>
    <w:uiPriority w:val="9"/>
    <w:semiHidden/>
    <w:unhideWhenUsed/>
    <w:qFormat/>
    <w:rsid w:val="007B42D0"/>
    <w:pPr>
      <w:keepNext/>
      <w:keepLines/>
      <w:spacing w:before="360" w:after="120"/>
      <w:outlineLvl w:val="1"/>
    </w:pPr>
    <w:rPr>
      <w:b/>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D3290C"/>
    <w:pPr>
      <w:tabs>
        <w:tab w:val="center" w:pos="4680"/>
        <w:tab w:val="right" w:pos="9360"/>
      </w:tabs>
      <w:spacing w:line="240" w:lineRule="auto"/>
    </w:pPr>
  </w:style>
  <w:style w:type="character" w:customStyle="1" w:styleId="HeaderChar">
    <w:name w:val="Header Char"/>
    <w:basedOn w:val="DefaultParagraphFont"/>
    <w:link w:val="Header"/>
    <w:uiPriority w:val="99"/>
    <w:rsid w:val="00D3290C"/>
  </w:style>
  <w:style w:type="paragraph" w:styleId="Footer">
    <w:name w:val="footer"/>
    <w:basedOn w:val="Normal"/>
    <w:link w:val="FooterChar"/>
    <w:uiPriority w:val="99"/>
    <w:unhideWhenUsed/>
    <w:rsid w:val="00D3290C"/>
    <w:pPr>
      <w:tabs>
        <w:tab w:val="center" w:pos="4680"/>
        <w:tab w:val="right" w:pos="9360"/>
      </w:tabs>
      <w:spacing w:line="240" w:lineRule="auto"/>
    </w:pPr>
  </w:style>
  <w:style w:type="character" w:customStyle="1" w:styleId="FooterChar">
    <w:name w:val="Footer Char"/>
    <w:basedOn w:val="DefaultParagraphFont"/>
    <w:link w:val="Footer"/>
    <w:uiPriority w:val="99"/>
    <w:rsid w:val="00D3290C"/>
  </w:style>
  <w:style w:type="paragraph" w:styleId="TOCHeading">
    <w:name w:val="TOC Heading"/>
    <w:basedOn w:val="Heading1"/>
    <w:next w:val="Normal"/>
    <w:uiPriority w:val="39"/>
    <w:unhideWhenUsed/>
    <w:qFormat/>
    <w:rsid w:val="000A7DDC"/>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0A7DDC"/>
    <w:pPr>
      <w:spacing w:after="100"/>
    </w:pPr>
  </w:style>
  <w:style w:type="character" w:styleId="Hyperlink">
    <w:name w:val="Hyperlink"/>
    <w:basedOn w:val="DefaultParagraphFont"/>
    <w:uiPriority w:val="99"/>
    <w:unhideWhenUsed/>
    <w:rsid w:val="000A7DD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doi.org/10.1111/jgs.13866" TargetMode="External"/><Relationship Id="rId18" Type="http://schemas.openxmlformats.org/officeDocument/2006/relationships/hyperlink" Target="https://doi.org/10.24200/jsshr.vol6iss01pp%25p"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doi.org/10.1002/14651858.CD010569.pub3" TargetMode="External"/><Relationship Id="rId7" Type="http://schemas.openxmlformats.org/officeDocument/2006/relationships/endnotes" Target="endnotes.xml"/><Relationship Id="rId12" Type="http://schemas.openxmlformats.org/officeDocument/2006/relationships/hyperlink" Target="https://doi.org/10.1016/j.trpro.2017.05.309" TargetMode="External"/><Relationship Id="rId17" Type="http://schemas.openxmlformats.org/officeDocument/2006/relationships/hyperlink" Target="https://www.nature.com/articles/s41582-019-0188-y"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1111/iwj.12603" TargetMode="External"/><Relationship Id="rId20" Type="http://schemas.openxmlformats.org/officeDocument/2006/relationships/hyperlink" Target="https://doi.org/10.1016/j.smhl.2018.03.00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psycnet.apa.org/doi/10.1037/pro0000181" TargetMode="External"/><Relationship Id="rId5" Type="http://schemas.openxmlformats.org/officeDocument/2006/relationships/webSettings" Target="webSettings.xml"/><Relationship Id="rId15" Type="http://schemas.openxmlformats.org/officeDocument/2006/relationships/hyperlink" Target="https://doi.org/10.1089/tmj.2018.0051" TargetMode="External"/><Relationship Id="rId23" Type="http://schemas.openxmlformats.org/officeDocument/2006/relationships/hyperlink" Target="https://doi.org/10.1080/09687599.2017.1379952" TargetMode="External"/><Relationship Id="rId10" Type="http://schemas.openxmlformats.org/officeDocument/2006/relationships/image" Target="media/image2.png"/><Relationship Id="rId19" Type="http://schemas.openxmlformats.org/officeDocument/2006/relationships/hyperlink" Target="https://www.sciencedirect.com/science/article/abs/pii/S0197457218302143" TargetMode="External"/><Relationship Id="rId4" Type="http://schemas.openxmlformats.org/officeDocument/2006/relationships/settings" Target="settings.xml"/><Relationship Id="rId9" Type="http://schemas.openxmlformats.org/officeDocument/2006/relationships/hyperlink" Target="https://www.gov.uk/government/publications/prime-ministers-challenge-on-dementia-2020" TargetMode="External"/><Relationship Id="rId14" Type="http://schemas.openxmlformats.org/officeDocument/2006/relationships/hyperlink" Target="https://www.cambridge.org/core/journals/the-british-journal-of-psychiatry/article/behavioural-and-psychological-symptoms-in-dementia-and-the-challenges-for-family-carers-systematic-review/6C282A9ABAF0F5A3B338D140EC706757" TargetMode="External"/><Relationship Id="rId22" Type="http://schemas.openxmlformats.org/officeDocument/2006/relationships/hyperlink" Target="https://doi.org/10.1016/j.jamda.2017.06.004"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6VaGWFn1JV0T0veoiHMm7RucSOA==">AMUW2mVJ+CSWDFuZeupAwloDQqybJDDNFYQhuZ5LkZZGUW1IKXCi2YpKPg/8BvwHBV6YBkGJFmhzVQ2pdxEpSxZO75hUf3Vz1c/XUsjj4khGRDXPPSE2e/sk+wf3q/ARrzZKTZqtLrvCsU7uYlZcdxgpfMtUX+TMhILmbXLxXpQVmZ6h7Ev5Ny3MZgGe8m1HlycB5lgmsPm5ghGkZ2JPR3oeLDrFOMvz7pdRQMyygd/QpQ1/GNicmRo=</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3431</Words>
  <Characters>19557</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mimi</dc:creator>
  <cp:lastModifiedBy>anisoarastoica278@gmail.com</cp:lastModifiedBy>
  <cp:revision>4</cp:revision>
  <dcterms:created xsi:type="dcterms:W3CDTF">2021-01-04T14:16:00Z</dcterms:created>
  <dcterms:modified xsi:type="dcterms:W3CDTF">2021-01-05T17:28:00Z</dcterms:modified>
</cp:coreProperties>
</file>