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3ADF2A92" w:rsidR="00D2187B" w:rsidRDefault="004B5A0B" w:rsidP="00D2187B">
      <w:pPr>
        <w:spacing w:after="160" w:line="259" w:lineRule="auto"/>
        <w:jc w:val="center"/>
        <w:rPr>
          <w:rFonts w:ascii="Verdana" w:hAnsi="Verdana"/>
          <w:b/>
          <w:i/>
          <w:sz w:val="44"/>
        </w:rPr>
      </w:pPr>
      <w:r>
        <w:rPr>
          <w:rFonts w:ascii="Verdana" w:hAnsi="Verdana"/>
          <w:b/>
          <w:i/>
          <w:sz w:val="44"/>
        </w:rPr>
        <w:t xml:space="preserve">A </w:t>
      </w:r>
      <w:r w:rsidRPr="004B5A0B">
        <w:rPr>
          <w:rFonts w:ascii="Verdana" w:hAnsi="Verdana"/>
          <w:b/>
          <w:i/>
          <w:sz w:val="44"/>
        </w:rPr>
        <w:t>Reflective Report</w:t>
      </w:r>
      <w:r>
        <w:rPr>
          <w:rFonts w:ascii="Verdana" w:hAnsi="Verdana"/>
          <w:b/>
          <w:i/>
          <w:sz w:val="44"/>
        </w:rPr>
        <w:t xml:space="preserve"> on </w:t>
      </w:r>
      <w:r w:rsidR="007A4580">
        <w:rPr>
          <w:rFonts w:ascii="Verdana" w:hAnsi="Verdana"/>
          <w:b/>
          <w:i/>
          <w:sz w:val="44"/>
        </w:rPr>
        <w:t>t</w:t>
      </w:r>
      <w:r>
        <w:rPr>
          <w:rFonts w:ascii="Verdana" w:hAnsi="Verdana"/>
          <w:b/>
          <w:i/>
          <w:sz w:val="44"/>
        </w:rPr>
        <w:t xml:space="preserve">he Impact </w:t>
      </w:r>
      <w:r w:rsidR="007A4580">
        <w:rPr>
          <w:rFonts w:ascii="Verdana" w:hAnsi="Verdana"/>
          <w:b/>
          <w:i/>
          <w:sz w:val="44"/>
        </w:rPr>
        <w:t>of the</w:t>
      </w:r>
      <w:r>
        <w:rPr>
          <w:rFonts w:ascii="Verdana" w:hAnsi="Verdana"/>
          <w:b/>
          <w:i/>
          <w:sz w:val="44"/>
        </w:rPr>
        <w:t xml:space="preserve"> Masterclasses</w:t>
      </w:r>
    </w:p>
    <w:p w14:paraId="58D27D51" w14:textId="62F457F2"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53F60DB0" w:rsidR="00D2187B" w:rsidRPr="00CD38F9"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E317E" w:rsidRPr="009E317E">
        <w:rPr>
          <w:rFonts w:ascii="Verdana" w:hAnsi="Verdana"/>
          <w:b/>
          <w:caps/>
          <w:sz w:val="18"/>
          <w:szCs w:val="18"/>
        </w:rPr>
        <w:t>Academic</w:t>
      </w:r>
      <w:r w:rsidR="004B5A0B">
        <w:rPr>
          <w:rFonts w:ascii="Verdana" w:hAnsi="Verdana"/>
          <w:b/>
          <w:caps/>
          <w:sz w:val="18"/>
          <w:szCs w:val="18"/>
        </w:rPr>
        <w:t xml:space="preserve"> </w:t>
      </w:r>
      <w:r w:rsidR="009E317E">
        <w:rPr>
          <w:rFonts w:ascii="Verdana" w:hAnsi="Verdana"/>
          <w:b/>
          <w:caps/>
          <w:sz w:val="18"/>
          <w:szCs w:val="18"/>
        </w:rPr>
        <w:t xml:space="preserve">Skills </w:t>
      </w:r>
    </w:p>
    <w:p w14:paraId="39E14E5A" w14:textId="1B426B0A" w:rsidR="00D2187B" w:rsidRPr="004B5A0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FC2548" w:rsidRPr="004B5A0B">
        <w:rPr>
          <w:rFonts w:ascii="Verdana" w:hAnsi="Verdana"/>
          <w:b/>
          <w:caps/>
          <w:sz w:val="18"/>
          <w:szCs w:val="18"/>
        </w:rPr>
        <w:t xml:space="preserve">Ysgol Crug Glas Tuckshop Project </w:t>
      </w:r>
    </w:p>
    <w:p w14:paraId="1387AD83" w14:textId="0AC0A695" w:rsidR="00D2187B" w:rsidRPr="00667941"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667941" w:rsidRPr="00667941">
        <w:rPr>
          <w:rFonts w:ascii="Verdana" w:hAnsi="Verdana"/>
          <w:b/>
          <w:caps/>
          <w:sz w:val="18"/>
          <w:szCs w:val="18"/>
        </w:rPr>
        <w:t xml:space="preserve">Heather jackson </w:t>
      </w:r>
    </w:p>
    <w:p w14:paraId="571833C2" w14:textId="053DE847" w:rsidR="001D1483" w:rsidRPr="00667941"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667941" w:rsidRPr="00667941">
        <w:rPr>
          <w:rFonts w:ascii="Verdana" w:hAnsi="Verdana"/>
          <w:b/>
          <w:caps/>
          <w:sz w:val="18"/>
          <w:szCs w:val="18"/>
        </w:rPr>
        <w:t>1704024</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72AC0E8F" w14:textId="686D2852" w:rsidR="002A4209" w:rsidRPr="004B5A0B" w:rsidRDefault="009B20F4" w:rsidP="004B5A0B">
      <w:pPr>
        <w:tabs>
          <w:tab w:val="left" w:pos="4007"/>
        </w:tabs>
        <w:jc w:val="center"/>
        <w:rPr>
          <w:rStyle w:val="Hyperlink"/>
          <w:rFonts w:ascii="Verdana" w:hAnsi="Verdana"/>
          <w:b/>
          <w:caps/>
          <w:color w:val="auto"/>
          <w:sz w:val="18"/>
          <w:szCs w:val="18"/>
          <w:u w:val="none"/>
        </w:rPr>
      </w:pPr>
      <w:r w:rsidRPr="009D695B">
        <w:rPr>
          <w:rFonts w:ascii="Verdana" w:hAnsi="Verdana"/>
          <w:b/>
          <w:caps/>
          <w:sz w:val="18"/>
          <w:szCs w:val="18"/>
        </w:rPr>
        <w:lastRenderedPageBreak/>
        <w:t>Table of Content</w:t>
      </w:r>
      <w:r w:rsidR="004B5A0B">
        <w:rPr>
          <w:rFonts w:ascii="Verdana" w:hAnsi="Verdana"/>
          <w:b/>
          <w:caps/>
          <w:sz w:val="18"/>
          <w:szCs w:val="18"/>
        </w:rPr>
        <w:t>s</w:t>
      </w:r>
    </w:p>
    <w:p w14:paraId="0B292C7F" w14:textId="77777777" w:rsidR="002A4209" w:rsidRDefault="002A4209">
      <w:pPr>
        <w:pStyle w:val="TOC1"/>
        <w:tabs>
          <w:tab w:val="left" w:pos="440"/>
          <w:tab w:val="right" w:leader="dot" w:pos="9016"/>
        </w:tabs>
        <w:rPr>
          <w:rStyle w:val="Hyperlink"/>
          <w:rFonts w:cstheme="minorHAnsi"/>
          <w:bCs w:val="0"/>
          <w:caps w:val="0"/>
          <w:smallCaps/>
          <w:noProof/>
          <w:szCs w:val="18"/>
        </w:rPr>
      </w:pPr>
    </w:p>
    <w:p w14:paraId="6A195059" w14:textId="2D9DE0A5" w:rsidR="006A0456" w:rsidRPr="006A0456"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6A0456">
        <w:rPr>
          <w:rStyle w:val="Hyperlink"/>
          <w:rFonts w:cstheme="minorHAnsi"/>
          <w:bCs w:val="0"/>
          <w:caps w:val="0"/>
          <w:smallCaps/>
          <w:noProof/>
          <w:color w:val="auto"/>
          <w:szCs w:val="18"/>
        </w:rPr>
        <w:fldChar w:fldCharType="begin"/>
      </w:r>
      <w:r w:rsidRPr="006A0456">
        <w:rPr>
          <w:rStyle w:val="Hyperlink"/>
          <w:rFonts w:cstheme="minorHAnsi"/>
          <w:bCs w:val="0"/>
          <w:caps w:val="0"/>
          <w:smallCaps/>
          <w:noProof/>
          <w:color w:val="auto"/>
          <w:szCs w:val="18"/>
        </w:rPr>
        <w:instrText xml:space="preserve"> TOC \o "1-3" \u </w:instrText>
      </w:r>
      <w:r w:rsidRPr="006A0456">
        <w:rPr>
          <w:rStyle w:val="Hyperlink"/>
          <w:rFonts w:cstheme="minorHAnsi"/>
          <w:bCs w:val="0"/>
          <w:caps w:val="0"/>
          <w:smallCaps/>
          <w:noProof/>
          <w:color w:val="auto"/>
          <w:szCs w:val="18"/>
        </w:rPr>
        <w:fldChar w:fldCharType="separate"/>
      </w:r>
      <w:r w:rsidR="006A0456" w:rsidRPr="006A0456">
        <w:rPr>
          <w:rFonts w:eastAsia="Times New Roman" w:cs="Arial"/>
          <w:noProof/>
          <w:color w:val="auto"/>
        </w:rPr>
        <w:t>1.</w:t>
      </w:r>
      <w:r w:rsidR="006A0456" w:rsidRPr="006A0456">
        <w:rPr>
          <w:rFonts w:asciiTheme="minorHAnsi" w:eastAsiaTheme="minorEastAsia" w:hAnsiTheme="minorHAnsi" w:cstheme="minorBidi"/>
          <w:b w:val="0"/>
          <w:bCs w:val="0"/>
          <w:caps w:val="0"/>
          <w:noProof/>
          <w:color w:val="auto"/>
          <w:sz w:val="22"/>
          <w:szCs w:val="22"/>
          <w:lang w:eastAsia="en-GB"/>
        </w:rPr>
        <w:tab/>
      </w:r>
      <w:r w:rsidR="006A0456" w:rsidRPr="006A0456">
        <w:rPr>
          <w:rFonts w:eastAsia="Times New Roman" w:cs="Arial"/>
          <w:noProof/>
          <w:color w:val="auto"/>
        </w:rPr>
        <w:t>eXECUTIVE sUMMARY</w:t>
      </w:r>
      <w:r w:rsidR="006A0456" w:rsidRPr="006A0456">
        <w:rPr>
          <w:noProof/>
          <w:color w:val="auto"/>
        </w:rPr>
        <w:tab/>
      </w:r>
      <w:r w:rsidR="006A0456" w:rsidRPr="006A0456">
        <w:rPr>
          <w:noProof/>
          <w:color w:val="auto"/>
        </w:rPr>
        <w:fldChar w:fldCharType="begin"/>
      </w:r>
      <w:r w:rsidR="006A0456" w:rsidRPr="006A0456">
        <w:rPr>
          <w:noProof/>
          <w:color w:val="auto"/>
        </w:rPr>
        <w:instrText xml:space="preserve"> PAGEREF _Toc508620642 \h </w:instrText>
      </w:r>
      <w:r w:rsidR="006A0456" w:rsidRPr="006A0456">
        <w:rPr>
          <w:noProof/>
          <w:color w:val="auto"/>
        </w:rPr>
      </w:r>
      <w:r w:rsidR="006A0456" w:rsidRPr="006A0456">
        <w:rPr>
          <w:noProof/>
          <w:color w:val="auto"/>
        </w:rPr>
        <w:fldChar w:fldCharType="separate"/>
      </w:r>
      <w:r w:rsidR="006A0456" w:rsidRPr="006A0456">
        <w:rPr>
          <w:noProof/>
          <w:color w:val="auto"/>
        </w:rPr>
        <w:t>1</w:t>
      </w:r>
      <w:r w:rsidR="006A0456" w:rsidRPr="006A0456">
        <w:rPr>
          <w:noProof/>
          <w:color w:val="auto"/>
        </w:rPr>
        <w:fldChar w:fldCharType="end"/>
      </w:r>
    </w:p>
    <w:p w14:paraId="682C6449" w14:textId="77C887FE" w:rsidR="006A0456" w:rsidRPr="006A0456" w:rsidRDefault="006A0456">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6A0456">
        <w:rPr>
          <w:rFonts w:eastAsia="Times New Roman" w:cs="Arial"/>
          <w:noProof/>
          <w:color w:val="auto"/>
        </w:rPr>
        <w:t>2.</w:t>
      </w:r>
      <w:r w:rsidRPr="006A0456">
        <w:rPr>
          <w:rFonts w:asciiTheme="minorHAnsi" w:eastAsiaTheme="minorEastAsia" w:hAnsiTheme="minorHAnsi" w:cstheme="minorBidi"/>
          <w:b w:val="0"/>
          <w:bCs w:val="0"/>
          <w:caps w:val="0"/>
          <w:noProof/>
          <w:color w:val="auto"/>
          <w:sz w:val="22"/>
          <w:szCs w:val="22"/>
          <w:lang w:eastAsia="en-GB"/>
        </w:rPr>
        <w:tab/>
      </w:r>
      <w:r w:rsidRPr="006A0456">
        <w:rPr>
          <w:rFonts w:eastAsia="Times New Roman" w:cs="Arial"/>
          <w:noProof/>
          <w:color w:val="auto"/>
        </w:rPr>
        <w:t>Introduction</w:t>
      </w:r>
      <w:r w:rsidRPr="006A0456">
        <w:rPr>
          <w:noProof/>
          <w:color w:val="auto"/>
        </w:rPr>
        <w:tab/>
      </w:r>
      <w:r w:rsidRPr="006A0456">
        <w:rPr>
          <w:noProof/>
          <w:color w:val="auto"/>
        </w:rPr>
        <w:fldChar w:fldCharType="begin"/>
      </w:r>
      <w:r w:rsidRPr="006A0456">
        <w:rPr>
          <w:noProof/>
          <w:color w:val="auto"/>
        </w:rPr>
        <w:instrText xml:space="preserve"> PAGEREF _Toc508620643 \h </w:instrText>
      </w:r>
      <w:r w:rsidRPr="006A0456">
        <w:rPr>
          <w:noProof/>
          <w:color w:val="auto"/>
        </w:rPr>
      </w:r>
      <w:r w:rsidRPr="006A0456">
        <w:rPr>
          <w:noProof/>
          <w:color w:val="auto"/>
        </w:rPr>
        <w:fldChar w:fldCharType="separate"/>
      </w:r>
      <w:r w:rsidRPr="006A0456">
        <w:rPr>
          <w:noProof/>
          <w:color w:val="auto"/>
        </w:rPr>
        <w:t>2</w:t>
      </w:r>
      <w:r w:rsidRPr="006A0456">
        <w:rPr>
          <w:noProof/>
          <w:color w:val="auto"/>
        </w:rPr>
        <w:fldChar w:fldCharType="end"/>
      </w:r>
    </w:p>
    <w:p w14:paraId="0A102B53" w14:textId="64ED33D0" w:rsidR="006A0456" w:rsidRPr="006A0456" w:rsidRDefault="006A0456">
      <w:pPr>
        <w:pStyle w:val="TOC2"/>
        <w:rPr>
          <w:rFonts w:eastAsiaTheme="minorEastAsia" w:cstheme="minorBidi"/>
          <w:smallCaps w:val="0"/>
          <w:noProof/>
          <w:sz w:val="22"/>
          <w:szCs w:val="22"/>
          <w:lang w:eastAsia="en-GB"/>
        </w:rPr>
      </w:pPr>
      <w:r w:rsidRPr="006A0456">
        <w:rPr>
          <w:rFonts w:eastAsia="Times New Roman" w:cs="Arial"/>
          <w:bCs/>
          <w:iCs/>
          <w:noProof/>
        </w:rPr>
        <w:t>2.1</w:t>
      </w:r>
      <w:r w:rsidRPr="006A0456">
        <w:rPr>
          <w:rFonts w:eastAsiaTheme="minorEastAsia" w:cstheme="minorBidi"/>
          <w:smallCaps w:val="0"/>
          <w:noProof/>
          <w:sz w:val="22"/>
          <w:szCs w:val="22"/>
          <w:lang w:eastAsia="en-GB"/>
        </w:rPr>
        <w:tab/>
      </w:r>
      <w:r w:rsidRPr="006A0456">
        <w:rPr>
          <w:rFonts w:eastAsia="Times New Roman" w:cs="Arial"/>
          <w:bCs/>
          <w:iCs/>
          <w:noProof/>
        </w:rPr>
        <w:t>Report Remit</w:t>
      </w:r>
      <w:r w:rsidRPr="006A0456">
        <w:rPr>
          <w:noProof/>
        </w:rPr>
        <w:tab/>
      </w:r>
      <w:r w:rsidRPr="006A0456">
        <w:rPr>
          <w:noProof/>
        </w:rPr>
        <w:fldChar w:fldCharType="begin"/>
      </w:r>
      <w:r w:rsidRPr="006A0456">
        <w:rPr>
          <w:noProof/>
        </w:rPr>
        <w:instrText xml:space="preserve"> PAGEREF _Toc508620644 \h </w:instrText>
      </w:r>
      <w:r w:rsidRPr="006A0456">
        <w:rPr>
          <w:noProof/>
        </w:rPr>
      </w:r>
      <w:r w:rsidRPr="006A0456">
        <w:rPr>
          <w:noProof/>
        </w:rPr>
        <w:fldChar w:fldCharType="separate"/>
      </w:r>
      <w:r w:rsidRPr="006A0456">
        <w:rPr>
          <w:noProof/>
        </w:rPr>
        <w:t>2</w:t>
      </w:r>
      <w:r w:rsidRPr="006A0456">
        <w:rPr>
          <w:noProof/>
        </w:rPr>
        <w:fldChar w:fldCharType="end"/>
      </w:r>
    </w:p>
    <w:p w14:paraId="295ACAB9" w14:textId="5C29A3D7" w:rsidR="006A0456" w:rsidRPr="006A0456" w:rsidRDefault="006A0456">
      <w:pPr>
        <w:pStyle w:val="TOC2"/>
        <w:rPr>
          <w:rFonts w:eastAsiaTheme="minorEastAsia" w:cstheme="minorBidi"/>
          <w:smallCaps w:val="0"/>
          <w:noProof/>
          <w:sz w:val="22"/>
          <w:szCs w:val="22"/>
          <w:lang w:eastAsia="en-GB"/>
        </w:rPr>
      </w:pPr>
      <w:r w:rsidRPr="006A0456">
        <w:rPr>
          <w:rFonts w:eastAsia="Times New Roman" w:cs="Arial"/>
          <w:bCs/>
          <w:iCs/>
          <w:noProof/>
        </w:rPr>
        <w:t>2.2</w:t>
      </w:r>
      <w:r w:rsidRPr="006A0456">
        <w:rPr>
          <w:rFonts w:eastAsiaTheme="minorEastAsia" w:cstheme="minorBidi"/>
          <w:smallCaps w:val="0"/>
          <w:noProof/>
          <w:sz w:val="22"/>
          <w:szCs w:val="22"/>
          <w:lang w:eastAsia="en-GB"/>
        </w:rPr>
        <w:tab/>
      </w:r>
      <w:r w:rsidRPr="006A0456">
        <w:rPr>
          <w:rFonts w:eastAsia="Times New Roman" w:cs="Arial"/>
          <w:bCs/>
          <w:iCs/>
          <w:noProof/>
        </w:rPr>
        <w:t>Brief background on your project</w:t>
      </w:r>
      <w:r w:rsidRPr="006A0456">
        <w:rPr>
          <w:noProof/>
        </w:rPr>
        <w:tab/>
      </w:r>
      <w:r w:rsidRPr="006A0456">
        <w:rPr>
          <w:noProof/>
        </w:rPr>
        <w:fldChar w:fldCharType="begin"/>
      </w:r>
      <w:r w:rsidRPr="006A0456">
        <w:rPr>
          <w:noProof/>
        </w:rPr>
        <w:instrText xml:space="preserve"> PAGEREF _Toc508620645 \h </w:instrText>
      </w:r>
      <w:r w:rsidRPr="006A0456">
        <w:rPr>
          <w:noProof/>
        </w:rPr>
      </w:r>
      <w:r w:rsidRPr="006A0456">
        <w:rPr>
          <w:noProof/>
        </w:rPr>
        <w:fldChar w:fldCharType="separate"/>
      </w:r>
      <w:r w:rsidRPr="006A0456">
        <w:rPr>
          <w:noProof/>
        </w:rPr>
        <w:t>2</w:t>
      </w:r>
      <w:r w:rsidRPr="006A0456">
        <w:rPr>
          <w:noProof/>
        </w:rPr>
        <w:fldChar w:fldCharType="end"/>
      </w:r>
    </w:p>
    <w:p w14:paraId="1B1FDE32" w14:textId="0D19D537" w:rsidR="006A0456" w:rsidRPr="006A0456" w:rsidRDefault="006A0456">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6A0456">
        <w:rPr>
          <w:rFonts w:eastAsia="Times New Roman" w:cs="Arial"/>
          <w:noProof/>
          <w:color w:val="auto"/>
        </w:rPr>
        <w:t>3.</w:t>
      </w:r>
      <w:r w:rsidRPr="006A0456">
        <w:rPr>
          <w:rFonts w:asciiTheme="minorHAnsi" w:eastAsiaTheme="minorEastAsia" w:hAnsiTheme="minorHAnsi" w:cstheme="minorBidi"/>
          <w:b w:val="0"/>
          <w:bCs w:val="0"/>
          <w:caps w:val="0"/>
          <w:noProof/>
          <w:color w:val="auto"/>
          <w:sz w:val="22"/>
          <w:szCs w:val="22"/>
          <w:lang w:eastAsia="en-GB"/>
        </w:rPr>
        <w:tab/>
      </w:r>
      <w:r w:rsidRPr="006A0456">
        <w:rPr>
          <w:rFonts w:eastAsia="Times New Roman" w:cs="Arial"/>
          <w:noProof/>
          <w:color w:val="auto"/>
        </w:rPr>
        <w:t>Models of reflection</w:t>
      </w:r>
      <w:r w:rsidRPr="006A0456">
        <w:rPr>
          <w:noProof/>
          <w:color w:val="auto"/>
        </w:rPr>
        <w:tab/>
      </w:r>
      <w:r w:rsidRPr="006A0456">
        <w:rPr>
          <w:noProof/>
          <w:color w:val="auto"/>
        </w:rPr>
        <w:fldChar w:fldCharType="begin"/>
      </w:r>
      <w:r w:rsidRPr="006A0456">
        <w:rPr>
          <w:noProof/>
          <w:color w:val="auto"/>
        </w:rPr>
        <w:instrText xml:space="preserve"> PAGEREF _Toc508620646 \h </w:instrText>
      </w:r>
      <w:r w:rsidRPr="006A0456">
        <w:rPr>
          <w:noProof/>
          <w:color w:val="auto"/>
        </w:rPr>
      </w:r>
      <w:r w:rsidRPr="006A0456">
        <w:rPr>
          <w:noProof/>
          <w:color w:val="auto"/>
        </w:rPr>
        <w:fldChar w:fldCharType="separate"/>
      </w:r>
      <w:r w:rsidRPr="006A0456">
        <w:rPr>
          <w:noProof/>
          <w:color w:val="auto"/>
        </w:rPr>
        <w:t>3</w:t>
      </w:r>
      <w:r w:rsidRPr="006A0456">
        <w:rPr>
          <w:noProof/>
          <w:color w:val="auto"/>
        </w:rPr>
        <w:fldChar w:fldCharType="end"/>
      </w:r>
    </w:p>
    <w:p w14:paraId="309BE67A" w14:textId="156A2841" w:rsidR="006A0456" w:rsidRPr="006A0456" w:rsidRDefault="006A0456">
      <w:pPr>
        <w:pStyle w:val="TOC2"/>
        <w:rPr>
          <w:rFonts w:eastAsiaTheme="minorEastAsia" w:cstheme="minorBidi"/>
          <w:smallCaps w:val="0"/>
          <w:noProof/>
          <w:sz w:val="22"/>
          <w:szCs w:val="22"/>
          <w:lang w:eastAsia="en-GB"/>
        </w:rPr>
      </w:pPr>
      <w:r w:rsidRPr="006A0456">
        <w:rPr>
          <w:rFonts w:eastAsia="Times New Roman" w:cs="Arial"/>
          <w:bCs/>
          <w:iCs/>
          <w:noProof/>
        </w:rPr>
        <w:t>3.1</w:t>
      </w:r>
      <w:r w:rsidRPr="006A0456">
        <w:rPr>
          <w:rFonts w:eastAsiaTheme="minorEastAsia" w:cstheme="minorBidi"/>
          <w:smallCaps w:val="0"/>
          <w:noProof/>
          <w:sz w:val="22"/>
          <w:szCs w:val="22"/>
          <w:lang w:eastAsia="en-GB"/>
        </w:rPr>
        <w:tab/>
      </w:r>
      <w:r w:rsidRPr="006A0456">
        <w:rPr>
          <w:rFonts w:eastAsia="Times New Roman" w:cs="Arial"/>
          <w:bCs/>
          <w:iCs/>
          <w:noProof/>
        </w:rPr>
        <w:t>Masterclass Sessions</w:t>
      </w:r>
      <w:r w:rsidRPr="006A0456">
        <w:rPr>
          <w:noProof/>
        </w:rPr>
        <w:tab/>
      </w:r>
      <w:r w:rsidRPr="006A0456">
        <w:rPr>
          <w:noProof/>
        </w:rPr>
        <w:fldChar w:fldCharType="begin"/>
      </w:r>
      <w:r w:rsidRPr="006A0456">
        <w:rPr>
          <w:noProof/>
        </w:rPr>
        <w:instrText xml:space="preserve"> PAGEREF _Toc508620647 \h </w:instrText>
      </w:r>
      <w:r w:rsidRPr="006A0456">
        <w:rPr>
          <w:noProof/>
        </w:rPr>
      </w:r>
      <w:r w:rsidRPr="006A0456">
        <w:rPr>
          <w:noProof/>
        </w:rPr>
        <w:fldChar w:fldCharType="separate"/>
      </w:r>
      <w:r w:rsidRPr="006A0456">
        <w:rPr>
          <w:noProof/>
        </w:rPr>
        <w:t>4</w:t>
      </w:r>
      <w:r w:rsidRPr="006A0456">
        <w:rPr>
          <w:noProof/>
        </w:rPr>
        <w:fldChar w:fldCharType="end"/>
      </w:r>
    </w:p>
    <w:p w14:paraId="67E5A6A4" w14:textId="0FFD347A" w:rsidR="006A0456" w:rsidRPr="006A0456" w:rsidRDefault="006A0456">
      <w:pPr>
        <w:pStyle w:val="TOC2"/>
        <w:rPr>
          <w:rFonts w:eastAsiaTheme="minorEastAsia" w:cstheme="minorBidi"/>
          <w:smallCaps w:val="0"/>
          <w:noProof/>
          <w:sz w:val="22"/>
          <w:szCs w:val="22"/>
          <w:lang w:eastAsia="en-GB"/>
        </w:rPr>
      </w:pPr>
      <w:r w:rsidRPr="006A0456">
        <w:rPr>
          <w:rFonts w:eastAsia="Times New Roman" w:cs="Arial"/>
          <w:bCs/>
          <w:iCs/>
          <w:noProof/>
        </w:rPr>
        <w:t>3.2</w:t>
      </w:r>
      <w:r w:rsidRPr="006A0456">
        <w:rPr>
          <w:rFonts w:eastAsiaTheme="minorEastAsia" w:cstheme="minorBidi"/>
          <w:smallCaps w:val="0"/>
          <w:noProof/>
          <w:sz w:val="22"/>
          <w:szCs w:val="22"/>
          <w:lang w:eastAsia="en-GB"/>
        </w:rPr>
        <w:tab/>
      </w:r>
      <w:r w:rsidRPr="006A0456">
        <w:rPr>
          <w:rFonts w:eastAsia="Times New Roman" w:cs="Arial"/>
          <w:bCs/>
          <w:iCs/>
          <w:noProof/>
        </w:rPr>
        <w:t>Influence of Masterclasses on the Project</w:t>
      </w:r>
      <w:r w:rsidRPr="006A0456">
        <w:rPr>
          <w:noProof/>
        </w:rPr>
        <w:tab/>
      </w:r>
      <w:r w:rsidRPr="006A0456">
        <w:rPr>
          <w:noProof/>
        </w:rPr>
        <w:fldChar w:fldCharType="begin"/>
      </w:r>
      <w:r w:rsidRPr="006A0456">
        <w:rPr>
          <w:noProof/>
        </w:rPr>
        <w:instrText xml:space="preserve"> PAGEREF _Toc508620648 \h </w:instrText>
      </w:r>
      <w:r w:rsidRPr="006A0456">
        <w:rPr>
          <w:noProof/>
        </w:rPr>
      </w:r>
      <w:r w:rsidRPr="006A0456">
        <w:rPr>
          <w:noProof/>
        </w:rPr>
        <w:fldChar w:fldCharType="separate"/>
      </w:r>
      <w:r w:rsidRPr="006A0456">
        <w:rPr>
          <w:noProof/>
        </w:rPr>
        <w:t>6</w:t>
      </w:r>
      <w:r w:rsidRPr="006A0456">
        <w:rPr>
          <w:noProof/>
        </w:rPr>
        <w:fldChar w:fldCharType="end"/>
      </w:r>
    </w:p>
    <w:p w14:paraId="7036D6FD" w14:textId="315AB2BB" w:rsidR="006A0456" w:rsidRPr="006A0456" w:rsidRDefault="006A0456">
      <w:pPr>
        <w:pStyle w:val="TOC2"/>
        <w:rPr>
          <w:rFonts w:eastAsiaTheme="minorEastAsia" w:cstheme="minorBidi"/>
          <w:smallCaps w:val="0"/>
          <w:noProof/>
          <w:sz w:val="22"/>
          <w:szCs w:val="22"/>
          <w:lang w:eastAsia="en-GB"/>
        </w:rPr>
      </w:pPr>
      <w:r w:rsidRPr="006A0456">
        <w:rPr>
          <w:rFonts w:eastAsia="Times New Roman" w:cs="Arial"/>
          <w:bCs/>
          <w:iCs/>
          <w:noProof/>
        </w:rPr>
        <w:t>3.3</w:t>
      </w:r>
      <w:r w:rsidRPr="006A0456">
        <w:rPr>
          <w:rFonts w:eastAsiaTheme="minorEastAsia" w:cstheme="minorBidi"/>
          <w:smallCaps w:val="0"/>
          <w:noProof/>
          <w:sz w:val="22"/>
          <w:szCs w:val="22"/>
          <w:lang w:eastAsia="en-GB"/>
        </w:rPr>
        <w:tab/>
      </w:r>
      <w:r w:rsidRPr="006A0456">
        <w:rPr>
          <w:rFonts w:eastAsia="Times New Roman" w:cs="Arial"/>
          <w:bCs/>
          <w:iCs/>
          <w:noProof/>
        </w:rPr>
        <w:t>Influence of the masterclasses on personal learning &amp; development</w:t>
      </w:r>
      <w:r w:rsidRPr="006A0456">
        <w:rPr>
          <w:noProof/>
        </w:rPr>
        <w:tab/>
      </w:r>
      <w:r w:rsidRPr="006A0456">
        <w:rPr>
          <w:noProof/>
        </w:rPr>
        <w:fldChar w:fldCharType="begin"/>
      </w:r>
      <w:r w:rsidRPr="006A0456">
        <w:rPr>
          <w:noProof/>
        </w:rPr>
        <w:instrText xml:space="preserve"> PAGEREF _Toc508620649 \h </w:instrText>
      </w:r>
      <w:r w:rsidRPr="006A0456">
        <w:rPr>
          <w:noProof/>
        </w:rPr>
      </w:r>
      <w:r w:rsidRPr="006A0456">
        <w:rPr>
          <w:noProof/>
        </w:rPr>
        <w:fldChar w:fldCharType="separate"/>
      </w:r>
      <w:r w:rsidRPr="006A0456">
        <w:rPr>
          <w:noProof/>
        </w:rPr>
        <w:t>8</w:t>
      </w:r>
      <w:r w:rsidRPr="006A0456">
        <w:rPr>
          <w:noProof/>
        </w:rPr>
        <w:fldChar w:fldCharType="end"/>
      </w:r>
    </w:p>
    <w:p w14:paraId="02E299F5" w14:textId="40455F3E" w:rsidR="006A0456" w:rsidRPr="006A0456" w:rsidRDefault="006A0456">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6A0456">
        <w:rPr>
          <w:rFonts w:eastAsia="Times New Roman" w:cs="Arial"/>
          <w:noProof/>
          <w:color w:val="auto"/>
        </w:rPr>
        <w:t>4.</w:t>
      </w:r>
      <w:r w:rsidRPr="006A0456">
        <w:rPr>
          <w:rFonts w:asciiTheme="minorHAnsi" w:eastAsiaTheme="minorEastAsia" w:hAnsiTheme="minorHAnsi" w:cstheme="minorBidi"/>
          <w:b w:val="0"/>
          <w:bCs w:val="0"/>
          <w:caps w:val="0"/>
          <w:noProof/>
          <w:color w:val="auto"/>
          <w:sz w:val="22"/>
          <w:szCs w:val="22"/>
          <w:lang w:eastAsia="en-GB"/>
        </w:rPr>
        <w:tab/>
      </w:r>
      <w:r w:rsidRPr="006A0456">
        <w:rPr>
          <w:rFonts w:eastAsia="Times New Roman" w:cs="Arial"/>
          <w:noProof/>
          <w:color w:val="auto"/>
        </w:rPr>
        <w:t>Conclusion</w:t>
      </w:r>
      <w:r w:rsidRPr="006A0456">
        <w:rPr>
          <w:noProof/>
          <w:color w:val="auto"/>
        </w:rPr>
        <w:tab/>
      </w:r>
      <w:r w:rsidRPr="006A0456">
        <w:rPr>
          <w:noProof/>
          <w:color w:val="auto"/>
        </w:rPr>
        <w:fldChar w:fldCharType="begin"/>
      </w:r>
      <w:r w:rsidRPr="006A0456">
        <w:rPr>
          <w:noProof/>
          <w:color w:val="auto"/>
        </w:rPr>
        <w:instrText xml:space="preserve"> PAGEREF _Toc508620650 \h </w:instrText>
      </w:r>
      <w:r w:rsidRPr="006A0456">
        <w:rPr>
          <w:noProof/>
          <w:color w:val="auto"/>
        </w:rPr>
      </w:r>
      <w:r w:rsidRPr="006A0456">
        <w:rPr>
          <w:noProof/>
          <w:color w:val="auto"/>
        </w:rPr>
        <w:fldChar w:fldCharType="separate"/>
      </w:r>
      <w:r w:rsidRPr="006A0456">
        <w:rPr>
          <w:noProof/>
          <w:color w:val="auto"/>
        </w:rPr>
        <w:t>10</w:t>
      </w:r>
      <w:r w:rsidRPr="006A0456">
        <w:rPr>
          <w:noProof/>
          <w:color w:val="auto"/>
        </w:rPr>
        <w:fldChar w:fldCharType="end"/>
      </w:r>
    </w:p>
    <w:p w14:paraId="4A38EACD" w14:textId="320A87D0" w:rsidR="006A0456" w:rsidRPr="006A0456" w:rsidRDefault="006A0456">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6A0456">
        <w:rPr>
          <w:rFonts w:eastAsia="Times New Roman" w:cs="Arial"/>
          <w:noProof/>
          <w:color w:val="auto"/>
        </w:rPr>
        <w:t>5.</w:t>
      </w:r>
      <w:r w:rsidRPr="006A0456">
        <w:rPr>
          <w:rFonts w:asciiTheme="minorHAnsi" w:eastAsiaTheme="minorEastAsia" w:hAnsiTheme="minorHAnsi" w:cstheme="minorBidi"/>
          <w:b w:val="0"/>
          <w:bCs w:val="0"/>
          <w:caps w:val="0"/>
          <w:noProof/>
          <w:color w:val="auto"/>
          <w:sz w:val="22"/>
          <w:szCs w:val="22"/>
          <w:lang w:eastAsia="en-GB"/>
        </w:rPr>
        <w:tab/>
      </w:r>
      <w:r w:rsidRPr="006A0456">
        <w:rPr>
          <w:rFonts w:eastAsia="Times New Roman" w:cs="Arial"/>
          <w:noProof/>
          <w:color w:val="auto"/>
        </w:rPr>
        <w:t>References</w:t>
      </w:r>
      <w:r w:rsidRPr="006A0456">
        <w:rPr>
          <w:noProof/>
          <w:color w:val="auto"/>
        </w:rPr>
        <w:tab/>
      </w:r>
      <w:r w:rsidRPr="006A0456">
        <w:rPr>
          <w:noProof/>
          <w:color w:val="auto"/>
        </w:rPr>
        <w:fldChar w:fldCharType="begin"/>
      </w:r>
      <w:r w:rsidRPr="006A0456">
        <w:rPr>
          <w:noProof/>
          <w:color w:val="auto"/>
        </w:rPr>
        <w:instrText xml:space="preserve"> PAGEREF _Toc508620651 \h </w:instrText>
      </w:r>
      <w:r w:rsidRPr="006A0456">
        <w:rPr>
          <w:noProof/>
          <w:color w:val="auto"/>
        </w:rPr>
      </w:r>
      <w:r w:rsidRPr="006A0456">
        <w:rPr>
          <w:noProof/>
          <w:color w:val="auto"/>
        </w:rPr>
        <w:fldChar w:fldCharType="separate"/>
      </w:r>
      <w:r w:rsidRPr="006A0456">
        <w:rPr>
          <w:noProof/>
          <w:color w:val="auto"/>
        </w:rPr>
        <w:t>11</w:t>
      </w:r>
      <w:r w:rsidRPr="006A0456">
        <w:rPr>
          <w:noProof/>
          <w:color w:val="auto"/>
        </w:rPr>
        <w:fldChar w:fldCharType="end"/>
      </w:r>
    </w:p>
    <w:p w14:paraId="4759A750" w14:textId="6550DC1E" w:rsidR="009B20F4" w:rsidRPr="008B0864" w:rsidRDefault="008B0864" w:rsidP="008B0864">
      <w:pPr>
        <w:pStyle w:val="TableofFigures"/>
        <w:tabs>
          <w:tab w:val="right" w:leader="dot" w:pos="9016"/>
        </w:tabs>
        <w:spacing w:line="480" w:lineRule="auto"/>
        <w:rPr>
          <w:rFonts w:ascii="Verdana" w:hAnsi="Verdana"/>
          <w:sz w:val="18"/>
          <w:szCs w:val="18"/>
        </w:rPr>
      </w:pPr>
      <w:r w:rsidRPr="006A0456">
        <w:rPr>
          <w:rStyle w:val="Hyperlink"/>
          <w:rFonts w:ascii="Verdana" w:hAnsi="Verdana" w:cstheme="minorHAnsi"/>
          <w:b/>
          <w:bCs/>
          <w:caps/>
          <w:smallCaps w:val="0"/>
          <w:noProof/>
          <w:color w:val="auto"/>
          <w:sz w:val="18"/>
          <w:szCs w:val="18"/>
        </w:rPr>
        <w:fldChar w:fldCharType="end"/>
      </w:r>
    </w:p>
    <w:p w14:paraId="55748FB0" w14:textId="3F85F143" w:rsidR="008B0864" w:rsidRDefault="008B0864">
      <w:pPr>
        <w:autoSpaceDE/>
        <w:autoSpaceDN/>
        <w:adjustRightInd/>
        <w:spacing w:after="160" w:line="259" w:lineRule="auto"/>
        <w:rPr>
          <w:rFonts w:ascii="Verdana" w:hAnsi="Verdana"/>
          <w:b/>
          <w:caps/>
          <w:sz w:val="16"/>
          <w:szCs w:val="18"/>
        </w:rPr>
      </w:pPr>
    </w:p>
    <w:p w14:paraId="73B934CB" w14:textId="77777777" w:rsidR="009B20F4" w:rsidRPr="005A7537" w:rsidRDefault="00AA76A3" w:rsidP="00AA76A3">
      <w:pPr>
        <w:tabs>
          <w:tab w:val="left" w:pos="4007"/>
        </w:tabs>
        <w:jc w:val="center"/>
        <w:rPr>
          <w:rFonts w:ascii="Verdana" w:hAnsi="Verdana"/>
          <w:b/>
          <w:caps/>
          <w:sz w:val="16"/>
          <w:szCs w:val="18"/>
        </w:rPr>
      </w:pPr>
      <w:r w:rsidRPr="00AA76A3">
        <w:rPr>
          <w:rFonts w:ascii="Verdana" w:hAnsi="Verdana"/>
          <w:b/>
          <w:caps/>
          <w:sz w:val="16"/>
          <w:szCs w:val="18"/>
        </w:rPr>
        <w:t xml:space="preserve">List of </w:t>
      </w:r>
      <w:r w:rsidRPr="005A7537">
        <w:rPr>
          <w:rFonts w:ascii="Verdana" w:hAnsi="Verdana"/>
          <w:b/>
          <w:caps/>
          <w:sz w:val="16"/>
          <w:szCs w:val="18"/>
        </w:rPr>
        <w:t>Figures</w:t>
      </w:r>
    </w:p>
    <w:p w14:paraId="7285B988" w14:textId="2F2EE8EF" w:rsidR="0026211E" w:rsidRPr="008B0864" w:rsidRDefault="004F78D5" w:rsidP="006A0456">
      <w:pPr>
        <w:pStyle w:val="TableofFigures"/>
        <w:tabs>
          <w:tab w:val="right" w:leader="dot" w:pos="9016"/>
        </w:tabs>
        <w:rPr>
          <w:rFonts w:ascii="Verdana" w:hAnsi="Verdana"/>
          <w:b/>
          <w:sz w:val="18"/>
        </w:rPr>
      </w:pPr>
      <w:r w:rsidRPr="005A7537">
        <w:rPr>
          <w:rStyle w:val="Hyperlink"/>
          <w:rFonts w:ascii="Verdana" w:eastAsia="Times New Roman" w:hAnsi="Verdana" w:cs="Arial"/>
          <w:b/>
          <w:noProof/>
          <w:color w:val="auto"/>
          <w:sz w:val="18"/>
          <w:szCs w:val="18"/>
        </w:rPr>
        <w:fldChar w:fldCharType="begin"/>
      </w:r>
      <w:r w:rsidRPr="005A7537">
        <w:rPr>
          <w:rStyle w:val="Hyperlink"/>
          <w:rFonts w:ascii="Verdana" w:eastAsia="Times New Roman" w:hAnsi="Verdana" w:cs="Arial"/>
          <w:b/>
          <w:noProof/>
          <w:color w:val="auto"/>
          <w:sz w:val="18"/>
          <w:szCs w:val="18"/>
        </w:rPr>
        <w:instrText xml:space="preserve"> TOC \h \z \c "Figure" </w:instrText>
      </w:r>
      <w:r w:rsidRPr="005A7537">
        <w:rPr>
          <w:rStyle w:val="Hyperlink"/>
          <w:rFonts w:ascii="Verdana" w:eastAsia="Times New Roman" w:hAnsi="Verdana" w:cs="Arial"/>
          <w:b/>
          <w:noProof/>
          <w:color w:val="auto"/>
          <w:sz w:val="18"/>
          <w:szCs w:val="18"/>
        </w:rPr>
        <w:fldChar w:fldCharType="separate"/>
      </w:r>
      <w:r w:rsidR="006D6EB0" w:rsidRPr="006A0456">
        <w:rPr>
          <w:rFonts w:ascii="Verdana" w:hAnsi="Verdana"/>
          <w:b/>
          <w:noProof/>
          <w:sz w:val="18"/>
          <w:szCs w:val="18"/>
        </w:rPr>
        <w:t>FIGURE 2</w:t>
      </w:r>
      <w:r w:rsidR="006D6EB0" w:rsidRPr="006A0456">
        <w:rPr>
          <w:rFonts w:ascii="Verdana" w:hAnsi="Verdana"/>
          <w:b/>
          <w:noProof/>
          <w:sz w:val="18"/>
          <w:szCs w:val="18"/>
        </w:rPr>
        <w:noBreakHyphen/>
        <w:t xml:space="preserve">1 </w:t>
      </w:r>
      <w:r w:rsidR="005A7537" w:rsidRPr="006A0456">
        <w:rPr>
          <w:rFonts w:ascii="Verdana" w:hAnsi="Verdana"/>
          <w:b/>
          <w:noProof/>
          <w:sz w:val="18"/>
          <w:szCs w:val="18"/>
        </w:rPr>
        <w:t>–</w:t>
      </w:r>
      <w:r w:rsidR="006D6EB0" w:rsidRPr="006A0456">
        <w:rPr>
          <w:rFonts w:ascii="Verdana" w:hAnsi="Verdana"/>
          <w:b/>
          <w:noProof/>
          <w:sz w:val="18"/>
          <w:szCs w:val="18"/>
        </w:rPr>
        <w:t xml:space="preserve"> </w:t>
      </w:r>
      <w:r w:rsidR="005A7537" w:rsidRPr="006A0456">
        <w:rPr>
          <w:rFonts w:ascii="Verdana" w:hAnsi="Verdana"/>
          <w:b/>
          <w:noProof/>
          <w:sz w:val="18"/>
          <w:szCs w:val="18"/>
        </w:rPr>
        <w:t>Gibb’s (1998) Reflective Cycle https://www.kent.ac.uk/</w:t>
      </w:r>
      <w:r w:rsidR="006D6EB0" w:rsidRPr="005A7537">
        <w:rPr>
          <w:rFonts w:ascii="Verdana" w:hAnsi="Verdana"/>
          <w:b/>
          <w:noProof/>
          <w:webHidden/>
          <w:sz w:val="18"/>
          <w:szCs w:val="18"/>
        </w:rPr>
        <w:tab/>
      </w:r>
      <w:r w:rsidR="006A0456">
        <w:rPr>
          <w:rFonts w:ascii="Verdana" w:hAnsi="Verdana"/>
          <w:b/>
          <w:noProof/>
          <w:webHidden/>
          <w:sz w:val="18"/>
          <w:szCs w:val="18"/>
        </w:rPr>
        <w:t>4</w:t>
      </w:r>
      <w:r w:rsidRPr="005A7537">
        <w:rPr>
          <w:rStyle w:val="Hyperlink"/>
          <w:rFonts w:ascii="Verdana" w:eastAsia="Times New Roman" w:hAnsi="Verdana" w:cs="Arial"/>
          <w:b/>
          <w:noProof/>
          <w:color w:val="auto"/>
          <w:sz w:val="18"/>
          <w:szCs w:val="18"/>
        </w:rPr>
        <w:fldChar w:fldCharType="end"/>
      </w:r>
    </w:p>
    <w:p w14:paraId="0F2B7A10" w14:textId="5A0813E5" w:rsidR="00A24DC3" w:rsidRDefault="00A24DC3">
      <w:pPr>
        <w:autoSpaceDE/>
        <w:autoSpaceDN/>
        <w:adjustRightInd/>
        <w:spacing w:after="160" w:line="259" w:lineRule="auto"/>
        <w:rPr>
          <w:rFonts w:ascii="Verdana" w:hAnsi="Verdana"/>
          <w:b/>
          <w:caps/>
          <w:sz w:val="18"/>
          <w:szCs w:val="18"/>
        </w:rPr>
      </w:pP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0F1C5B02" w14:textId="56088B5E" w:rsidR="00277E0A" w:rsidRPr="003D1773" w:rsidRDefault="000A10AA" w:rsidP="00A502A4">
      <w:pPr>
        <w:pStyle w:val="TOC1"/>
        <w:rPr>
          <w:color w:val="auto"/>
        </w:rPr>
      </w:pPr>
      <w:r w:rsidRPr="003D1773">
        <w:rPr>
          <w:color w:val="auto"/>
        </w:rPr>
        <w:t xml:space="preserve">APPENDIX A – </w:t>
      </w:r>
      <w:r w:rsidR="003D1773">
        <w:rPr>
          <w:color w:val="auto"/>
        </w:rPr>
        <w:t xml:space="preserve"> </w:t>
      </w:r>
      <w:r w:rsidR="003D1773" w:rsidRPr="003D1773">
        <w:rPr>
          <w:color w:val="auto"/>
        </w:rPr>
        <w:t>Stifyn Parri</w:t>
      </w:r>
      <w:r w:rsidR="003D1773">
        <w:rPr>
          <w:color w:val="auto"/>
        </w:rPr>
        <w:t xml:space="preserve"> notes </w:t>
      </w:r>
    </w:p>
    <w:p w14:paraId="0EBE89E0" w14:textId="6629DAF2" w:rsidR="002A1AD3" w:rsidRPr="003D1773" w:rsidRDefault="00FB6EB7" w:rsidP="00A502A4">
      <w:pPr>
        <w:pStyle w:val="TOC1"/>
        <w:rPr>
          <w:color w:val="auto"/>
        </w:rPr>
      </w:pPr>
      <w:r w:rsidRPr="003D1773">
        <w:rPr>
          <w:color w:val="auto"/>
        </w:rPr>
        <w:t xml:space="preserve">APPENDIX </w:t>
      </w:r>
      <w:r w:rsidR="00DC4475" w:rsidRPr="003D1773">
        <w:rPr>
          <w:color w:val="auto"/>
        </w:rPr>
        <w:t>B</w:t>
      </w:r>
      <w:r w:rsidR="000A10AA" w:rsidRPr="003D1773">
        <w:rPr>
          <w:color w:val="auto"/>
        </w:rPr>
        <w:t xml:space="preserve"> – </w:t>
      </w:r>
      <w:r w:rsidR="005A7537">
        <w:rPr>
          <w:color w:val="auto"/>
        </w:rPr>
        <w:t xml:space="preserve"> Ben Room Notes </w:t>
      </w:r>
    </w:p>
    <w:p w14:paraId="01A12814" w14:textId="77777777" w:rsidR="00A502A4" w:rsidRPr="00A502A4" w:rsidRDefault="00A502A4" w:rsidP="00A502A4"/>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08620642"/>
      <w:r>
        <w:rPr>
          <w:rFonts w:eastAsia="Times New Roman" w:cs="Arial"/>
          <w:bCs/>
          <w:szCs w:val="20"/>
        </w:rPr>
        <w:lastRenderedPageBreak/>
        <w:t>eXECUTIVE sUMMARY</w:t>
      </w:r>
      <w:bookmarkEnd w:id="1"/>
    </w:p>
    <w:p w14:paraId="2B03D294" w14:textId="48D2231D" w:rsidR="00CD7085" w:rsidRDefault="00CD7085" w:rsidP="002C6734">
      <w:pPr>
        <w:pStyle w:val="NormalIndent"/>
        <w:spacing w:line="480" w:lineRule="auto"/>
      </w:pPr>
    </w:p>
    <w:p w14:paraId="4099DBAA" w14:textId="4B09E0E0" w:rsidR="007F0C76" w:rsidRDefault="00D14FB5" w:rsidP="002C6734">
      <w:pPr>
        <w:pStyle w:val="NormalIndent"/>
        <w:spacing w:line="480" w:lineRule="auto"/>
      </w:pPr>
      <w:r>
        <w:t>This is a management report to reflect upon and identify the skills and themes covered in the masterclasses at the Swansea Business School. The themes and skills will be further supported by relevant literature and models.</w:t>
      </w:r>
    </w:p>
    <w:p w14:paraId="5504C0B9" w14:textId="66016146" w:rsidR="00D14FB5" w:rsidRDefault="00D14FB5" w:rsidP="002C6734">
      <w:pPr>
        <w:pStyle w:val="NormalIndent"/>
        <w:spacing w:line="480" w:lineRule="auto"/>
      </w:pPr>
      <w:r>
        <w:t xml:space="preserve">The project being reflected upon will be the </w:t>
      </w:r>
      <w:r w:rsidRPr="000E5342">
        <w:rPr>
          <w:noProof/>
        </w:rPr>
        <w:t>Ys</w:t>
      </w:r>
      <w:r w:rsidR="000E5342">
        <w:rPr>
          <w:noProof/>
        </w:rPr>
        <w:t>g</w:t>
      </w:r>
      <w:r w:rsidRPr="000E5342">
        <w:rPr>
          <w:noProof/>
        </w:rPr>
        <w:t>ol</w:t>
      </w:r>
      <w:r>
        <w:t xml:space="preserve"> Crug Glas Tuckshop Project, where five students from the Swansea Business School worked with the students from Ysgol Crug Glas. </w:t>
      </w:r>
      <w:r w:rsidRPr="000E5342">
        <w:rPr>
          <w:noProof/>
        </w:rPr>
        <w:t>Ys</w:t>
      </w:r>
      <w:r w:rsidR="000E5342">
        <w:rPr>
          <w:noProof/>
        </w:rPr>
        <w:t>g</w:t>
      </w:r>
      <w:r w:rsidRPr="000E5342">
        <w:rPr>
          <w:noProof/>
        </w:rPr>
        <w:t>ol</w:t>
      </w:r>
      <w:r>
        <w:t xml:space="preserve"> Grug Glas is a school in Swansea for children who suffer </w:t>
      </w:r>
      <w:r w:rsidR="000E5342">
        <w:rPr>
          <w:noProof/>
        </w:rPr>
        <w:t>from</w:t>
      </w:r>
      <w:r>
        <w:t xml:space="preserve"> complex and often multiple learning </w:t>
      </w:r>
      <w:r w:rsidR="005839EF">
        <w:t xml:space="preserve">difficulties and disabilities. The </w:t>
      </w:r>
      <w:r w:rsidR="005839EF" w:rsidRPr="000E5342">
        <w:rPr>
          <w:noProof/>
        </w:rPr>
        <w:t>team</w:t>
      </w:r>
      <w:r w:rsidR="000E5342">
        <w:rPr>
          <w:noProof/>
        </w:rPr>
        <w:t>'</w:t>
      </w:r>
      <w:r w:rsidR="005839EF" w:rsidRPr="000E5342">
        <w:rPr>
          <w:noProof/>
        </w:rPr>
        <w:t>s</w:t>
      </w:r>
      <w:r w:rsidR="005839EF">
        <w:t xml:space="preserve"> aim was to raise awareness for Ysgol Crug Glas and their students within their local community. </w:t>
      </w:r>
      <w:r>
        <w:t xml:space="preserve">  </w:t>
      </w:r>
    </w:p>
    <w:p w14:paraId="42DD7685" w14:textId="1F1C9935" w:rsidR="005839EF" w:rsidRDefault="005839EF" w:rsidP="002C6734">
      <w:pPr>
        <w:pStyle w:val="NormalIndent"/>
        <w:spacing w:line="480" w:lineRule="auto"/>
      </w:pPr>
      <w:r>
        <w:t xml:space="preserve">A variety of reflective models will be discussed; </w:t>
      </w:r>
      <w:r w:rsidRPr="000E5342">
        <w:rPr>
          <w:noProof/>
        </w:rPr>
        <w:t>However</w:t>
      </w:r>
      <w:r w:rsidR="000E5342">
        <w:rPr>
          <w:noProof/>
        </w:rPr>
        <w:t>,</w:t>
      </w:r>
      <w:r>
        <w:t xml:space="preserve"> this report will focus on Gibbs’ (1998) reflective cycle and the three staged models. </w:t>
      </w:r>
    </w:p>
    <w:p w14:paraId="33221111" w14:textId="645E3B93" w:rsidR="00D14FB5" w:rsidRDefault="00D14FB5" w:rsidP="002C6734">
      <w:pPr>
        <w:pStyle w:val="NormalIndent"/>
        <w:spacing w:line="480" w:lineRule="auto"/>
      </w:pPr>
      <w:r>
        <w:t xml:space="preserve">The main themes identified throughout the masterclasses included: Leadership, Motivation, Organisational skills, Self-awareness and, Confidence. These Themes are considered essential in both a successful academic and workplace environment. Inevitably these skills were applied throughout the project, overall improving the quality of the </w:t>
      </w:r>
      <w:r w:rsidR="005839EF">
        <w:t>team’s</w:t>
      </w:r>
      <w:r>
        <w:t xml:space="preserve"> performance. </w:t>
      </w:r>
    </w:p>
    <w:p w14:paraId="0E207256" w14:textId="4675D4A3" w:rsidR="005839EF" w:rsidRDefault="005839EF" w:rsidP="002C6734">
      <w:pPr>
        <w:pStyle w:val="NormalIndent"/>
        <w:spacing w:line="480" w:lineRule="auto"/>
      </w:pPr>
      <w:r>
        <w:t>The findings of the impact the masterclasses had on the project showed that the team needed to improve their communication skills as well as their time management skills. When looking at the personal learning and development section it was deemed essential to focus on SMART goals in the future to maintain motivated.</w:t>
      </w:r>
    </w:p>
    <w:p w14:paraId="316B5612" w14:textId="0172DA5D" w:rsidR="005839EF" w:rsidRDefault="005839EF" w:rsidP="002C6734">
      <w:pPr>
        <w:pStyle w:val="NormalIndent"/>
        <w:spacing w:line="480" w:lineRule="auto"/>
      </w:pPr>
      <w:r>
        <w:t xml:space="preserve">To conclude the themes identified in the masterclasses had a significant impact on both the project and on personal learning and development, these themes attributed towards the team’s success both together and individually. It is apparent that reflecting on both aspects of this report allowed a further understanding of the weaknesses of the team and individuals within the team. This allows for these weaknesses to be worked on before future projects. </w:t>
      </w:r>
    </w:p>
    <w:p w14:paraId="2E2FC0A8" w14:textId="51E20139" w:rsidR="005839EF" w:rsidRDefault="005839EF" w:rsidP="002C6734">
      <w:pPr>
        <w:pStyle w:val="NormalIndent"/>
        <w:spacing w:line="480" w:lineRule="auto"/>
      </w:pPr>
      <w:r>
        <w:t xml:space="preserve">The recommendations from this report </w:t>
      </w:r>
      <w:r w:rsidR="003B5C2F">
        <w:t xml:space="preserve">include </w:t>
      </w:r>
      <w:r w:rsidR="000E5342">
        <w:rPr>
          <w:noProof/>
        </w:rPr>
        <w:t>gaining</w:t>
      </w:r>
      <w:r w:rsidR="003B5C2F">
        <w:t xml:space="preserve"> a more comprehensive understanding of what motivates you and your team members. As well as working on effective communication methods.</w:t>
      </w:r>
    </w:p>
    <w:p w14:paraId="10F04E86" w14:textId="77777777" w:rsidR="005839EF" w:rsidRDefault="005839EF" w:rsidP="002C6734">
      <w:pPr>
        <w:pStyle w:val="NormalIndent"/>
        <w:spacing w:line="480" w:lineRule="auto"/>
      </w:pPr>
    </w:p>
    <w:p w14:paraId="60113592" w14:textId="70928D91" w:rsidR="002C6734" w:rsidRDefault="002C6734" w:rsidP="002C6734">
      <w:pPr>
        <w:pStyle w:val="NormalIndent"/>
        <w:spacing w:line="480" w:lineRule="auto"/>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08620643"/>
      <w:r w:rsidRPr="0043085E">
        <w:rPr>
          <w:rFonts w:eastAsia="Times New Roman" w:cs="Arial"/>
          <w:bCs/>
          <w:szCs w:val="20"/>
        </w:rPr>
        <w:lastRenderedPageBreak/>
        <w:t>Introduction</w:t>
      </w:r>
      <w:bookmarkEnd w:id="0"/>
      <w:bookmarkEnd w:id="2"/>
    </w:p>
    <w:p w14:paraId="1C92A9FF" w14:textId="755F2C86" w:rsidR="00704FEC" w:rsidRDefault="00704FEC" w:rsidP="00292519">
      <w:pPr>
        <w:pStyle w:val="NormalIndent"/>
        <w:spacing w:line="480" w:lineRule="auto"/>
        <w:ind w:left="0"/>
      </w:pPr>
    </w:p>
    <w:p w14:paraId="1CF4B5BF" w14:textId="26718C61" w:rsidR="0099626F" w:rsidRPr="00667941" w:rsidRDefault="00704FEC" w:rsidP="00667941">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08620644"/>
      <w:r w:rsidRPr="00667941">
        <w:rPr>
          <w:rFonts w:eastAsia="Times New Roman" w:cs="Arial"/>
          <w:bCs/>
          <w:iCs/>
          <w:szCs w:val="28"/>
        </w:rPr>
        <w:t>Report Remit</w:t>
      </w:r>
      <w:bookmarkEnd w:id="3"/>
    </w:p>
    <w:p w14:paraId="6B4B58A5" w14:textId="77777777" w:rsidR="00EF5BFB" w:rsidRDefault="00EF5BFB" w:rsidP="009B20F4">
      <w:pPr>
        <w:pStyle w:val="NormalIndent"/>
        <w:spacing w:line="480" w:lineRule="auto"/>
      </w:pPr>
    </w:p>
    <w:p w14:paraId="5F469B0B" w14:textId="3E7B4B22" w:rsidR="00076ECB" w:rsidRDefault="0002636E" w:rsidP="009B20F4">
      <w:pPr>
        <w:pStyle w:val="NormalIndent"/>
        <w:spacing w:line="480" w:lineRule="auto"/>
      </w:pPr>
      <w:r w:rsidRPr="0002636E">
        <w:t xml:space="preserve">The remit of this report is </w:t>
      </w:r>
      <w:r>
        <w:t xml:space="preserve">to identify and reflect upon the skills </w:t>
      </w:r>
      <w:r w:rsidR="00174764">
        <w:t>and concepts highlighted and discussed by the masterclass speakers, concepts</w:t>
      </w:r>
      <w:r w:rsidR="000E5342">
        <w:t>,</w:t>
      </w:r>
      <w:r w:rsidR="00174764">
        <w:t xml:space="preserve"> </w:t>
      </w:r>
      <w:r w:rsidR="00174764" w:rsidRPr="000E5342">
        <w:rPr>
          <w:noProof/>
        </w:rPr>
        <w:t>and</w:t>
      </w:r>
      <w:r w:rsidR="00174764">
        <w:t xml:space="preserve"> skills that are relevant </w:t>
      </w:r>
      <w:r w:rsidR="000E5342">
        <w:rPr>
          <w:noProof/>
        </w:rPr>
        <w:t>to</w:t>
      </w:r>
      <w:r w:rsidR="00174764">
        <w:t xml:space="preserve"> higher education.</w:t>
      </w:r>
      <w:r w:rsidR="00076ECB">
        <w:t xml:space="preserve"> This will be presented in the form of a management report. </w:t>
      </w:r>
      <w:r w:rsidR="00174764">
        <w:t xml:space="preserve"> </w:t>
      </w:r>
    </w:p>
    <w:p w14:paraId="6768CED8" w14:textId="2D589DE7" w:rsidR="00076ECB" w:rsidRDefault="00174764" w:rsidP="00076ECB">
      <w:pPr>
        <w:pStyle w:val="NormalIndent"/>
        <w:spacing w:line="480" w:lineRule="auto"/>
      </w:pPr>
      <w:r>
        <w:t xml:space="preserve">These skills and concepts will be better understood, using relevant literature to support </w:t>
      </w:r>
      <w:r w:rsidR="00204642">
        <w:t>t</w:t>
      </w:r>
      <w:r>
        <w:t xml:space="preserve">hat was discussed in the masterclasses. The skills that </w:t>
      </w:r>
      <w:r w:rsidR="00076ECB">
        <w:t>will</w:t>
      </w:r>
      <w:r>
        <w:t xml:space="preserve"> be focused on include skills that support lifelong learning and can be transferred to different roles throughout life. </w:t>
      </w:r>
      <w:r w:rsidR="00076ECB">
        <w:t xml:space="preserve">These skills will have been used to help improve, </w:t>
      </w:r>
      <w:r w:rsidR="00076ECB" w:rsidRPr="000E5342">
        <w:rPr>
          <w:noProof/>
        </w:rPr>
        <w:t>impact</w:t>
      </w:r>
      <w:r w:rsidR="00076ECB">
        <w:t xml:space="preserve"> and influence the way the project was implemented. It will also be looked at how the themes discussed in the masterclasses were influential on the </w:t>
      </w:r>
      <w:r w:rsidR="00B9765A">
        <w:t>student’s</w:t>
      </w:r>
      <w:r w:rsidR="00076ECB">
        <w:t xml:space="preserve"> development and personal learning. It will also be included a</w:t>
      </w:r>
      <w:r w:rsidR="00B9765A">
        <w:t xml:space="preserve">nd reflected upon as to how the project could be improved and recommendations as to how future projects could be improved. Both an academic and practical understanding of these themes will be discussed including further research has been carried out. This will allow for the context in which these themes sit to be more broadly understood. </w:t>
      </w:r>
    </w:p>
    <w:p w14:paraId="428A05FE" w14:textId="0EA5B281" w:rsidR="000C2CEA" w:rsidRDefault="000C2CEA">
      <w:pPr>
        <w:autoSpaceDE/>
        <w:autoSpaceDN/>
        <w:adjustRightInd/>
        <w:spacing w:after="160" w:line="259" w:lineRule="auto"/>
        <w:rPr>
          <w:rFonts w:ascii="Verdana" w:eastAsia="Times New Roman" w:hAnsi="Verdana" w:cs="Arial"/>
          <w:b/>
          <w:bCs/>
          <w:iCs/>
          <w:caps/>
          <w:sz w:val="18"/>
          <w:szCs w:val="28"/>
        </w:rPr>
      </w:pPr>
      <w:bookmarkStart w:id="4" w:name="_Toc507352328"/>
    </w:p>
    <w:p w14:paraId="3C6D308D" w14:textId="2B8FB11A"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08620645"/>
      <w:r>
        <w:rPr>
          <w:rFonts w:eastAsia="Times New Roman" w:cs="Arial"/>
          <w:bCs/>
          <w:iCs/>
          <w:szCs w:val="28"/>
        </w:rPr>
        <w:t>Brief background on your project</w:t>
      </w:r>
      <w:bookmarkEnd w:id="4"/>
      <w:bookmarkEnd w:id="5"/>
    </w:p>
    <w:p w14:paraId="138C49F6" w14:textId="77777777" w:rsidR="00EB0314" w:rsidRDefault="00EB0314" w:rsidP="009B20F4">
      <w:pPr>
        <w:pStyle w:val="NormalIndent"/>
        <w:spacing w:line="480" w:lineRule="auto"/>
      </w:pPr>
    </w:p>
    <w:p w14:paraId="1F77518B" w14:textId="546886BD" w:rsidR="00B9765A" w:rsidRDefault="00B9765A" w:rsidP="00B9765A">
      <w:pPr>
        <w:pStyle w:val="NormalIndent"/>
        <w:spacing w:line="480" w:lineRule="auto"/>
      </w:pPr>
      <w:r w:rsidRPr="00B9765A">
        <w:t>The p</w:t>
      </w:r>
      <w:r>
        <w:t xml:space="preserve">roject that this report will refer to is the Ysgol Crug Glas Tuckshop project; for this </w:t>
      </w:r>
      <w:r w:rsidRPr="000E5342">
        <w:rPr>
          <w:noProof/>
        </w:rPr>
        <w:t>project</w:t>
      </w:r>
      <w:r w:rsidR="000E5342">
        <w:rPr>
          <w:noProof/>
        </w:rPr>
        <w:t>,</w:t>
      </w:r>
      <w:r>
        <w:t xml:space="preserve"> a group of four students worked with a disabled school in </w:t>
      </w:r>
      <w:r w:rsidR="00522926">
        <w:t>S</w:t>
      </w:r>
      <w:r>
        <w:t>wansea to raise awareness for the school and their students within their community.</w:t>
      </w:r>
      <w:r w:rsidR="004B6A8A">
        <w:t xml:space="preserve"> </w:t>
      </w:r>
      <w:r w:rsidR="009669C8">
        <w:t xml:space="preserve">The students at Ysgol Crug Glas operate a tuckshop at their school, selling chocolate bars, sweets, and </w:t>
      </w:r>
      <w:r w:rsidR="00522926">
        <w:t>fizzy drinks.</w:t>
      </w:r>
      <w:r w:rsidR="009669C8">
        <w:t xml:space="preserve"> </w:t>
      </w:r>
      <w:r w:rsidR="004B6A8A">
        <w:t>To</w:t>
      </w:r>
      <w:r w:rsidR="00522926">
        <w:t xml:space="preserve"> raise awareness for students at the Ysgol Cryg Glas </w:t>
      </w:r>
      <w:r w:rsidR="004B6A8A">
        <w:t xml:space="preserve">the group worked </w:t>
      </w:r>
      <w:r w:rsidR="009669C8">
        <w:t xml:space="preserve">with the staff at the school to </w:t>
      </w:r>
      <w:r w:rsidR="009669C8" w:rsidRPr="000E5342">
        <w:rPr>
          <w:noProof/>
        </w:rPr>
        <w:t>organise</w:t>
      </w:r>
      <w:r w:rsidR="009669C8">
        <w:t xml:space="preserve"> events where the students could set up the</w:t>
      </w:r>
      <w:r w:rsidR="00522926">
        <w:t xml:space="preserve">ir tuckshop starting at the Swansea Business Campus. The group also </w:t>
      </w:r>
      <w:r w:rsidR="00667941">
        <w:t xml:space="preserve">participated in a sponsored walk as part of their project. </w:t>
      </w:r>
    </w:p>
    <w:p w14:paraId="16838EDB" w14:textId="77777777" w:rsidR="00237C30" w:rsidRDefault="00667941" w:rsidP="00B9765A">
      <w:pPr>
        <w:pStyle w:val="NormalIndent"/>
        <w:spacing w:line="480" w:lineRule="auto"/>
        <w:sectPr w:rsidR="00237C30" w:rsidSect="00BD2D16">
          <w:headerReference w:type="default" r:id="rId18"/>
          <w:headerReference w:type="first" r:id="rId19"/>
          <w:pgSz w:w="11906" w:h="16838"/>
          <w:pgMar w:top="1440" w:right="1440" w:bottom="1440" w:left="1440" w:header="567" w:footer="567" w:gutter="0"/>
          <w:cols w:space="708"/>
          <w:titlePg/>
          <w:docGrid w:linePitch="360"/>
        </w:sectPr>
      </w:pPr>
      <w:r>
        <w:t xml:space="preserve">To finish the project group attended a showcase event at unit nineteen on wind street </w:t>
      </w:r>
      <w:r w:rsidR="00E70F4D">
        <w:t xml:space="preserve">where all of the different project groups </w:t>
      </w:r>
      <w:r w:rsidR="00E70F4D" w:rsidRPr="000E5342">
        <w:rPr>
          <w:noProof/>
        </w:rPr>
        <w:t>were</w:t>
      </w:r>
      <w:r w:rsidR="00E70F4D">
        <w:t xml:space="preserve"> invited to showcase their project, </w:t>
      </w:r>
      <w:r w:rsidR="00E70F4D" w:rsidRPr="000E5342">
        <w:rPr>
          <w:noProof/>
        </w:rPr>
        <w:t>organisation</w:t>
      </w:r>
      <w:r w:rsidR="00E70F4D">
        <w:t xml:space="preserve">, and what they have achieved. </w:t>
      </w:r>
    </w:p>
    <w:p w14:paraId="3C141180" w14:textId="3D3727AD" w:rsidR="009B20F4" w:rsidRPr="00237C30" w:rsidRDefault="00E510BB" w:rsidP="00237C30">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507352329"/>
      <w:bookmarkStart w:id="7" w:name="_Toc508620646"/>
      <w:r w:rsidRPr="00237C30">
        <w:rPr>
          <w:rFonts w:eastAsia="Times New Roman" w:cs="Arial"/>
          <w:bCs/>
          <w:szCs w:val="20"/>
        </w:rPr>
        <w:lastRenderedPageBreak/>
        <w:t>Models of reflection</w:t>
      </w:r>
      <w:bookmarkEnd w:id="6"/>
      <w:bookmarkEnd w:id="7"/>
    </w:p>
    <w:p w14:paraId="5B6FFEB7" w14:textId="77777777" w:rsidR="00EF5BFB" w:rsidRDefault="00EF5BFB" w:rsidP="009B20F4">
      <w:pPr>
        <w:pStyle w:val="NormalIndent"/>
        <w:spacing w:line="480" w:lineRule="auto"/>
      </w:pPr>
    </w:p>
    <w:p w14:paraId="68F01C9C" w14:textId="0541E140" w:rsidR="009B20F4" w:rsidRDefault="0027530B" w:rsidP="009B20F4">
      <w:pPr>
        <w:pStyle w:val="NormalIndent"/>
        <w:spacing w:line="480" w:lineRule="auto"/>
      </w:pPr>
      <w:r>
        <w:t>This report will follow a m</w:t>
      </w:r>
      <w:r w:rsidR="00BB231C">
        <w:t xml:space="preserve">odel of reflection in order to adequately reflect on the experiences gained throughout the project. To do this its first important to evaluate the </w:t>
      </w:r>
      <w:r w:rsidR="00BB231C" w:rsidRPr="000E5342">
        <w:rPr>
          <w:noProof/>
        </w:rPr>
        <w:t>exi</w:t>
      </w:r>
      <w:r w:rsidR="000E5342">
        <w:rPr>
          <w:noProof/>
        </w:rPr>
        <w:t>s</w:t>
      </w:r>
      <w:r w:rsidR="00BB231C" w:rsidRPr="000E5342">
        <w:rPr>
          <w:noProof/>
        </w:rPr>
        <w:t>ting</w:t>
      </w:r>
      <w:r w:rsidR="00BB231C">
        <w:t xml:space="preserve"> models, </w:t>
      </w:r>
      <w:r w:rsidR="00BB231C" w:rsidRPr="000E5342">
        <w:rPr>
          <w:noProof/>
        </w:rPr>
        <w:t>the</w:t>
      </w:r>
      <w:r w:rsidR="000E5342">
        <w:rPr>
          <w:noProof/>
        </w:rPr>
        <w:t>ir</w:t>
      </w:r>
      <w:r w:rsidR="00BB231C">
        <w:t xml:space="preserve"> limitations and decide which model is best suited to this report.</w:t>
      </w:r>
    </w:p>
    <w:p w14:paraId="3C3F526B" w14:textId="6AFA7DF2" w:rsidR="006E7EC4" w:rsidRDefault="006E7EC4" w:rsidP="006E7EC4">
      <w:pPr>
        <w:pStyle w:val="NormalIndent"/>
        <w:spacing w:line="480" w:lineRule="auto"/>
      </w:pPr>
      <w:r w:rsidRPr="006E7EC4">
        <w:t xml:space="preserve">Coltman et al., </w:t>
      </w:r>
      <w:r>
        <w:t>(</w:t>
      </w:r>
      <w:r w:rsidRPr="006E7EC4">
        <w:t>2008)</w:t>
      </w:r>
      <w:r>
        <w:t xml:space="preserve"> state that most scholars use a reflective model, that these types of reflective models can be fundamental to theory building. Most models </w:t>
      </w:r>
      <w:r w:rsidRPr="00807CA4">
        <w:rPr>
          <w:noProof/>
        </w:rPr>
        <w:t>a</w:t>
      </w:r>
      <w:r w:rsidR="000E5342" w:rsidRPr="00807CA4">
        <w:rPr>
          <w:noProof/>
        </w:rPr>
        <w:t>r</w:t>
      </w:r>
      <w:r w:rsidRPr="00807CA4">
        <w:rPr>
          <w:noProof/>
        </w:rPr>
        <w:t>e staged</w:t>
      </w:r>
      <w:r>
        <w:t xml:space="preserve"> models where an order is nominated as to how different aspects of the experience being reflected upon are considered. </w:t>
      </w:r>
    </w:p>
    <w:p w14:paraId="7D87BE47" w14:textId="78205CC0" w:rsidR="00AD5F9B" w:rsidRDefault="00E82CC5" w:rsidP="006E7EC4">
      <w:pPr>
        <w:pStyle w:val="NormalIndent"/>
        <w:spacing w:line="480" w:lineRule="auto"/>
      </w:pPr>
      <w:r>
        <w:t xml:space="preserve">Three staged models’, there are various three staged models. Borton (1970) and Driscoll (1994) both demonstrate and </w:t>
      </w:r>
      <w:r w:rsidRPr="000E5342">
        <w:rPr>
          <w:noProof/>
        </w:rPr>
        <w:t>ad</w:t>
      </w:r>
      <w:r w:rsidR="000E5342">
        <w:rPr>
          <w:noProof/>
        </w:rPr>
        <w:t>o</w:t>
      </w:r>
      <w:r w:rsidRPr="000E5342">
        <w:rPr>
          <w:noProof/>
        </w:rPr>
        <w:t>pt</w:t>
      </w:r>
      <w:r>
        <w:t xml:space="preserve"> this type of model. These models simplify the </w:t>
      </w:r>
      <w:r w:rsidR="006B0D55">
        <w:t>reflective</w:t>
      </w:r>
      <w:r>
        <w:t xml:space="preserve"> process </w:t>
      </w:r>
      <w:r w:rsidRPr="00807CA4">
        <w:rPr>
          <w:noProof/>
        </w:rPr>
        <w:t>to:</w:t>
      </w:r>
      <w:r>
        <w:t xml:space="preserve"> What?, So What?, and Now What?</w:t>
      </w:r>
      <w:r w:rsidR="006B0D55">
        <w:t xml:space="preserve"> </w:t>
      </w:r>
      <w:r w:rsidR="006B0D55" w:rsidRPr="006B0D55">
        <w:t>(Brown et al., 2015)</w:t>
      </w:r>
    </w:p>
    <w:p w14:paraId="10CFE0AC" w14:textId="194A827E" w:rsidR="00A502DA" w:rsidRDefault="00EA733B" w:rsidP="00A502DA">
      <w:pPr>
        <w:pStyle w:val="NormalIndent"/>
        <w:spacing w:line="480" w:lineRule="auto"/>
        <w:rPr>
          <w:highlight w:val="green"/>
        </w:rPr>
      </w:pPr>
      <w:r w:rsidRPr="000E5342">
        <w:rPr>
          <w:noProof/>
        </w:rPr>
        <w:t>Multi</w:t>
      </w:r>
      <w:r w:rsidR="000E5342">
        <w:rPr>
          <w:noProof/>
        </w:rPr>
        <w:t>-</w:t>
      </w:r>
      <w:r w:rsidRPr="000E5342">
        <w:rPr>
          <w:noProof/>
        </w:rPr>
        <w:t>staged</w:t>
      </w:r>
      <w:r>
        <w:t xml:space="preserve"> models break the stages of reflection down further, an example of this is Gibbs’s (1998) model</w:t>
      </w:r>
      <w:r w:rsidR="004F155A">
        <w:t xml:space="preserve"> the ‘Reflective Cycle’ </w:t>
      </w:r>
      <w:r>
        <w:t xml:space="preserve">that includes six stages: </w:t>
      </w:r>
      <w:bookmarkStart w:id="8" w:name="_Hlk508394553"/>
      <w:r>
        <w:t>Description, Exploring Personal Feeling, Evaluation, Analysis, Conclusion, and Action Plan</w:t>
      </w:r>
      <w:bookmarkEnd w:id="8"/>
      <w:r>
        <w:t xml:space="preserve">. </w:t>
      </w:r>
      <w:r w:rsidR="004F155A" w:rsidRPr="005E1B9A">
        <w:t>Cottrell (201</w:t>
      </w:r>
      <w:r w:rsidR="005E1B9A">
        <w:t>3</w:t>
      </w:r>
      <w:r w:rsidR="004F155A" w:rsidRPr="005E1B9A">
        <w:t xml:space="preserve">) developed a core </w:t>
      </w:r>
      <w:r w:rsidR="00442145" w:rsidRPr="005E1B9A">
        <w:t>prompt-based</w:t>
      </w:r>
      <w:r w:rsidR="004F155A" w:rsidRPr="005E1B9A">
        <w:t xml:space="preserve"> model that is still popular with both professionals and academics. Cottrell’s (201</w:t>
      </w:r>
      <w:r w:rsidR="005E1B9A">
        <w:t>3</w:t>
      </w:r>
      <w:r w:rsidR="004F155A" w:rsidRPr="005E1B9A">
        <w:t xml:space="preserve">) model </w:t>
      </w:r>
      <w:r w:rsidR="005E1B9A">
        <w:t xml:space="preserve">was designed to encourage questions that relate to a broader way of thinking, this is also further evident in </w:t>
      </w:r>
      <w:r w:rsidR="007C447C">
        <w:t>Cottrell’s</w:t>
      </w:r>
      <w:r w:rsidR="005E1B9A">
        <w:t xml:space="preserve"> (2013) C.R.E.A.M strategy.</w:t>
      </w:r>
    </w:p>
    <w:p w14:paraId="3FE797C0" w14:textId="3F13F374" w:rsidR="00A502DA" w:rsidRDefault="00A502DA" w:rsidP="00A502DA">
      <w:pPr>
        <w:pStyle w:val="NormalIndent"/>
        <w:spacing w:line="480" w:lineRule="auto"/>
      </w:pPr>
      <w:r>
        <w:t xml:space="preserve">Kolb (1984) identified an experimental learning model that uses experiences as a fundamental tool for learning. This model reflects using: A </w:t>
      </w:r>
      <w:r w:rsidRPr="000E5342">
        <w:rPr>
          <w:noProof/>
        </w:rPr>
        <w:t>Concrete</w:t>
      </w:r>
      <w:r>
        <w:t xml:space="preserve"> Experience, Reflective Observation, Abstract Conceptualisation, and Active Experimentation. </w:t>
      </w:r>
    </w:p>
    <w:p w14:paraId="559DFE5F" w14:textId="7A7DC360" w:rsidR="00A502DA" w:rsidRPr="00442145" w:rsidRDefault="00A502DA" w:rsidP="00A502DA">
      <w:pPr>
        <w:pStyle w:val="NormalIndent"/>
        <w:spacing w:line="480" w:lineRule="auto"/>
      </w:pPr>
    </w:p>
    <w:p w14:paraId="45BD4504" w14:textId="645A6BCE" w:rsidR="00A502DA" w:rsidRPr="00A502DA" w:rsidRDefault="00A502DA" w:rsidP="00A502DA">
      <w:pPr>
        <w:pStyle w:val="NormalIndent"/>
        <w:spacing w:line="480" w:lineRule="auto"/>
      </w:pPr>
      <w:r w:rsidRPr="00442145">
        <w:t>This report will use</w:t>
      </w:r>
      <w:r w:rsidR="007A04C5" w:rsidRPr="000E5342">
        <w:rPr>
          <w:noProof/>
        </w:rPr>
        <w:t xml:space="preserve"> </w:t>
      </w:r>
      <w:r w:rsidR="002036A0" w:rsidRPr="000E5342">
        <w:rPr>
          <w:noProof/>
        </w:rPr>
        <w:t>multiple</w:t>
      </w:r>
      <w:r w:rsidR="002036A0">
        <w:t xml:space="preserve"> models but will focus on </w:t>
      </w:r>
      <w:r w:rsidR="005E1B9A" w:rsidRPr="00442145">
        <w:t xml:space="preserve">Gibbs’ reflective cycle </w:t>
      </w:r>
      <w:r w:rsidRPr="00442145">
        <w:t>to reflect on both the master classes and the project/project group, and the relationship between the two.</w:t>
      </w:r>
      <w:r w:rsidRPr="00A502DA">
        <w:t xml:space="preserve"> </w:t>
      </w:r>
      <w:r w:rsidR="00442145">
        <w:t xml:space="preserve">A diagram for Gibbs’s reflective cycle can be found </w:t>
      </w:r>
      <w:r w:rsidR="000E5342">
        <w:rPr>
          <w:noProof/>
        </w:rPr>
        <w:t>in</w:t>
      </w:r>
      <w:r w:rsidR="00442145">
        <w:t xml:space="preserve"> figure 2-1. Gibbs’s (1998) model is a multi-stage model </w:t>
      </w:r>
      <w:r w:rsidR="007C447C">
        <w:t xml:space="preserve">allowing an in-depth reflection on the project as a whole as well as how it can be improved upon in the future, this is evident in the action plan portion of the reflective cycle. Cottrell (2013) also identifies the criticality of reflection in order to improve in the future allowing mistakes to be understood and rectified or improved upon. </w:t>
      </w:r>
      <w:r w:rsidR="00AF5FE0">
        <w:t xml:space="preserve"> </w:t>
      </w:r>
    </w:p>
    <w:p w14:paraId="2F37F326" w14:textId="03329B10" w:rsidR="006B0D55" w:rsidRDefault="006B0D55" w:rsidP="006E7EC4">
      <w:pPr>
        <w:pStyle w:val="NormalIndent"/>
        <w:spacing w:line="480" w:lineRule="auto"/>
      </w:pPr>
    </w:p>
    <w:p w14:paraId="5B54038D" w14:textId="4DC503D1" w:rsidR="006B0D55" w:rsidRPr="006B0D55" w:rsidRDefault="006B0D55" w:rsidP="004F155A">
      <w:pPr>
        <w:pStyle w:val="NormalIndent"/>
        <w:spacing w:line="480" w:lineRule="auto"/>
        <w:ind w:left="0"/>
      </w:pPr>
    </w:p>
    <w:p w14:paraId="000D27C0" w14:textId="77777777" w:rsidR="0000245D" w:rsidRDefault="0000245D">
      <w:pPr>
        <w:autoSpaceDE/>
        <w:autoSpaceDN/>
        <w:adjustRightInd/>
        <w:spacing w:after="160" w:line="259" w:lineRule="auto"/>
        <w:sectPr w:rsidR="0000245D" w:rsidSect="006A0456">
          <w:headerReference w:type="default" r:id="rId20"/>
          <w:headerReference w:type="first" r:id="rId21"/>
          <w:pgSz w:w="11906" w:h="16838"/>
          <w:pgMar w:top="1440" w:right="1440" w:bottom="1440" w:left="1440" w:header="567" w:footer="567" w:gutter="0"/>
          <w:cols w:space="708"/>
          <w:titlePg/>
          <w:docGrid w:linePitch="360"/>
        </w:sectPr>
      </w:pPr>
      <w:r>
        <w:br w:type="page"/>
      </w:r>
    </w:p>
    <w:p w14:paraId="3DF4C45F" w14:textId="1962D835" w:rsidR="0000245D" w:rsidRDefault="0000245D">
      <w:pPr>
        <w:autoSpaceDE/>
        <w:autoSpaceDN/>
        <w:adjustRightInd/>
        <w:spacing w:after="160" w:line="259" w:lineRule="auto"/>
        <w:rPr>
          <w:rFonts w:ascii="Verdana" w:eastAsia="Times New Roman" w:hAnsi="Verdana" w:cs="Times New Roman"/>
          <w:sz w:val="18"/>
          <w:szCs w:val="24"/>
        </w:rPr>
      </w:pPr>
    </w:p>
    <w:p w14:paraId="71717399" w14:textId="77777777" w:rsidR="006B0D55" w:rsidRPr="0043085E" w:rsidRDefault="006B0D55" w:rsidP="006E7EC4">
      <w:pPr>
        <w:pStyle w:val="NormalIndent"/>
        <w:spacing w:line="480" w:lineRule="auto"/>
      </w:pPr>
    </w:p>
    <w:p w14:paraId="549F7F59" w14:textId="77777777" w:rsidR="002E562A" w:rsidRDefault="002E562A" w:rsidP="009B20F4">
      <w:pPr>
        <w:pStyle w:val="NormalIndent"/>
        <w:spacing w:line="480" w:lineRule="auto"/>
        <w:rPr>
          <w:b/>
          <w:color w:val="FF0000"/>
        </w:rPr>
      </w:pPr>
    </w:p>
    <w:p w14:paraId="60C7DC83" w14:textId="77777777" w:rsidR="002E562A" w:rsidRDefault="002E562A" w:rsidP="009B20F4">
      <w:pPr>
        <w:pStyle w:val="NormalIndent"/>
        <w:spacing w:line="480" w:lineRule="auto"/>
        <w:rPr>
          <w:b/>
          <w:color w:val="FF0000"/>
        </w:rPr>
      </w:pPr>
    </w:p>
    <w:p w14:paraId="46DB1D30" w14:textId="59E5C3E1" w:rsidR="002E562A" w:rsidRDefault="00442145" w:rsidP="002E562A">
      <w:pPr>
        <w:pStyle w:val="NormalIndent"/>
        <w:keepNext/>
        <w:spacing w:line="480" w:lineRule="auto"/>
        <w:jc w:val="center"/>
      </w:pPr>
      <w:r w:rsidRPr="00442145">
        <w:drawing>
          <wp:inline distT="0" distB="0" distL="0" distR="0" wp14:anchorId="3DF49D74" wp14:editId="7E7B43D2">
            <wp:extent cx="3049270" cy="2685415"/>
            <wp:effectExtent l="0" t="0" r="0" b="635"/>
            <wp:docPr id="1" name="Picture 1" descr="https://eddie1gman.files.wordpress.com/2015/03/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ddie1gman.files.wordpress.com/2015/03/gibbs.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9270" cy="2685415"/>
                    </a:xfrm>
                    <a:prstGeom prst="rect">
                      <a:avLst/>
                    </a:prstGeom>
                    <a:noFill/>
                    <a:ln>
                      <a:noFill/>
                    </a:ln>
                  </pic:spPr>
                </pic:pic>
              </a:graphicData>
            </a:graphic>
          </wp:inline>
        </w:drawing>
      </w:r>
    </w:p>
    <w:p w14:paraId="7B0FE441" w14:textId="70521A3C" w:rsidR="002E562A" w:rsidRPr="00442145" w:rsidRDefault="002E562A" w:rsidP="00237C30">
      <w:pPr>
        <w:pStyle w:val="Caption"/>
        <w:jc w:val="center"/>
        <w:rPr>
          <w:rFonts w:ascii="Verdana" w:hAnsi="Verdana"/>
          <w:color w:val="auto"/>
        </w:rPr>
      </w:pPr>
      <w:bookmarkStart w:id="9" w:name="_Toc505857148"/>
      <w:r w:rsidRPr="00442145">
        <w:rPr>
          <w:rFonts w:ascii="Verdana" w:hAnsi="Verdana"/>
          <w:color w:val="auto"/>
        </w:rPr>
        <w:t xml:space="preserve">Figure </w:t>
      </w:r>
      <w:r w:rsidRPr="00442145">
        <w:rPr>
          <w:rFonts w:ascii="Verdana" w:hAnsi="Verdana"/>
          <w:color w:val="auto"/>
        </w:rPr>
        <w:fldChar w:fldCharType="begin"/>
      </w:r>
      <w:r w:rsidRPr="00442145">
        <w:rPr>
          <w:rFonts w:ascii="Verdana" w:hAnsi="Verdana"/>
          <w:color w:val="auto"/>
        </w:rPr>
        <w:instrText xml:space="preserve"> STYLEREF 1 \s </w:instrText>
      </w:r>
      <w:r w:rsidRPr="00442145">
        <w:rPr>
          <w:rFonts w:ascii="Verdana" w:hAnsi="Verdana"/>
          <w:color w:val="auto"/>
        </w:rPr>
        <w:fldChar w:fldCharType="separate"/>
      </w:r>
      <w:r w:rsidR="00F6255A">
        <w:rPr>
          <w:rFonts w:ascii="Verdana" w:hAnsi="Verdana"/>
          <w:noProof/>
          <w:color w:val="auto"/>
        </w:rPr>
        <w:t>2</w:t>
      </w:r>
      <w:r w:rsidRPr="00442145">
        <w:rPr>
          <w:rFonts w:ascii="Verdana" w:hAnsi="Verdana"/>
          <w:color w:val="auto"/>
        </w:rPr>
        <w:fldChar w:fldCharType="end"/>
      </w:r>
      <w:r w:rsidRPr="00442145">
        <w:rPr>
          <w:rFonts w:ascii="Verdana" w:hAnsi="Verdana"/>
          <w:color w:val="auto"/>
        </w:rPr>
        <w:noBreakHyphen/>
      </w:r>
      <w:r w:rsidRPr="00442145">
        <w:rPr>
          <w:rFonts w:ascii="Verdana" w:hAnsi="Verdana"/>
          <w:color w:val="auto"/>
        </w:rPr>
        <w:fldChar w:fldCharType="begin"/>
      </w:r>
      <w:r w:rsidRPr="00442145">
        <w:rPr>
          <w:rFonts w:ascii="Verdana" w:hAnsi="Verdana"/>
          <w:color w:val="auto"/>
        </w:rPr>
        <w:instrText xml:space="preserve"> SEQ Figure \* ARABIC \s 1 </w:instrText>
      </w:r>
      <w:r w:rsidRPr="00442145">
        <w:rPr>
          <w:rFonts w:ascii="Verdana" w:hAnsi="Verdana"/>
          <w:color w:val="auto"/>
        </w:rPr>
        <w:fldChar w:fldCharType="separate"/>
      </w:r>
      <w:r w:rsidR="00F6255A">
        <w:rPr>
          <w:rFonts w:ascii="Verdana" w:hAnsi="Verdana"/>
          <w:noProof/>
          <w:color w:val="auto"/>
        </w:rPr>
        <w:t>1</w:t>
      </w:r>
      <w:r w:rsidRPr="00442145">
        <w:rPr>
          <w:rFonts w:ascii="Verdana" w:hAnsi="Verdana"/>
          <w:color w:val="auto"/>
        </w:rPr>
        <w:fldChar w:fldCharType="end"/>
      </w:r>
      <w:r w:rsidRPr="00442145">
        <w:rPr>
          <w:rFonts w:ascii="Verdana" w:hAnsi="Verdana"/>
          <w:color w:val="auto"/>
        </w:rPr>
        <w:t xml:space="preserve"> </w:t>
      </w:r>
      <w:r w:rsidR="00442145" w:rsidRPr="00442145">
        <w:rPr>
          <w:rFonts w:ascii="Verdana" w:hAnsi="Verdana"/>
          <w:color w:val="auto"/>
        </w:rPr>
        <w:t>–</w:t>
      </w:r>
      <w:r w:rsidRPr="00442145">
        <w:rPr>
          <w:rFonts w:ascii="Verdana" w:hAnsi="Verdana"/>
          <w:color w:val="auto"/>
        </w:rPr>
        <w:t xml:space="preserve"> </w:t>
      </w:r>
      <w:bookmarkEnd w:id="9"/>
      <w:r w:rsidR="00442145" w:rsidRPr="00442145">
        <w:rPr>
          <w:rFonts w:ascii="Verdana" w:hAnsi="Verdana"/>
          <w:color w:val="auto"/>
        </w:rPr>
        <w:t xml:space="preserve">Gibbs’ </w:t>
      </w:r>
      <w:r w:rsidR="00442145" w:rsidRPr="00807CA4">
        <w:rPr>
          <w:rFonts w:ascii="Verdana" w:hAnsi="Verdana"/>
          <w:noProof/>
          <w:color w:val="auto"/>
        </w:rPr>
        <w:t>reflective</w:t>
      </w:r>
      <w:r w:rsidR="00442145" w:rsidRPr="00442145">
        <w:rPr>
          <w:rFonts w:ascii="Verdana" w:hAnsi="Verdana"/>
          <w:color w:val="auto"/>
        </w:rPr>
        <w:t xml:space="preserve"> Cycle</w:t>
      </w:r>
    </w:p>
    <w:p w14:paraId="00FE2103" w14:textId="571638D0" w:rsidR="002036A0" w:rsidRDefault="002036A0">
      <w:pPr>
        <w:autoSpaceDE/>
        <w:autoSpaceDN/>
        <w:adjustRightInd/>
        <w:spacing w:after="160" w:line="259" w:lineRule="auto"/>
        <w:rPr>
          <w:rFonts w:ascii="Verdana" w:eastAsia="Times New Roman" w:hAnsi="Verdana" w:cs="Arial"/>
          <w:b/>
          <w:bCs/>
          <w:iCs/>
          <w:caps/>
          <w:sz w:val="18"/>
          <w:szCs w:val="28"/>
        </w:rPr>
      </w:pPr>
      <w:bookmarkStart w:id="10" w:name="_Toc507352330"/>
    </w:p>
    <w:p w14:paraId="56DFDB63" w14:textId="29DC3C32" w:rsidR="0011351A" w:rsidRPr="0011351A" w:rsidRDefault="002E562A"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1" w:name="_Toc508620647"/>
      <w:r>
        <w:rPr>
          <w:rFonts w:eastAsia="Times New Roman" w:cs="Arial"/>
          <w:bCs/>
          <w:iCs/>
          <w:szCs w:val="28"/>
        </w:rPr>
        <w:t>Masterclass Sessions</w:t>
      </w:r>
      <w:bookmarkEnd w:id="10"/>
      <w:bookmarkEnd w:id="11"/>
    </w:p>
    <w:p w14:paraId="39565B98" w14:textId="77777777" w:rsidR="00EF5BFB" w:rsidRDefault="00EF5BFB" w:rsidP="009B20F4">
      <w:pPr>
        <w:pStyle w:val="NormalIndent"/>
        <w:spacing w:line="480" w:lineRule="auto"/>
      </w:pPr>
    </w:p>
    <w:p w14:paraId="0D43EDEE" w14:textId="028AB938" w:rsidR="00292519" w:rsidRDefault="00343CC8" w:rsidP="009B20F4">
      <w:pPr>
        <w:pStyle w:val="NormalIndent"/>
        <w:spacing w:line="480" w:lineRule="auto"/>
      </w:pPr>
      <w:r>
        <w:t xml:space="preserve">To allow the Swansea business school students to enhance their skills for the projects they were assigned to work on, they attended weekly master classes. These masterclasses were </w:t>
      </w:r>
      <w:r w:rsidR="003A08E9">
        <w:t>given</w:t>
      </w:r>
      <w:r>
        <w:t xml:space="preserve"> by a variety of people, </w:t>
      </w:r>
      <w:r w:rsidRPr="00807CA4">
        <w:rPr>
          <w:noProof/>
        </w:rPr>
        <w:t>specialising</w:t>
      </w:r>
      <w:r>
        <w:t xml:space="preserve"> in a variety of backgrounds, from entrepreneurs to entertainers. The main themes identified in these masterclasses included: Confidence, Motivation, Leadership, Self-awareness and Organisational skills. </w:t>
      </w:r>
      <w:r w:rsidRPr="000E5342">
        <w:rPr>
          <w:noProof/>
        </w:rPr>
        <w:t>First</w:t>
      </w:r>
      <w:r w:rsidR="000E5342">
        <w:rPr>
          <w:noProof/>
        </w:rPr>
        <w:t>,</w:t>
      </w:r>
      <w:r>
        <w:t xml:space="preserve"> this section will identify what each of these themes </w:t>
      </w:r>
      <w:r w:rsidRPr="00807CA4">
        <w:rPr>
          <w:noProof/>
        </w:rPr>
        <w:t>are</w:t>
      </w:r>
      <w:r>
        <w:t xml:space="preserve"> and then </w:t>
      </w:r>
      <w:r w:rsidRPr="000E5342">
        <w:rPr>
          <w:noProof/>
        </w:rPr>
        <w:t>us</w:t>
      </w:r>
      <w:r w:rsidR="000E5342" w:rsidRPr="000E5342">
        <w:rPr>
          <w:noProof/>
        </w:rPr>
        <w:t>eing</w:t>
      </w:r>
      <w:r>
        <w:t xml:space="preserve"> Gibbs’ (1998) reflective cycle will begin to reflect upon each. </w:t>
      </w:r>
    </w:p>
    <w:p w14:paraId="44C3FB5F" w14:textId="394FEE69" w:rsidR="00343CC8" w:rsidRPr="003657E3" w:rsidRDefault="00343CC8" w:rsidP="00343CC8">
      <w:pPr>
        <w:pStyle w:val="NormalIndent"/>
        <w:spacing w:line="480" w:lineRule="auto"/>
        <w:rPr>
          <w:szCs w:val="18"/>
        </w:rPr>
      </w:pPr>
      <w:r>
        <w:t xml:space="preserve">Due to the limitations of this </w:t>
      </w:r>
      <w:r w:rsidRPr="000E5342">
        <w:rPr>
          <w:noProof/>
        </w:rPr>
        <w:t>report</w:t>
      </w:r>
      <w:r w:rsidR="000E5342">
        <w:rPr>
          <w:noProof/>
        </w:rPr>
        <w:t>,</w:t>
      </w:r>
      <w:r>
        <w:t xml:space="preserve"> not all the masterclass speakers can be identified however the few that had the largest impact on the tuckshop project group will be identified. Starting with </w:t>
      </w:r>
      <w:bookmarkStart w:id="12" w:name="_Hlk508283346"/>
      <w:r w:rsidRPr="00343CC8">
        <w:t>Stifyn Parri</w:t>
      </w:r>
      <w:r>
        <w:t xml:space="preserve"> </w:t>
      </w:r>
      <w:bookmarkEnd w:id="12"/>
      <w:r>
        <w:t xml:space="preserve">otherwise known as </w:t>
      </w:r>
      <w:r w:rsidRPr="000E5342">
        <w:rPr>
          <w:noProof/>
        </w:rPr>
        <w:t>Mr</w:t>
      </w:r>
      <w:r w:rsidR="000E5342">
        <w:rPr>
          <w:noProof/>
        </w:rPr>
        <w:t>.</w:t>
      </w:r>
      <w:r>
        <w:t xml:space="preserve"> Producer, </w:t>
      </w:r>
      <w:r w:rsidRPr="00343CC8">
        <w:t>Stifyn Parri</w:t>
      </w:r>
      <w:r>
        <w:t xml:space="preserve"> was confident and self-aware, he stood out to the team as he had the ability to display all the themes he talked about. </w:t>
      </w:r>
      <w:bookmarkStart w:id="13" w:name="_Hlk508367236"/>
      <w:r w:rsidR="008E1709" w:rsidRPr="008E1709">
        <w:t>Stifyn Parri</w:t>
      </w:r>
      <w:r w:rsidR="008E1709">
        <w:t xml:space="preserve"> </w:t>
      </w:r>
      <w:bookmarkEnd w:id="13"/>
      <w:r w:rsidR="008E1709">
        <w:t xml:space="preserve">is an entrepreneur in the entertainment industry </w:t>
      </w:r>
      <w:r w:rsidR="008E1709" w:rsidRPr="008E1709">
        <w:t>(Parri, 2018)</w:t>
      </w:r>
      <w:r w:rsidR="008E1709">
        <w:t xml:space="preserve">.  </w:t>
      </w:r>
      <w:r w:rsidR="00EF14D2">
        <w:t>Parri</w:t>
      </w:r>
      <w:r w:rsidR="003D1773">
        <w:t xml:space="preserve"> (201</w:t>
      </w:r>
      <w:r w:rsidR="00EA7528">
        <w:t xml:space="preserve">7) </w:t>
      </w:r>
      <w:r w:rsidR="003D1773">
        <w:t>highlighted the importance of the four C’s during his master class</w:t>
      </w:r>
      <w:r w:rsidR="00EA7528">
        <w:t>,</w:t>
      </w:r>
      <w:r w:rsidR="003D1773">
        <w:t xml:space="preserve"> </w:t>
      </w:r>
      <w:r w:rsidR="00EA7528">
        <w:t>t</w:t>
      </w:r>
      <w:r w:rsidR="003D1773">
        <w:t xml:space="preserve">he four C’s in this case </w:t>
      </w:r>
      <w:r w:rsidR="003D1773" w:rsidRPr="00807CA4">
        <w:rPr>
          <w:noProof/>
        </w:rPr>
        <w:t>including</w:t>
      </w:r>
      <w:r w:rsidR="00EA7528" w:rsidRPr="00807CA4">
        <w:rPr>
          <w:noProof/>
        </w:rPr>
        <w:t>:</w:t>
      </w:r>
      <w:r w:rsidR="00EA7528">
        <w:t xml:space="preserve"> Calm, Controlled, Clear, and Confident. This can </w:t>
      </w:r>
      <w:r w:rsidR="00EA7528">
        <w:lastRenderedPageBreak/>
        <w:t xml:space="preserve">be seen in </w:t>
      </w:r>
      <w:r w:rsidR="000E5342">
        <w:rPr>
          <w:noProof/>
        </w:rPr>
        <w:t>A</w:t>
      </w:r>
      <w:r w:rsidR="00EA7528" w:rsidRPr="000E5342">
        <w:rPr>
          <w:noProof/>
        </w:rPr>
        <w:t>ppendix</w:t>
      </w:r>
      <w:r w:rsidR="00EA7528">
        <w:t xml:space="preserve"> A. All of the themes discussed in </w:t>
      </w:r>
      <w:r w:rsidR="00B07A8E">
        <w:t>P</w:t>
      </w:r>
      <w:r w:rsidR="00EA7528">
        <w:t xml:space="preserve">arri’s (2017) masterclass related to confidence and its important role in becoming successful. </w:t>
      </w:r>
      <w:r w:rsidR="00B07A8E" w:rsidRPr="00B07A8E">
        <w:t xml:space="preserve">Hogarth and Karelaia </w:t>
      </w:r>
      <w:r w:rsidR="00B07A8E">
        <w:t>(</w:t>
      </w:r>
      <w:r w:rsidR="00B07A8E" w:rsidRPr="00B07A8E">
        <w:t>2012)</w:t>
      </w:r>
      <w:r w:rsidR="00B07A8E">
        <w:t xml:space="preserve"> reinforce the importance of confidence within a business environment indication that confidence could be a key factor as to the success of an entrepreneur and their new </w:t>
      </w:r>
      <w:r w:rsidR="00B07A8E" w:rsidRPr="003657E3">
        <w:rPr>
          <w:szCs w:val="18"/>
        </w:rPr>
        <w:t xml:space="preserve">business venture. </w:t>
      </w:r>
    </w:p>
    <w:p w14:paraId="61B3F32F" w14:textId="48A279E3" w:rsidR="00B07A8E" w:rsidRPr="003657E3" w:rsidRDefault="00B07A8E" w:rsidP="00343CC8">
      <w:pPr>
        <w:pStyle w:val="NormalIndent"/>
        <w:spacing w:line="480" w:lineRule="auto"/>
        <w:rPr>
          <w:szCs w:val="18"/>
        </w:rPr>
      </w:pPr>
      <w:r w:rsidRPr="003657E3">
        <w:rPr>
          <w:szCs w:val="18"/>
        </w:rPr>
        <w:t xml:space="preserve">Parri (2017) stated some of the key factors of a good leader, continuing the </w:t>
      </w:r>
      <w:r w:rsidR="003657E3" w:rsidRPr="003657E3">
        <w:rPr>
          <w:szCs w:val="18"/>
        </w:rPr>
        <w:t>importance</w:t>
      </w:r>
      <w:r w:rsidRPr="003657E3">
        <w:rPr>
          <w:szCs w:val="18"/>
        </w:rPr>
        <w:t xml:space="preserve"> of confidence within a leader. Parri (2017) also talked about the difference in status and how this can </w:t>
      </w:r>
      <w:r w:rsidR="003657E3" w:rsidRPr="003657E3">
        <w:rPr>
          <w:szCs w:val="18"/>
        </w:rPr>
        <w:t>affect</w:t>
      </w:r>
      <w:r w:rsidRPr="003657E3">
        <w:rPr>
          <w:szCs w:val="18"/>
        </w:rPr>
        <w:t xml:space="preserve"> the way in which people perceive you, identifying the differences between a high low and medium status and when each could be deemed appropriate. </w:t>
      </w:r>
    </w:p>
    <w:p w14:paraId="4B4F5D59" w14:textId="02C78149" w:rsidR="003657E3" w:rsidRPr="003657E3" w:rsidRDefault="003657E3" w:rsidP="003657E3">
      <w:pPr>
        <w:pStyle w:val="NormalIndent"/>
        <w:spacing w:line="480" w:lineRule="auto"/>
        <w:rPr>
          <w:szCs w:val="18"/>
        </w:rPr>
      </w:pPr>
      <w:r w:rsidRPr="003657E3">
        <w:rPr>
          <w:rFonts w:eastAsia="Calibri"/>
          <w:szCs w:val="18"/>
        </w:rPr>
        <w:t xml:space="preserve">Mullins (2016, pg.620) defines leadership as “A relationship through which one person influences the </w:t>
      </w:r>
      <w:r w:rsidRPr="00807CA4">
        <w:rPr>
          <w:rFonts w:eastAsia="Calibri"/>
          <w:noProof/>
          <w:szCs w:val="18"/>
        </w:rPr>
        <w:t>behavio</w:t>
      </w:r>
      <w:r w:rsidR="000E5342" w:rsidRPr="00807CA4">
        <w:rPr>
          <w:rFonts w:eastAsia="Calibri"/>
          <w:noProof/>
          <w:szCs w:val="18"/>
        </w:rPr>
        <w:t>u</w:t>
      </w:r>
      <w:r w:rsidRPr="00807CA4">
        <w:rPr>
          <w:rFonts w:eastAsia="Calibri"/>
          <w:noProof/>
          <w:szCs w:val="18"/>
        </w:rPr>
        <w:t>r</w:t>
      </w:r>
      <w:r w:rsidRPr="003657E3">
        <w:rPr>
          <w:rFonts w:eastAsia="Calibri"/>
          <w:szCs w:val="18"/>
        </w:rPr>
        <w:t xml:space="preserve"> or actions of other people.”.</w:t>
      </w:r>
      <w:r>
        <w:rPr>
          <w:szCs w:val="18"/>
        </w:rPr>
        <w:t xml:space="preserve"> </w:t>
      </w:r>
      <w:bookmarkStart w:id="14" w:name="_Hlk508370083"/>
      <w:r>
        <w:t>Northouse (2013</w:t>
      </w:r>
      <w:bookmarkEnd w:id="14"/>
      <w:r>
        <w:t xml:space="preserve">) states the different types of leadership and how each type can impact upon the performance of a business in a different way. </w:t>
      </w:r>
      <w:r w:rsidR="00D87726">
        <w:t>Both</w:t>
      </w:r>
      <w:r w:rsidR="00D87726" w:rsidRPr="00D87726">
        <w:rPr>
          <w:rFonts w:cs="Arial"/>
          <w:color w:val="222222"/>
          <w:szCs w:val="18"/>
          <w:lang w:eastAsia="en-GB"/>
        </w:rPr>
        <w:t xml:space="preserve"> </w:t>
      </w:r>
      <w:r w:rsidR="00D87726" w:rsidRPr="00D87726">
        <w:t>Kippenberger</w:t>
      </w:r>
      <w:r w:rsidR="00D87726">
        <w:t xml:space="preserve"> (2002) and </w:t>
      </w:r>
      <w:r w:rsidR="00D87726" w:rsidRPr="00D87726">
        <w:t>Northouse (2013</w:t>
      </w:r>
      <w:r w:rsidR="00D87726">
        <w:t>) support the idea t</w:t>
      </w:r>
      <w:r>
        <w:t xml:space="preserve">hat leadership is adaptable and not all situations, workplaces, or projects require the same </w:t>
      </w:r>
      <w:r w:rsidR="00D87726">
        <w:t>style</w:t>
      </w:r>
      <w:r>
        <w:t xml:space="preserve"> of leadership, </w:t>
      </w:r>
      <w:r w:rsidR="00D87726">
        <w:t xml:space="preserve">success can be determined by the effectiveness of the leadership within an environment. </w:t>
      </w:r>
    </w:p>
    <w:p w14:paraId="7D53DB1A" w14:textId="485A662B" w:rsidR="00E72533" w:rsidRDefault="00E72533" w:rsidP="001F2D41">
      <w:pPr>
        <w:pStyle w:val="NormalIndent"/>
        <w:spacing w:line="480" w:lineRule="auto"/>
      </w:pPr>
      <w:bookmarkStart w:id="15" w:name="_Hlk508392988"/>
      <w:r w:rsidRPr="00E72533">
        <w:t>Martin</w:t>
      </w:r>
      <w:r>
        <w:t xml:space="preserve"> </w:t>
      </w:r>
      <w:r w:rsidRPr="00E72533">
        <w:t>and Fellenz</w:t>
      </w:r>
      <w:r>
        <w:t xml:space="preserve"> (2010) </w:t>
      </w:r>
      <w:bookmarkEnd w:id="15"/>
      <w:r>
        <w:t xml:space="preserve">use the definition “motivation refers to the set of internal forces that initiate, direct, and sustain deliberate </w:t>
      </w:r>
      <w:r w:rsidRPr="00807CA4">
        <w:rPr>
          <w:noProof/>
        </w:rPr>
        <w:t>behaviour</w:t>
      </w:r>
      <w:r>
        <w:t xml:space="preserve">”. </w:t>
      </w:r>
      <w:r w:rsidRPr="00807CA4">
        <w:rPr>
          <w:noProof/>
        </w:rPr>
        <w:t>Room</w:t>
      </w:r>
      <w:r>
        <w:t xml:space="preserve"> (2017) states that individual motivation is key to a successful business, to help an individual feel motivated its essential for</w:t>
      </w:r>
      <w:r w:rsidR="000E5342">
        <w:t xml:space="preserve"> a</w:t>
      </w:r>
      <w:r>
        <w:t xml:space="preserve"> </w:t>
      </w:r>
      <w:r w:rsidRPr="000E5342">
        <w:rPr>
          <w:noProof/>
        </w:rPr>
        <w:t>said</w:t>
      </w:r>
      <w:r>
        <w:t xml:space="preserve"> individual to understand their own goals. </w:t>
      </w:r>
      <w:r w:rsidRPr="000E5342">
        <w:rPr>
          <w:noProof/>
        </w:rPr>
        <w:t>It</w:t>
      </w:r>
      <w:r w:rsidR="000E5342">
        <w:rPr>
          <w:noProof/>
        </w:rPr>
        <w:t xml:space="preserve"> is</w:t>
      </w:r>
      <w:r>
        <w:t xml:space="preserve"> important to see the bigger picture to remain motivated (Room, 2017) this can be seen in </w:t>
      </w:r>
      <w:r w:rsidR="00807CA4">
        <w:t>A</w:t>
      </w:r>
      <w:r>
        <w:t xml:space="preserve">ppendix B. </w:t>
      </w:r>
      <w:r w:rsidR="003A574F">
        <w:t>Psychologists</w:t>
      </w:r>
      <w:r w:rsidR="00082BDE">
        <w:t xml:space="preserve"> have identified two motivational theories, intrinsic, and extrinsic. </w:t>
      </w:r>
      <w:bookmarkStart w:id="16" w:name="_Hlk508383488"/>
      <w:r w:rsidR="00082BDE" w:rsidRPr="00082BDE">
        <w:t>Reiss</w:t>
      </w:r>
      <w:r w:rsidR="00082BDE">
        <w:t xml:space="preserve"> (2012</w:t>
      </w:r>
      <w:bookmarkEnd w:id="16"/>
      <w:r w:rsidR="00082BDE">
        <w:t xml:space="preserve">) </w:t>
      </w:r>
      <w:r w:rsidR="002D5081">
        <w:t>identifies the differences between these two types of motivation theories.</w:t>
      </w:r>
      <w:r w:rsidR="001F2D41">
        <w:t xml:space="preserve"> </w:t>
      </w:r>
      <w:r w:rsidR="00C034E8">
        <w:t>Defining i</w:t>
      </w:r>
      <w:r w:rsidR="002D5081" w:rsidRPr="002D5081">
        <w:t xml:space="preserve">ntrinsic </w:t>
      </w:r>
      <w:r w:rsidR="00C034E8" w:rsidRPr="002D5081">
        <w:t xml:space="preserve">motivation </w:t>
      </w:r>
      <w:r w:rsidR="00C034E8">
        <w:t xml:space="preserve">as </w:t>
      </w:r>
      <w:r w:rsidR="002D5081" w:rsidRPr="002D5081">
        <w:t>‘‘doing something for its own sake,’’</w:t>
      </w:r>
      <w:r w:rsidR="00C034E8">
        <w:t xml:space="preserve"> for example a child playing a sport for no other reason than they want to and enjoy it</w:t>
      </w:r>
      <w:r w:rsidR="002D5081" w:rsidRPr="002D5081">
        <w:t xml:space="preserve">. </w:t>
      </w:r>
      <w:r w:rsidR="00C034E8" w:rsidRPr="00C034E8">
        <w:t>Reiss (2012</w:t>
      </w:r>
      <w:r w:rsidR="00C034E8">
        <w:t>) defines e</w:t>
      </w:r>
      <w:r w:rsidR="002D5081" w:rsidRPr="002D5081">
        <w:t xml:space="preserve">xtrinsic motivation </w:t>
      </w:r>
      <w:r w:rsidR="00C034E8">
        <w:t>“</w:t>
      </w:r>
      <w:r w:rsidR="002D5081" w:rsidRPr="002D5081">
        <w:t>the pursuit of an instrumental goal</w:t>
      </w:r>
      <w:r w:rsidR="00C034E8">
        <w:t>”</w:t>
      </w:r>
      <w:r w:rsidR="002D5081" w:rsidRPr="002D5081">
        <w:t xml:space="preserve"> </w:t>
      </w:r>
      <w:r w:rsidR="00C034E8">
        <w:t xml:space="preserve">using the same example as </w:t>
      </w:r>
      <w:r w:rsidR="00C034E8" w:rsidRPr="000E5342">
        <w:rPr>
          <w:noProof/>
        </w:rPr>
        <w:t>above</w:t>
      </w:r>
      <w:r w:rsidR="00C034E8">
        <w:t xml:space="preserve"> when a child competes in a sport to win a </w:t>
      </w:r>
      <w:r w:rsidR="00C034E8" w:rsidRPr="000E5342">
        <w:rPr>
          <w:noProof/>
        </w:rPr>
        <w:t>title</w:t>
      </w:r>
      <w:r w:rsidR="00C034E8">
        <w:t xml:space="preserve"> or championship. </w:t>
      </w:r>
      <w:r w:rsidR="001F2D41">
        <w:t xml:space="preserve">The difference between these types of motivation can be personal and each individual may not have the same response to both intrinsic and extrinsic factors. </w:t>
      </w:r>
      <w:r w:rsidR="003A574F">
        <w:t xml:space="preserve">Pink (2010) encourages the idea that intrinsic and extrinsic motivation is beyond our generic reward and punishment system. </w:t>
      </w:r>
    </w:p>
    <w:p w14:paraId="2E4B7B2A" w14:textId="203C3343" w:rsidR="00466CA2" w:rsidRDefault="00D76BD8" w:rsidP="001F2D41">
      <w:pPr>
        <w:pStyle w:val="NormalIndent"/>
        <w:spacing w:line="480" w:lineRule="auto"/>
      </w:pPr>
      <w:r>
        <w:t xml:space="preserve">A theme that was clearly apparent throughout the masterclasses that can be found both in appendix A and appendix B is the concept of self-awareness. </w:t>
      </w:r>
      <w:r w:rsidRPr="00D76BD8">
        <w:t xml:space="preserve">Eurich </w:t>
      </w:r>
      <w:r>
        <w:t xml:space="preserve">(2018) states that </w:t>
      </w:r>
      <w:r w:rsidR="00874667">
        <w:t>self-</w:t>
      </w:r>
      <w:r w:rsidR="00874667">
        <w:lastRenderedPageBreak/>
        <w:t>awareness</w:t>
      </w:r>
      <w:r>
        <w:t xml:space="preserve"> is “being able to see yourself” and once an individual is able to do this the individual will become more creative, more confident, and make sounder decisions.</w:t>
      </w:r>
      <w:r w:rsidR="00874667">
        <w:t xml:space="preserve"> </w:t>
      </w:r>
      <w:r w:rsidR="00874667" w:rsidRPr="00874667">
        <w:t>Eurich</w:t>
      </w:r>
      <w:r w:rsidR="00874667">
        <w:t xml:space="preserve"> (2018) also states that self-awareness is the difference between how others view us and we view ourselves. Parri (2017) touched on this during his talk, mentioning the importance of being genuine, understanding your own strengths and more </w:t>
      </w:r>
      <w:r w:rsidR="00874667" w:rsidRPr="000E5342">
        <w:rPr>
          <w:noProof/>
        </w:rPr>
        <w:t>importantly</w:t>
      </w:r>
      <w:r w:rsidR="000E5342">
        <w:rPr>
          <w:noProof/>
        </w:rPr>
        <w:t>,</w:t>
      </w:r>
      <w:r w:rsidR="00874667">
        <w:t xml:space="preserve"> your weaknesses will inevitably make you more successful. </w:t>
      </w:r>
    </w:p>
    <w:p w14:paraId="15D96BA0" w14:textId="24EE3E01" w:rsidR="00874667" w:rsidRDefault="00874667" w:rsidP="001F2D41">
      <w:pPr>
        <w:pStyle w:val="NormalIndent"/>
        <w:spacing w:line="480" w:lineRule="auto"/>
      </w:pPr>
      <w:r>
        <w:t>The final theme to be discussed that stood out to the Ysgo</w:t>
      </w:r>
      <w:r w:rsidR="009803FA">
        <w:t>l</w:t>
      </w:r>
      <w:r>
        <w:t xml:space="preserve"> Crug Glas project team was </w:t>
      </w:r>
      <w:r w:rsidRPr="00807CA4">
        <w:rPr>
          <w:noProof/>
        </w:rPr>
        <w:t>organisational</w:t>
      </w:r>
      <w:r>
        <w:t xml:space="preserve"> skills</w:t>
      </w:r>
      <w:r w:rsidR="005D0DFD">
        <w:t xml:space="preserve">, </w:t>
      </w:r>
      <w:r w:rsidR="00984E7B" w:rsidRPr="00446078">
        <w:t>Jenkins</w:t>
      </w:r>
      <w:r w:rsidR="005D0DFD" w:rsidRPr="00446078">
        <w:t xml:space="preserve"> (2017) </w:t>
      </w:r>
      <w:r w:rsidR="005D0DFD" w:rsidRPr="005D0DFD">
        <w:t xml:space="preserve">mentioned the importance of </w:t>
      </w:r>
      <w:r w:rsidR="005D0DFD" w:rsidRPr="00807CA4">
        <w:rPr>
          <w:noProof/>
        </w:rPr>
        <w:t>organisation</w:t>
      </w:r>
      <w:r w:rsidR="005D0DFD" w:rsidRPr="005D0DFD">
        <w:t xml:space="preserve"> </w:t>
      </w:r>
      <w:r w:rsidR="00635DE5">
        <w:t xml:space="preserve">within her business, being </w:t>
      </w:r>
      <w:r w:rsidR="00635DE5" w:rsidRPr="00807CA4">
        <w:rPr>
          <w:noProof/>
        </w:rPr>
        <w:t>organised</w:t>
      </w:r>
      <w:r w:rsidR="00635DE5">
        <w:t xml:space="preserve"> and having good time management are crucial when delivering a product or service to a customer, regardless of the industry. Both Northouse (2013) and </w:t>
      </w:r>
      <w:r w:rsidR="00635DE5" w:rsidRPr="00635DE5">
        <w:t>Martin and Fellenz (2010)</w:t>
      </w:r>
      <w:r w:rsidR="00635DE5">
        <w:t xml:space="preserve"> consistently imply the importance of </w:t>
      </w:r>
      <w:r w:rsidR="00635DE5" w:rsidRPr="00807CA4">
        <w:rPr>
          <w:noProof/>
        </w:rPr>
        <w:t>organisational</w:t>
      </w:r>
      <w:r w:rsidR="00635DE5">
        <w:t xml:space="preserve"> skills throughout an </w:t>
      </w:r>
      <w:r w:rsidR="00635DE5" w:rsidRPr="00807CA4">
        <w:rPr>
          <w:noProof/>
        </w:rPr>
        <w:t>organisation</w:t>
      </w:r>
      <w:r w:rsidR="00635DE5">
        <w:t xml:space="preserve"> on all levels. However, this is deemed particularly important for effective leadership and management. </w:t>
      </w:r>
    </w:p>
    <w:p w14:paraId="191CE65A" w14:textId="2C521483" w:rsidR="00E06E84" w:rsidRPr="0000245D" w:rsidRDefault="00635DE5" w:rsidP="0000245D">
      <w:pPr>
        <w:pStyle w:val="NormalIndent"/>
        <w:spacing w:line="480" w:lineRule="auto"/>
      </w:pPr>
      <w:r>
        <w:t xml:space="preserve">All of these themes when developed can be considered skills that are </w:t>
      </w:r>
      <w:r w:rsidR="000500F2">
        <w:t>detrimental</w:t>
      </w:r>
      <w:r>
        <w:t xml:space="preserve"> to the further development of</w:t>
      </w:r>
      <w:r w:rsidR="000500F2">
        <w:t xml:space="preserve"> an individual in</w:t>
      </w:r>
      <w:r>
        <w:t xml:space="preserve"> any sphere</w:t>
      </w:r>
      <w:r w:rsidR="000500F2">
        <w:t xml:space="preserve">. </w:t>
      </w:r>
      <w:r w:rsidR="000500F2" w:rsidRPr="000E5342">
        <w:rPr>
          <w:noProof/>
        </w:rPr>
        <w:t>W</w:t>
      </w:r>
      <w:r w:rsidR="000E5342">
        <w:rPr>
          <w:noProof/>
        </w:rPr>
        <w:t>he</w:t>
      </w:r>
      <w:r w:rsidRPr="000E5342">
        <w:rPr>
          <w:noProof/>
        </w:rPr>
        <w:t>ther</w:t>
      </w:r>
      <w:r>
        <w:t xml:space="preserve"> academic or within the workplace. These skills can be</w:t>
      </w:r>
      <w:r w:rsidR="000500F2">
        <w:t xml:space="preserve"> </w:t>
      </w:r>
      <w:r w:rsidRPr="000E5342">
        <w:rPr>
          <w:noProof/>
        </w:rPr>
        <w:t>transf</w:t>
      </w:r>
      <w:r w:rsidR="000E5342">
        <w:rPr>
          <w:noProof/>
        </w:rPr>
        <w:t>err</w:t>
      </w:r>
      <w:r w:rsidRPr="000E5342">
        <w:rPr>
          <w:noProof/>
        </w:rPr>
        <w:t>e</w:t>
      </w:r>
      <w:r w:rsidR="000500F2" w:rsidRPr="000E5342">
        <w:rPr>
          <w:noProof/>
        </w:rPr>
        <w:t>d</w:t>
      </w:r>
      <w:r w:rsidR="000500F2">
        <w:t>,</w:t>
      </w:r>
      <w:r>
        <w:t xml:space="preserve"> this </w:t>
      </w:r>
      <w:r w:rsidR="000500F2">
        <w:t xml:space="preserve">became evident in the early stages of the project where the team applied all of these skills to both the professional side of the project, and the personal academic side of the projects.  </w:t>
      </w:r>
    </w:p>
    <w:p w14:paraId="45D290A1" w14:textId="254F5F38" w:rsidR="002036A0" w:rsidRDefault="002036A0">
      <w:pPr>
        <w:autoSpaceDE/>
        <w:autoSpaceDN/>
        <w:adjustRightInd/>
        <w:spacing w:after="160" w:line="259" w:lineRule="auto"/>
        <w:rPr>
          <w:rFonts w:ascii="Verdana" w:eastAsia="Times New Roman" w:hAnsi="Verdana" w:cs="Arial"/>
          <w:b/>
          <w:bCs/>
          <w:iCs/>
          <w:caps/>
          <w:sz w:val="18"/>
          <w:szCs w:val="28"/>
        </w:rPr>
      </w:pPr>
      <w:bookmarkStart w:id="17" w:name="_Toc507352331"/>
    </w:p>
    <w:p w14:paraId="49CB08D0" w14:textId="2F936D3D" w:rsidR="00E06E8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8" w:name="_Toc508620648"/>
      <w:r>
        <w:rPr>
          <w:rFonts w:eastAsia="Times New Roman" w:cs="Arial"/>
          <w:bCs/>
          <w:iCs/>
          <w:szCs w:val="28"/>
        </w:rPr>
        <w:t>Influence of Masterclasses on the Project</w:t>
      </w:r>
      <w:bookmarkEnd w:id="17"/>
      <w:bookmarkEnd w:id="18"/>
    </w:p>
    <w:p w14:paraId="2FCBA903" w14:textId="289E36CA" w:rsidR="00675DE6" w:rsidRDefault="00675DE6" w:rsidP="00675DE6">
      <w:pPr>
        <w:pStyle w:val="NormalIndent"/>
        <w:spacing w:line="480" w:lineRule="auto"/>
      </w:pPr>
    </w:p>
    <w:p w14:paraId="58A8A817" w14:textId="7D952356" w:rsidR="000E29C0" w:rsidRDefault="000E29C0" w:rsidP="00675DE6">
      <w:pPr>
        <w:pStyle w:val="NormalIndent"/>
        <w:spacing w:line="480" w:lineRule="auto"/>
      </w:pPr>
      <w:bookmarkStart w:id="19" w:name="_Hlk508477358"/>
      <w:r>
        <w:t xml:space="preserve">This section will use Gibbs (1998) reflective cycle to reflect upon the direct impact the masterclasses had on the implementation of the Ysgo Crug Glas groups project. </w:t>
      </w:r>
      <w:r w:rsidR="00AF5FE0">
        <w:t xml:space="preserve">To make this easier to follow this section will be split into </w:t>
      </w:r>
      <w:r w:rsidR="00AF5FE0" w:rsidRPr="000E5342">
        <w:rPr>
          <w:noProof/>
        </w:rPr>
        <w:t>subheadings</w:t>
      </w:r>
      <w:r w:rsidR="00AF5FE0">
        <w:t xml:space="preserve"> each heading representing a stage in the reflective Cycle.</w:t>
      </w:r>
    </w:p>
    <w:bookmarkEnd w:id="19"/>
    <w:p w14:paraId="7223B942" w14:textId="78EF7899" w:rsidR="00AF5FE0" w:rsidRDefault="00AF5FE0" w:rsidP="00675DE6">
      <w:pPr>
        <w:pStyle w:val="NormalIndent"/>
        <w:spacing w:line="480" w:lineRule="auto"/>
        <w:rPr>
          <w:b/>
        </w:rPr>
      </w:pPr>
      <w:r w:rsidRPr="00AF5FE0">
        <w:rPr>
          <w:b/>
        </w:rPr>
        <w:t>Description</w:t>
      </w:r>
    </w:p>
    <w:p w14:paraId="06620960" w14:textId="307E5028" w:rsidR="00720E42" w:rsidRDefault="00AF5FE0" w:rsidP="00720E42">
      <w:pPr>
        <w:pStyle w:val="NormalIndent"/>
        <w:spacing w:line="480" w:lineRule="auto"/>
      </w:pPr>
      <w:r>
        <w:t xml:space="preserve">The group had to work with a disabled school in Swansea planning events for the school children to attend, as well as planning the teams own academic events such as the showcase at unit 19. The team was </w:t>
      </w:r>
      <w:r w:rsidRPr="000E5342">
        <w:rPr>
          <w:noProof/>
        </w:rPr>
        <w:t>led</w:t>
      </w:r>
      <w:r>
        <w:t xml:space="preserve"> by Heather, the team worked under a democratic leadership style, meaning that each member of the team had assigned roles and everyone’s input was considered in the </w:t>
      </w:r>
      <w:r w:rsidR="001E2F72">
        <w:t>decision-making</w:t>
      </w:r>
      <w:r>
        <w:t xml:space="preserve"> process</w:t>
      </w:r>
      <w:r w:rsidR="001E2F72">
        <w:t xml:space="preserve">. These are all key traits of an </w:t>
      </w:r>
      <w:r w:rsidR="001E2F72" w:rsidRPr="000E5342">
        <w:rPr>
          <w:noProof/>
        </w:rPr>
        <w:t>organisation</w:t>
      </w:r>
      <w:r w:rsidR="001E2F72">
        <w:t xml:space="preserve"> that </w:t>
      </w:r>
      <w:r w:rsidR="001E2F72" w:rsidRPr="000E5342">
        <w:rPr>
          <w:noProof/>
        </w:rPr>
        <w:t>ad</w:t>
      </w:r>
      <w:r w:rsidR="000E5342">
        <w:rPr>
          <w:noProof/>
        </w:rPr>
        <w:t>o</w:t>
      </w:r>
      <w:r w:rsidR="001E2F72" w:rsidRPr="000E5342">
        <w:rPr>
          <w:noProof/>
        </w:rPr>
        <w:t>pts</w:t>
      </w:r>
      <w:r w:rsidR="001E2F72">
        <w:t xml:space="preserve"> a democratic leadership style (</w:t>
      </w:r>
      <w:r w:rsidR="001E2F72" w:rsidRPr="001E2F72">
        <w:t>Western</w:t>
      </w:r>
      <w:r w:rsidR="001E2F72">
        <w:t>,</w:t>
      </w:r>
      <w:r w:rsidR="001E2F72" w:rsidRPr="001E2F72">
        <w:t xml:space="preserve"> 2008)</w:t>
      </w:r>
      <w:r w:rsidR="001E2F72">
        <w:t xml:space="preserve"> and (</w:t>
      </w:r>
      <w:r w:rsidR="001E2F72" w:rsidRPr="001E2F72">
        <w:t>Mullins</w:t>
      </w:r>
      <w:r w:rsidR="001E2F72">
        <w:t>,</w:t>
      </w:r>
      <w:r w:rsidR="001E2F72" w:rsidRPr="001E2F72">
        <w:t xml:space="preserve"> </w:t>
      </w:r>
      <w:r w:rsidR="001E2F72" w:rsidRPr="001E2F72">
        <w:lastRenderedPageBreak/>
        <w:t>2016)</w:t>
      </w:r>
      <w:r w:rsidR="001E2F72">
        <w:t>.</w:t>
      </w:r>
      <w:r w:rsidR="001E2F72" w:rsidRPr="001E2F72">
        <w:t xml:space="preserve"> Pettinge</w:t>
      </w:r>
      <w:r w:rsidR="001E2F72">
        <w:t xml:space="preserve">r (2013) states the importance of suitable and strong leadership to any </w:t>
      </w:r>
      <w:r w:rsidR="001E2F72" w:rsidRPr="000E5342">
        <w:rPr>
          <w:noProof/>
        </w:rPr>
        <w:t>organisation</w:t>
      </w:r>
      <w:r w:rsidR="001E2F72">
        <w:t>, implying that bad or unsuitable leadership will result in delays and unsatisfied customers. Leadership styles such as the l</w:t>
      </w:r>
      <w:r w:rsidR="001E2F72" w:rsidRPr="001E2F72">
        <w:t xml:space="preserve">aissez-faire leadership </w:t>
      </w:r>
      <w:r w:rsidR="001E2F72">
        <w:t xml:space="preserve">allow the leader to take a back seat and let team members do what they think is best (Mullins 2016). After attending the </w:t>
      </w:r>
      <w:r w:rsidR="00F16B94">
        <w:t>masterclasses,</w:t>
      </w:r>
      <w:r w:rsidR="001E2F72">
        <w:t xml:space="preserve"> it became apparent that it was essential for </w:t>
      </w:r>
      <w:r w:rsidR="00720E42">
        <w:t xml:space="preserve">one member of the team to take more responsibility, this links with the concept and importance of confidence. It was important that each member of the team was confident and capable </w:t>
      </w:r>
      <w:r w:rsidR="000E5342">
        <w:rPr>
          <w:noProof/>
        </w:rPr>
        <w:t>in</w:t>
      </w:r>
      <w:r w:rsidR="00720E42">
        <w:t xml:space="preserve"> their set role, for </w:t>
      </w:r>
      <w:r w:rsidR="00F16B94">
        <w:t>H</w:t>
      </w:r>
      <w:r w:rsidR="00720E42">
        <w:t xml:space="preserve">eather this was leadership.  </w:t>
      </w:r>
    </w:p>
    <w:p w14:paraId="01F9384B" w14:textId="026877EA" w:rsidR="00AF5FE0" w:rsidRDefault="00AF5FE0" w:rsidP="00720E42">
      <w:pPr>
        <w:pStyle w:val="NormalIndent"/>
        <w:spacing w:line="480" w:lineRule="auto"/>
        <w:rPr>
          <w:b/>
        </w:rPr>
      </w:pPr>
      <w:r w:rsidRPr="00AF5FE0">
        <w:rPr>
          <w:b/>
        </w:rPr>
        <w:t>Exploring Personal Feeling</w:t>
      </w:r>
    </w:p>
    <w:p w14:paraId="1DA6874F" w14:textId="77777777" w:rsidR="0063546C" w:rsidRDefault="00720E42" w:rsidP="0063546C">
      <w:pPr>
        <w:pStyle w:val="NormalIndent"/>
        <w:spacing w:line="480" w:lineRule="auto"/>
      </w:pPr>
      <w:r>
        <w:t xml:space="preserve">While the idea of being the team leader may have initially been daunting, after taking Parri’s (2017) four C’s into consideration there was a model to follow. While pushing the team to achieve their next goal it was important </w:t>
      </w:r>
      <w:r w:rsidR="00F16B94">
        <w:t>H</w:t>
      </w:r>
      <w:r>
        <w:t>eather remained calm, controlled, confident, and clear. This was stressful and testing at times its believed that the team as a whole were each confident and capable in the role assigned, its felt that this is due to their individual input into each role. This input allowed them to test themselves without having to work within their weakest skill set</w:t>
      </w:r>
      <w:r w:rsidR="00F16B94">
        <w:t>.</w:t>
      </w:r>
      <w:r>
        <w:t xml:space="preserve"> </w:t>
      </w:r>
      <w:r w:rsidR="00F16B94">
        <w:t>A</w:t>
      </w:r>
      <w:r>
        <w:t xml:space="preserve">s a whole this confidence and calmness that the team employed allowed them to efficiently work on tasks and </w:t>
      </w:r>
      <w:r w:rsidRPr="00807CA4">
        <w:rPr>
          <w:noProof/>
        </w:rPr>
        <w:t>organise</w:t>
      </w:r>
      <w:r>
        <w:t xml:space="preserve"> events.</w:t>
      </w:r>
    </w:p>
    <w:p w14:paraId="2AC17A50" w14:textId="7B739EF8" w:rsidR="00AF5FE0" w:rsidRPr="0063546C" w:rsidRDefault="00AF5FE0" w:rsidP="0063546C">
      <w:pPr>
        <w:pStyle w:val="NormalIndent"/>
        <w:spacing w:line="480" w:lineRule="auto"/>
      </w:pPr>
      <w:r w:rsidRPr="00AF5FE0">
        <w:rPr>
          <w:b/>
        </w:rPr>
        <w:t>Evaluation</w:t>
      </w:r>
    </w:p>
    <w:p w14:paraId="7366321E" w14:textId="6E6D2714" w:rsidR="00E46CC0" w:rsidRDefault="00E46CC0" w:rsidP="00E46CC0">
      <w:pPr>
        <w:pStyle w:val="NormalIndent"/>
        <w:spacing w:line="480" w:lineRule="auto"/>
      </w:pPr>
      <w:r>
        <w:t xml:space="preserve">The overall leadership and confidence within the team </w:t>
      </w:r>
      <w:r w:rsidRPr="000E5342">
        <w:rPr>
          <w:noProof/>
        </w:rPr>
        <w:t>w</w:t>
      </w:r>
      <w:r w:rsidR="000E5342" w:rsidRPr="000E5342">
        <w:rPr>
          <w:noProof/>
        </w:rPr>
        <w:t>as</w:t>
      </w:r>
      <w:r>
        <w:t xml:space="preserve"> strong however there were some significant weaknesses, these weaknesses were within the communication of the team</w:t>
      </w:r>
      <w:r w:rsidR="00F16B94">
        <w:t>,</w:t>
      </w:r>
      <w:r>
        <w:t xml:space="preserve"> this </w:t>
      </w:r>
      <w:r w:rsidR="000E5342" w:rsidRPr="000E5342">
        <w:rPr>
          <w:noProof/>
        </w:rPr>
        <w:t>a</w:t>
      </w:r>
      <w:r w:rsidRPr="000E5342">
        <w:rPr>
          <w:noProof/>
        </w:rPr>
        <w:t>ffected</w:t>
      </w:r>
      <w:r>
        <w:t xml:space="preserve"> their </w:t>
      </w:r>
      <w:r w:rsidRPr="000E5342">
        <w:rPr>
          <w:noProof/>
        </w:rPr>
        <w:t>organisational</w:t>
      </w:r>
      <w:r>
        <w:t xml:space="preserve"> skills. While each member of the team was working well within their assigned roles it became apparent that the collaboration to make things run smoothly could have been improved upon.  While the team </w:t>
      </w:r>
      <w:r w:rsidRPr="000E5342">
        <w:rPr>
          <w:noProof/>
        </w:rPr>
        <w:t>were</w:t>
      </w:r>
      <w:r>
        <w:t xml:space="preserve"> reasonably aware of most of their weaknesses, making them self-aware to an extent, it is felt that there was a lack of awareness to some of the weaknesses particularly </w:t>
      </w:r>
      <w:r w:rsidR="00F16B94">
        <w:t>in terms of the</w:t>
      </w:r>
      <w:r>
        <w:t xml:space="preserve"> team as a whole. </w:t>
      </w:r>
    </w:p>
    <w:p w14:paraId="3018679B" w14:textId="695A23F2" w:rsidR="00AF5FE0" w:rsidRDefault="00AF5FE0" w:rsidP="00E46CC0">
      <w:pPr>
        <w:pStyle w:val="NormalIndent"/>
        <w:spacing w:line="480" w:lineRule="auto"/>
        <w:rPr>
          <w:b/>
        </w:rPr>
      </w:pPr>
      <w:r w:rsidRPr="00AF5FE0">
        <w:rPr>
          <w:b/>
        </w:rPr>
        <w:t>Analysis</w:t>
      </w:r>
    </w:p>
    <w:p w14:paraId="4221F067" w14:textId="00E2E596" w:rsidR="00E46CC0" w:rsidRPr="00E46CC0" w:rsidRDefault="00E46CC0" w:rsidP="00E46CC0">
      <w:pPr>
        <w:pStyle w:val="NormalIndent"/>
        <w:spacing w:line="480" w:lineRule="auto"/>
      </w:pPr>
      <w:r>
        <w:t xml:space="preserve">To </w:t>
      </w:r>
      <w:r w:rsidRPr="000E5342">
        <w:rPr>
          <w:noProof/>
        </w:rPr>
        <w:t>analyse</w:t>
      </w:r>
      <w:r>
        <w:t xml:space="preserve"> the situation as a whole is to consider the constraints put on the team, such as the team before this project </w:t>
      </w:r>
      <w:r w:rsidR="000E5342">
        <w:rPr>
          <w:noProof/>
        </w:rPr>
        <w:t>having never</w:t>
      </w:r>
      <w:r>
        <w:t xml:space="preserve"> worked together making everyone unaware of each other’s working styles and preferences. The masterclasses gave the team a common ground to work from when trying to improve certain aspects of the team and the project. This was evident at unit 19, the whole team had to present themselves in a way that no one had done before.</w:t>
      </w:r>
      <w:r w:rsidR="003A574F">
        <w:t xml:space="preserve"> Parri (2017) reinforces the importance of confidence and this </w:t>
      </w:r>
      <w:r w:rsidR="003A574F">
        <w:lastRenderedPageBreak/>
        <w:t>confidence that the team had gained through his masterclass was evident at the unit 19 event.</w:t>
      </w:r>
      <w:r>
        <w:t xml:space="preserve"> Understanding the underlying themes within the concept of confidence such as status allowed the team </w:t>
      </w:r>
      <w:r w:rsidR="00EE290A">
        <w:t>members</w:t>
      </w:r>
      <w:r>
        <w:t xml:space="preserve"> to feel</w:t>
      </w:r>
      <w:r w:rsidR="00EE290A">
        <w:t xml:space="preserve"> comfortable with situations like unit 19. </w:t>
      </w:r>
      <w:r w:rsidR="007774DC">
        <w:t xml:space="preserve">Pink (2010) states that motivation goes beyond the normal reward and punishment system looking at intrinsic and extrinsic motivation, it was clear at the unit 19 event that the </w:t>
      </w:r>
      <w:r w:rsidR="0063546C">
        <w:t>Ysgol Crug Glas Tuckshop team</w:t>
      </w:r>
      <w:r w:rsidR="007774DC">
        <w:t xml:space="preserve"> wanted to do well for themselves rather than the reward available. This was in intrinsic motivator for the team. </w:t>
      </w:r>
    </w:p>
    <w:p w14:paraId="343DC439" w14:textId="5761F1E2" w:rsidR="00AF5FE0" w:rsidRDefault="00AF5FE0" w:rsidP="00675DE6">
      <w:pPr>
        <w:pStyle w:val="NormalIndent"/>
        <w:spacing w:line="480" w:lineRule="auto"/>
        <w:rPr>
          <w:b/>
        </w:rPr>
      </w:pPr>
      <w:r w:rsidRPr="00AF5FE0">
        <w:rPr>
          <w:b/>
        </w:rPr>
        <w:t>Conclusion</w:t>
      </w:r>
    </w:p>
    <w:p w14:paraId="63895C51" w14:textId="0A47ABC9" w:rsidR="00EE290A" w:rsidRPr="00EE290A" w:rsidRDefault="00EE290A" w:rsidP="00675DE6">
      <w:pPr>
        <w:pStyle w:val="NormalIndent"/>
        <w:spacing w:line="480" w:lineRule="auto"/>
      </w:pPr>
      <w:r>
        <w:t xml:space="preserve">To conclude the reflection of the project its evident that the tasks required for the project were themselves simple, however, it was the </w:t>
      </w:r>
      <w:r w:rsidRPr="000E5342">
        <w:rPr>
          <w:noProof/>
        </w:rPr>
        <w:t>organisational</w:t>
      </w:r>
      <w:r>
        <w:t xml:space="preserve"> skills of the team themselves that were more complex. It is also very clear that the masterclasses positively influenced the team and helped them collaborate more efficiently with both each other and Ysgol Crug Glas.</w:t>
      </w:r>
    </w:p>
    <w:p w14:paraId="69CAE3B4" w14:textId="6AFB7C6F" w:rsidR="00AF5FE0" w:rsidRDefault="00AF5FE0" w:rsidP="00675DE6">
      <w:pPr>
        <w:pStyle w:val="NormalIndent"/>
        <w:spacing w:line="480" w:lineRule="auto"/>
        <w:rPr>
          <w:b/>
        </w:rPr>
      </w:pPr>
      <w:r w:rsidRPr="00AF5FE0">
        <w:rPr>
          <w:b/>
        </w:rPr>
        <w:t>Action Plan</w:t>
      </w:r>
    </w:p>
    <w:p w14:paraId="7CB2E894" w14:textId="1BCC77DB" w:rsidR="002036A0" w:rsidRDefault="00EE290A" w:rsidP="002036A0">
      <w:pPr>
        <w:pStyle w:val="NormalIndent"/>
        <w:spacing w:line="480" w:lineRule="auto"/>
      </w:pPr>
      <w:r>
        <w:t xml:space="preserve">For future projects similar to the Ysgol </w:t>
      </w:r>
      <w:r w:rsidR="000E5342">
        <w:t>C</w:t>
      </w:r>
      <w:r w:rsidRPr="000E5342">
        <w:rPr>
          <w:noProof/>
        </w:rPr>
        <w:t>rug</w:t>
      </w:r>
      <w:r>
        <w:t xml:space="preserve"> Glas tuckshop project it would be considered essential to improve individuals time management skills and </w:t>
      </w:r>
      <w:r w:rsidRPr="000E5342">
        <w:rPr>
          <w:noProof/>
        </w:rPr>
        <w:t>organisational</w:t>
      </w:r>
      <w:r>
        <w:t xml:space="preserve"> skills. However, this must be done as a team. Setting stricter deadlines within the team may help this be achieved. </w:t>
      </w:r>
      <w:r w:rsidR="00EF5BFB">
        <w:t>It would also be essential for the team to improve their communication skills, communications skills are detrimental to the success of any team and their ability to work productively</w:t>
      </w:r>
      <w:r w:rsidR="00EF5BFB" w:rsidRPr="00EF5BFB">
        <w:rPr>
          <w:rFonts w:ascii="Arial" w:eastAsiaTheme="minorHAnsi" w:hAnsi="Arial" w:cs="Arial"/>
          <w:color w:val="666666"/>
          <w:sz w:val="20"/>
          <w:szCs w:val="20"/>
        </w:rPr>
        <w:t xml:space="preserve"> </w:t>
      </w:r>
      <w:r w:rsidR="00EF5BFB" w:rsidRPr="00EF5BFB">
        <w:t xml:space="preserve">(Madrid, Totterdell </w:t>
      </w:r>
      <w:r w:rsidR="00EF5BFB" w:rsidRPr="000E5342">
        <w:rPr>
          <w:noProof/>
        </w:rPr>
        <w:t>and</w:t>
      </w:r>
      <w:r w:rsidR="00EF5BFB" w:rsidRPr="00EF5BFB">
        <w:t xml:space="preserve"> Niven, 2016)</w:t>
      </w:r>
      <w:r w:rsidR="00EF5BFB">
        <w:t xml:space="preserve">. </w:t>
      </w:r>
      <w:bookmarkStart w:id="20" w:name="_Toc507352332"/>
    </w:p>
    <w:p w14:paraId="32EE9B97" w14:textId="29209E5E" w:rsidR="002036A0" w:rsidRPr="002036A0" w:rsidRDefault="002036A0" w:rsidP="00D961E5">
      <w:pPr>
        <w:pStyle w:val="NormalIndent"/>
        <w:spacing w:line="480" w:lineRule="auto"/>
        <w:ind w:left="0"/>
      </w:pPr>
    </w:p>
    <w:p w14:paraId="6E657DFE" w14:textId="572B4B24" w:rsidR="009B20F4" w:rsidRPr="0043085E"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21" w:name="_Toc508620649"/>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bookmarkEnd w:id="20"/>
      <w:bookmarkEnd w:id="21"/>
    </w:p>
    <w:p w14:paraId="681013FC" w14:textId="77777777" w:rsidR="00BF524E" w:rsidRDefault="00BF524E" w:rsidP="002036A0">
      <w:pPr>
        <w:pStyle w:val="NormalIndent"/>
        <w:spacing w:line="480" w:lineRule="auto"/>
      </w:pPr>
    </w:p>
    <w:p w14:paraId="465F66E8" w14:textId="6F444C93" w:rsidR="002036A0" w:rsidRPr="002036A0" w:rsidRDefault="002036A0" w:rsidP="002036A0">
      <w:pPr>
        <w:pStyle w:val="NormalIndent"/>
        <w:spacing w:line="480" w:lineRule="auto"/>
      </w:pPr>
      <w:r w:rsidRPr="002036A0">
        <w:t>This section</w:t>
      </w:r>
      <w:r w:rsidR="00871348">
        <w:t xml:space="preserve"> will use</w:t>
      </w:r>
      <w:r w:rsidRPr="002036A0">
        <w:t xml:space="preserve"> </w:t>
      </w:r>
      <w:r>
        <w:t xml:space="preserve">a three-stage model of reflection </w:t>
      </w:r>
      <w:r w:rsidRPr="002036A0">
        <w:t xml:space="preserve">to reflect upon the </w:t>
      </w:r>
      <w:r>
        <w:t xml:space="preserve">influence the masterclasses had on personal learning and development. </w:t>
      </w:r>
      <w:r w:rsidRPr="002036A0">
        <w:t xml:space="preserve">To make this easier to follow this section will be split into </w:t>
      </w:r>
      <w:r w:rsidRPr="000E5342">
        <w:rPr>
          <w:noProof/>
        </w:rPr>
        <w:t>subheadings</w:t>
      </w:r>
      <w:r w:rsidRPr="002036A0">
        <w:t xml:space="preserve"> each heading representing a stage in the reflective Cycle.</w:t>
      </w:r>
    </w:p>
    <w:p w14:paraId="5779C061" w14:textId="35B867D9" w:rsidR="002036A0" w:rsidRPr="002036A0" w:rsidRDefault="002036A0" w:rsidP="002036A0">
      <w:pPr>
        <w:pStyle w:val="NormalIndent"/>
        <w:spacing w:line="480" w:lineRule="auto"/>
        <w:rPr>
          <w:b/>
        </w:rPr>
      </w:pPr>
      <w:r w:rsidRPr="002036A0">
        <w:rPr>
          <w:b/>
        </w:rPr>
        <w:t xml:space="preserve">What? </w:t>
      </w:r>
    </w:p>
    <w:p w14:paraId="41704E70" w14:textId="28882785" w:rsidR="007205D8" w:rsidRDefault="002036A0" w:rsidP="002036A0">
      <w:pPr>
        <w:pStyle w:val="NormalIndent"/>
        <w:spacing w:line="480" w:lineRule="auto"/>
      </w:pPr>
      <w:r>
        <w:t>While it</w:t>
      </w:r>
      <w:r w:rsidR="0010433A">
        <w:t xml:space="preserve"> is</w:t>
      </w:r>
      <w:r>
        <w:t xml:space="preserve"> important to </w:t>
      </w:r>
      <w:r w:rsidRPr="000E5342">
        <w:rPr>
          <w:noProof/>
        </w:rPr>
        <w:t>recognise</w:t>
      </w:r>
      <w:r w:rsidR="002E474E">
        <w:t xml:space="preserve"> how</w:t>
      </w:r>
      <w:r>
        <w:t xml:space="preserve"> the masterclasses have directly impacted</w:t>
      </w:r>
      <w:r w:rsidR="0010433A">
        <w:t xml:space="preserve"> upon </w:t>
      </w:r>
      <w:r>
        <w:t>personal learning and development</w:t>
      </w:r>
      <w:r w:rsidR="0010433A">
        <w:t xml:space="preserve"> in terms of</w:t>
      </w:r>
      <w:r w:rsidR="003573F9">
        <w:t xml:space="preserve"> themes mentioned by both Parri (2017) and </w:t>
      </w:r>
      <w:r w:rsidR="00446078" w:rsidRPr="00446078">
        <w:t>Jenkins</w:t>
      </w:r>
      <w:r w:rsidR="003573F9" w:rsidRPr="00446078">
        <w:t xml:space="preserve"> (2017)</w:t>
      </w:r>
      <w:r w:rsidR="0010433A">
        <w:t xml:space="preserve"> </w:t>
      </w:r>
      <w:r w:rsidR="003573F9">
        <w:t xml:space="preserve">such as </w:t>
      </w:r>
      <w:r w:rsidR="0010433A" w:rsidRPr="000E5342">
        <w:rPr>
          <w:noProof/>
        </w:rPr>
        <w:t>organisational</w:t>
      </w:r>
      <w:r w:rsidR="0010433A">
        <w:t xml:space="preserve"> skills, and leadership skills.</w:t>
      </w:r>
      <w:r>
        <w:t xml:space="preserve"> </w:t>
      </w:r>
      <w:r w:rsidR="0010433A">
        <w:t>I</w:t>
      </w:r>
      <w:r>
        <w:t xml:space="preserve">t is also key to acknowledge the effect attending these classes has indirectly had on personal learning and </w:t>
      </w:r>
      <w:r>
        <w:lastRenderedPageBreak/>
        <w:t xml:space="preserve">development. The masterclasses helped develop skills such as, making and storing </w:t>
      </w:r>
      <w:r w:rsidRPr="000E5342">
        <w:rPr>
          <w:noProof/>
        </w:rPr>
        <w:t>notes,</w:t>
      </w:r>
      <w:r>
        <w:t xml:space="preserve"> and </w:t>
      </w:r>
      <w:r w:rsidRPr="007A04C5">
        <w:t xml:space="preserve">Classifying and </w:t>
      </w:r>
      <w:r w:rsidRPr="000E5342">
        <w:rPr>
          <w:noProof/>
        </w:rPr>
        <w:t>organising</w:t>
      </w:r>
      <w:r w:rsidRPr="007A04C5">
        <w:t xml:space="preserve"> information</w:t>
      </w:r>
      <w:r>
        <w:t xml:space="preserve">. </w:t>
      </w:r>
      <w:r w:rsidR="003573F9">
        <w:t>These classes helped identify weaknesses in making and storing notes, not only taking them but filling them appropriately.</w:t>
      </w:r>
      <w:r w:rsidR="0063546C">
        <w:t xml:space="preserve"> A practicall application of the leadership concept Parri (2017) thought was how </w:t>
      </w:r>
      <w:r w:rsidR="007205D8">
        <w:t>H</w:t>
      </w:r>
      <w:r w:rsidR="0063546C">
        <w:t>e</w:t>
      </w:r>
      <w:r w:rsidR="007205D8">
        <w:t>a</w:t>
      </w:r>
      <w:r w:rsidR="0063546C">
        <w:t xml:space="preserve">ther had to step into the team leader position for the Ysgol Crug Glas project team, </w:t>
      </w:r>
      <w:r w:rsidR="007205D8">
        <w:t>H</w:t>
      </w:r>
      <w:r w:rsidR="0063546C">
        <w:t xml:space="preserve">eather </w:t>
      </w:r>
      <w:r w:rsidR="007205D8">
        <w:t xml:space="preserve">used the themes thought by Parri to try and maintain a calm and controlled leadership style. It was also essential for Heather to not appear undermining this was a theme Parri highlighted that was taken on board during Heathers time as team leader. Mullins (2016) highlights the importance of being a fair leader while still remaining in control, Heather attempted to follow these approaches to the best of her ability. </w:t>
      </w:r>
    </w:p>
    <w:p w14:paraId="53DA9DB3" w14:textId="25FEF7AC" w:rsidR="002036A0" w:rsidRDefault="003573F9" w:rsidP="002036A0">
      <w:pPr>
        <w:pStyle w:val="NormalIndent"/>
        <w:spacing w:line="480" w:lineRule="auto"/>
      </w:pPr>
      <w:r w:rsidRPr="000E5342">
        <w:rPr>
          <w:noProof/>
        </w:rPr>
        <w:t>Room</w:t>
      </w:r>
      <w:r>
        <w:t xml:space="preserve"> (2017) highlighted the importance of goal setting for individual success, that goals need to be specific to an individual. </w:t>
      </w:r>
      <w:r w:rsidR="00BF524E">
        <w:t xml:space="preserve">Achievable personal goals is an essential factor in remaining motivated (Room,2017). It was clear that </w:t>
      </w:r>
      <w:r w:rsidR="00BF524E" w:rsidRPr="000E5342">
        <w:rPr>
          <w:noProof/>
        </w:rPr>
        <w:t>through out</w:t>
      </w:r>
      <w:r w:rsidR="00BF524E">
        <w:t xml:space="preserve"> this project there were both intrinsic and extrinsic factors to maintain motivation. Working within any social enterprise will allow personal satisfaction this being an intrinsic motivator, students also had an end </w:t>
      </w:r>
      <w:r w:rsidR="00BF524E" w:rsidRPr="000E5342">
        <w:rPr>
          <w:noProof/>
        </w:rPr>
        <w:t>gaol</w:t>
      </w:r>
      <w:r w:rsidR="00BF524E">
        <w:t xml:space="preserve"> of passing assignments related to </w:t>
      </w:r>
      <w:r w:rsidR="007774DC">
        <w:t>this project</w:t>
      </w:r>
      <w:r w:rsidR="00BF524E">
        <w:t xml:space="preserve"> as well which would have been an extrinsic motivator. </w:t>
      </w:r>
      <w:r w:rsidR="007774DC">
        <w:t xml:space="preserve">Room (2017) thought the concept that smaller goals leading to one larger long term goal keeps an individual motivated, during his masterclass. This concept really stood out on a personal development level. </w:t>
      </w:r>
    </w:p>
    <w:p w14:paraId="4EE1435B" w14:textId="7723D15D" w:rsidR="002036A0" w:rsidRDefault="002036A0" w:rsidP="002036A0">
      <w:pPr>
        <w:pStyle w:val="NormalIndent"/>
        <w:spacing w:line="480" w:lineRule="auto"/>
        <w:rPr>
          <w:b/>
        </w:rPr>
      </w:pPr>
      <w:r w:rsidRPr="002036A0">
        <w:rPr>
          <w:b/>
        </w:rPr>
        <w:t xml:space="preserve">So What? </w:t>
      </w:r>
    </w:p>
    <w:p w14:paraId="10DAAC7A" w14:textId="77D6D2D7" w:rsidR="00BF524E" w:rsidRDefault="003325B2" w:rsidP="00BF524E">
      <w:pPr>
        <w:pStyle w:val="NormalIndent"/>
        <w:spacing w:line="480" w:lineRule="auto"/>
      </w:pPr>
      <w:r>
        <w:t>Identifying</w:t>
      </w:r>
      <w:r w:rsidR="003573F9">
        <w:t xml:space="preserve"> and understanding weaknesses is crucial to both personal development and learning but also to enable an individual to have better self-awareness. O</w:t>
      </w:r>
      <w:r>
        <w:t>n</w:t>
      </w:r>
      <w:r w:rsidR="003573F9">
        <w:t xml:space="preserve">ce these weaknesses </w:t>
      </w:r>
      <w:r>
        <w:t>are identified</w:t>
      </w:r>
      <w:r w:rsidR="003573F9">
        <w:t xml:space="preserve"> it </w:t>
      </w:r>
      <w:r>
        <w:t xml:space="preserve">allows them to be worked on and eventually rectified, practice makes perfect (Parri, 2017). Skills such as </w:t>
      </w:r>
      <w:r w:rsidRPr="000E5342">
        <w:rPr>
          <w:noProof/>
        </w:rPr>
        <w:t>note</w:t>
      </w:r>
      <w:r w:rsidR="000E5342">
        <w:rPr>
          <w:noProof/>
        </w:rPr>
        <w:t>-</w:t>
      </w:r>
      <w:r w:rsidRPr="000E5342">
        <w:rPr>
          <w:noProof/>
        </w:rPr>
        <w:t>taking</w:t>
      </w:r>
      <w:r>
        <w:t xml:space="preserve"> and </w:t>
      </w:r>
      <w:r w:rsidRPr="000E5342">
        <w:rPr>
          <w:noProof/>
        </w:rPr>
        <w:t>organisation</w:t>
      </w:r>
      <w:r>
        <w:t xml:space="preserve"> are essential to personal learning and development within academia, it is important to enhance these skills to the best of ability. These skills</w:t>
      </w:r>
      <w:r w:rsidR="000E5342">
        <w:t>, as well as Leadership skills and their importance,</w:t>
      </w:r>
      <w:r>
        <w:t xml:space="preserve"> are transferable into the </w:t>
      </w:r>
      <w:r w:rsidRPr="000E5342">
        <w:rPr>
          <w:noProof/>
        </w:rPr>
        <w:t>workplace</w:t>
      </w:r>
      <w:r>
        <w:t xml:space="preserve">, these skills can be used </w:t>
      </w:r>
      <w:r w:rsidRPr="000E5342">
        <w:rPr>
          <w:noProof/>
        </w:rPr>
        <w:t>anywhere</w:t>
      </w:r>
      <w:r>
        <w:t xml:space="preserve"> from an interview to higher management positions.</w:t>
      </w:r>
      <w:r w:rsidR="007205D8">
        <w:t xml:space="preserve"> Heather enjoyed her time as team leader and as a result of this possition within the Ysgol Crug Glas project she is keen to explore her opportunities to enhance this skill and take it straight into the work place. </w:t>
      </w:r>
      <w:r>
        <w:t>Understanding weaknesses within yourself and striving to improve them is imperative</w:t>
      </w:r>
      <w:r w:rsidR="00BF524E">
        <w:t xml:space="preserve">, once these weaknesses are understood it is easier to maintain motivated. </w:t>
      </w:r>
      <w:r w:rsidR="007774DC">
        <w:t xml:space="preserve">Ben rooms masterclass concept of motivation </w:t>
      </w:r>
      <w:r w:rsidR="007774DC" w:rsidRPr="007774DC">
        <w:t xml:space="preserve">sparked </w:t>
      </w:r>
      <w:r w:rsidR="007774DC" w:rsidRPr="007774DC">
        <w:lastRenderedPageBreak/>
        <w:t>further research into this theme and increased motivation levels.</w:t>
      </w:r>
      <w:r w:rsidR="007774DC">
        <w:t xml:space="preserve"> This </w:t>
      </w:r>
      <w:r w:rsidR="0063546C">
        <w:t>h</w:t>
      </w:r>
      <w:r w:rsidR="0063546C" w:rsidRPr="007774DC">
        <w:t>elp</w:t>
      </w:r>
      <w:r w:rsidR="0063546C">
        <w:t>ed</w:t>
      </w:r>
      <w:r w:rsidR="007774DC" w:rsidRPr="007774DC">
        <w:t xml:space="preserve"> intrinsic and extrinsic motivators to be understood on a personal level </w:t>
      </w:r>
      <w:r w:rsidR="0063546C">
        <w:t>(</w:t>
      </w:r>
      <w:r w:rsidR="007774DC" w:rsidRPr="007774DC">
        <w:t>Pink</w:t>
      </w:r>
      <w:r w:rsidR="0063546C">
        <w:t>,</w:t>
      </w:r>
      <w:r w:rsidR="007774DC" w:rsidRPr="007774DC">
        <w:t>2010).</w:t>
      </w:r>
    </w:p>
    <w:p w14:paraId="74823D55" w14:textId="00928A92" w:rsidR="002036A0" w:rsidRPr="00BF524E" w:rsidRDefault="002036A0" w:rsidP="00BF524E">
      <w:pPr>
        <w:pStyle w:val="NormalIndent"/>
        <w:spacing w:line="480" w:lineRule="auto"/>
      </w:pPr>
      <w:r w:rsidRPr="002036A0">
        <w:rPr>
          <w:b/>
        </w:rPr>
        <w:t>Now What?</w:t>
      </w:r>
    </w:p>
    <w:p w14:paraId="129D06B9" w14:textId="094A26E7" w:rsidR="006A168F" w:rsidRDefault="0010433A" w:rsidP="009B20F4">
      <w:pPr>
        <w:pStyle w:val="NormalIndent"/>
        <w:spacing w:line="480" w:lineRule="auto"/>
      </w:pPr>
      <w:r w:rsidRPr="0010433A">
        <w:t xml:space="preserve">The importance </w:t>
      </w:r>
      <w:r>
        <w:t xml:space="preserve">of this stage is highlighted by </w:t>
      </w:r>
      <w:r w:rsidR="005B1EC5">
        <w:t xml:space="preserve">Piscitelli (2009) who states that </w:t>
      </w:r>
      <w:r w:rsidR="005B1EC5" w:rsidRPr="000E5342">
        <w:rPr>
          <w:noProof/>
        </w:rPr>
        <w:t>it</w:t>
      </w:r>
      <w:r w:rsidR="000E5342">
        <w:rPr>
          <w:noProof/>
        </w:rPr>
        <w:t xml:space="preserve"> is </w:t>
      </w:r>
      <w:r w:rsidR="005B1EC5">
        <w:t>important to have both long and short-term goals, something to work towards but these goals must be measurable, he states there is a long way to go from getting an A in math class and becoming rich. These two goals a</w:t>
      </w:r>
      <w:r w:rsidR="002E474E">
        <w:t>re not</w:t>
      </w:r>
      <w:r w:rsidR="005B1EC5">
        <w:t xml:space="preserve"> measurable</w:t>
      </w:r>
      <w:r w:rsidR="002E474E">
        <w:t>,</w:t>
      </w:r>
      <w:r w:rsidR="005B1EC5">
        <w:t xml:space="preserve"> </w:t>
      </w:r>
      <w:r w:rsidR="002E474E" w:rsidRPr="000E5342">
        <w:rPr>
          <w:noProof/>
        </w:rPr>
        <w:t>bite</w:t>
      </w:r>
      <w:r w:rsidR="000E5342">
        <w:rPr>
          <w:noProof/>
        </w:rPr>
        <w:t>-</w:t>
      </w:r>
      <w:r w:rsidR="002E474E" w:rsidRPr="000E5342">
        <w:rPr>
          <w:noProof/>
        </w:rPr>
        <w:t>sized</w:t>
      </w:r>
      <w:r w:rsidR="005B1EC5">
        <w:t xml:space="preserve"> goals would need to be implemented along the way. </w:t>
      </w:r>
      <w:r w:rsidR="002E474E">
        <w:t>The SMART goals model can be used to ensure goals; Specific, Measurable, Action, Receivable, and Timely. These words make up the SMART acronym, this is an effective method of ensuring goals are both achievable and heading towards the bigger picture, one step at a time (</w:t>
      </w:r>
      <w:r w:rsidR="002E474E" w:rsidRPr="002E474E">
        <w:t>Gradeless</w:t>
      </w:r>
      <w:r w:rsidR="002E474E">
        <w:t>,</w:t>
      </w:r>
      <w:r w:rsidR="002E474E" w:rsidRPr="002E474E">
        <w:t>2003).</w:t>
      </w:r>
    </w:p>
    <w:p w14:paraId="1E8A00BD" w14:textId="60907247" w:rsidR="006A0456" w:rsidRDefault="007774DC" w:rsidP="006A0456">
      <w:pPr>
        <w:pStyle w:val="NormalIndent"/>
        <w:spacing w:line="480" w:lineRule="auto"/>
      </w:pPr>
      <w:r>
        <w:t>For future academic studies</w:t>
      </w:r>
      <w:r w:rsidR="003325B2">
        <w:t xml:space="preserve"> the SMART goal model</w:t>
      </w:r>
      <w:r>
        <w:t xml:space="preserve"> will be applied</w:t>
      </w:r>
      <w:r w:rsidR="003325B2">
        <w:t xml:space="preserve">, the weaknesses identified through the masterclasses will be focused on, aiming to slowly improve them step by step while working towards an end goal. </w:t>
      </w:r>
      <w:r w:rsidR="00313670">
        <w:t>Heather plans to work towards</w:t>
      </w:r>
      <w:r w:rsidR="003325B2">
        <w:t xml:space="preserve"> th</w:t>
      </w:r>
      <w:r w:rsidR="00313670">
        <w:t>e</w:t>
      </w:r>
      <w:r w:rsidR="003325B2">
        <w:t xml:space="preserve"> goal</w:t>
      </w:r>
      <w:r w:rsidR="00313670">
        <w:t xml:space="preserve"> of </w:t>
      </w:r>
      <w:r w:rsidR="003325B2">
        <w:t>improv</w:t>
      </w:r>
      <w:r w:rsidR="00313670">
        <w:t>ing</w:t>
      </w:r>
      <w:r w:rsidR="003325B2">
        <w:t xml:space="preserve"> </w:t>
      </w:r>
      <w:r w:rsidR="00313670">
        <w:t>her leadership skills Heather</w:t>
      </w:r>
      <w:bookmarkStart w:id="22" w:name="_GoBack"/>
      <w:bookmarkEnd w:id="22"/>
      <w:r w:rsidR="003325B2">
        <w:t xml:space="preserve"> has decided that </w:t>
      </w:r>
      <w:r w:rsidR="003325B2" w:rsidRPr="000E5342">
        <w:rPr>
          <w:noProof/>
        </w:rPr>
        <w:t>industry</w:t>
      </w:r>
      <w:r w:rsidR="000E5342">
        <w:rPr>
          <w:noProof/>
        </w:rPr>
        <w:t>-</w:t>
      </w:r>
      <w:r w:rsidR="003325B2" w:rsidRPr="000E5342">
        <w:rPr>
          <w:noProof/>
        </w:rPr>
        <w:t>specific</w:t>
      </w:r>
      <w:r w:rsidR="003325B2">
        <w:t xml:space="preserve"> practice is essential</w:t>
      </w:r>
      <w:r w:rsidR="007205D8">
        <w:t xml:space="preserve"> to improve </w:t>
      </w:r>
      <w:r w:rsidR="00313670">
        <w:t>her</w:t>
      </w:r>
      <w:r w:rsidR="007205D8">
        <w:t xml:space="preserve"> leadership techniques to ready them for the workplace</w:t>
      </w:r>
      <w:r w:rsidR="003325B2">
        <w:t xml:space="preserve">. </w:t>
      </w:r>
      <w:r w:rsidR="00160736">
        <w:t xml:space="preserve">An example of this would be to engage with projects in the future such as the Tuckshop project with Ysgol Crug Glas to work on leadership skills in a practical environment. </w:t>
      </w:r>
      <w:bookmarkStart w:id="23" w:name="_Toc507352333"/>
      <w:r w:rsidR="0063546C">
        <w:t>Further research into motivation will be carried out to help improve the quality and understanding of work, maintaining motivated is essential for effective work (</w:t>
      </w:r>
      <w:r w:rsidR="0063546C" w:rsidRPr="0063546C">
        <w:t>Reiss</w:t>
      </w:r>
      <w:r w:rsidR="0063546C">
        <w:t>, 2012).</w:t>
      </w:r>
    </w:p>
    <w:p w14:paraId="3BF14F81" w14:textId="77777777" w:rsidR="006A0456" w:rsidRDefault="006A0456" w:rsidP="006A0456">
      <w:pPr>
        <w:autoSpaceDE/>
        <w:autoSpaceDN/>
        <w:adjustRightInd/>
        <w:spacing w:after="160" w:line="259" w:lineRule="auto"/>
        <w:rPr>
          <w:rFonts w:cs="Arial"/>
          <w:bCs/>
          <w:iCs/>
          <w:szCs w:val="28"/>
        </w:rPr>
        <w:sectPr w:rsidR="006A0456" w:rsidSect="006A0456">
          <w:pgSz w:w="11906" w:h="16838"/>
          <w:pgMar w:top="1440" w:right="1440" w:bottom="1440" w:left="1440" w:header="567" w:footer="567" w:gutter="0"/>
          <w:cols w:space="708"/>
          <w:titlePg/>
          <w:docGrid w:linePitch="360"/>
        </w:sectPr>
      </w:pPr>
      <w:r>
        <w:rPr>
          <w:rFonts w:cs="Arial"/>
          <w:bCs/>
          <w:iCs/>
          <w:szCs w:val="28"/>
        </w:rPr>
        <w:br w:type="page"/>
      </w:r>
    </w:p>
    <w:p w14:paraId="7ED2169A" w14:textId="3DE60241" w:rsidR="002036A0" w:rsidRPr="006A0456" w:rsidRDefault="002036A0" w:rsidP="006A0456">
      <w:pPr>
        <w:autoSpaceDE/>
        <w:autoSpaceDN/>
        <w:adjustRightInd/>
        <w:spacing w:after="160" w:line="259" w:lineRule="auto"/>
        <w:rPr>
          <w:rFonts w:ascii="Verdana" w:eastAsia="Times New Roman" w:hAnsi="Verdana" w:cs="Arial"/>
          <w:bCs/>
          <w:iCs/>
          <w:sz w:val="18"/>
          <w:szCs w:val="28"/>
        </w:rPr>
      </w:pPr>
    </w:p>
    <w:p w14:paraId="38F7A91A" w14:textId="2BA1F21D" w:rsidR="006A168F" w:rsidRPr="00237C30" w:rsidRDefault="006A168F" w:rsidP="00237C30">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4" w:name="_Hlk508620241"/>
      <w:bookmarkStart w:id="25" w:name="_Toc508620650"/>
      <w:r w:rsidRPr="00237C30">
        <w:rPr>
          <w:rFonts w:eastAsia="Times New Roman" w:cs="Arial"/>
          <w:bCs/>
          <w:szCs w:val="20"/>
        </w:rPr>
        <w:t>Conclusion</w:t>
      </w:r>
      <w:bookmarkEnd w:id="23"/>
      <w:bookmarkEnd w:id="25"/>
    </w:p>
    <w:bookmarkEnd w:id="24"/>
    <w:p w14:paraId="0E065B05" w14:textId="77777777" w:rsidR="00EF5BFB" w:rsidRDefault="00EF5BFB" w:rsidP="009B20F4">
      <w:pPr>
        <w:pStyle w:val="NormalIndent"/>
        <w:spacing w:line="480" w:lineRule="auto"/>
      </w:pPr>
    </w:p>
    <w:p w14:paraId="06C6691F" w14:textId="442B8829" w:rsidR="00F951BD" w:rsidRDefault="00F951BD" w:rsidP="009B20F4">
      <w:pPr>
        <w:pStyle w:val="NormalIndent"/>
        <w:spacing w:line="480" w:lineRule="auto"/>
      </w:pPr>
      <w:r w:rsidRPr="00F951BD">
        <w:t xml:space="preserve">In </w:t>
      </w:r>
      <w:r w:rsidRPr="000E5342">
        <w:rPr>
          <w:noProof/>
        </w:rPr>
        <w:t>conclusion</w:t>
      </w:r>
      <w:r w:rsidR="000E5342">
        <w:rPr>
          <w:noProof/>
        </w:rPr>
        <w:t>,</w:t>
      </w:r>
      <w:r w:rsidRPr="00F951BD">
        <w:t xml:space="preserve"> </w:t>
      </w:r>
      <w:r>
        <w:t xml:space="preserve">after reflecting on the masterclasses and both their </w:t>
      </w:r>
      <w:r w:rsidR="008813EE">
        <w:t xml:space="preserve">impact on the Ysgol Crug Glas Tuckshop Project and personal learning and development, it is clear that the same themes had a major impact on both. Themes such </w:t>
      </w:r>
      <w:r w:rsidR="008813EE" w:rsidRPr="000E5342">
        <w:rPr>
          <w:noProof/>
        </w:rPr>
        <w:t>as:</w:t>
      </w:r>
      <w:r w:rsidR="008813EE">
        <w:t xml:space="preserve"> leadership, </w:t>
      </w:r>
      <w:r w:rsidR="008813EE" w:rsidRPr="000E5342">
        <w:rPr>
          <w:noProof/>
        </w:rPr>
        <w:t>organisational</w:t>
      </w:r>
      <w:r w:rsidR="008813EE">
        <w:t xml:space="preserve"> skills, communication skills, self-awareness, confidence</w:t>
      </w:r>
      <w:r w:rsidR="000E5342">
        <w:t>,</w:t>
      </w:r>
      <w:r w:rsidR="008813EE">
        <w:t xml:space="preserve"> </w:t>
      </w:r>
      <w:r w:rsidR="008813EE" w:rsidRPr="000E5342">
        <w:rPr>
          <w:noProof/>
        </w:rPr>
        <w:t>and</w:t>
      </w:r>
      <w:r w:rsidR="000E5342">
        <w:rPr>
          <w:noProof/>
        </w:rPr>
        <w:t>,</w:t>
      </w:r>
      <w:r w:rsidR="008813EE">
        <w:t xml:space="preserve"> motivation. While some of these themes </w:t>
      </w:r>
      <w:r w:rsidR="009B4E88">
        <w:t>including,</w:t>
      </w:r>
      <w:r w:rsidR="008813EE">
        <w:t xml:space="preserve"> leadership and confidence were more prominent </w:t>
      </w:r>
      <w:r w:rsidR="009B4E88">
        <w:t>in regard to</w:t>
      </w:r>
      <w:r w:rsidR="008813EE">
        <w:t xml:space="preserve"> the team, and others </w:t>
      </w:r>
      <w:r w:rsidR="009B4E88">
        <w:t>including,</w:t>
      </w:r>
      <w:r w:rsidR="008813EE">
        <w:t xml:space="preserve"> self-awareness and motivation </w:t>
      </w:r>
      <w:r w:rsidR="009B4E88">
        <w:t>to</w:t>
      </w:r>
      <w:r w:rsidR="008813EE">
        <w:t xml:space="preserve"> personal development and learning.</w:t>
      </w:r>
      <w:r w:rsidR="009B4E88">
        <w:t xml:space="preserve"> These themes being discussed allowed individuals and the team as a whole to identify their strengths and work on their weaknesses. Allowing further understanding </w:t>
      </w:r>
      <w:r w:rsidR="000E5342">
        <w:rPr>
          <w:noProof/>
        </w:rPr>
        <w:t>of</w:t>
      </w:r>
      <w:r w:rsidR="009B4E88">
        <w:t xml:space="preserve"> what motivates them as individuals and their ability to communicate. </w:t>
      </w:r>
    </w:p>
    <w:p w14:paraId="47FB2EDA" w14:textId="65C4B323" w:rsidR="009B4E88" w:rsidRDefault="009B4E88" w:rsidP="009B20F4">
      <w:pPr>
        <w:pStyle w:val="NormalIndent"/>
        <w:spacing w:line="480" w:lineRule="auto"/>
      </w:pPr>
      <w:r>
        <w:t xml:space="preserve">The importance of a strong reflective structure has become apparent; While there are many different models, each with different stages it is important to understand the limitations of each. Having a structured method of reflation allows a more comprehensive overview of an experience.  </w:t>
      </w:r>
    </w:p>
    <w:p w14:paraId="46193C67" w14:textId="6CAA963A" w:rsidR="009B4E88" w:rsidRPr="00F951BD" w:rsidRDefault="009B4E88" w:rsidP="009B20F4">
      <w:pPr>
        <w:pStyle w:val="NormalIndent"/>
        <w:spacing w:line="480" w:lineRule="auto"/>
      </w:pPr>
      <w:r>
        <w:t xml:space="preserve">It is important to acknowledge that there are more reflective models, and themes that were discussed in the masterclasses that may have impacted upon the project. However, due to </w:t>
      </w:r>
      <w:r w:rsidRPr="00807CA4">
        <w:rPr>
          <w:noProof/>
        </w:rPr>
        <w:t xml:space="preserve">the </w:t>
      </w:r>
      <w:r w:rsidR="00807CA4">
        <w:rPr>
          <w:noProof/>
        </w:rPr>
        <w:t>limitations of the report</w:t>
      </w:r>
      <w:r w:rsidR="000E5342" w:rsidRPr="000E5342">
        <w:rPr>
          <w:noProof/>
        </w:rPr>
        <w:t>,</w:t>
      </w:r>
      <w:r>
        <w:t xml:space="preserve"> it was not possible to look at them all. In the </w:t>
      </w:r>
      <w:r w:rsidRPr="000E5342">
        <w:rPr>
          <w:noProof/>
        </w:rPr>
        <w:t>future</w:t>
      </w:r>
      <w:r w:rsidR="000E5342">
        <w:rPr>
          <w:noProof/>
        </w:rPr>
        <w:t>,</w:t>
      </w:r>
      <w:r>
        <w:t xml:space="preserve"> further research could be </w:t>
      </w:r>
      <w:r w:rsidRPr="000E5342">
        <w:rPr>
          <w:noProof/>
        </w:rPr>
        <w:t>p</w:t>
      </w:r>
      <w:r w:rsidR="000E5342">
        <w:rPr>
          <w:noProof/>
        </w:rPr>
        <w:t>er</w:t>
      </w:r>
      <w:r w:rsidRPr="000E5342">
        <w:rPr>
          <w:noProof/>
        </w:rPr>
        <w:t>formed</w:t>
      </w:r>
      <w:r>
        <w:t xml:space="preserve"> within both of these areas to allow a fuller understanding the impact the masterclasses had on both the project and personal learning and development.  </w:t>
      </w:r>
    </w:p>
    <w:p w14:paraId="203309C6" w14:textId="609ADF46"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6A0456">
          <w:headerReference w:type="first" r:id="rId23"/>
          <w:pgSz w:w="11906" w:h="16838"/>
          <w:pgMar w:top="1440" w:right="1440" w:bottom="1440" w:left="1440" w:header="567" w:footer="567" w:gutter="0"/>
          <w:cols w:space="708"/>
          <w:titlePg/>
          <w:docGrid w:linePitch="360"/>
        </w:sectPr>
      </w:pPr>
      <w:bookmarkStart w:id="26" w:name="_Toc305165507"/>
    </w:p>
    <w:p w14:paraId="7793D656" w14:textId="670993D7" w:rsidR="000C2CEA" w:rsidRPr="000C2CEA" w:rsidRDefault="009B20F4" w:rsidP="000C2CEA">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7" w:name="_Toc507352334"/>
      <w:bookmarkStart w:id="28" w:name="_Toc508620651"/>
      <w:r w:rsidRPr="00F73B35">
        <w:rPr>
          <w:rFonts w:eastAsia="Times New Roman" w:cs="Arial"/>
          <w:bCs/>
          <w:szCs w:val="20"/>
        </w:rPr>
        <w:lastRenderedPageBreak/>
        <w:t>References</w:t>
      </w:r>
      <w:bookmarkEnd w:id="26"/>
      <w:bookmarkEnd w:id="27"/>
      <w:bookmarkEnd w:id="28"/>
    </w:p>
    <w:p w14:paraId="02492512" w14:textId="77777777" w:rsidR="00A502DA" w:rsidRDefault="00A502DA" w:rsidP="006B0D55">
      <w:pPr>
        <w:pStyle w:val="Style1"/>
        <w:spacing w:line="480" w:lineRule="auto"/>
        <w:rPr>
          <w:rFonts w:cs="Arial"/>
          <w:color w:val="222222"/>
          <w:szCs w:val="18"/>
          <w:lang w:eastAsia="en-GB"/>
        </w:rPr>
      </w:pPr>
    </w:p>
    <w:p w14:paraId="4814177F" w14:textId="5D64E244" w:rsidR="006B0D55" w:rsidRDefault="006B0D55" w:rsidP="006B0D55">
      <w:pPr>
        <w:pStyle w:val="Style1"/>
        <w:spacing w:line="480" w:lineRule="auto"/>
        <w:rPr>
          <w:rFonts w:cs="Arial"/>
          <w:color w:val="222222"/>
          <w:szCs w:val="18"/>
          <w:lang w:eastAsia="en-GB"/>
        </w:rPr>
      </w:pPr>
      <w:r w:rsidRPr="00E82CC5">
        <w:rPr>
          <w:rFonts w:cs="Arial"/>
          <w:color w:val="222222"/>
          <w:szCs w:val="18"/>
          <w:lang w:eastAsia="en-GB"/>
        </w:rPr>
        <w:t xml:space="preserve">Borton, T. (1970). </w:t>
      </w:r>
      <w:r w:rsidRPr="00E82CC5">
        <w:rPr>
          <w:rFonts w:cs="Arial"/>
          <w:i/>
          <w:iCs/>
          <w:color w:val="222222"/>
          <w:szCs w:val="18"/>
          <w:lang w:eastAsia="en-GB"/>
        </w:rPr>
        <w:t>Reach, touch, and teach</w:t>
      </w:r>
      <w:r w:rsidRPr="00E82CC5">
        <w:rPr>
          <w:rFonts w:cs="Arial"/>
          <w:color w:val="222222"/>
          <w:szCs w:val="18"/>
          <w:lang w:eastAsia="en-GB"/>
        </w:rPr>
        <w:t>. 1st ed. Toronto: McGraw-Hill.</w:t>
      </w:r>
    </w:p>
    <w:p w14:paraId="682EAA53" w14:textId="77777777" w:rsidR="006B0D55" w:rsidRDefault="006B0D55" w:rsidP="009B20F4">
      <w:pPr>
        <w:pStyle w:val="Style1"/>
        <w:spacing w:line="480" w:lineRule="auto"/>
        <w:rPr>
          <w:rFonts w:cs="Arial"/>
          <w:color w:val="222222"/>
          <w:szCs w:val="18"/>
          <w:lang w:eastAsia="en-GB"/>
        </w:rPr>
      </w:pPr>
    </w:p>
    <w:p w14:paraId="6F909B4B" w14:textId="120F1894" w:rsidR="006B0D55" w:rsidRDefault="006B0D55" w:rsidP="009B20F4">
      <w:pPr>
        <w:pStyle w:val="Style1"/>
        <w:spacing w:line="480" w:lineRule="auto"/>
        <w:rPr>
          <w:rFonts w:cs="Arial"/>
          <w:color w:val="222222"/>
          <w:szCs w:val="18"/>
          <w:lang w:eastAsia="en-GB"/>
        </w:rPr>
      </w:pPr>
      <w:r w:rsidRPr="006B0D55">
        <w:rPr>
          <w:rFonts w:cs="Arial"/>
          <w:color w:val="222222"/>
          <w:szCs w:val="18"/>
          <w:lang w:eastAsia="en-GB"/>
        </w:rPr>
        <w:t xml:space="preserve">Brown, B., Holt-Macey, S., Martin, B., Skau, K. and Vogt, E. (2015). Developing the reflective practitioner: what, so what, now what. </w:t>
      </w:r>
      <w:r w:rsidRPr="006B0D55">
        <w:rPr>
          <w:rFonts w:cs="Arial"/>
          <w:i/>
          <w:iCs/>
          <w:color w:val="222222"/>
          <w:szCs w:val="18"/>
          <w:lang w:eastAsia="en-GB"/>
        </w:rPr>
        <w:t>Currents in Pharmacy Teaching and Learning</w:t>
      </w:r>
      <w:r w:rsidRPr="006B0D55">
        <w:rPr>
          <w:rFonts w:cs="Arial"/>
          <w:color w:val="222222"/>
          <w:szCs w:val="18"/>
          <w:lang w:eastAsia="en-GB"/>
        </w:rPr>
        <w:t>, 7(5).</w:t>
      </w:r>
    </w:p>
    <w:p w14:paraId="1C652CF4" w14:textId="77777777" w:rsidR="006B0D55" w:rsidRDefault="006B0D55" w:rsidP="009B20F4">
      <w:pPr>
        <w:pStyle w:val="Style1"/>
        <w:spacing w:line="480" w:lineRule="auto"/>
        <w:rPr>
          <w:rFonts w:cs="Arial"/>
          <w:color w:val="222222"/>
          <w:szCs w:val="18"/>
          <w:lang w:eastAsia="en-GB"/>
        </w:rPr>
      </w:pPr>
    </w:p>
    <w:p w14:paraId="79BA53A8" w14:textId="64443F1F" w:rsidR="00FD6C15" w:rsidRDefault="006E7EC4" w:rsidP="009B20F4">
      <w:pPr>
        <w:pStyle w:val="Style1"/>
        <w:spacing w:line="480" w:lineRule="auto"/>
        <w:rPr>
          <w:rFonts w:cs="Arial"/>
          <w:color w:val="222222"/>
          <w:szCs w:val="18"/>
          <w:lang w:eastAsia="en-GB"/>
        </w:rPr>
      </w:pPr>
      <w:r w:rsidRPr="006E7EC4">
        <w:rPr>
          <w:rFonts w:cs="Arial"/>
          <w:color w:val="222222"/>
          <w:szCs w:val="18"/>
          <w:lang w:eastAsia="en-GB"/>
        </w:rPr>
        <w:t xml:space="preserve">Coltman, T., Devinney, T., Midgley, D. and Venaik, S. (2008). Formative versus reflective measurement models: Two applications of formative measurement. </w:t>
      </w:r>
      <w:r w:rsidRPr="006E7EC4">
        <w:rPr>
          <w:rFonts w:cs="Arial"/>
          <w:i/>
          <w:iCs/>
          <w:color w:val="222222"/>
          <w:szCs w:val="18"/>
          <w:lang w:eastAsia="en-GB"/>
        </w:rPr>
        <w:t>Journal of Business Research</w:t>
      </w:r>
      <w:r w:rsidRPr="006E7EC4">
        <w:rPr>
          <w:rFonts w:cs="Arial"/>
          <w:color w:val="222222"/>
          <w:szCs w:val="18"/>
          <w:lang w:eastAsia="en-GB"/>
        </w:rPr>
        <w:t>, 61(12), pp.1250-1262.</w:t>
      </w:r>
    </w:p>
    <w:p w14:paraId="2936865E" w14:textId="21C835F5" w:rsidR="00442145" w:rsidRDefault="00442145" w:rsidP="009B20F4">
      <w:pPr>
        <w:pStyle w:val="Style1"/>
        <w:spacing w:line="480" w:lineRule="auto"/>
        <w:rPr>
          <w:rFonts w:cs="Arial"/>
          <w:color w:val="222222"/>
          <w:szCs w:val="18"/>
          <w:lang w:eastAsia="en-GB"/>
        </w:rPr>
      </w:pPr>
    </w:p>
    <w:p w14:paraId="18CACE79" w14:textId="303F36A8" w:rsidR="00442145" w:rsidRDefault="00442145" w:rsidP="009B20F4">
      <w:pPr>
        <w:pStyle w:val="Style1"/>
        <w:spacing w:line="480" w:lineRule="auto"/>
        <w:rPr>
          <w:rFonts w:cs="Arial"/>
          <w:color w:val="222222"/>
          <w:szCs w:val="18"/>
          <w:lang w:eastAsia="en-GB"/>
        </w:rPr>
      </w:pPr>
      <w:r w:rsidRPr="00442145">
        <w:rPr>
          <w:rFonts w:cs="Arial"/>
          <w:color w:val="222222"/>
          <w:szCs w:val="18"/>
          <w:lang w:eastAsia="en-GB"/>
        </w:rPr>
        <w:t xml:space="preserve">Cottrell, S. (2013). </w:t>
      </w:r>
      <w:r w:rsidRPr="00442145">
        <w:rPr>
          <w:rFonts w:cs="Arial"/>
          <w:i/>
          <w:iCs/>
          <w:color w:val="222222"/>
          <w:szCs w:val="18"/>
          <w:lang w:eastAsia="en-GB"/>
        </w:rPr>
        <w:t>The study skills handbook</w:t>
      </w:r>
      <w:r w:rsidRPr="00442145">
        <w:rPr>
          <w:rFonts w:cs="Arial"/>
          <w:color w:val="222222"/>
          <w:szCs w:val="18"/>
          <w:lang w:eastAsia="en-GB"/>
        </w:rPr>
        <w:t>. 4th ed. Basingstoke, Hampshire: Palgrave Macmillan.</w:t>
      </w:r>
    </w:p>
    <w:p w14:paraId="01C56519" w14:textId="77777777" w:rsidR="006B0D55" w:rsidRDefault="006B0D55" w:rsidP="009B20F4">
      <w:pPr>
        <w:pStyle w:val="Style1"/>
        <w:spacing w:line="480" w:lineRule="auto"/>
        <w:rPr>
          <w:rFonts w:cs="Arial"/>
          <w:color w:val="222222"/>
          <w:szCs w:val="18"/>
          <w:lang w:eastAsia="en-GB"/>
        </w:rPr>
      </w:pPr>
    </w:p>
    <w:p w14:paraId="754B2078" w14:textId="378F14B7" w:rsidR="006B0D55" w:rsidRDefault="006B0D55" w:rsidP="009B20F4">
      <w:pPr>
        <w:pStyle w:val="Style1"/>
        <w:spacing w:line="480" w:lineRule="auto"/>
        <w:rPr>
          <w:rFonts w:cs="Arial"/>
          <w:color w:val="222222"/>
          <w:szCs w:val="18"/>
          <w:lang w:eastAsia="en-GB"/>
        </w:rPr>
      </w:pPr>
      <w:r w:rsidRPr="006B0D55">
        <w:rPr>
          <w:rFonts w:cs="Arial"/>
          <w:color w:val="222222"/>
          <w:szCs w:val="18"/>
          <w:lang w:eastAsia="en-GB"/>
        </w:rPr>
        <w:t xml:space="preserve">Driscoll, J. and </w:t>
      </w:r>
      <w:r w:rsidRPr="00807CA4">
        <w:rPr>
          <w:rFonts w:cs="Arial"/>
          <w:noProof/>
          <w:color w:val="222222"/>
          <w:szCs w:val="18"/>
          <w:lang w:eastAsia="en-GB"/>
        </w:rPr>
        <w:t>Teh</w:t>
      </w:r>
      <w:r w:rsidRPr="006B0D55">
        <w:rPr>
          <w:rFonts w:cs="Arial"/>
          <w:color w:val="222222"/>
          <w:szCs w:val="18"/>
          <w:lang w:eastAsia="en-GB"/>
        </w:rPr>
        <w:t xml:space="preserve">, B., 2001. The potential of reflective practice to develop individual </w:t>
      </w:r>
      <w:r w:rsidRPr="00807CA4">
        <w:rPr>
          <w:rFonts w:cs="Arial"/>
          <w:noProof/>
          <w:color w:val="222222"/>
          <w:szCs w:val="18"/>
          <w:lang w:eastAsia="en-GB"/>
        </w:rPr>
        <w:t>orthopaedic</w:t>
      </w:r>
      <w:r w:rsidRPr="006B0D55">
        <w:rPr>
          <w:rFonts w:cs="Arial"/>
          <w:color w:val="222222"/>
          <w:szCs w:val="18"/>
          <w:lang w:eastAsia="en-GB"/>
        </w:rPr>
        <w:t xml:space="preserve"> nurse practitioners and their practice. </w:t>
      </w:r>
      <w:r w:rsidRPr="006B0D55">
        <w:rPr>
          <w:rFonts w:cs="Arial"/>
          <w:i/>
          <w:iCs/>
          <w:color w:val="222222"/>
          <w:szCs w:val="18"/>
          <w:lang w:eastAsia="en-GB"/>
        </w:rPr>
        <w:t>Journal of Orthopaedic Nursing</w:t>
      </w:r>
      <w:r w:rsidRPr="006B0D55">
        <w:rPr>
          <w:rFonts w:cs="Arial"/>
          <w:color w:val="222222"/>
          <w:szCs w:val="18"/>
          <w:lang w:eastAsia="en-GB"/>
        </w:rPr>
        <w:t>, </w:t>
      </w:r>
      <w:r w:rsidRPr="006B0D55">
        <w:rPr>
          <w:rFonts w:cs="Arial"/>
          <w:i/>
          <w:iCs/>
          <w:color w:val="222222"/>
          <w:szCs w:val="18"/>
          <w:lang w:eastAsia="en-GB"/>
        </w:rPr>
        <w:t>5</w:t>
      </w:r>
      <w:r w:rsidRPr="006B0D55">
        <w:rPr>
          <w:rFonts w:cs="Arial"/>
          <w:color w:val="222222"/>
          <w:szCs w:val="18"/>
          <w:lang w:eastAsia="en-GB"/>
        </w:rPr>
        <w:t>(2), pp.95-103.</w:t>
      </w:r>
    </w:p>
    <w:p w14:paraId="67076934" w14:textId="77777777" w:rsidR="00EA733B" w:rsidRDefault="00EA733B" w:rsidP="009B20F4">
      <w:pPr>
        <w:pStyle w:val="Style1"/>
        <w:spacing w:line="480" w:lineRule="auto"/>
        <w:rPr>
          <w:rFonts w:cs="Arial"/>
          <w:color w:val="222222"/>
          <w:szCs w:val="18"/>
          <w:lang w:eastAsia="en-GB"/>
        </w:rPr>
      </w:pPr>
    </w:p>
    <w:p w14:paraId="071A8C7F" w14:textId="535F336E" w:rsidR="00EA733B" w:rsidRDefault="00EA733B" w:rsidP="009B20F4">
      <w:pPr>
        <w:pStyle w:val="Style1"/>
        <w:spacing w:line="480" w:lineRule="auto"/>
        <w:rPr>
          <w:rFonts w:cs="Arial"/>
          <w:color w:val="222222"/>
          <w:szCs w:val="18"/>
          <w:lang w:eastAsia="en-GB"/>
        </w:rPr>
      </w:pPr>
      <w:r w:rsidRPr="00EA733B">
        <w:rPr>
          <w:rFonts w:cs="Arial"/>
          <w:color w:val="222222"/>
          <w:szCs w:val="18"/>
          <w:lang w:eastAsia="en-GB"/>
        </w:rPr>
        <w:t xml:space="preserve">Gibbs, G. (2018). </w:t>
      </w:r>
      <w:r w:rsidRPr="00EA733B">
        <w:rPr>
          <w:rFonts w:cs="Arial"/>
          <w:i/>
          <w:iCs/>
          <w:color w:val="222222"/>
          <w:szCs w:val="18"/>
          <w:lang w:eastAsia="en-GB"/>
        </w:rPr>
        <w:t>Learning by Doing: A Guide to Teaching and Learning Methods</w:t>
      </w:r>
      <w:r w:rsidRPr="00EA733B">
        <w:rPr>
          <w:rFonts w:cs="Arial"/>
          <w:color w:val="222222"/>
          <w:szCs w:val="18"/>
          <w:lang w:eastAsia="en-GB"/>
        </w:rPr>
        <w:t>. 1st ed. London: FEU.</w:t>
      </w:r>
    </w:p>
    <w:p w14:paraId="0644D29D" w14:textId="78E5AFAD" w:rsidR="002E474E" w:rsidRDefault="002E474E" w:rsidP="009B20F4">
      <w:pPr>
        <w:pStyle w:val="Style1"/>
        <w:spacing w:line="480" w:lineRule="auto"/>
        <w:rPr>
          <w:rFonts w:cs="Arial"/>
          <w:color w:val="222222"/>
          <w:szCs w:val="18"/>
          <w:lang w:eastAsia="en-GB"/>
        </w:rPr>
      </w:pPr>
    </w:p>
    <w:p w14:paraId="1E9184D9" w14:textId="5143E9E4" w:rsidR="002E474E" w:rsidRDefault="002E474E" w:rsidP="009B20F4">
      <w:pPr>
        <w:pStyle w:val="Style1"/>
        <w:spacing w:line="480" w:lineRule="auto"/>
        <w:rPr>
          <w:rFonts w:cs="Arial"/>
          <w:color w:val="222222"/>
          <w:szCs w:val="18"/>
          <w:lang w:eastAsia="en-GB"/>
        </w:rPr>
      </w:pPr>
      <w:bookmarkStart w:id="29" w:name="_Hlk508552206"/>
      <w:r w:rsidRPr="002E474E">
        <w:rPr>
          <w:rFonts w:cs="Arial"/>
          <w:color w:val="222222"/>
          <w:szCs w:val="18"/>
          <w:lang w:eastAsia="en-GB"/>
        </w:rPr>
        <w:t xml:space="preserve">Gradeless, M. (2003). </w:t>
      </w:r>
      <w:bookmarkEnd w:id="29"/>
      <w:r w:rsidRPr="002E474E">
        <w:rPr>
          <w:rFonts w:cs="Arial"/>
          <w:color w:val="222222"/>
          <w:szCs w:val="18"/>
          <w:lang w:eastAsia="en-GB"/>
        </w:rPr>
        <w:t xml:space="preserve">Smart goals. </w:t>
      </w:r>
      <w:r w:rsidRPr="002E474E">
        <w:rPr>
          <w:rFonts w:cs="Arial"/>
          <w:i/>
          <w:iCs/>
          <w:color w:val="222222"/>
          <w:szCs w:val="18"/>
          <w:lang w:eastAsia="en-GB"/>
        </w:rPr>
        <w:t>Dental Economics</w:t>
      </w:r>
      <w:r w:rsidRPr="002E474E">
        <w:rPr>
          <w:rFonts w:cs="Arial"/>
          <w:color w:val="222222"/>
          <w:szCs w:val="18"/>
          <w:lang w:eastAsia="en-GB"/>
        </w:rPr>
        <w:t>, 93(9), p.74.</w:t>
      </w:r>
    </w:p>
    <w:p w14:paraId="60A9D146" w14:textId="55C50BA0" w:rsidR="00D76BD8" w:rsidRDefault="00D76BD8" w:rsidP="009B20F4">
      <w:pPr>
        <w:pStyle w:val="Style1"/>
        <w:spacing w:line="480" w:lineRule="auto"/>
        <w:rPr>
          <w:rFonts w:cs="Arial"/>
          <w:color w:val="222222"/>
          <w:szCs w:val="18"/>
          <w:lang w:eastAsia="en-GB"/>
        </w:rPr>
      </w:pPr>
    </w:p>
    <w:p w14:paraId="0D438BCD" w14:textId="77777777" w:rsidR="00EF5BFB" w:rsidRDefault="00D76BD8" w:rsidP="00EF5BFB">
      <w:pPr>
        <w:pStyle w:val="Style1"/>
        <w:spacing w:line="480" w:lineRule="auto"/>
        <w:rPr>
          <w:rFonts w:cs="Arial"/>
          <w:color w:val="222222"/>
          <w:szCs w:val="18"/>
          <w:lang w:eastAsia="en-GB"/>
        </w:rPr>
      </w:pPr>
      <w:hyperlink r:id="rId24" w:history="1">
        <w:r w:rsidRPr="00D76BD8">
          <w:rPr>
            <w:rStyle w:val="Hyperlink"/>
            <w:rFonts w:cs="Arial"/>
            <w:color w:val="auto"/>
            <w:szCs w:val="18"/>
            <w:u w:val="none"/>
            <w:lang w:eastAsia="en-GB"/>
          </w:rPr>
          <w:t xml:space="preserve">Tasha </w:t>
        </w:r>
        <w:bookmarkStart w:id="30" w:name="_Hlk508390319"/>
        <w:r w:rsidRPr="00D76BD8">
          <w:rPr>
            <w:rStyle w:val="Hyperlink"/>
            <w:rFonts w:cs="Arial"/>
            <w:color w:val="auto"/>
            <w:szCs w:val="18"/>
            <w:u w:val="none"/>
            <w:lang w:eastAsia="en-GB"/>
          </w:rPr>
          <w:t>Eurich</w:t>
        </w:r>
        <w:bookmarkEnd w:id="30"/>
      </w:hyperlink>
      <w:r w:rsidRPr="00D76BD8">
        <w:rPr>
          <w:rFonts w:cs="Arial"/>
          <w:color w:val="222222"/>
          <w:szCs w:val="18"/>
          <w:lang w:eastAsia="en-GB"/>
        </w:rPr>
        <w:t xml:space="preserve"> (2018). </w:t>
      </w:r>
      <w:r w:rsidRPr="00D76BD8">
        <w:rPr>
          <w:rFonts w:cs="Arial"/>
          <w:i/>
          <w:iCs/>
          <w:color w:val="222222"/>
          <w:szCs w:val="18"/>
          <w:lang w:eastAsia="en-GB"/>
        </w:rPr>
        <w:t>What Self-Awareness Really Is (and How to Cultivate It)</w:t>
      </w:r>
      <w:r w:rsidRPr="00D76BD8">
        <w:rPr>
          <w:rFonts w:cs="Arial"/>
          <w:color w:val="222222"/>
          <w:szCs w:val="18"/>
          <w:lang w:eastAsia="en-GB"/>
        </w:rPr>
        <w:t>. [online] Harvard Business Review. Available at: https://hbr.org/2018/01/what-self-awareness-really-is-and-how-to-cultivate-it [Accessed 9 Mar. 2018].</w:t>
      </w:r>
    </w:p>
    <w:p w14:paraId="2A65B5FC" w14:textId="77777777" w:rsidR="00EF5BFB" w:rsidRDefault="00EF5BFB" w:rsidP="00EF5BFB">
      <w:pPr>
        <w:pStyle w:val="Style1"/>
        <w:spacing w:line="480" w:lineRule="auto"/>
        <w:rPr>
          <w:rFonts w:cs="Arial"/>
          <w:color w:val="222222"/>
          <w:szCs w:val="18"/>
          <w:lang w:eastAsia="en-GB"/>
        </w:rPr>
      </w:pPr>
    </w:p>
    <w:p w14:paraId="33D9FAFF" w14:textId="552292C7" w:rsidR="00B07A8E" w:rsidRDefault="00B07A8E" w:rsidP="00EF5BFB">
      <w:pPr>
        <w:pStyle w:val="Style1"/>
        <w:spacing w:line="480" w:lineRule="auto"/>
        <w:rPr>
          <w:rFonts w:cs="Arial"/>
          <w:color w:val="222222"/>
          <w:szCs w:val="18"/>
          <w:lang w:eastAsia="en-GB"/>
        </w:rPr>
      </w:pPr>
      <w:r w:rsidRPr="00B07A8E">
        <w:rPr>
          <w:rFonts w:cs="Arial"/>
          <w:color w:val="222222"/>
          <w:szCs w:val="18"/>
          <w:lang w:eastAsia="en-GB"/>
        </w:rPr>
        <w:t xml:space="preserve">Hogarth, R. and Karelaia, N. (2012). Entrepreneurial Success and Failure: Confidence and Fallible Judgment. </w:t>
      </w:r>
      <w:r w:rsidRPr="00B07A8E">
        <w:rPr>
          <w:rFonts w:cs="Arial"/>
          <w:i/>
          <w:iCs/>
          <w:color w:val="222222"/>
          <w:szCs w:val="18"/>
          <w:lang w:eastAsia="en-GB"/>
        </w:rPr>
        <w:t>Organization Science</w:t>
      </w:r>
      <w:r w:rsidRPr="00B07A8E">
        <w:rPr>
          <w:rFonts w:cs="Arial"/>
          <w:color w:val="222222"/>
          <w:szCs w:val="18"/>
          <w:lang w:eastAsia="en-GB"/>
        </w:rPr>
        <w:t>, 23(6), pp.1733-1747.</w:t>
      </w:r>
    </w:p>
    <w:p w14:paraId="0371E8CB" w14:textId="071AFCE0" w:rsidR="00984E7B" w:rsidRDefault="00984E7B" w:rsidP="009B20F4">
      <w:pPr>
        <w:pStyle w:val="Style1"/>
        <w:spacing w:line="480" w:lineRule="auto"/>
        <w:rPr>
          <w:rFonts w:cs="Arial"/>
          <w:color w:val="222222"/>
          <w:szCs w:val="18"/>
          <w:lang w:eastAsia="en-GB"/>
        </w:rPr>
      </w:pPr>
    </w:p>
    <w:p w14:paraId="3163E3CF" w14:textId="49F44818" w:rsidR="00984E7B" w:rsidRDefault="00984E7B" w:rsidP="009B20F4">
      <w:pPr>
        <w:pStyle w:val="Style1"/>
        <w:spacing w:line="480" w:lineRule="auto"/>
        <w:rPr>
          <w:rFonts w:cs="Arial"/>
          <w:color w:val="222222"/>
          <w:szCs w:val="18"/>
          <w:lang w:eastAsia="en-GB"/>
        </w:rPr>
      </w:pPr>
      <w:r w:rsidRPr="00984E7B">
        <w:rPr>
          <w:rFonts w:cs="Arial"/>
          <w:color w:val="222222"/>
          <w:szCs w:val="18"/>
          <w:lang w:eastAsia="en-GB"/>
        </w:rPr>
        <w:t>Jenkins, K. (201</w:t>
      </w:r>
      <w:r>
        <w:rPr>
          <w:rFonts w:cs="Arial"/>
          <w:color w:val="222222"/>
          <w:szCs w:val="18"/>
          <w:lang w:eastAsia="en-GB"/>
        </w:rPr>
        <w:t>7</w:t>
      </w:r>
      <w:r w:rsidRPr="00984E7B">
        <w:rPr>
          <w:rFonts w:cs="Arial"/>
          <w:color w:val="222222"/>
          <w:szCs w:val="18"/>
          <w:lang w:eastAsia="en-GB"/>
        </w:rPr>
        <w:t xml:space="preserve">). </w:t>
      </w:r>
      <w:r w:rsidRPr="00984E7B">
        <w:rPr>
          <w:rFonts w:cs="Arial"/>
          <w:i/>
          <w:iCs/>
          <w:color w:val="222222"/>
          <w:szCs w:val="18"/>
          <w:lang w:eastAsia="en-GB"/>
        </w:rPr>
        <w:t>Kates Brownies</w:t>
      </w:r>
      <w:r w:rsidRPr="00984E7B">
        <w:rPr>
          <w:rFonts w:cs="Arial"/>
          <w:color w:val="222222"/>
          <w:szCs w:val="18"/>
          <w:lang w:eastAsia="en-GB"/>
        </w:rPr>
        <w:t>.</w:t>
      </w:r>
      <w:r w:rsidR="00EA6402">
        <w:rPr>
          <w:rFonts w:cs="Arial"/>
          <w:color w:val="222222"/>
          <w:szCs w:val="18"/>
          <w:lang w:eastAsia="en-GB"/>
        </w:rPr>
        <w:t xml:space="preserve"> Masterclass. </w:t>
      </w:r>
      <w:bookmarkStart w:id="31" w:name="_Hlk508623265"/>
      <w:r w:rsidR="00EA6402">
        <w:rPr>
          <w:rFonts w:cs="Arial"/>
          <w:color w:val="222222"/>
          <w:szCs w:val="18"/>
          <w:lang w:eastAsia="en-GB"/>
        </w:rPr>
        <w:t>12 October 2017</w:t>
      </w:r>
      <w:bookmarkEnd w:id="31"/>
      <w:r w:rsidR="00EA6402">
        <w:rPr>
          <w:rFonts w:cs="Arial"/>
          <w:color w:val="222222"/>
          <w:szCs w:val="18"/>
          <w:lang w:eastAsia="en-GB"/>
        </w:rPr>
        <w:t>.</w:t>
      </w:r>
    </w:p>
    <w:p w14:paraId="03207128" w14:textId="55378087" w:rsidR="00D87726" w:rsidRDefault="00D87726" w:rsidP="009B20F4">
      <w:pPr>
        <w:pStyle w:val="Style1"/>
        <w:spacing w:line="480" w:lineRule="auto"/>
        <w:rPr>
          <w:rFonts w:cs="Arial"/>
          <w:color w:val="222222"/>
          <w:szCs w:val="18"/>
          <w:lang w:eastAsia="en-GB"/>
        </w:rPr>
      </w:pPr>
    </w:p>
    <w:p w14:paraId="12436F2C" w14:textId="77777777" w:rsidR="00D87726" w:rsidRPr="00D87726" w:rsidRDefault="00D87726" w:rsidP="00D87726">
      <w:pPr>
        <w:pStyle w:val="Style1"/>
        <w:spacing w:line="480" w:lineRule="auto"/>
        <w:rPr>
          <w:rFonts w:cs="Arial"/>
          <w:color w:val="222222"/>
          <w:szCs w:val="18"/>
          <w:lang w:eastAsia="en-GB"/>
        </w:rPr>
      </w:pPr>
      <w:bookmarkStart w:id="32" w:name="_Hlk508370062"/>
      <w:r w:rsidRPr="00D87726">
        <w:rPr>
          <w:rFonts w:cs="Arial"/>
          <w:color w:val="222222"/>
          <w:szCs w:val="18"/>
          <w:lang w:eastAsia="en-GB"/>
        </w:rPr>
        <w:t>Kippenberger</w:t>
      </w:r>
      <w:bookmarkEnd w:id="32"/>
      <w:r w:rsidRPr="00D87726">
        <w:rPr>
          <w:rFonts w:cs="Arial"/>
          <w:color w:val="222222"/>
          <w:szCs w:val="18"/>
          <w:lang w:eastAsia="en-GB"/>
        </w:rPr>
        <w:t>, T. (2002). </w:t>
      </w:r>
      <w:r w:rsidRPr="00D87726">
        <w:rPr>
          <w:rFonts w:cs="Arial"/>
          <w:i/>
          <w:iCs/>
          <w:color w:val="222222"/>
          <w:szCs w:val="18"/>
          <w:lang w:eastAsia="en-GB"/>
        </w:rPr>
        <w:t>Leadership styles</w:t>
      </w:r>
      <w:r w:rsidRPr="00D87726">
        <w:rPr>
          <w:rFonts w:cs="Arial"/>
          <w:color w:val="222222"/>
          <w:szCs w:val="18"/>
          <w:lang w:eastAsia="en-GB"/>
        </w:rPr>
        <w:t>. Oxford: Capstone Pub</w:t>
      </w:r>
    </w:p>
    <w:p w14:paraId="0A8D176B" w14:textId="3BCDD05F" w:rsidR="004F155A" w:rsidRDefault="004F155A" w:rsidP="00D87726">
      <w:pPr>
        <w:pStyle w:val="Style1"/>
        <w:spacing w:line="480" w:lineRule="auto"/>
        <w:ind w:left="0"/>
        <w:rPr>
          <w:rFonts w:cs="Arial"/>
          <w:color w:val="222222"/>
          <w:szCs w:val="18"/>
          <w:lang w:eastAsia="en-GB"/>
        </w:rPr>
      </w:pPr>
    </w:p>
    <w:p w14:paraId="61BF94D1" w14:textId="1FF9DC48" w:rsidR="004F155A" w:rsidRDefault="004F155A" w:rsidP="009B20F4">
      <w:pPr>
        <w:pStyle w:val="Style1"/>
        <w:spacing w:line="480" w:lineRule="auto"/>
        <w:rPr>
          <w:rFonts w:cs="Arial"/>
          <w:color w:val="222222"/>
          <w:szCs w:val="18"/>
          <w:lang w:eastAsia="en-GB"/>
        </w:rPr>
      </w:pPr>
      <w:r w:rsidRPr="004F155A">
        <w:rPr>
          <w:rFonts w:cs="Arial"/>
          <w:color w:val="222222"/>
          <w:szCs w:val="18"/>
          <w:lang w:eastAsia="en-GB"/>
        </w:rPr>
        <w:t xml:space="preserve">Kolb, D. (2018). </w:t>
      </w:r>
      <w:r w:rsidRPr="004F155A">
        <w:rPr>
          <w:rFonts w:cs="Arial"/>
          <w:i/>
          <w:iCs/>
          <w:color w:val="222222"/>
          <w:szCs w:val="18"/>
          <w:lang w:eastAsia="en-GB"/>
        </w:rPr>
        <w:t>Experiential Learning: Experiences as the Source of Learning and Development</w:t>
      </w:r>
      <w:r w:rsidRPr="004F155A">
        <w:rPr>
          <w:rFonts w:cs="Arial"/>
          <w:color w:val="222222"/>
          <w:szCs w:val="18"/>
          <w:lang w:eastAsia="en-GB"/>
        </w:rPr>
        <w:t>. 1st ed. London: Prentice-Hall.</w:t>
      </w:r>
    </w:p>
    <w:p w14:paraId="4F8471B9" w14:textId="3852B3C9" w:rsidR="0008420E" w:rsidRDefault="0008420E" w:rsidP="009B20F4">
      <w:pPr>
        <w:pStyle w:val="Style1"/>
        <w:spacing w:line="480" w:lineRule="auto"/>
        <w:rPr>
          <w:rFonts w:cs="Arial"/>
          <w:color w:val="222222"/>
          <w:szCs w:val="18"/>
          <w:lang w:eastAsia="en-GB"/>
        </w:rPr>
      </w:pPr>
    </w:p>
    <w:p w14:paraId="09F73384" w14:textId="05A635DC" w:rsidR="003657E3" w:rsidRDefault="0008420E" w:rsidP="0008420E">
      <w:pPr>
        <w:pStyle w:val="Style1"/>
        <w:spacing w:line="480" w:lineRule="auto"/>
        <w:rPr>
          <w:rFonts w:cs="Arial"/>
          <w:color w:val="222222"/>
          <w:szCs w:val="18"/>
          <w:lang w:eastAsia="en-GB"/>
        </w:rPr>
      </w:pPr>
      <w:bookmarkStart w:id="33" w:name="_Hlk508381208"/>
      <w:r w:rsidRPr="0008420E">
        <w:rPr>
          <w:rFonts w:cs="Arial"/>
          <w:color w:val="222222"/>
          <w:szCs w:val="18"/>
          <w:lang w:eastAsia="en-GB"/>
        </w:rPr>
        <w:t>Martin, J. and Fellenz</w:t>
      </w:r>
      <w:bookmarkEnd w:id="33"/>
      <w:r w:rsidRPr="0008420E">
        <w:rPr>
          <w:rFonts w:cs="Arial"/>
          <w:color w:val="222222"/>
          <w:szCs w:val="18"/>
          <w:lang w:eastAsia="en-GB"/>
        </w:rPr>
        <w:t>, M. (2010). </w:t>
      </w:r>
      <w:r w:rsidRPr="0008420E">
        <w:rPr>
          <w:rFonts w:cs="Arial"/>
          <w:i/>
          <w:iCs/>
          <w:color w:val="222222"/>
          <w:szCs w:val="18"/>
          <w:lang w:eastAsia="en-GB"/>
        </w:rPr>
        <w:t>Organizational Behaviour and Management</w:t>
      </w:r>
      <w:r w:rsidRPr="0008420E">
        <w:rPr>
          <w:rFonts w:cs="Arial"/>
          <w:color w:val="222222"/>
          <w:szCs w:val="18"/>
          <w:lang w:eastAsia="en-GB"/>
        </w:rPr>
        <w:t>. 4th ed. Andover: Cengage Learning EMEA.</w:t>
      </w:r>
    </w:p>
    <w:p w14:paraId="546CDD90" w14:textId="0A6CB5E9" w:rsidR="00EF5BFB" w:rsidRDefault="00EF5BFB" w:rsidP="0008420E">
      <w:pPr>
        <w:pStyle w:val="Style1"/>
        <w:spacing w:line="480" w:lineRule="auto"/>
        <w:rPr>
          <w:rFonts w:cs="Arial"/>
          <w:color w:val="222222"/>
          <w:szCs w:val="18"/>
          <w:lang w:eastAsia="en-GB"/>
        </w:rPr>
      </w:pPr>
    </w:p>
    <w:p w14:paraId="078B5BC1" w14:textId="1C886491" w:rsidR="00EF5BFB" w:rsidRDefault="00EF5BFB" w:rsidP="0008420E">
      <w:pPr>
        <w:pStyle w:val="Style1"/>
        <w:spacing w:line="480" w:lineRule="auto"/>
        <w:rPr>
          <w:rFonts w:cs="Arial"/>
          <w:color w:val="222222"/>
          <w:szCs w:val="18"/>
          <w:lang w:eastAsia="en-GB"/>
        </w:rPr>
      </w:pPr>
      <w:r w:rsidRPr="00EF5BFB">
        <w:rPr>
          <w:rFonts w:cs="Arial"/>
          <w:color w:val="222222"/>
          <w:szCs w:val="18"/>
          <w:lang w:eastAsia="en-GB"/>
        </w:rPr>
        <w:t xml:space="preserve">Madrid, H., Totterdell, P. </w:t>
      </w:r>
      <w:r w:rsidRPr="00807CA4">
        <w:rPr>
          <w:rFonts w:cs="Arial"/>
          <w:noProof/>
          <w:color w:val="222222"/>
          <w:szCs w:val="18"/>
          <w:lang w:eastAsia="en-GB"/>
        </w:rPr>
        <w:t>and</w:t>
      </w:r>
      <w:r w:rsidRPr="00EF5BFB">
        <w:rPr>
          <w:rFonts w:cs="Arial"/>
          <w:color w:val="222222"/>
          <w:szCs w:val="18"/>
          <w:lang w:eastAsia="en-GB"/>
        </w:rPr>
        <w:t xml:space="preserve"> Niven, K. (2016). Does Leader-affective Presence Influence Communication of Creative Ideas Within Work Teams?. </w:t>
      </w:r>
      <w:r w:rsidRPr="00EF5BFB">
        <w:rPr>
          <w:rFonts w:cs="Arial"/>
          <w:i/>
          <w:iCs/>
          <w:color w:val="222222"/>
          <w:szCs w:val="18"/>
          <w:lang w:eastAsia="en-GB"/>
        </w:rPr>
        <w:t>Emotion</w:t>
      </w:r>
      <w:r w:rsidRPr="00EF5BFB">
        <w:rPr>
          <w:rFonts w:cs="Arial"/>
          <w:color w:val="222222"/>
          <w:szCs w:val="18"/>
          <w:lang w:eastAsia="en-GB"/>
        </w:rPr>
        <w:t>, 16(6), pp.798-802.</w:t>
      </w:r>
    </w:p>
    <w:p w14:paraId="29BF88DD" w14:textId="77777777" w:rsidR="0008420E" w:rsidRDefault="0008420E" w:rsidP="003657E3">
      <w:pPr>
        <w:pStyle w:val="Style1"/>
        <w:spacing w:line="480" w:lineRule="auto"/>
        <w:rPr>
          <w:rFonts w:cs="Arial"/>
          <w:color w:val="222222"/>
          <w:szCs w:val="18"/>
          <w:lang w:eastAsia="en-GB"/>
        </w:rPr>
      </w:pPr>
    </w:p>
    <w:p w14:paraId="2147E99D" w14:textId="68A55520" w:rsidR="003657E3" w:rsidRDefault="003657E3" w:rsidP="003657E3">
      <w:pPr>
        <w:pStyle w:val="Style1"/>
        <w:spacing w:line="480" w:lineRule="auto"/>
        <w:rPr>
          <w:rFonts w:cs="Arial"/>
          <w:color w:val="222222"/>
          <w:szCs w:val="18"/>
          <w:lang w:eastAsia="en-GB"/>
        </w:rPr>
      </w:pPr>
      <w:r w:rsidRPr="003657E3">
        <w:rPr>
          <w:rFonts w:cs="Arial"/>
          <w:color w:val="222222"/>
          <w:szCs w:val="18"/>
          <w:lang w:eastAsia="en-GB"/>
        </w:rPr>
        <w:t>Mullins, L. and Christy, G. (2016). </w:t>
      </w:r>
      <w:r w:rsidRPr="003657E3">
        <w:rPr>
          <w:rFonts w:cs="Arial"/>
          <w:i/>
          <w:iCs/>
          <w:color w:val="222222"/>
          <w:szCs w:val="18"/>
          <w:lang w:eastAsia="en-GB"/>
        </w:rPr>
        <w:t xml:space="preserve">Management and </w:t>
      </w:r>
      <w:r w:rsidRPr="00807CA4">
        <w:rPr>
          <w:rFonts w:cs="Arial"/>
          <w:i/>
          <w:iCs/>
          <w:noProof/>
          <w:color w:val="222222"/>
          <w:szCs w:val="18"/>
          <w:lang w:eastAsia="en-GB"/>
        </w:rPr>
        <w:t>organisational</w:t>
      </w:r>
      <w:r w:rsidRPr="003657E3">
        <w:rPr>
          <w:rFonts w:cs="Arial"/>
          <w:i/>
          <w:iCs/>
          <w:color w:val="222222"/>
          <w:szCs w:val="18"/>
          <w:lang w:eastAsia="en-GB"/>
        </w:rPr>
        <w:t xml:space="preserve"> </w:t>
      </w:r>
      <w:r w:rsidRPr="00807CA4">
        <w:rPr>
          <w:rFonts w:cs="Arial"/>
          <w:i/>
          <w:iCs/>
          <w:noProof/>
          <w:color w:val="222222"/>
          <w:szCs w:val="18"/>
          <w:lang w:eastAsia="en-GB"/>
        </w:rPr>
        <w:t>behaviour</w:t>
      </w:r>
      <w:r w:rsidRPr="003657E3">
        <w:rPr>
          <w:rFonts w:cs="Arial"/>
          <w:color w:val="222222"/>
          <w:szCs w:val="18"/>
          <w:lang w:eastAsia="en-GB"/>
        </w:rPr>
        <w:t>. 11th ed. Harlow: Pearson Education Limited.</w:t>
      </w:r>
    </w:p>
    <w:p w14:paraId="340BCCC0" w14:textId="39EDBA4E" w:rsidR="003657E3" w:rsidRDefault="003657E3" w:rsidP="003657E3">
      <w:pPr>
        <w:pStyle w:val="Style1"/>
        <w:spacing w:line="480" w:lineRule="auto"/>
        <w:rPr>
          <w:rFonts w:cs="Arial"/>
          <w:color w:val="222222"/>
          <w:szCs w:val="18"/>
          <w:lang w:eastAsia="en-GB"/>
        </w:rPr>
      </w:pPr>
    </w:p>
    <w:p w14:paraId="70111102" w14:textId="64682522" w:rsidR="003657E3" w:rsidRPr="003657E3" w:rsidRDefault="003657E3" w:rsidP="003657E3">
      <w:pPr>
        <w:pStyle w:val="Style1"/>
        <w:spacing w:line="480" w:lineRule="auto"/>
        <w:rPr>
          <w:rFonts w:cs="Arial"/>
          <w:color w:val="222222"/>
          <w:szCs w:val="18"/>
          <w:lang w:eastAsia="en-GB"/>
        </w:rPr>
      </w:pPr>
      <w:r w:rsidRPr="003657E3">
        <w:rPr>
          <w:rFonts w:cs="Arial"/>
          <w:color w:val="222222"/>
          <w:szCs w:val="18"/>
          <w:lang w:eastAsia="en-GB"/>
        </w:rPr>
        <w:t>Northouse, P. (201</w:t>
      </w:r>
      <w:r>
        <w:rPr>
          <w:rFonts w:cs="Arial"/>
          <w:color w:val="222222"/>
          <w:szCs w:val="18"/>
          <w:lang w:eastAsia="en-GB"/>
        </w:rPr>
        <w:t>3</w:t>
      </w:r>
      <w:r w:rsidRPr="003657E3">
        <w:rPr>
          <w:rFonts w:cs="Arial"/>
          <w:color w:val="222222"/>
          <w:szCs w:val="18"/>
          <w:lang w:eastAsia="en-GB"/>
        </w:rPr>
        <w:t>). </w:t>
      </w:r>
      <w:r w:rsidRPr="003657E3">
        <w:rPr>
          <w:rFonts w:cs="Arial"/>
          <w:i/>
          <w:iCs/>
          <w:color w:val="222222"/>
          <w:szCs w:val="18"/>
          <w:lang w:eastAsia="en-GB"/>
        </w:rPr>
        <w:t>Leadership</w:t>
      </w:r>
      <w:r w:rsidRPr="003657E3">
        <w:rPr>
          <w:rFonts w:cs="Arial"/>
          <w:color w:val="222222"/>
          <w:szCs w:val="18"/>
          <w:lang w:eastAsia="en-GB"/>
        </w:rPr>
        <w:t xml:space="preserve">. </w:t>
      </w:r>
      <w:r>
        <w:rPr>
          <w:rFonts w:cs="Arial"/>
          <w:color w:val="222222"/>
          <w:szCs w:val="18"/>
          <w:lang w:eastAsia="en-GB"/>
        </w:rPr>
        <w:t>6</w:t>
      </w:r>
      <w:r w:rsidRPr="003657E3">
        <w:rPr>
          <w:rFonts w:cs="Arial"/>
          <w:color w:val="222222"/>
          <w:szCs w:val="18"/>
          <w:lang w:eastAsia="en-GB"/>
        </w:rPr>
        <w:t>th ed. London: Sage Publications, Inc</w:t>
      </w:r>
    </w:p>
    <w:p w14:paraId="51A8A42E" w14:textId="5042BC30" w:rsidR="008E1709" w:rsidRDefault="008E1709" w:rsidP="00082BDE">
      <w:pPr>
        <w:pStyle w:val="Style1"/>
        <w:spacing w:line="480" w:lineRule="auto"/>
        <w:ind w:left="0"/>
        <w:rPr>
          <w:rFonts w:cs="Arial"/>
          <w:color w:val="222222"/>
          <w:szCs w:val="18"/>
          <w:lang w:eastAsia="en-GB"/>
        </w:rPr>
      </w:pPr>
    </w:p>
    <w:p w14:paraId="2B3A637E" w14:textId="74D94535" w:rsidR="008E1709" w:rsidRDefault="008E1709" w:rsidP="009B20F4">
      <w:pPr>
        <w:pStyle w:val="Style1"/>
        <w:spacing w:line="480" w:lineRule="auto"/>
        <w:rPr>
          <w:rFonts w:cs="Arial"/>
          <w:color w:val="222222"/>
          <w:szCs w:val="18"/>
          <w:lang w:eastAsia="en-GB"/>
        </w:rPr>
      </w:pPr>
      <w:r w:rsidRPr="008E1709">
        <w:rPr>
          <w:rFonts w:cs="Arial"/>
          <w:color w:val="222222"/>
          <w:szCs w:val="18"/>
          <w:lang w:eastAsia="en-GB"/>
        </w:rPr>
        <w:t xml:space="preserve">Parri, S. (2018). </w:t>
      </w:r>
      <w:r w:rsidRPr="008E1709">
        <w:rPr>
          <w:rFonts w:cs="Arial"/>
          <w:i/>
          <w:iCs/>
          <w:color w:val="222222"/>
          <w:szCs w:val="18"/>
          <w:lang w:eastAsia="en-GB"/>
        </w:rPr>
        <w:t>HOMEPAGE | Stifyn Parri</w:t>
      </w:r>
      <w:r w:rsidRPr="008E1709">
        <w:rPr>
          <w:rFonts w:cs="Arial"/>
          <w:color w:val="222222"/>
          <w:szCs w:val="18"/>
          <w:lang w:eastAsia="en-GB"/>
        </w:rPr>
        <w:t>. [online] Mrproducer.co.uk. Available at: https://mrproducer.co.uk/homepage/ [Accessed 8 Mar. 2018].</w:t>
      </w:r>
    </w:p>
    <w:p w14:paraId="4E40F4AB" w14:textId="45A69B8A" w:rsidR="00984E7B" w:rsidRDefault="00984E7B" w:rsidP="009B20F4">
      <w:pPr>
        <w:pStyle w:val="Style1"/>
        <w:spacing w:line="480" w:lineRule="auto"/>
        <w:rPr>
          <w:rFonts w:cs="Arial"/>
          <w:color w:val="222222"/>
          <w:szCs w:val="18"/>
          <w:lang w:eastAsia="en-GB"/>
        </w:rPr>
      </w:pPr>
    </w:p>
    <w:p w14:paraId="23A9E1C3" w14:textId="129E5365" w:rsidR="00984E7B" w:rsidRDefault="00984E7B" w:rsidP="009B20F4">
      <w:pPr>
        <w:pStyle w:val="Style1"/>
        <w:spacing w:line="480" w:lineRule="auto"/>
        <w:rPr>
          <w:rFonts w:cs="Arial"/>
          <w:color w:val="222222"/>
          <w:szCs w:val="18"/>
          <w:lang w:eastAsia="en-GB"/>
        </w:rPr>
      </w:pPr>
      <w:r w:rsidRPr="00984E7B">
        <w:rPr>
          <w:rFonts w:cs="Arial"/>
          <w:color w:val="222222"/>
          <w:szCs w:val="18"/>
          <w:lang w:eastAsia="en-GB"/>
        </w:rPr>
        <w:t xml:space="preserve">Parri, S. (2017). </w:t>
      </w:r>
      <w:r w:rsidRPr="00984E7B">
        <w:rPr>
          <w:rFonts w:cs="Arial"/>
          <w:i/>
          <w:iCs/>
          <w:color w:val="222222"/>
          <w:szCs w:val="18"/>
          <w:lang w:eastAsia="en-GB"/>
        </w:rPr>
        <w:t>Mr Producer</w:t>
      </w:r>
      <w:r w:rsidRPr="00984E7B">
        <w:rPr>
          <w:rFonts w:cs="Arial"/>
          <w:color w:val="222222"/>
          <w:szCs w:val="18"/>
          <w:lang w:eastAsia="en-GB"/>
        </w:rPr>
        <w:t>.</w:t>
      </w:r>
      <w:r w:rsidR="00EA6402">
        <w:rPr>
          <w:rFonts w:cs="Arial"/>
          <w:color w:val="222222"/>
          <w:szCs w:val="18"/>
          <w:lang w:eastAsia="en-GB"/>
        </w:rPr>
        <w:t xml:space="preserve"> Masterclass. </w:t>
      </w:r>
      <w:r w:rsidR="00EA6402" w:rsidRPr="00EA6402">
        <w:rPr>
          <w:rFonts w:cs="Arial"/>
          <w:color w:val="222222"/>
          <w:szCs w:val="18"/>
          <w:lang w:eastAsia="en-GB"/>
        </w:rPr>
        <w:t>12 October 2017</w:t>
      </w:r>
      <w:r w:rsidR="00EA6402">
        <w:rPr>
          <w:rFonts w:cs="Arial"/>
          <w:color w:val="222222"/>
          <w:szCs w:val="18"/>
          <w:lang w:eastAsia="en-GB"/>
        </w:rPr>
        <w:t>.</w:t>
      </w:r>
    </w:p>
    <w:p w14:paraId="2726902C" w14:textId="5BD62335" w:rsidR="001E2F72" w:rsidRDefault="001E2F72" w:rsidP="009B20F4">
      <w:pPr>
        <w:pStyle w:val="Style1"/>
        <w:spacing w:line="480" w:lineRule="auto"/>
        <w:rPr>
          <w:rFonts w:cs="Arial"/>
          <w:color w:val="222222"/>
          <w:szCs w:val="18"/>
          <w:lang w:eastAsia="en-GB"/>
        </w:rPr>
      </w:pPr>
    </w:p>
    <w:p w14:paraId="41119F77" w14:textId="5BFAB2E3" w:rsidR="001E2F72" w:rsidRDefault="001E2F72" w:rsidP="009B20F4">
      <w:pPr>
        <w:pStyle w:val="Style1"/>
        <w:spacing w:line="480" w:lineRule="auto"/>
        <w:rPr>
          <w:rFonts w:cs="Arial"/>
          <w:color w:val="222222"/>
          <w:szCs w:val="18"/>
          <w:lang w:eastAsia="en-GB"/>
        </w:rPr>
      </w:pPr>
      <w:bookmarkStart w:id="34" w:name="_Hlk508395403"/>
      <w:r w:rsidRPr="001E2F72">
        <w:rPr>
          <w:rFonts w:cs="Arial"/>
          <w:color w:val="222222"/>
          <w:szCs w:val="18"/>
          <w:lang w:eastAsia="en-GB"/>
        </w:rPr>
        <w:t>Pettinge</w:t>
      </w:r>
      <w:bookmarkEnd w:id="34"/>
      <w:r w:rsidRPr="001E2F72">
        <w:rPr>
          <w:rFonts w:cs="Arial"/>
          <w:color w:val="222222"/>
          <w:szCs w:val="18"/>
          <w:lang w:eastAsia="en-GB"/>
        </w:rPr>
        <w:t>r, R. (2013). </w:t>
      </w:r>
      <w:r w:rsidRPr="001E2F72">
        <w:rPr>
          <w:rFonts w:cs="Arial"/>
          <w:i/>
          <w:iCs/>
          <w:color w:val="222222"/>
          <w:szCs w:val="18"/>
          <w:lang w:eastAsia="en-GB"/>
        </w:rPr>
        <w:t>Organizational Behaviour</w:t>
      </w:r>
      <w:r w:rsidRPr="001E2F72">
        <w:rPr>
          <w:rFonts w:cs="Arial"/>
          <w:color w:val="222222"/>
          <w:szCs w:val="18"/>
          <w:lang w:eastAsia="en-GB"/>
        </w:rPr>
        <w:t>. Hoboken: Taylor and Francis.</w:t>
      </w:r>
    </w:p>
    <w:p w14:paraId="3BAD9D49" w14:textId="0DA27849" w:rsidR="00EA6402" w:rsidRDefault="00EA6402" w:rsidP="009B20F4">
      <w:pPr>
        <w:pStyle w:val="Style1"/>
        <w:spacing w:line="480" w:lineRule="auto"/>
        <w:rPr>
          <w:rFonts w:cs="Arial"/>
          <w:color w:val="222222"/>
          <w:szCs w:val="18"/>
          <w:lang w:eastAsia="en-GB"/>
        </w:rPr>
      </w:pPr>
    </w:p>
    <w:p w14:paraId="2CED454A" w14:textId="222BBCC0" w:rsidR="00EA6402" w:rsidRDefault="00EA6402" w:rsidP="009B20F4">
      <w:pPr>
        <w:pStyle w:val="Style1"/>
        <w:spacing w:line="480" w:lineRule="auto"/>
        <w:rPr>
          <w:rFonts w:cs="Arial"/>
          <w:color w:val="222222"/>
          <w:szCs w:val="18"/>
          <w:lang w:eastAsia="en-GB"/>
        </w:rPr>
      </w:pPr>
      <w:r w:rsidRPr="00EA6402">
        <w:rPr>
          <w:rFonts w:cs="Arial"/>
          <w:color w:val="222222"/>
          <w:szCs w:val="18"/>
          <w:lang w:eastAsia="en-GB"/>
        </w:rPr>
        <w:t xml:space="preserve">Pink, D.H., </w:t>
      </w:r>
      <w:r w:rsidR="003A574F">
        <w:rPr>
          <w:rFonts w:cs="Arial"/>
          <w:color w:val="222222"/>
          <w:szCs w:val="18"/>
          <w:lang w:eastAsia="en-GB"/>
        </w:rPr>
        <w:t>(</w:t>
      </w:r>
      <w:r w:rsidRPr="00EA6402">
        <w:rPr>
          <w:rFonts w:cs="Arial"/>
          <w:color w:val="222222"/>
          <w:szCs w:val="18"/>
          <w:lang w:eastAsia="en-GB"/>
        </w:rPr>
        <w:t>2010</w:t>
      </w:r>
      <w:r w:rsidR="003A574F">
        <w:rPr>
          <w:rFonts w:cs="Arial"/>
          <w:color w:val="222222"/>
          <w:szCs w:val="18"/>
          <w:lang w:eastAsia="en-GB"/>
        </w:rPr>
        <w:t>)</w:t>
      </w:r>
      <w:r w:rsidRPr="00EA6402">
        <w:rPr>
          <w:rFonts w:cs="Arial"/>
          <w:color w:val="222222"/>
          <w:szCs w:val="18"/>
          <w:lang w:eastAsia="en-GB"/>
        </w:rPr>
        <w:t xml:space="preserve">. </w:t>
      </w:r>
      <w:r w:rsidRPr="00EA6402">
        <w:rPr>
          <w:rFonts w:cs="Arial"/>
          <w:i/>
          <w:iCs/>
          <w:color w:val="222222"/>
          <w:szCs w:val="18"/>
          <w:lang w:eastAsia="en-GB"/>
        </w:rPr>
        <w:t>Drive the surprising truth about what motivates us</w:t>
      </w:r>
      <w:r w:rsidR="003A574F">
        <w:rPr>
          <w:rFonts w:cs="Arial"/>
          <w:color w:val="222222"/>
          <w:szCs w:val="18"/>
          <w:lang w:eastAsia="en-GB"/>
        </w:rPr>
        <w:t>.</w:t>
      </w:r>
      <w:r w:rsidRPr="00EA6402">
        <w:rPr>
          <w:rFonts w:cs="Arial"/>
          <w:color w:val="222222"/>
          <w:szCs w:val="18"/>
          <w:lang w:eastAsia="en-GB"/>
        </w:rPr>
        <w:t xml:space="preserve"> Edinburgh: Canongate.</w:t>
      </w:r>
    </w:p>
    <w:p w14:paraId="32799AD7" w14:textId="6E356251" w:rsidR="005B1EC5" w:rsidRDefault="005B1EC5" w:rsidP="009B20F4">
      <w:pPr>
        <w:pStyle w:val="Style1"/>
        <w:spacing w:line="480" w:lineRule="auto"/>
        <w:rPr>
          <w:rFonts w:cs="Arial"/>
          <w:color w:val="222222"/>
          <w:szCs w:val="18"/>
          <w:lang w:eastAsia="en-GB"/>
        </w:rPr>
      </w:pPr>
    </w:p>
    <w:p w14:paraId="1109A98D" w14:textId="42DD412B" w:rsidR="005B1EC5" w:rsidRDefault="005B1EC5" w:rsidP="009B20F4">
      <w:pPr>
        <w:pStyle w:val="Style1"/>
        <w:spacing w:line="480" w:lineRule="auto"/>
        <w:rPr>
          <w:rFonts w:cs="Arial"/>
          <w:color w:val="222222"/>
          <w:szCs w:val="18"/>
          <w:lang w:eastAsia="en-GB"/>
        </w:rPr>
      </w:pPr>
      <w:r w:rsidRPr="005B1EC5">
        <w:rPr>
          <w:rFonts w:cs="Arial"/>
          <w:color w:val="222222"/>
          <w:szCs w:val="18"/>
          <w:lang w:eastAsia="en-GB"/>
        </w:rPr>
        <w:t xml:space="preserve">Piscitelli, S. (2009). </w:t>
      </w:r>
      <w:r w:rsidRPr="005B1EC5">
        <w:rPr>
          <w:rFonts w:cs="Arial"/>
          <w:i/>
          <w:iCs/>
          <w:color w:val="222222"/>
          <w:szCs w:val="18"/>
          <w:lang w:eastAsia="en-GB"/>
        </w:rPr>
        <w:t>Study Skills: Do I Really Need This Stuff?</w:t>
      </w:r>
      <w:r w:rsidRPr="005B1EC5">
        <w:rPr>
          <w:rFonts w:cs="Arial"/>
          <w:color w:val="222222"/>
          <w:szCs w:val="18"/>
          <w:lang w:eastAsia="en-GB"/>
        </w:rPr>
        <w:t>. 2nd ed. London: Pearson Education.</w:t>
      </w:r>
    </w:p>
    <w:p w14:paraId="1170FB68" w14:textId="05DBAF51" w:rsidR="00082BDE" w:rsidRDefault="00082BDE" w:rsidP="009B20F4">
      <w:pPr>
        <w:pStyle w:val="Style1"/>
        <w:spacing w:line="480" w:lineRule="auto"/>
        <w:rPr>
          <w:rFonts w:cs="Arial"/>
          <w:color w:val="222222"/>
          <w:szCs w:val="18"/>
          <w:lang w:eastAsia="en-GB"/>
        </w:rPr>
      </w:pPr>
    </w:p>
    <w:p w14:paraId="57E174EA" w14:textId="082D80AE" w:rsidR="00082BDE" w:rsidRDefault="00082BDE" w:rsidP="009B20F4">
      <w:pPr>
        <w:pStyle w:val="Style1"/>
        <w:spacing w:line="480" w:lineRule="auto"/>
        <w:rPr>
          <w:rFonts w:cs="Arial"/>
          <w:color w:val="222222"/>
          <w:szCs w:val="18"/>
          <w:lang w:eastAsia="en-GB"/>
        </w:rPr>
      </w:pPr>
      <w:bookmarkStart w:id="35" w:name="_Hlk508382186"/>
      <w:r w:rsidRPr="00082BDE">
        <w:rPr>
          <w:rFonts w:cs="Arial"/>
          <w:color w:val="222222"/>
          <w:szCs w:val="18"/>
          <w:lang w:eastAsia="en-GB"/>
        </w:rPr>
        <w:t>Reiss</w:t>
      </w:r>
      <w:bookmarkEnd w:id="35"/>
      <w:r w:rsidRPr="00082BDE">
        <w:rPr>
          <w:rFonts w:cs="Arial"/>
          <w:color w:val="222222"/>
          <w:szCs w:val="18"/>
          <w:lang w:eastAsia="en-GB"/>
        </w:rPr>
        <w:t xml:space="preserve">, S. (2012). Intrinsic and Extrinsic </w:t>
      </w:r>
      <w:r w:rsidRPr="00807CA4">
        <w:rPr>
          <w:rFonts w:cs="Arial"/>
          <w:noProof/>
          <w:color w:val="222222"/>
          <w:szCs w:val="18"/>
          <w:lang w:eastAsia="en-GB"/>
        </w:rPr>
        <w:t>Motivatio</w:t>
      </w:r>
      <w:r w:rsidRPr="00082BDE">
        <w:rPr>
          <w:rFonts w:cs="Arial"/>
          <w:color w:val="222222"/>
          <w:szCs w:val="18"/>
          <w:lang w:eastAsia="en-GB"/>
        </w:rPr>
        <w:t xml:space="preserve">. </w:t>
      </w:r>
      <w:r w:rsidRPr="00807CA4">
        <w:rPr>
          <w:rFonts w:cs="Arial"/>
          <w:i/>
          <w:iCs/>
          <w:noProof/>
          <w:color w:val="222222"/>
          <w:szCs w:val="18"/>
          <w:lang w:eastAsia="en-GB"/>
        </w:rPr>
        <w:t>Teaching</w:t>
      </w:r>
      <w:r w:rsidRPr="00082BDE">
        <w:rPr>
          <w:rFonts w:cs="Arial"/>
          <w:i/>
          <w:iCs/>
          <w:color w:val="222222"/>
          <w:szCs w:val="18"/>
          <w:lang w:eastAsia="en-GB"/>
        </w:rPr>
        <w:t xml:space="preserve"> of Psychology</w:t>
      </w:r>
      <w:r w:rsidRPr="00082BDE">
        <w:rPr>
          <w:rFonts w:cs="Arial"/>
          <w:color w:val="222222"/>
          <w:szCs w:val="18"/>
          <w:lang w:eastAsia="en-GB"/>
        </w:rPr>
        <w:t>, 39(2), pp.152-156.</w:t>
      </w:r>
    </w:p>
    <w:p w14:paraId="54AE4184" w14:textId="2059AFBA" w:rsidR="00984E7B" w:rsidRDefault="00984E7B" w:rsidP="009B20F4">
      <w:pPr>
        <w:pStyle w:val="Style1"/>
        <w:spacing w:line="480" w:lineRule="auto"/>
        <w:rPr>
          <w:rFonts w:cs="Arial"/>
          <w:color w:val="222222"/>
          <w:szCs w:val="18"/>
          <w:lang w:eastAsia="en-GB"/>
        </w:rPr>
      </w:pPr>
    </w:p>
    <w:p w14:paraId="4B0C8284" w14:textId="77777777" w:rsidR="00EF5BFB" w:rsidRDefault="00EF5BFB" w:rsidP="009B20F4">
      <w:pPr>
        <w:pStyle w:val="Style1"/>
        <w:spacing w:line="480" w:lineRule="auto"/>
        <w:rPr>
          <w:rFonts w:cs="Arial"/>
          <w:color w:val="222222"/>
          <w:szCs w:val="18"/>
          <w:lang w:eastAsia="en-GB"/>
        </w:rPr>
      </w:pPr>
    </w:p>
    <w:p w14:paraId="66864F8C" w14:textId="77777777" w:rsidR="00EF5BFB" w:rsidRDefault="00EF5BFB" w:rsidP="009B20F4">
      <w:pPr>
        <w:pStyle w:val="Style1"/>
        <w:spacing w:line="480" w:lineRule="auto"/>
        <w:rPr>
          <w:rFonts w:cs="Arial"/>
          <w:color w:val="222222"/>
          <w:szCs w:val="18"/>
          <w:lang w:eastAsia="en-GB"/>
        </w:rPr>
      </w:pPr>
    </w:p>
    <w:p w14:paraId="2BB72E71" w14:textId="399E4426" w:rsidR="00984E7B" w:rsidRDefault="00984E7B" w:rsidP="009B20F4">
      <w:pPr>
        <w:pStyle w:val="Style1"/>
        <w:spacing w:line="480" w:lineRule="auto"/>
        <w:rPr>
          <w:rFonts w:cs="Arial"/>
          <w:color w:val="222222"/>
          <w:szCs w:val="18"/>
          <w:lang w:eastAsia="en-GB"/>
        </w:rPr>
      </w:pPr>
      <w:r w:rsidRPr="00984E7B">
        <w:rPr>
          <w:rFonts w:cs="Arial"/>
          <w:color w:val="222222"/>
          <w:szCs w:val="18"/>
          <w:lang w:eastAsia="en-GB"/>
        </w:rPr>
        <w:t xml:space="preserve">Room, B. (2017). </w:t>
      </w:r>
      <w:r w:rsidRPr="00984E7B">
        <w:rPr>
          <w:rFonts w:cs="Arial"/>
          <w:i/>
          <w:iCs/>
          <w:color w:val="222222"/>
          <w:szCs w:val="18"/>
          <w:lang w:eastAsia="en-GB"/>
        </w:rPr>
        <w:t xml:space="preserve">Strive </w:t>
      </w:r>
      <w:r w:rsidR="00EF5BFB" w:rsidRPr="00984E7B">
        <w:rPr>
          <w:rFonts w:cs="Arial"/>
          <w:i/>
          <w:iCs/>
          <w:color w:val="222222"/>
          <w:szCs w:val="18"/>
          <w:lang w:eastAsia="en-GB"/>
        </w:rPr>
        <w:t>to</w:t>
      </w:r>
      <w:r w:rsidRPr="00984E7B">
        <w:rPr>
          <w:rFonts w:cs="Arial"/>
          <w:i/>
          <w:iCs/>
          <w:color w:val="222222"/>
          <w:szCs w:val="18"/>
          <w:lang w:eastAsia="en-GB"/>
        </w:rPr>
        <w:t xml:space="preserve"> Achieve</w:t>
      </w:r>
      <w:r w:rsidRPr="00984E7B">
        <w:rPr>
          <w:rFonts w:cs="Arial"/>
          <w:color w:val="222222"/>
          <w:szCs w:val="18"/>
          <w:lang w:eastAsia="en-GB"/>
        </w:rPr>
        <w:t>.</w:t>
      </w:r>
      <w:r w:rsidR="00EA6402">
        <w:rPr>
          <w:rFonts w:cs="Arial"/>
          <w:color w:val="222222"/>
          <w:szCs w:val="18"/>
          <w:lang w:eastAsia="en-GB"/>
        </w:rPr>
        <w:t xml:space="preserve"> Masterclass. 02 November 2017.</w:t>
      </w:r>
    </w:p>
    <w:p w14:paraId="6A45AA80" w14:textId="27F8C7D0" w:rsidR="001E2F72" w:rsidRDefault="001E2F72" w:rsidP="009B20F4">
      <w:pPr>
        <w:pStyle w:val="Style1"/>
        <w:spacing w:line="480" w:lineRule="auto"/>
        <w:rPr>
          <w:rFonts w:cs="Arial"/>
          <w:color w:val="222222"/>
          <w:szCs w:val="18"/>
          <w:lang w:eastAsia="en-GB"/>
        </w:rPr>
      </w:pPr>
    </w:p>
    <w:p w14:paraId="36FD2348" w14:textId="77777777" w:rsidR="001E2F72" w:rsidRPr="001E2F72" w:rsidRDefault="001E2F72" w:rsidP="001E2F72">
      <w:pPr>
        <w:pStyle w:val="Style1"/>
        <w:spacing w:line="480" w:lineRule="auto"/>
        <w:rPr>
          <w:rFonts w:cs="Arial"/>
          <w:color w:val="222222"/>
          <w:szCs w:val="18"/>
          <w:lang w:eastAsia="en-GB"/>
        </w:rPr>
      </w:pPr>
      <w:r w:rsidRPr="001E2F72">
        <w:rPr>
          <w:rFonts w:cs="Arial"/>
          <w:color w:val="222222"/>
          <w:szCs w:val="18"/>
          <w:lang w:eastAsia="en-GB"/>
        </w:rPr>
        <w:t>Western, S. (2008). </w:t>
      </w:r>
      <w:r w:rsidRPr="001E2F72">
        <w:rPr>
          <w:rFonts w:cs="Arial"/>
          <w:i/>
          <w:iCs/>
          <w:color w:val="222222"/>
          <w:szCs w:val="18"/>
          <w:lang w:eastAsia="en-GB"/>
        </w:rPr>
        <w:t>Leadership A Critical Text</w:t>
      </w:r>
      <w:r w:rsidRPr="001E2F72">
        <w:rPr>
          <w:rFonts w:cs="Arial"/>
          <w:color w:val="222222"/>
          <w:szCs w:val="18"/>
          <w:lang w:eastAsia="en-GB"/>
        </w:rPr>
        <w:t>. 1st ed. London: Sage Publications Ltd.</w:t>
      </w:r>
    </w:p>
    <w:p w14:paraId="7C03FE71" w14:textId="7737242F" w:rsidR="000C2CEA" w:rsidRDefault="000C2CEA" w:rsidP="005B1EC5">
      <w:pPr>
        <w:pStyle w:val="Style1"/>
        <w:spacing w:line="480" w:lineRule="auto"/>
        <w:ind w:left="0"/>
        <w:rPr>
          <w:rFonts w:cs="Arial"/>
          <w:color w:val="222222"/>
          <w:szCs w:val="18"/>
          <w:lang w:eastAsia="en-GB"/>
        </w:rPr>
      </w:pPr>
    </w:p>
    <w:p w14:paraId="0E7DB2C9" w14:textId="77777777" w:rsidR="0000245D" w:rsidRDefault="00EF5BFB">
      <w:pPr>
        <w:autoSpaceDE/>
        <w:autoSpaceDN/>
        <w:adjustRightInd/>
        <w:spacing w:after="160" w:line="259" w:lineRule="auto"/>
        <w:rPr>
          <w:rFonts w:cs="Arial"/>
          <w:b/>
          <w:szCs w:val="18"/>
          <w:lang w:eastAsia="en-GB"/>
        </w:rPr>
        <w:sectPr w:rsidR="0000245D" w:rsidSect="00BD2D16">
          <w:headerReference w:type="default" r:id="rId25"/>
          <w:headerReference w:type="first" r:id="rId26"/>
          <w:pgSz w:w="11906" w:h="16838"/>
          <w:pgMar w:top="1440" w:right="1440" w:bottom="1440" w:left="1440" w:header="567" w:footer="567" w:gutter="0"/>
          <w:cols w:space="708"/>
          <w:titlePg/>
          <w:docGrid w:linePitch="360"/>
        </w:sectPr>
      </w:pPr>
      <w:r>
        <w:rPr>
          <w:rFonts w:cs="Arial"/>
          <w:b/>
          <w:szCs w:val="18"/>
          <w:lang w:eastAsia="en-GB"/>
        </w:rPr>
        <w:br w:type="page"/>
      </w:r>
    </w:p>
    <w:p w14:paraId="263F10CC" w14:textId="7430C836" w:rsidR="00EF5BFB" w:rsidRDefault="00EF5BFB">
      <w:pPr>
        <w:autoSpaceDE/>
        <w:autoSpaceDN/>
        <w:adjustRightInd/>
        <w:spacing w:after="160" w:line="259" w:lineRule="auto"/>
        <w:rPr>
          <w:rFonts w:ascii="Verdana" w:eastAsia="Times New Roman" w:hAnsi="Verdana" w:cs="Arial"/>
          <w:b/>
          <w:sz w:val="18"/>
          <w:szCs w:val="18"/>
          <w:lang w:eastAsia="en-GB"/>
        </w:rPr>
      </w:pPr>
    </w:p>
    <w:p w14:paraId="3B5121CF" w14:textId="30E6EDD7" w:rsidR="00EA7528" w:rsidRDefault="003D1773" w:rsidP="005B1EC5">
      <w:pPr>
        <w:pStyle w:val="Style1"/>
        <w:spacing w:line="480" w:lineRule="auto"/>
        <w:ind w:left="0"/>
        <w:rPr>
          <w:rFonts w:cs="Arial"/>
          <w:b/>
          <w:szCs w:val="18"/>
          <w:lang w:eastAsia="en-GB"/>
        </w:rPr>
      </w:pPr>
      <w:r>
        <w:rPr>
          <w:rFonts w:cs="Arial"/>
          <w:noProof/>
          <w:color w:val="222222"/>
          <w:szCs w:val="18"/>
          <w:lang w:eastAsia="en-GB"/>
        </w:rPr>
        <w:drawing>
          <wp:anchor distT="0" distB="0" distL="114300" distR="114300" simplePos="0" relativeHeight="251658240" behindDoc="0" locked="0" layoutInCell="1" allowOverlap="1" wp14:anchorId="2EA6EF4D" wp14:editId="6771CAB9">
            <wp:simplePos x="0" y="0"/>
            <wp:positionH relativeFrom="margin">
              <wp:posOffset>-635</wp:posOffset>
            </wp:positionH>
            <wp:positionV relativeFrom="paragraph">
              <wp:posOffset>935355</wp:posOffset>
            </wp:positionV>
            <wp:extent cx="5731510" cy="3578225"/>
            <wp:effectExtent l="0" t="0" r="2540" b="3175"/>
            <wp:wrapSquare wrapText="bothSides"/>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yffan Perri apendix.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78225"/>
                    </a:xfrm>
                    <a:prstGeom prst="rect">
                      <a:avLst/>
                    </a:prstGeom>
                  </pic:spPr>
                </pic:pic>
              </a:graphicData>
            </a:graphic>
          </wp:anchor>
        </w:drawing>
      </w:r>
      <w:r>
        <w:rPr>
          <w:rFonts w:cs="Arial"/>
          <w:b/>
          <w:szCs w:val="18"/>
          <w:lang w:eastAsia="en-GB"/>
        </w:rPr>
        <w:t xml:space="preserve">APPENDIX A </w:t>
      </w:r>
    </w:p>
    <w:p w14:paraId="55319349" w14:textId="77777777" w:rsidR="00EA7528" w:rsidRPr="00EA7528" w:rsidRDefault="00EA7528" w:rsidP="00EA7528">
      <w:pPr>
        <w:rPr>
          <w:lang w:eastAsia="en-GB"/>
        </w:rPr>
      </w:pPr>
    </w:p>
    <w:p w14:paraId="2595E371" w14:textId="77777777" w:rsidR="00EA7528" w:rsidRPr="00EA7528" w:rsidRDefault="00EA7528" w:rsidP="00EA7528">
      <w:pPr>
        <w:rPr>
          <w:lang w:eastAsia="en-GB"/>
        </w:rPr>
      </w:pPr>
    </w:p>
    <w:p w14:paraId="63E959B2" w14:textId="77777777" w:rsidR="00EA7528" w:rsidRPr="00EA7528" w:rsidRDefault="00EA7528" w:rsidP="00EA7528">
      <w:pPr>
        <w:rPr>
          <w:lang w:eastAsia="en-GB"/>
        </w:rPr>
      </w:pPr>
    </w:p>
    <w:p w14:paraId="782EB6CF" w14:textId="77777777" w:rsidR="00EA7528" w:rsidRPr="00EA7528" w:rsidRDefault="00EA7528" w:rsidP="00EA7528">
      <w:pPr>
        <w:rPr>
          <w:lang w:eastAsia="en-GB"/>
        </w:rPr>
      </w:pPr>
    </w:p>
    <w:p w14:paraId="2430EB9F" w14:textId="77777777" w:rsidR="00EA7528" w:rsidRPr="00EA7528" w:rsidRDefault="00EA7528" w:rsidP="00EA7528">
      <w:pPr>
        <w:rPr>
          <w:lang w:eastAsia="en-GB"/>
        </w:rPr>
      </w:pPr>
    </w:p>
    <w:p w14:paraId="418015FF" w14:textId="77777777" w:rsidR="00EA7528" w:rsidRPr="00EA7528" w:rsidRDefault="00EA7528" w:rsidP="00EA7528">
      <w:pPr>
        <w:rPr>
          <w:lang w:eastAsia="en-GB"/>
        </w:rPr>
      </w:pPr>
    </w:p>
    <w:p w14:paraId="56A76C38" w14:textId="77777777" w:rsidR="003728B0" w:rsidRDefault="003728B0" w:rsidP="00EA7528">
      <w:pPr>
        <w:rPr>
          <w:b/>
          <w:lang w:eastAsia="en-GB"/>
        </w:rPr>
      </w:pPr>
    </w:p>
    <w:p w14:paraId="2F2E59BF" w14:textId="77777777" w:rsidR="003728B0" w:rsidRDefault="003728B0" w:rsidP="00EA7528">
      <w:pPr>
        <w:rPr>
          <w:b/>
          <w:lang w:eastAsia="en-GB"/>
        </w:rPr>
      </w:pPr>
    </w:p>
    <w:p w14:paraId="4A0AA7AF" w14:textId="77777777" w:rsidR="003728B0" w:rsidRDefault="003728B0" w:rsidP="00EA7528">
      <w:pPr>
        <w:rPr>
          <w:b/>
          <w:lang w:eastAsia="en-GB"/>
        </w:rPr>
      </w:pPr>
    </w:p>
    <w:p w14:paraId="24224963" w14:textId="77777777" w:rsidR="003728B0" w:rsidRDefault="003728B0" w:rsidP="00EA7528">
      <w:pPr>
        <w:rPr>
          <w:b/>
          <w:lang w:eastAsia="en-GB"/>
        </w:rPr>
      </w:pPr>
    </w:p>
    <w:p w14:paraId="48895135" w14:textId="77777777" w:rsidR="003728B0" w:rsidRDefault="003728B0" w:rsidP="00EA7528">
      <w:pPr>
        <w:rPr>
          <w:b/>
          <w:lang w:eastAsia="en-GB"/>
        </w:rPr>
      </w:pPr>
    </w:p>
    <w:p w14:paraId="36F73611" w14:textId="77777777" w:rsidR="003728B0" w:rsidRDefault="003728B0" w:rsidP="00EA7528">
      <w:pPr>
        <w:rPr>
          <w:b/>
          <w:lang w:eastAsia="en-GB"/>
        </w:rPr>
      </w:pPr>
    </w:p>
    <w:p w14:paraId="57BBB242" w14:textId="77777777" w:rsidR="003728B0" w:rsidRDefault="003728B0" w:rsidP="00EA7528">
      <w:pPr>
        <w:rPr>
          <w:b/>
          <w:lang w:eastAsia="en-GB"/>
        </w:rPr>
      </w:pPr>
    </w:p>
    <w:p w14:paraId="699CA210" w14:textId="77777777" w:rsidR="003728B0" w:rsidRDefault="003728B0" w:rsidP="00EA7528">
      <w:pPr>
        <w:rPr>
          <w:b/>
          <w:lang w:eastAsia="en-GB"/>
        </w:rPr>
      </w:pPr>
    </w:p>
    <w:p w14:paraId="220C84EA" w14:textId="77777777" w:rsidR="003728B0" w:rsidRDefault="003728B0" w:rsidP="00EA7528">
      <w:pPr>
        <w:rPr>
          <w:b/>
          <w:lang w:eastAsia="en-GB"/>
        </w:rPr>
      </w:pPr>
    </w:p>
    <w:p w14:paraId="3634E87D" w14:textId="3C135857" w:rsidR="00EA7528" w:rsidRDefault="00F815CE" w:rsidP="00EA7528">
      <w:pPr>
        <w:rPr>
          <w:b/>
          <w:lang w:eastAsia="en-GB"/>
        </w:rPr>
      </w:pPr>
      <w:r w:rsidRPr="00F815CE">
        <w:rPr>
          <w:b/>
          <w:lang w:eastAsia="en-GB"/>
        </w:rPr>
        <w:lastRenderedPageBreak/>
        <w:t xml:space="preserve">APPENDIX </w:t>
      </w:r>
      <w:r>
        <w:rPr>
          <w:b/>
          <w:lang w:eastAsia="en-GB"/>
        </w:rPr>
        <w:t>B</w:t>
      </w:r>
    </w:p>
    <w:p w14:paraId="34C41533" w14:textId="4F10080F" w:rsidR="00F815CE" w:rsidRPr="00F815CE" w:rsidRDefault="00F815CE" w:rsidP="00EA7528">
      <w:pPr>
        <w:rPr>
          <w:b/>
          <w:lang w:eastAsia="en-GB"/>
        </w:rPr>
      </w:pPr>
      <w:r>
        <w:rPr>
          <w:b/>
          <w:noProof/>
          <w:lang w:eastAsia="en-GB"/>
        </w:rPr>
        <w:drawing>
          <wp:anchor distT="0" distB="0" distL="114300" distR="114300" simplePos="0" relativeHeight="251659264" behindDoc="0" locked="0" layoutInCell="1" allowOverlap="1" wp14:anchorId="51A85C44" wp14:editId="1F768DB6">
            <wp:simplePos x="0" y="0"/>
            <wp:positionH relativeFrom="margin">
              <wp:align>right</wp:align>
            </wp:positionH>
            <wp:positionV relativeFrom="paragraph">
              <wp:posOffset>403835</wp:posOffset>
            </wp:positionV>
            <wp:extent cx="5731510" cy="3018155"/>
            <wp:effectExtent l="0" t="0" r="2540" b="0"/>
            <wp:wrapSquare wrapText="bothSides"/>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 Room Appendix .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a:graphicData>
            </a:graphic>
          </wp:anchor>
        </w:drawing>
      </w:r>
    </w:p>
    <w:p w14:paraId="5B68DE77" w14:textId="77777777" w:rsidR="00EA7528" w:rsidRPr="00EA7528" w:rsidRDefault="00EA7528" w:rsidP="00EA7528">
      <w:pPr>
        <w:rPr>
          <w:lang w:eastAsia="en-GB"/>
        </w:rPr>
      </w:pPr>
    </w:p>
    <w:p w14:paraId="58C42A2E" w14:textId="77777777" w:rsidR="00EA7528" w:rsidRPr="00EA7528" w:rsidRDefault="00EA7528" w:rsidP="00EA7528">
      <w:pPr>
        <w:rPr>
          <w:lang w:eastAsia="en-GB"/>
        </w:rPr>
      </w:pPr>
    </w:p>
    <w:p w14:paraId="3D9F6F55" w14:textId="7DC3F5AA" w:rsidR="00EA7528" w:rsidRDefault="00EA7528" w:rsidP="00EA7528">
      <w:pPr>
        <w:tabs>
          <w:tab w:val="left" w:pos="5097"/>
        </w:tabs>
        <w:rPr>
          <w:lang w:eastAsia="en-GB"/>
        </w:rPr>
      </w:pPr>
      <w:r>
        <w:rPr>
          <w:lang w:eastAsia="en-GB"/>
        </w:rPr>
        <w:tab/>
      </w:r>
    </w:p>
    <w:p w14:paraId="61B48184" w14:textId="7CCA7B4A" w:rsidR="00EA7528" w:rsidRDefault="00EA7528" w:rsidP="00EA7528">
      <w:pPr>
        <w:tabs>
          <w:tab w:val="left" w:pos="5097"/>
        </w:tabs>
        <w:rPr>
          <w:lang w:eastAsia="en-GB"/>
        </w:rPr>
      </w:pPr>
    </w:p>
    <w:p w14:paraId="7EE8B1DA" w14:textId="306242ED" w:rsidR="00EA7528" w:rsidRDefault="00EA7528" w:rsidP="00EA7528">
      <w:pPr>
        <w:tabs>
          <w:tab w:val="left" w:pos="5097"/>
        </w:tabs>
        <w:rPr>
          <w:lang w:eastAsia="en-GB"/>
        </w:rPr>
      </w:pPr>
    </w:p>
    <w:p w14:paraId="44AE4820" w14:textId="60B69C0E" w:rsidR="00EA7528" w:rsidRDefault="00EA7528" w:rsidP="00EA7528">
      <w:pPr>
        <w:tabs>
          <w:tab w:val="left" w:pos="5097"/>
        </w:tabs>
        <w:rPr>
          <w:lang w:eastAsia="en-GB"/>
        </w:rPr>
      </w:pPr>
    </w:p>
    <w:p w14:paraId="588DB0D5" w14:textId="50BBCA78" w:rsidR="00EA7528" w:rsidRDefault="00EA7528" w:rsidP="00EA7528">
      <w:pPr>
        <w:tabs>
          <w:tab w:val="left" w:pos="5097"/>
        </w:tabs>
        <w:rPr>
          <w:lang w:eastAsia="en-GB"/>
        </w:rPr>
      </w:pPr>
    </w:p>
    <w:p w14:paraId="4F533928" w14:textId="4A13D3F2" w:rsidR="00EA7528" w:rsidRDefault="00EA7528" w:rsidP="00EA7528">
      <w:pPr>
        <w:tabs>
          <w:tab w:val="left" w:pos="5097"/>
        </w:tabs>
        <w:rPr>
          <w:lang w:eastAsia="en-GB"/>
        </w:rPr>
      </w:pPr>
    </w:p>
    <w:p w14:paraId="75B6C5F3" w14:textId="7C5231D4" w:rsidR="00EA7528" w:rsidRDefault="00EA7528" w:rsidP="00EA7528">
      <w:pPr>
        <w:tabs>
          <w:tab w:val="left" w:pos="5097"/>
        </w:tabs>
        <w:rPr>
          <w:lang w:eastAsia="en-GB"/>
        </w:rPr>
      </w:pPr>
    </w:p>
    <w:p w14:paraId="784E9789" w14:textId="08F231A1" w:rsidR="00EA7528" w:rsidRDefault="00EA7528" w:rsidP="00EA7528">
      <w:pPr>
        <w:tabs>
          <w:tab w:val="left" w:pos="5097"/>
        </w:tabs>
        <w:rPr>
          <w:lang w:eastAsia="en-GB"/>
        </w:rPr>
      </w:pPr>
    </w:p>
    <w:p w14:paraId="22A6D3B5" w14:textId="77777777" w:rsidR="00F815CE" w:rsidRDefault="00F815CE" w:rsidP="00EA7528">
      <w:pPr>
        <w:tabs>
          <w:tab w:val="left" w:pos="5097"/>
        </w:tabs>
        <w:rPr>
          <w:b/>
          <w:color w:val="FF0000"/>
          <w:lang w:eastAsia="en-GB"/>
        </w:rPr>
      </w:pPr>
    </w:p>
    <w:p w14:paraId="1D48302F" w14:textId="77777777" w:rsidR="00F815CE" w:rsidRDefault="00F815CE" w:rsidP="00EA7528">
      <w:pPr>
        <w:tabs>
          <w:tab w:val="left" w:pos="5097"/>
        </w:tabs>
        <w:rPr>
          <w:b/>
          <w:color w:val="FF0000"/>
          <w:lang w:eastAsia="en-GB"/>
        </w:rPr>
      </w:pPr>
    </w:p>
    <w:p w14:paraId="20C977FC" w14:textId="77777777" w:rsidR="00F815CE" w:rsidRDefault="00F815CE" w:rsidP="00EA7528">
      <w:pPr>
        <w:tabs>
          <w:tab w:val="left" w:pos="5097"/>
        </w:tabs>
        <w:rPr>
          <w:b/>
          <w:color w:val="FF0000"/>
          <w:lang w:eastAsia="en-GB"/>
        </w:rPr>
      </w:pPr>
    </w:p>
    <w:p w14:paraId="6AE647C9" w14:textId="77777777" w:rsidR="00F815CE" w:rsidRDefault="00F815CE" w:rsidP="00EA7528">
      <w:pPr>
        <w:tabs>
          <w:tab w:val="left" w:pos="5097"/>
        </w:tabs>
        <w:rPr>
          <w:b/>
          <w:color w:val="FF0000"/>
          <w:lang w:eastAsia="en-GB"/>
        </w:rPr>
      </w:pPr>
    </w:p>
    <w:p w14:paraId="24AE6DFD" w14:textId="77777777" w:rsidR="00EA7528" w:rsidRPr="00EA7528" w:rsidRDefault="00EA7528" w:rsidP="00EA7528">
      <w:pPr>
        <w:rPr>
          <w:lang w:eastAsia="en-GB"/>
        </w:rPr>
      </w:pPr>
    </w:p>
    <w:p w14:paraId="3C0A43EC" w14:textId="1CFA912A" w:rsidR="00EA7528" w:rsidRPr="00EA7528" w:rsidRDefault="00EA7528" w:rsidP="00EA7528">
      <w:pPr>
        <w:rPr>
          <w:lang w:eastAsia="en-GB"/>
        </w:rPr>
      </w:pPr>
    </w:p>
    <w:sectPr w:rsidR="00EA7528" w:rsidRPr="00EA7528" w:rsidSect="00BD2D16">
      <w:headerReference w:type="first" r:id="rId2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3F789" w14:textId="77777777" w:rsidR="00223F8E" w:rsidRDefault="00223F8E" w:rsidP="009B20F4">
      <w:pPr>
        <w:spacing w:after="0" w:line="240" w:lineRule="auto"/>
      </w:pPr>
      <w:r>
        <w:separator/>
      </w:r>
    </w:p>
  </w:endnote>
  <w:endnote w:type="continuationSeparator" w:id="0">
    <w:p w14:paraId="4385023A" w14:textId="77777777" w:rsidR="00223F8E" w:rsidRDefault="00223F8E"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63546C" w:rsidRDefault="0063546C">
        <w:pPr>
          <w:pStyle w:val="Footer"/>
          <w:jc w:val="center"/>
        </w:pPr>
      </w:p>
    </w:sdtContent>
  </w:sdt>
  <w:p w14:paraId="0829C6EF" w14:textId="77777777" w:rsidR="0063546C" w:rsidRDefault="00635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63546C" w:rsidRDefault="0063546C">
    <w:pPr>
      <w:pStyle w:val="Footer"/>
      <w:jc w:val="center"/>
    </w:pPr>
  </w:p>
  <w:p w14:paraId="2EB1AFE0" w14:textId="77777777" w:rsidR="0063546C" w:rsidRDefault="006354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4901786"/>
      <w:docPartObj>
        <w:docPartGallery w:val="Page Numbers (Bottom of Page)"/>
        <w:docPartUnique/>
      </w:docPartObj>
    </w:sdtPr>
    <w:sdtEndPr>
      <w:rPr>
        <w:noProof/>
      </w:rPr>
    </w:sdtEndPr>
    <w:sdtContent>
      <w:p w14:paraId="0F6B7989" w14:textId="65380458" w:rsidR="0063546C" w:rsidRDefault="0063546C">
        <w:pPr>
          <w:pStyle w:val="Footer"/>
          <w:jc w:val="center"/>
        </w:pPr>
      </w:p>
    </w:sdtContent>
  </w:sdt>
  <w:p w14:paraId="174ECA47" w14:textId="77777777" w:rsidR="0063546C" w:rsidRDefault="006354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3385601"/>
      <w:docPartObj>
        <w:docPartGallery w:val="Page Numbers (Bottom of Page)"/>
        <w:docPartUnique/>
      </w:docPartObj>
    </w:sdtPr>
    <w:sdtEndPr>
      <w:rPr>
        <w:noProof/>
      </w:rPr>
    </w:sdtEndPr>
    <w:sdtContent>
      <w:p w14:paraId="75A15F7F" w14:textId="6911CA53" w:rsidR="0063546C" w:rsidRDefault="0063546C">
        <w:pPr>
          <w:pStyle w:val="Footer"/>
          <w:jc w:val="center"/>
        </w:pPr>
        <w:r>
          <w:fldChar w:fldCharType="begin"/>
        </w:r>
        <w:r>
          <w:instrText xml:space="preserve"> PAGE   \* MERGEFORMAT </w:instrText>
        </w:r>
        <w:r>
          <w:fldChar w:fldCharType="separate"/>
        </w:r>
        <w:r w:rsidR="00313670">
          <w:rPr>
            <w:noProof/>
          </w:rPr>
          <w:t>10</w:t>
        </w:r>
        <w:r>
          <w:rPr>
            <w:noProof/>
          </w:rPr>
          <w:fldChar w:fldCharType="end"/>
        </w:r>
      </w:p>
    </w:sdtContent>
  </w:sdt>
  <w:p w14:paraId="4AD9795B" w14:textId="77777777" w:rsidR="0063546C" w:rsidRDefault="0063546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728837"/>
      <w:docPartObj>
        <w:docPartGallery w:val="Page Numbers (Bottom of Page)"/>
        <w:docPartUnique/>
      </w:docPartObj>
    </w:sdtPr>
    <w:sdtEndPr>
      <w:rPr>
        <w:noProof/>
      </w:rPr>
    </w:sdtEndPr>
    <w:sdtContent>
      <w:p w14:paraId="78E92EB1" w14:textId="343CB578" w:rsidR="0063546C" w:rsidRDefault="0063546C">
        <w:pPr>
          <w:pStyle w:val="Footer"/>
          <w:jc w:val="center"/>
        </w:pPr>
        <w:r>
          <w:fldChar w:fldCharType="begin"/>
        </w:r>
        <w:r>
          <w:instrText xml:space="preserve"> PAGE   \* MERGEFORMAT </w:instrText>
        </w:r>
        <w:r>
          <w:fldChar w:fldCharType="separate"/>
        </w:r>
        <w:r w:rsidR="00313670">
          <w:rPr>
            <w:noProof/>
          </w:rPr>
          <w:t>15</w:t>
        </w:r>
        <w:r>
          <w:rPr>
            <w:noProof/>
          </w:rPr>
          <w:fldChar w:fldCharType="end"/>
        </w:r>
      </w:p>
    </w:sdtContent>
  </w:sdt>
  <w:p w14:paraId="24B130E4" w14:textId="77777777" w:rsidR="0063546C" w:rsidRDefault="00635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9235D" w14:textId="77777777" w:rsidR="00223F8E" w:rsidRDefault="00223F8E" w:rsidP="009B20F4">
      <w:pPr>
        <w:spacing w:after="0" w:line="240" w:lineRule="auto"/>
      </w:pPr>
      <w:r>
        <w:separator/>
      </w:r>
    </w:p>
  </w:footnote>
  <w:footnote w:type="continuationSeparator" w:id="0">
    <w:p w14:paraId="5DE45327" w14:textId="77777777" w:rsidR="00223F8E" w:rsidRDefault="00223F8E"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63546C" w:rsidRDefault="0063546C"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63546C" w:rsidRPr="00586DC0" w:rsidRDefault="0063546C" w:rsidP="0007275A">
    <w:pPr>
      <w:pStyle w:val="Header"/>
      <w:pBdr>
        <w:bottom w:val="single" w:sz="4" w:space="1" w:color="auto"/>
      </w:pBdr>
      <w:jc w:val="center"/>
      <w:rPr>
        <w:b/>
        <w:caps/>
        <w:szCs w:val="18"/>
      </w:rPr>
    </w:pPr>
  </w:p>
  <w:p w14:paraId="3B93F63C" w14:textId="77777777" w:rsidR="0063546C" w:rsidRPr="0007275A" w:rsidRDefault="0063546C"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63546C" w:rsidRDefault="0063546C"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63546C" w:rsidRPr="00586DC0" w:rsidRDefault="0063546C" w:rsidP="007D79E1">
    <w:pPr>
      <w:pStyle w:val="Header"/>
      <w:pBdr>
        <w:bottom w:val="single" w:sz="4" w:space="1" w:color="auto"/>
      </w:pBdr>
      <w:jc w:val="center"/>
      <w:rPr>
        <w:b/>
        <w:caps/>
        <w:szCs w:val="18"/>
      </w:rPr>
    </w:pPr>
  </w:p>
  <w:p w14:paraId="271C125C" w14:textId="77777777" w:rsidR="0063546C" w:rsidRPr="007D79E1" w:rsidRDefault="0063546C">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63546C" w:rsidRDefault="0063546C"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63546C" w:rsidRPr="00586DC0" w:rsidRDefault="0063546C" w:rsidP="0007275A">
    <w:pPr>
      <w:pStyle w:val="Header"/>
      <w:pBdr>
        <w:bottom w:val="single" w:sz="4" w:space="1" w:color="auto"/>
      </w:pBdr>
      <w:jc w:val="center"/>
      <w:rPr>
        <w:b/>
        <w:caps/>
        <w:szCs w:val="18"/>
      </w:rPr>
    </w:pPr>
  </w:p>
  <w:p w14:paraId="73B0C1B5" w14:textId="77777777" w:rsidR="0063546C" w:rsidRPr="0007275A" w:rsidRDefault="0063546C"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54F5C7CB" w:rsidR="0063546C" w:rsidRPr="00292519" w:rsidRDefault="0063546C" w:rsidP="006C4E5C">
    <w:pPr>
      <w:pStyle w:val="Header"/>
      <w:pBdr>
        <w:bottom w:val="single" w:sz="4" w:space="1" w:color="auto"/>
      </w:pBdr>
      <w:jc w:val="center"/>
      <w:rPr>
        <w:rFonts w:ascii="Verdana" w:hAnsi="Verdana"/>
        <w:b/>
        <w:caps/>
        <w:sz w:val="18"/>
        <w:szCs w:val="18"/>
      </w:rPr>
    </w:pPr>
    <w:r w:rsidRPr="00292519">
      <w:rPr>
        <w:rFonts w:ascii="Verdana" w:hAnsi="Verdana"/>
        <w:b/>
        <w:caps/>
        <w:sz w:val="18"/>
        <w:szCs w:val="18"/>
      </w:rPr>
      <w:t>Executive sUMMARY</w:t>
    </w:r>
  </w:p>
  <w:p w14:paraId="2C4BC620" w14:textId="77777777" w:rsidR="0063546C" w:rsidRPr="00586DC0" w:rsidRDefault="0063546C" w:rsidP="0007275A">
    <w:pPr>
      <w:pStyle w:val="Header"/>
      <w:pBdr>
        <w:bottom w:val="single" w:sz="4" w:space="1" w:color="auto"/>
      </w:pBdr>
      <w:jc w:val="center"/>
      <w:rPr>
        <w:b/>
        <w:caps/>
        <w:szCs w:val="18"/>
      </w:rPr>
    </w:pPr>
  </w:p>
  <w:p w14:paraId="71FC9410" w14:textId="77777777" w:rsidR="0063546C" w:rsidRDefault="0063546C"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8319E" w14:textId="77777777" w:rsidR="0063546C" w:rsidRPr="00586DC0" w:rsidRDefault="0063546C" w:rsidP="007D79E1">
    <w:pPr>
      <w:pStyle w:val="Header"/>
      <w:pBdr>
        <w:bottom w:val="single" w:sz="4" w:space="1" w:color="auto"/>
      </w:pBdr>
      <w:jc w:val="center"/>
      <w:rPr>
        <w:b/>
        <w:caps/>
        <w:szCs w:val="18"/>
      </w:rPr>
    </w:pPr>
  </w:p>
  <w:p w14:paraId="1443DECA" w14:textId="77777777" w:rsidR="0063546C" w:rsidRPr="007D79E1" w:rsidRDefault="0063546C"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FCF7F" w14:textId="59EA8D1A" w:rsidR="0063546C" w:rsidRPr="00586DC0" w:rsidRDefault="0063546C" w:rsidP="0007275A">
    <w:pPr>
      <w:pStyle w:val="Header"/>
      <w:pBdr>
        <w:bottom w:val="single" w:sz="4" w:space="1" w:color="auto"/>
      </w:pBdr>
      <w:jc w:val="center"/>
      <w:rPr>
        <w:b/>
        <w:caps/>
        <w:szCs w:val="18"/>
      </w:rPr>
    </w:pPr>
    <w:r>
      <w:rPr>
        <w:rFonts w:ascii="Verdana" w:hAnsi="Verdana"/>
        <w:b/>
        <w:caps/>
        <w:sz w:val="18"/>
        <w:szCs w:val="18"/>
      </w:rPr>
      <w:t>Introduction</w:t>
    </w:r>
  </w:p>
  <w:p w14:paraId="5657DB35" w14:textId="77777777" w:rsidR="0063546C" w:rsidRDefault="0063546C"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B2E1" w14:textId="6C7DE5A8" w:rsidR="0063546C" w:rsidRPr="007D79E1" w:rsidRDefault="0063546C" w:rsidP="00D961E5">
    <w:pPr>
      <w:pStyle w:val="Header"/>
      <w:jc w:val="center"/>
    </w:pPr>
    <w:r>
      <w:rPr>
        <w:b/>
        <w:caps/>
        <w:szCs w:val="18"/>
      </w:rPr>
      <w:t>Discussion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14B6C" w14:textId="0236D4C7" w:rsidR="0063546C" w:rsidRDefault="0063546C" w:rsidP="006A0456">
    <w:pPr>
      <w:pStyle w:val="Header"/>
      <w:jc w:val="center"/>
    </w:pPr>
    <w:r>
      <w:rPr>
        <w:rFonts w:ascii="Verdana" w:hAnsi="Verdana"/>
        <w:b/>
        <w:caps/>
        <w:sz w:val="18"/>
        <w:szCs w:val="18"/>
      </w:rPr>
      <w:t>Discussion</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AD7F9" w14:textId="77777777" w:rsidR="0063546C" w:rsidRDefault="0063546C" w:rsidP="006A0456">
    <w:pPr>
      <w:pStyle w:val="Header"/>
      <w:jc w:val="center"/>
    </w:pPr>
    <w:r>
      <w:rPr>
        <w:rFonts w:ascii="Verdana" w:hAnsi="Verdana"/>
        <w:b/>
        <w:caps/>
        <w:sz w:val="18"/>
        <w:szCs w:val="18"/>
      </w:rPr>
      <w:t>Conclusion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63546C" w:rsidRDefault="0063546C"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63546C" w:rsidRDefault="0063546C" w:rsidP="00C3584F">
    <w:pPr>
      <w:pStyle w:val="Header"/>
      <w:pBdr>
        <w:bottom w:val="single" w:sz="4" w:space="1" w:color="auto"/>
      </w:pBdr>
      <w:jc w:val="center"/>
      <w:rPr>
        <w:rFonts w:ascii="Verdana" w:hAnsi="Verdana"/>
        <w:b/>
        <w:caps/>
        <w:sz w:val="18"/>
        <w:szCs w:val="18"/>
      </w:rPr>
    </w:pPr>
  </w:p>
  <w:p w14:paraId="1F459FD2" w14:textId="77777777" w:rsidR="0063546C" w:rsidRPr="0007275A" w:rsidRDefault="0063546C" w:rsidP="0007275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63546C" w:rsidRDefault="0063546C"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63546C" w:rsidRPr="00586DC0" w:rsidRDefault="0063546C" w:rsidP="0007275A">
    <w:pPr>
      <w:pStyle w:val="Header"/>
      <w:pBdr>
        <w:bottom w:val="single" w:sz="4" w:space="1" w:color="auto"/>
      </w:pBdr>
      <w:jc w:val="center"/>
      <w:rPr>
        <w:b/>
        <w:caps/>
        <w:szCs w:val="18"/>
      </w:rPr>
    </w:pPr>
  </w:p>
  <w:p w14:paraId="5A87713E" w14:textId="77777777" w:rsidR="0063546C" w:rsidRDefault="0063546C" w:rsidP="0007275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D5A2F" w14:textId="2A9B269C" w:rsidR="0063546C" w:rsidRDefault="0063546C" w:rsidP="0007275A">
    <w:pPr>
      <w:pStyle w:val="Header"/>
      <w:pBdr>
        <w:bottom w:val="single" w:sz="4" w:space="1" w:color="auto"/>
      </w:pBdr>
      <w:jc w:val="center"/>
      <w:rPr>
        <w:rFonts w:ascii="Verdana" w:hAnsi="Verdana"/>
        <w:b/>
        <w:caps/>
        <w:sz w:val="18"/>
        <w:szCs w:val="18"/>
      </w:rPr>
    </w:pPr>
    <w:r>
      <w:rPr>
        <w:rFonts w:ascii="Verdana" w:hAnsi="Verdana"/>
        <w:b/>
        <w:caps/>
        <w:sz w:val="18"/>
        <w:szCs w:val="18"/>
      </w:rPr>
      <w:t>Appendices</w:t>
    </w:r>
  </w:p>
  <w:p w14:paraId="37C98B86" w14:textId="77777777" w:rsidR="0063546C" w:rsidRPr="00586DC0" w:rsidRDefault="0063546C" w:rsidP="0007275A">
    <w:pPr>
      <w:pStyle w:val="Header"/>
      <w:pBdr>
        <w:bottom w:val="single" w:sz="4" w:space="1" w:color="auto"/>
      </w:pBdr>
      <w:jc w:val="center"/>
      <w:rPr>
        <w:b/>
        <w:caps/>
        <w:szCs w:val="18"/>
      </w:rPr>
    </w:pPr>
  </w:p>
  <w:p w14:paraId="49FA7456" w14:textId="77777777" w:rsidR="0063546C" w:rsidRDefault="0063546C"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8CF0E0B"/>
    <w:multiLevelType w:val="hybridMultilevel"/>
    <w:tmpl w:val="F992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26C37DC"/>
    <w:multiLevelType w:val="multilevel"/>
    <w:tmpl w:val="68F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3"/>
  </w:num>
  <w:num w:numId="2">
    <w:abstractNumId w:val="17"/>
  </w:num>
  <w:num w:numId="3">
    <w:abstractNumId w:val="6"/>
  </w:num>
  <w:num w:numId="4">
    <w:abstractNumId w:val="5"/>
  </w:num>
  <w:num w:numId="5">
    <w:abstractNumId w:val="1"/>
  </w:num>
  <w:num w:numId="6">
    <w:abstractNumId w:val="19"/>
  </w:num>
  <w:num w:numId="7">
    <w:abstractNumId w:val="25"/>
  </w:num>
  <w:num w:numId="8">
    <w:abstractNumId w:val="31"/>
  </w:num>
  <w:num w:numId="9">
    <w:abstractNumId w:val="11"/>
  </w:num>
  <w:num w:numId="10">
    <w:abstractNumId w:val="12"/>
  </w:num>
  <w:num w:numId="11">
    <w:abstractNumId w:val="8"/>
  </w:num>
  <w:num w:numId="12">
    <w:abstractNumId w:val="30"/>
  </w:num>
  <w:num w:numId="13">
    <w:abstractNumId w:val="28"/>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18"/>
  </w:num>
  <w:num w:numId="21">
    <w:abstractNumId w:val="14"/>
  </w:num>
  <w:num w:numId="22">
    <w:abstractNumId w:val="20"/>
  </w:num>
  <w:num w:numId="23">
    <w:abstractNumId w:val="24"/>
  </w:num>
  <w:num w:numId="24">
    <w:abstractNumId w:val="29"/>
  </w:num>
  <w:num w:numId="25">
    <w:abstractNumId w:val="27"/>
  </w:num>
  <w:num w:numId="26">
    <w:abstractNumId w:val="16"/>
  </w:num>
  <w:num w:numId="27">
    <w:abstractNumId w:val="26"/>
  </w:num>
  <w:num w:numId="28">
    <w:abstractNumId w:val="4"/>
  </w:num>
  <w:num w:numId="29">
    <w:abstractNumId w:val="21"/>
  </w:num>
  <w:num w:numId="30">
    <w:abstractNumId w:val="15"/>
  </w:num>
  <w:num w:numId="31">
    <w:abstractNumId w:val="17"/>
  </w:num>
  <w:num w:numId="32">
    <w:abstractNumId w:val="22"/>
  </w:num>
  <w:num w:numId="33">
    <w:abstractNumId w:val="3"/>
  </w:num>
  <w:num w:numId="34">
    <w:abstractNumId w:val="17"/>
  </w:num>
  <w:num w:numId="35">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wMzKxMDcxMjY3NrZU0lEKTi0uzszPAykwqgUAYwWxjSwAAAA="/>
  </w:docVars>
  <w:rsids>
    <w:rsidRoot w:val="00BB0495"/>
    <w:rsid w:val="00000E17"/>
    <w:rsid w:val="00002418"/>
    <w:rsid w:val="0000245D"/>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36E"/>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00F2"/>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6ECB"/>
    <w:rsid w:val="00077BE7"/>
    <w:rsid w:val="00077E8D"/>
    <w:rsid w:val="00077FAC"/>
    <w:rsid w:val="00080ACD"/>
    <w:rsid w:val="00081286"/>
    <w:rsid w:val="000828C9"/>
    <w:rsid w:val="00082BDE"/>
    <w:rsid w:val="00082F76"/>
    <w:rsid w:val="000830DD"/>
    <w:rsid w:val="00083975"/>
    <w:rsid w:val="00083C36"/>
    <w:rsid w:val="00083EFF"/>
    <w:rsid w:val="0008403A"/>
    <w:rsid w:val="0008420E"/>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2CEA"/>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29C0"/>
    <w:rsid w:val="000E38D7"/>
    <w:rsid w:val="000E3A2C"/>
    <w:rsid w:val="000E4125"/>
    <w:rsid w:val="000E44A9"/>
    <w:rsid w:val="000E5342"/>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33A"/>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0736"/>
    <w:rsid w:val="001630EB"/>
    <w:rsid w:val="00163523"/>
    <w:rsid w:val="00163A99"/>
    <w:rsid w:val="00164D0B"/>
    <w:rsid w:val="00166714"/>
    <w:rsid w:val="00166B4C"/>
    <w:rsid w:val="0016783C"/>
    <w:rsid w:val="00167E2C"/>
    <w:rsid w:val="001701EE"/>
    <w:rsid w:val="00170AF7"/>
    <w:rsid w:val="00170FCD"/>
    <w:rsid w:val="00171146"/>
    <w:rsid w:val="0017187D"/>
    <w:rsid w:val="00174764"/>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2F72"/>
    <w:rsid w:val="001E3F23"/>
    <w:rsid w:val="001E406B"/>
    <w:rsid w:val="001E425C"/>
    <w:rsid w:val="001E49DA"/>
    <w:rsid w:val="001E50C0"/>
    <w:rsid w:val="001E6082"/>
    <w:rsid w:val="001E67ED"/>
    <w:rsid w:val="001F09C8"/>
    <w:rsid w:val="001F145C"/>
    <w:rsid w:val="001F28A1"/>
    <w:rsid w:val="001F2A97"/>
    <w:rsid w:val="001F2D41"/>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36A0"/>
    <w:rsid w:val="00204642"/>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3F8E"/>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37C30"/>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30B"/>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2519"/>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2EF5"/>
    <w:rsid w:val="002A4209"/>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0D5F"/>
    <w:rsid w:val="002D16DE"/>
    <w:rsid w:val="002D1D29"/>
    <w:rsid w:val="002D1EBD"/>
    <w:rsid w:val="002D2F2C"/>
    <w:rsid w:val="002D31FF"/>
    <w:rsid w:val="002D3AA4"/>
    <w:rsid w:val="002D3EB8"/>
    <w:rsid w:val="002D432F"/>
    <w:rsid w:val="002D4E46"/>
    <w:rsid w:val="002D5081"/>
    <w:rsid w:val="002D51DE"/>
    <w:rsid w:val="002D718F"/>
    <w:rsid w:val="002D753E"/>
    <w:rsid w:val="002D7C3D"/>
    <w:rsid w:val="002E1492"/>
    <w:rsid w:val="002E1C2B"/>
    <w:rsid w:val="002E2384"/>
    <w:rsid w:val="002E43C3"/>
    <w:rsid w:val="002E474E"/>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670"/>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4EDC"/>
    <w:rsid w:val="00325CB3"/>
    <w:rsid w:val="00325D48"/>
    <w:rsid w:val="00326B76"/>
    <w:rsid w:val="00327A82"/>
    <w:rsid w:val="00327F0D"/>
    <w:rsid w:val="003304EA"/>
    <w:rsid w:val="003305D8"/>
    <w:rsid w:val="00331329"/>
    <w:rsid w:val="00331676"/>
    <w:rsid w:val="00331961"/>
    <w:rsid w:val="00331D3B"/>
    <w:rsid w:val="003325B2"/>
    <w:rsid w:val="00332C47"/>
    <w:rsid w:val="00333480"/>
    <w:rsid w:val="00337936"/>
    <w:rsid w:val="003400C2"/>
    <w:rsid w:val="00341B09"/>
    <w:rsid w:val="00342052"/>
    <w:rsid w:val="00343CC8"/>
    <w:rsid w:val="003442F2"/>
    <w:rsid w:val="0034537A"/>
    <w:rsid w:val="003462A0"/>
    <w:rsid w:val="003473F4"/>
    <w:rsid w:val="00347852"/>
    <w:rsid w:val="00347F81"/>
    <w:rsid w:val="00351A16"/>
    <w:rsid w:val="0035251D"/>
    <w:rsid w:val="003529BE"/>
    <w:rsid w:val="00352D17"/>
    <w:rsid w:val="00353143"/>
    <w:rsid w:val="00353508"/>
    <w:rsid w:val="00354A96"/>
    <w:rsid w:val="00354B4E"/>
    <w:rsid w:val="0035564B"/>
    <w:rsid w:val="00355AD2"/>
    <w:rsid w:val="003573F9"/>
    <w:rsid w:val="0035796E"/>
    <w:rsid w:val="00361EFB"/>
    <w:rsid w:val="0036216A"/>
    <w:rsid w:val="00362512"/>
    <w:rsid w:val="00362ACA"/>
    <w:rsid w:val="00363693"/>
    <w:rsid w:val="00363AB0"/>
    <w:rsid w:val="00363C31"/>
    <w:rsid w:val="00363F55"/>
    <w:rsid w:val="00365141"/>
    <w:rsid w:val="00365584"/>
    <w:rsid w:val="003657E3"/>
    <w:rsid w:val="0036698A"/>
    <w:rsid w:val="00366F06"/>
    <w:rsid w:val="00370670"/>
    <w:rsid w:val="00371521"/>
    <w:rsid w:val="003728B0"/>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6CB3"/>
    <w:rsid w:val="003972A5"/>
    <w:rsid w:val="003972F6"/>
    <w:rsid w:val="003974BD"/>
    <w:rsid w:val="00397834"/>
    <w:rsid w:val="003A06D9"/>
    <w:rsid w:val="003A08E9"/>
    <w:rsid w:val="003A0ECF"/>
    <w:rsid w:val="003A1787"/>
    <w:rsid w:val="003A1DF6"/>
    <w:rsid w:val="003A22E9"/>
    <w:rsid w:val="003A26E1"/>
    <w:rsid w:val="003A31DF"/>
    <w:rsid w:val="003A471D"/>
    <w:rsid w:val="003A52DC"/>
    <w:rsid w:val="003A574F"/>
    <w:rsid w:val="003A57C2"/>
    <w:rsid w:val="003A5F59"/>
    <w:rsid w:val="003A6643"/>
    <w:rsid w:val="003A6BE7"/>
    <w:rsid w:val="003A6CE8"/>
    <w:rsid w:val="003B0A4D"/>
    <w:rsid w:val="003B0B12"/>
    <w:rsid w:val="003B0C91"/>
    <w:rsid w:val="003B1B35"/>
    <w:rsid w:val="003B3744"/>
    <w:rsid w:val="003B3D7A"/>
    <w:rsid w:val="003B5C2F"/>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773"/>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145"/>
    <w:rsid w:val="00442B72"/>
    <w:rsid w:val="004436A6"/>
    <w:rsid w:val="00443A41"/>
    <w:rsid w:val="00443A8C"/>
    <w:rsid w:val="004449A5"/>
    <w:rsid w:val="00446078"/>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6CA2"/>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A0B"/>
    <w:rsid w:val="004B5E36"/>
    <w:rsid w:val="004B5EF5"/>
    <w:rsid w:val="004B6A8A"/>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155A"/>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26"/>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39EF"/>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7"/>
    <w:rsid w:val="005A753C"/>
    <w:rsid w:val="005A7D89"/>
    <w:rsid w:val="005B0C3D"/>
    <w:rsid w:val="005B0E77"/>
    <w:rsid w:val="005B16DD"/>
    <w:rsid w:val="005B1DF6"/>
    <w:rsid w:val="005B1EC5"/>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0DFD"/>
    <w:rsid w:val="005D27BD"/>
    <w:rsid w:val="005D2C9E"/>
    <w:rsid w:val="005D333B"/>
    <w:rsid w:val="005D35D0"/>
    <w:rsid w:val="005D3E39"/>
    <w:rsid w:val="005D4476"/>
    <w:rsid w:val="005D47B8"/>
    <w:rsid w:val="005D6404"/>
    <w:rsid w:val="005D724B"/>
    <w:rsid w:val="005D7B92"/>
    <w:rsid w:val="005E028C"/>
    <w:rsid w:val="005E163F"/>
    <w:rsid w:val="005E1B9A"/>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3546C"/>
    <w:rsid w:val="00635DE5"/>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67941"/>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456"/>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0D55"/>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5302"/>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E7EC4"/>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05D8"/>
    <w:rsid w:val="00720E42"/>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4DC"/>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04C5"/>
    <w:rsid w:val="007A13B2"/>
    <w:rsid w:val="007A167D"/>
    <w:rsid w:val="007A1768"/>
    <w:rsid w:val="007A2713"/>
    <w:rsid w:val="007A3CB0"/>
    <w:rsid w:val="007A4580"/>
    <w:rsid w:val="007A5055"/>
    <w:rsid w:val="007A5A56"/>
    <w:rsid w:val="007A5D3B"/>
    <w:rsid w:val="007A6777"/>
    <w:rsid w:val="007A7BDE"/>
    <w:rsid w:val="007A7DBE"/>
    <w:rsid w:val="007B04F6"/>
    <w:rsid w:val="007B0BAD"/>
    <w:rsid w:val="007B0E82"/>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C447C"/>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0C76"/>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CA4"/>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7FF"/>
    <w:rsid w:val="00865815"/>
    <w:rsid w:val="00866799"/>
    <w:rsid w:val="00866956"/>
    <w:rsid w:val="00867AD0"/>
    <w:rsid w:val="008700FB"/>
    <w:rsid w:val="00870B01"/>
    <w:rsid w:val="00870F4A"/>
    <w:rsid w:val="00871348"/>
    <w:rsid w:val="00871C52"/>
    <w:rsid w:val="00871FC9"/>
    <w:rsid w:val="008726B6"/>
    <w:rsid w:val="008742F4"/>
    <w:rsid w:val="00874667"/>
    <w:rsid w:val="00874838"/>
    <w:rsid w:val="008753A8"/>
    <w:rsid w:val="00875E1B"/>
    <w:rsid w:val="00875FEF"/>
    <w:rsid w:val="008772AE"/>
    <w:rsid w:val="008772EB"/>
    <w:rsid w:val="00880D5A"/>
    <w:rsid w:val="008813EE"/>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1709"/>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4E7"/>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9C8"/>
    <w:rsid w:val="00966AB0"/>
    <w:rsid w:val="00967C8F"/>
    <w:rsid w:val="009710C8"/>
    <w:rsid w:val="00971DBC"/>
    <w:rsid w:val="0097234B"/>
    <w:rsid w:val="009734EA"/>
    <w:rsid w:val="009744F4"/>
    <w:rsid w:val="00975C28"/>
    <w:rsid w:val="00975CBE"/>
    <w:rsid w:val="009773B4"/>
    <w:rsid w:val="009803FA"/>
    <w:rsid w:val="009807F7"/>
    <w:rsid w:val="00981DC7"/>
    <w:rsid w:val="00982230"/>
    <w:rsid w:val="0098312B"/>
    <w:rsid w:val="009833D4"/>
    <w:rsid w:val="009840F2"/>
    <w:rsid w:val="0098494E"/>
    <w:rsid w:val="00984A40"/>
    <w:rsid w:val="00984DCF"/>
    <w:rsid w:val="00984E7B"/>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4E88"/>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321F"/>
    <w:rsid w:val="009D46F6"/>
    <w:rsid w:val="009D6933"/>
    <w:rsid w:val="009D695B"/>
    <w:rsid w:val="009D6982"/>
    <w:rsid w:val="009D7C68"/>
    <w:rsid w:val="009E0B06"/>
    <w:rsid w:val="009E317E"/>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10C"/>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2DA"/>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5F9B"/>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5FE0"/>
    <w:rsid w:val="00AF666B"/>
    <w:rsid w:val="00AF768C"/>
    <w:rsid w:val="00AF794E"/>
    <w:rsid w:val="00AF7CF7"/>
    <w:rsid w:val="00B004CE"/>
    <w:rsid w:val="00B02212"/>
    <w:rsid w:val="00B02482"/>
    <w:rsid w:val="00B02533"/>
    <w:rsid w:val="00B03142"/>
    <w:rsid w:val="00B04479"/>
    <w:rsid w:val="00B05A65"/>
    <w:rsid w:val="00B05D80"/>
    <w:rsid w:val="00B05E01"/>
    <w:rsid w:val="00B068B4"/>
    <w:rsid w:val="00B06D17"/>
    <w:rsid w:val="00B07A8E"/>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2DF6"/>
    <w:rsid w:val="00B93851"/>
    <w:rsid w:val="00B948C2"/>
    <w:rsid w:val="00B9765A"/>
    <w:rsid w:val="00BA12AC"/>
    <w:rsid w:val="00BA1E88"/>
    <w:rsid w:val="00BA2A93"/>
    <w:rsid w:val="00BA3E21"/>
    <w:rsid w:val="00BA4947"/>
    <w:rsid w:val="00BA4AB4"/>
    <w:rsid w:val="00BA72D4"/>
    <w:rsid w:val="00BA79D9"/>
    <w:rsid w:val="00BB0495"/>
    <w:rsid w:val="00BB0655"/>
    <w:rsid w:val="00BB22BB"/>
    <w:rsid w:val="00BB231C"/>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24E"/>
    <w:rsid w:val="00BF5627"/>
    <w:rsid w:val="00BF5BA3"/>
    <w:rsid w:val="00BF6786"/>
    <w:rsid w:val="00BF7F2F"/>
    <w:rsid w:val="00C0114A"/>
    <w:rsid w:val="00C02600"/>
    <w:rsid w:val="00C02D4D"/>
    <w:rsid w:val="00C034E8"/>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8F9"/>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4FB5"/>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BD8"/>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726"/>
    <w:rsid w:val="00D90026"/>
    <w:rsid w:val="00D900B6"/>
    <w:rsid w:val="00D9130C"/>
    <w:rsid w:val="00D9235C"/>
    <w:rsid w:val="00D931FA"/>
    <w:rsid w:val="00D932BE"/>
    <w:rsid w:val="00D948C6"/>
    <w:rsid w:val="00D950A1"/>
    <w:rsid w:val="00D953F7"/>
    <w:rsid w:val="00D961E5"/>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49A7"/>
    <w:rsid w:val="00DB5A35"/>
    <w:rsid w:val="00DB62ED"/>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5F0D"/>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CC0"/>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F4D"/>
    <w:rsid w:val="00E7110A"/>
    <w:rsid w:val="00E72533"/>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2CC5"/>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6402"/>
    <w:rsid w:val="00EA7188"/>
    <w:rsid w:val="00EA733B"/>
    <w:rsid w:val="00EA752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234B"/>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90A"/>
    <w:rsid w:val="00EE2AD8"/>
    <w:rsid w:val="00EE2BD2"/>
    <w:rsid w:val="00EE2F5B"/>
    <w:rsid w:val="00EE4564"/>
    <w:rsid w:val="00EE5081"/>
    <w:rsid w:val="00EE539A"/>
    <w:rsid w:val="00EE6562"/>
    <w:rsid w:val="00EE7DCA"/>
    <w:rsid w:val="00EF0047"/>
    <w:rsid w:val="00EF060A"/>
    <w:rsid w:val="00EF14D2"/>
    <w:rsid w:val="00EF1F6F"/>
    <w:rsid w:val="00EF1F87"/>
    <w:rsid w:val="00EF4C9B"/>
    <w:rsid w:val="00EF4CA1"/>
    <w:rsid w:val="00EF51B3"/>
    <w:rsid w:val="00EF5516"/>
    <w:rsid w:val="00EF5716"/>
    <w:rsid w:val="00EF5BFB"/>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6B94"/>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255A"/>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5CE"/>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BD"/>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548"/>
    <w:rsid w:val="00FC2726"/>
    <w:rsid w:val="00FC37BF"/>
    <w:rsid w:val="00FC6775"/>
    <w:rsid w:val="00FD07CF"/>
    <w:rsid w:val="00FD0EF5"/>
    <w:rsid w:val="00FD3933"/>
    <w:rsid w:val="00FD3FAE"/>
    <w:rsid w:val="00FD4128"/>
    <w:rsid w:val="00FD5918"/>
    <w:rsid w:val="00FD5D6D"/>
    <w:rsid w:val="00FD5F64"/>
    <w:rsid w:val="00FD66D8"/>
    <w:rsid w:val="00FD6C15"/>
    <w:rsid w:val="00FD7253"/>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6B0D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3926523">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30911468">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0400875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8129811">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08586743">
      <w:bodyDiv w:val="1"/>
      <w:marLeft w:val="0"/>
      <w:marRight w:val="0"/>
      <w:marTop w:val="0"/>
      <w:marBottom w:val="0"/>
      <w:divBdr>
        <w:top w:val="none" w:sz="0" w:space="0" w:color="auto"/>
        <w:left w:val="none" w:sz="0" w:space="0" w:color="auto"/>
        <w:bottom w:val="none" w:sz="0" w:space="0" w:color="auto"/>
        <w:right w:val="none" w:sz="0" w:space="0" w:color="auto"/>
      </w:divBdr>
      <w:divsChild>
        <w:div w:id="667096182">
          <w:marLeft w:val="0"/>
          <w:marRight w:val="0"/>
          <w:marTop w:val="0"/>
          <w:marBottom w:val="0"/>
          <w:divBdr>
            <w:top w:val="none" w:sz="0" w:space="0" w:color="auto"/>
            <w:left w:val="none" w:sz="0" w:space="0" w:color="auto"/>
            <w:bottom w:val="none" w:sz="0" w:space="0" w:color="auto"/>
            <w:right w:val="none" w:sz="0" w:space="0" w:color="auto"/>
          </w:divBdr>
        </w:div>
        <w:div w:id="280496396">
          <w:marLeft w:val="0"/>
          <w:marRight w:val="0"/>
          <w:marTop w:val="0"/>
          <w:marBottom w:val="0"/>
          <w:divBdr>
            <w:top w:val="none" w:sz="0" w:space="0" w:color="auto"/>
            <w:left w:val="none" w:sz="0" w:space="0" w:color="auto"/>
            <w:bottom w:val="none" w:sz="0" w:space="0" w:color="auto"/>
            <w:right w:val="none" w:sz="0" w:space="0" w:color="auto"/>
          </w:divBdr>
        </w:div>
        <w:div w:id="711266924">
          <w:marLeft w:val="0"/>
          <w:marRight w:val="0"/>
          <w:marTop w:val="0"/>
          <w:marBottom w:val="0"/>
          <w:divBdr>
            <w:top w:val="none" w:sz="0" w:space="0" w:color="auto"/>
            <w:left w:val="none" w:sz="0" w:space="0" w:color="auto"/>
            <w:bottom w:val="none" w:sz="0" w:space="0" w:color="auto"/>
            <w:right w:val="none" w:sz="0" w:space="0" w:color="auto"/>
          </w:divBdr>
        </w:div>
        <w:div w:id="1099372888">
          <w:marLeft w:val="0"/>
          <w:marRight w:val="0"/>
          <w:marTop w:val="0"/>
          <w:marBottom w:val="0"/>
          <w:divBdr>
            <w:top w:val="none" w:sz="0" w:space="0" w:color="auto"/>
            <w:left w:val="none" w:sz="0" w:space="0" w:color="auto"/>
            <w:bottom w:val="none" w:sz="0" w:space="0" w:color="auto"/>
            <w:right w:val="none" w:sz="0" w:space="0" w:color="auto"/>
          </w:divBdr>
        </w:div>
      </w:divsChild>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212411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hbr.org/search?term=tasha+eurich"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CED06D45-3505-443F-B471-B3586FA2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18</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Heather jackson</cp:lastModifiedBy>
  <cp:revision>9</cp:revision>
  <cp:lastPrinted>2018-03-12T00:39:00Z</cp:lastPrinted>
  <dcterms:created xsi:type="dcterms:W3CDTF">2018-03-12T00:11:00Z</dcterms:created>
  <dcterms:modified xsi:type="dcterms:W3CDTF">2018-03-12T13:53:00Z</dcterms:modified>
</cp:coreProperties>
</file>