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1038B" w14:textId="5091CBC4" w:rsidR="001573ED" w:rsidRDefault="001573ED" w:rsidP="00D40761">
      <w:pPr>
        <w:spacing w:line="360" w:lineRule="auto"/>
        <w:rPr>
          <w:rFonts w:ascii="Arial" w:hAnsi="Arial" w:cs="Arial"/>
          <w:b/>
          <w:sz w:val="32"/>
          <w:szCs w:val="32"/>
        </w:rPr>
      </w:pPr>
    </w:p>
    <w:p w14:paraId="20071B6F" w14:textId="43CFC912" w:rsidR="0046009E" w:rsidRDefault="00F35FD8" w:rsidP="00D40761">
      <w:pPr>
        <w:spacing w:line="360" w:lineRule="auto"/>
        <w:rPr>
          <w:rFonts w:ascii="Arial" w:hAnsi="Arial" w:cs="Arial"/>
          <w:b/>
          <w:sz w:val="32"/>
          <w:szCs w:val="32"/>
        </w:rPr>
      </w:pPr>
      <w:r w:rsidRPr="63BE83C7">
        <w:rPr>
          <w:rFonts w:ascii="Arial" w:hAnsi="Arial" w:cs="Arial"/>
          <w:b/>
          <w:sz w:val="32"/>
          <w:szCs w:val="32"/>
        </w:rPr>
        <w:t>A</w:t>
      </w:r>
      <w:r w:rsidR="00161815" w:rsidRPr="63BE83C7">
        <w:rPr>
          <w:rFonts w:ascii="Arial" w:hAnsi="Arial" w:cs="Arial"/>
          <w:b/>
          <w:sz w:val="32"/>
          <w:szCs w:val="32"/>
        </w:rPr>
        <w:t>ssignment Ti</w:t>
      </w:r>
      <w:r w:rsidR="00EC3D5D" w:rsidRPr="63BE83C7">
        <w:rPr>
          <w:rFonts w:ascii="Arial" w:hAnsi="Arial" w:cs="Arial"/>
          <w:b/>
          <w:sz w:val="32"/>
          <w:szCs w:val="32"/>
        </w:rPr>
        <w:t xml:space="preserve">tle: </w:t>
      </w:r>
      <w:r w:rsidR="001C33BE" w:rsidRPr="63BE83C7">
        <w:rPr>
          <w:rFonts w:ascii="Arial" w:hAnsi="Arial" w:cs="Arial"/>
          <w:b/>
          <w:sz w:val="32"/>
          <w:szCs w:val="32"/>
        </w:rPr>
        <w:t>Wri</w:t>
      </w:r>
      <w:r w:rsidR="00EE6F0D" w:rsidRPr="63BE83C7">
        <w:rPr>
          <w:rFonts w:ascii="Arial" w:hAnsi="Arial" w:cs="Arial"/>
          <w:b/>
          <w:sz w:val="32"/>
          <w:szCs w:val="32"/>
        </w:rPr>
        <w:t>tten Assignmen</w:t>
      </w:r>
      <w:r w:rsidR="00603260" w:rsidRPr="63BE83C7">
        <w:rPr>
          <w:rFonts w:ascii="Arial" w:hAnsi="Arial" w:cs="Arial"/>
          <w:b/>
          <w:sz w:val="32"/>
          <w:szCs w:val="32"/>
        </w:rPr>
        <w:t>t</w:t>
      </w:r>
      <w:r w:rsidR="00105B2D" w:rsidRPr="63BE83C7">
        <w:rPr>
          <w:rFonts w:ascii="Arial" w:hAnsi="Arial" w:cs="Arial"/>
          <w:b/>
          <w:sz w:val="32"/>
          <w:szCs w:val="32"/>
        </w:rPr>
        <w:t xml:space="preserve"> on</w:t>
      </w:r>
    </w:p>
    <w:p w14:paraId="3E317353" w14:textId="1B358545" w:rsidR="00603260" w:rsidRPr="00EE6F0D" w:rsidRDefault="004A0C83" w:rsidP="00D40761">
      <w:pPr>
        <w:spacing w:line="360" w:lineRule="auto"/>
        <w:rPr>
          <w:rFonts w:ascii="Arial" w:hAnsi="Arial" w:cs="Arial"/>
          <w:b/>
          <w:sz w:val="32"/>
          <w:szCs w:val="32"/>
        </w:rPr>
      </w:pPr>
      <w:r w:rsidRPr="63BE83C7">
        <w:rPr>
          <w:rFonts w:ascii="Arial" w:hAnsi="Arial" w:cs="Arial"/>
          <w:b/>
          <w:sz w:val="32"/>
          <w:szCs w:val="32"/>
        </w:rPr>
        <w:t>E</w:t>
      </w:r>
      <w:r w:rsidR="005974C7" w:rsidRPr="63BE83C7">
        <w:rPr>
          <w:rFonts w:ascii="Arial" w:hAnsi="Arial" w:cs="Arial"/>
          <w:b/>
          <w:sz w:val="32"/>
          <w:szCs w:val="32"/>
        </w:rPr>
        <w:t xml:space="preserve">ffective </w:t>
      </w:r>
      <w:r w:rsidR="001F0D37" w:rsidRPr="63BE83C7">
        <w:rPr>
          <w:rFonts w:ascii="Arial" w:hAnsi="Arial" w:cs="Arial"/>
          <w:b/>
          <w:sz w:val="32"/>
          <w:szCs w:val="32"/>
        </w:rPr>
        <w:t>Communication, Administrative</w:t>
      </w:r>
      <w:r w:rsidR="000D6820" w:rsidRPr="63BE83C7">
        <w:rPr>
          <w:rFonts w:ascii="Arial" w:hAnsi="Arial" w:cs="Arial"/>
          <w:b/>
          <w:sz w:val="32"/>
          <w:szCs w:val="32"/>
        </w:rPr>
        <w:t xml:space="preserve"> Skills and Collaborative </w:t>
      </w:r>
      <w:r w:rsidR="00DD3286" w:rsidRPr="63BE83C7">
        <w:rPr>
          <w:rFonts w:ascii="Arial" w:hAnsi="Arial" w:cs="Arial"/>
          <w:b/>
          <w:sz w:val="32"/>
          <w:szCs w:val="32"/>
        </w:rPr>
        <w:t xml:space="preserve">Working within </w:t>
      </w:r>
      <w:r w:rsidR="00EA409A" w:rsidRPr="63BE83C7">
        <w:rPr>
          <w:rFonts w:ascii="Arial" w:hAnsi="Arial" w:cs="Arial"/>
          <w:b/>
          <w:sz w:val="32"/>
          <w:szCs w:val="32"/>
        </w:rPr>
        <w:t xml:space="preserve">the Care of </w:t>
      </w:r>
      <w:r w:rsidR="001F0D37" w:rsidRPr="63BE83C7">
        <w:rPr>
          <w:rFonts w:ascii="Arial" w:hAnsi="Arial" w:cs="Arial"/>
          <w:b/>
          <w:sz w:val="32"/>
          <w:szCs w:val="32"/>
        </w:rPr>
        <w:t>Mrs Thompson</w:t>
      </w:r>
    </w:p>
    <w:p w14:paraId="53233B6C" w14:textId="77777777" w:rsidR="00C469AC" w:rsidRPr="00EE6F0D" w:rsidRDefault="00C469AC"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Name: Lecia Colman Butler </w:t>
      </w:r>
    </w:p>
    <w:p w14:paraId="09AB7CCC" w14:textId="77777777" w:rsidR="00C469AC" w:rsidRPr="00EE6F0D" w:rsidRDefault="00C469AC"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Student ID: 2523255 </w:t>
      </w:r>
    </w:p>
    <w:p w14:paraId="12DF5A6E" w14:textId="77777777" w:rsidR="00C469AC" w:rsidRPr="00EE6F0D" w:rsidRDefault="00C469AC"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Module Code: LCHS4003</w:t>
      </w:r>
    </w:p>
    <w:p w14:paraId="1D9CE9E8" w14:textId="6ACE4780" w:rsidR="00C469AC" w:rsidRPr="00EE6F0D" w:rsidRDefault="00C469AC"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Module: Introduction to Health and Social</w:t>
      </w:r>
      <w:r w:rsidR="003D376C" w:rsidRPr="63BE83C7">
        <w:rPr>
          <w:rFonts w:ascii="Arial" w:eastAsia="Times New Roman" w:hAnsi="Arial" w:cs="Arial"/>
          <w:b/>
          <w:kern w:val="0"/>
          <w:sz w:val="32"/>
          <w:szCs w:val="32"/>
          <w14:ligatures w14:val="none"/>
        </w:rPr>
        <w:t xml:space="preserve"> </w:t>
      </w:r>
      <w:r w:rsidR="003F497E" w:rsidRPr="63BE83C7">
        <w:rPr>
          <w:rFonts w:ascii="Arial" w:eastAsia="Times New Roman" w:hAnsi="Arial" w:cs="Arial"/>
          <w:b/>
          <w:kern w:val="0"/>
          <w:sz w:val="32"/>
          <w:szCs w:val="32"/>
          <w14:ligatures w14:val="none"/>
        </w:rPr>
        <w:t xml:space="preserve">Care </w:t>
      </w:r>
    </w:p>
    <w:p w14:paraId="27C628BF" w14:textId="76424038" w:rsidR="00C469AC" w:rsidRPr="00EE6F0D" w:rsidRDefault="0003001B"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Lecturer:</w:t>
      </w:r>
      <w:r w:rsidR="00C469AC" w:rsidRPr="63BE83C7">
        <w:rPr>
          <w:rFonts w:ascii="Arial" w:eastAsia="Times New Roman" w:hAnsi="Arial" w:cs="Arial"/>
          <w:b/>
          <w:kern w:val="0"/>
          <w:sz w:val="32"/>
          <w:szCs w:val="32"/>
          <w14:ligatures w14:val="none"/>
        </w:rPr>
        <w:t xml:space="preserve"> Bernice Ejiogu </w:t>
      </w:r>
    </w:p>
    <w:p w14:paraId="06C08407" w14:textId="0C952665" w:rsidR="000F5248" w:rsidRPr="00EE6F0D" w:rsidRDefault="00676031" w:rsidP="004253DF">
      <w:pPr>
        <w:spacing w:after="120" w:line="360" w:lineRule="auto"/>
        <w:rPr>
          <w:rFonts w:ascii="Arial" w:eastAsia="Times New Roman" w:hAnsi="Arial" w:cs="Arial"/>
          <w:b/>
          <w:kern w:val="0"/>
          <w:sz w:val="32"/>
          <w:szCs w:val="32"/>
          <w14:ligatures w14:val="none"/>
        </w:rPr>
      </w:pPr>
      <w:r w:rsidRPr="63BE83C7">
        <w:rPr>
          <w:rFonts w:ascii="Arial" w:eastAsia="Times New Roman" w:hAnsi="Arial" w:cs="Arial"/>
          <w:b/>
          <w:kern w:val="0"/>
          <w:sz w:val="32"/>
          <w:szCs w:val="32"/>
          <w14:ligatures w14:val="none"/>
        </w:rPr>
        <w:t xml:space="preserve">Submission </w:t>
      </w:r>
      <w:r w:rsidR="0003001B" w:rsidRPr="63BE83C7">
        <w:rPr>
          <w:rFonts w:ascii="Arial" w:eastAsia="Times New Roman" w:hAnsi="Arial" w:cs="Arial"/>
          <w:b/>
          <w:kern w:val="0"/>
          <w:sz w:val="32"/>
          <w:szCs w:val="32"/>
          <w14:ligatures w14:val="none"/>
        </w:rPr>
        <w:t>Date:</w:t>
      </w:r>
      <w:r w:rsidR="000F5248" w:rsidRPr="63BE83C7">
        <w:rPr>
          <w:rFonts w:ascii="Arial" w:eastAsia="Times New Roman" w:hAnsi="Arial" w:cs="Arial"/>
          <w:b/>
          <w:kern w:val="0"/>
          <w:sz w:val="32"/>
          <w:szCs w:val="32"/>
          <w14:ligatures w14:val="none"/>
        </w:rPr>
        <w:t xml:space="preserve"> </w:t>
      </w:r>
      <w:r w:rsidR="00700C70" w:rsidRPr="63BE83C7">
        <w:rPr>
          <w:rFonts w:ascii="Arial" w:eastAsia="Times New Roman" w:hAnsi="Arial" w:cs="Arial"/>
          <w:b/>
          <w:kern w:val="0"/>
          <w:sz w:val="32"/>
          <w:szCs w:val="32"/>
          <w14:ligatures w14:val="none"/>
        </w:rPr>
        <w:t>24</w:t>
      </w:r>
      <w:r w:rsidR="00CD4C20" w:rsidRPr="63BE83C7">
        <w:rPr>
          <w:rFonts w:ascii="Arial" w:eastAsia="Times New Roman" w:hAnsi="Arial" w:cs="Arial"/>
          <w:b/>
          <w:kern w:val="0"/>
          <w:sz w:val="32"/>
          <w:szCs w:val="32"/>
          <w:vertAlign w:val="superscript"/>
          <w14:ligatures w14:val="none"/>
        </w:rPr>
        <w:t>th</w:t>
      </w:r>
      <w:r w:rsidR="00CD4C20" w:rsidRPr="63BE83C7">
        <w:rPr>
          <w:rFonts w:ascii="Arial" w:eastAsia="Times New Roman" w:hAnsi="Arial" w:cs="Arial"/>
          <w:b/>
          <w:kern w:val="0"/>
          <w:sz w:val="32"/>
          <w:szCs w:val="32"/>
          <w14:ligatures w14:val="none"/>
        </w:rPr>
        <w:t xml:space="preserve"> July 2026</w:t>
      </w:r>
    </w:p>
    <w:p w14:paraId="1593FD57" w14:textId="55D540C8" w:rsidR="00823C41" w:rsidRDefault="332590EF" w:rsidP="00D40761">
      <w:pPr>
        <w:spacing w:line="360" w:lineRule="auto"/>
        <w:rPr>
          <w:rFonts w:ascii="Arial" w:hAnsi="Arial" w:cs="Arial"/>
          <w:b/>
          <w:bCs/>
          <w:sz w:val="28"/>
          <w:szCs w:val="28"/>
        </w:rPr>
      </w:pPr>
      <w:r>
        <w:rPr>
          <w:noProof/>
        </w:rPr>
        <w:drawing>
          <wp:inline distT="0" distB="0" distL="0" distR="0" wp14:anchorId="566FE595" wp14:editId="24880F1F">
            <wp:extent cx="4856480" cy="2876337"/>
            <wp:effectExtent l="0" t="0" r="0" b="0"/>
            <wp:docPr id="20303040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1065" cy="2890898"/>
                    </a:xfrm>
                    <a:prstGeom prst="rect">
                      <a:avLst/>
                    </a:prstGeom>
                    <a:noFill/>
                    <a:ln>
                      <a:noFill/>
                    </a:ln>
                  </pic:spPr>
                </pic:pic>
              </a:graphicData>
            </a:graphic>
          </wp:inline>
        </w:drawing>
      </w:r>
    </w:p>
    <w:p w14:paraId="3F747722" w14:textId="77777777" w:rsidR="00823C41" w:rsidRDefault="00823C41" w:rsidP="00D40761">
      <w:pPr>
        <w:spacing w:line="360" w:lineRule="auto"/>
        <w:rPr>
          <w:rFonts w:ascii="Arial" w:hAnsi="Arial" w:cs="Arial"/>
          <w:b/>
          <w:bCs/>
          <w:sz w:val="28"/>
          <w:szCs w:val="28"/>
        </w:rPr>
      </w:pPr>
    </w:p>
    <w:p w14:paraId="1D6206CA" w14:textId="1703177A" w:rsidR="00195EE1" w:rsidRPr="00DC78FD" w:rsidRDefault="002C7898" w:rsidP="63BE83C7">
      <w:pPr>
        <w:spacing w:line="360" w:lineRule="auto"/>
        <w:rPr>
          <w:rFonts w:ascii="Arial" w:hAnsi="Arial" w:cs="Arial"/>
          <w:b/>
          <w:bCs/>
          <w:sz w:val="28"/>
          <w:szCs w:val="28"/>
        </w:rPr>
      </w:pPr>
      <w:r w:rsidRPr="63BE83C7">
        <w:rPr>
          <w:rFonts w:ascii="Arial" w:hAnsi="Arial" w:cs="Arial"/>
          <w:b/>
          <w:bCs/>
          <w:sz w:val="28"/>
          <w:szCs w:val="28"/>
        </w:rPr>
        <w:t xml:space="preserve">                </w:t>
      </w:r>
    </w:p>
    <w:p w14:paraId="2F0E5397" w14:textId="60C3E558" w:rsidR="00195EE1" w:rsidRPr="00DC78FD" w:rsidRDefault="00195EE1" w:rsidP="63BE83C7">
      <w:pPr>
        <w:spacing w:line="360" w:lineRule="auto"/>
        <w:rPr>
          <w:rFonts w:ascii="Arial" w:hAnsi="Arial" w:cs="Arial"/>
          <w:b/>
          <w:bCs/>
          <w:sz w:val="28"/>
          <w:szCs w:val="28"/>
        </w:rPr>
      </w:pPr>
    </w:p>
    <w:p w14:paraId="3BBF87B0" w14:textId="77777777" w:rsidR="007E37AE" w:rsidRDefault="007E37AE" w:rsidP="00195EE1">
      <w:pPr>
        <w:spacing w:line="360" w:lineRule="auto"/>
        <w:rPr>
          <w:rFonts w:ascii="Arial" w:hAnsi="Arial" w:cs="Arial"/>
          <w:b/>
          <w:bCs/>
          <w:sz w:val="28"/>
          <w:szCs w:val="28"/>
        </w:rPr>
      </w:pPr>
    </w:p>
    <w:p w14:paraId="15896B7B" w14:textId="5C04B5CE" w:rsidR="00195EE1" w:rsidRDefault="00195EE1" w:rsidP="00195EE1">
      <w:pPr>
        <w:spacing w:line="360" w:lineRule="auto"/>
        <w:rPr>
          <w:rFonts w:ascii="Arial" w:hAnsi="Arial" w:cs="Arial"/>
          <w:b/>
          <w:bCs/>
          <w:sz w:val="28"/>
          <w:szCs w:val="28"/>
        </w:rPr>
      </w:pPr>
      <w:r w:rsidRPr="00DC78FD">
        <w:rPr>
          <w:rFonts w:ascii="Arial" w:hAnsi="Arial" w:cs="Arial"/>
          <w:b/>
          <w:bCs/>
          <w:sz w:val="28"/>
          <w:szCs w:val="28"/>
        </w:rPr>
        <w:lastRenderedPageBreak/>
        <w:t>Contents Page</w:t>
      </w:r>
    </w:p>
    <w:p w14:paraId="530FDB04" w14:textId="77777777" w:rsidR="00BD2DC5" w:rsidRPr="00DC78FD" w:rsidRDefault="00BD2DC5" w:rsidP="00195EE1">
      <w:pPr>
        <w:spacing w:line="360" w:lineRule="auto"/>
        <w:rPr>
          <w:rFonts w:ascii="Arial" w:hAnsi="Arial" w:cs="Arial"/>
          <w:b/>
          <w:bCs/>
          <w:sz w:val="28"/>
          <w:szCs w:val="28"/>
        </w:rPr>
      </w:pPr>
    </w:p>
    <w:p w14:paraId="3045DA0D" w14:textId="77777777" w:rsidR="00DC78FD" w:rsidRPr="00195EE1" w:rsidRDefault="00DC78FD" w:rsidP="00195EE1">
      <w:pPr>
        <w:spacing w:line="360" w:lineRule="auto"/>
        <w:rPr>
          <w:rFonts w:ascii="Arial" w:hAnsi="Arial" w:cs="Arial"/>
          <w:b/>
          <w:bCs/>
        </w:rPr>
      </w:pPr>
    </w:p>
    <w:p w14:paraId="53ED14F1" w14:textId="46B1F41A"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 xml:space="preserve">Introduction ……………………………………… </w:t>
      </w:r>
    </w:p>
    <w:p w14:paraId="4949316D" w14:textId="546181C0"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Section 1: Effective Communication</w:t>
      </w:r>
      <w:r w:rsidR="00CE2948" w:rsidRPr="00CE2948">
        <w:rPr>
          <w:rFonts w:ascii="Arial" w:hAnsi="Arial" w:cs="Arial"/>
          <w:b/>
          <w:bCs/>
          <w:sz w:val="28"/>
          <w:szCs w:val="28"/>
        </w:rPr>
        <w:t xml:space="preserve"> </w:t>
      </w:r>
      <w:r w:rsidR="00CE2948" w:rsidRPr="00CE2948">
        <w:rPr>
          <w:rFonts w:ascii="Arial" w:hAnsi="Arial" w:cs="Arial"/>
          <w:b/>
          <w:bCs/>
        </w:rPr>
        <w:t>within Mrs Thompson’s Care</w:t>
      </w:r>
      <w:r w:rsidRPr="00195EE1">
        <w:rPr>
          <w:rFonts w:ascii="Arial" w:hAnsi="Arial" w:cs="Arial"/>
          <w:b/>
          <w:bCs/>
        </w:rPr>
        <w:t xml:space="preserve"> ………</w:t>
      </w:r>
    </w:p>
    <w:p w14:paraId="17F9EE34" w14:textId="2E6CAD53"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Section 2: Administrative Skills &amp; Record Keeping</w:t>
      </w:r>
    </w:p>
    <w:p w14:paraId="6A33FEEE" w14:textId="59BC760B"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 xml:space="preserve">Section 3: Collaborative Working </w:t>
      </w:r>
      <w:r w:rsidR="00CE2948" w:rsidRPr="00CE2948">
        <w:rPr>
          <w:rFonts w:ascii="Arial" w:hAnsi="Arial" w:cs="Arial"/>
          <w:b/>
          <w:bCs/>
        </w:rPr>
        <w:t xml:space="preserve">within Mrs Thompson’s Care </w:t>
      </w:r>
      <w:r w:rsidRPr="00195EE1">
        <w:rPr>
          <w:rFonts w:ascii="Arial" w:hAnsi="Arial" w:cs="Arial"/>
          <w:b/>
          <w:bCs/>
        </w:rPr>
        <w:t>………….</w:t>
      </w:r>
    </w:p>
    <w:p w14:paraId="67C7D995" w14:textId="73ED619D"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Conclusion ……………………………………….</w:t>
      </w:r>
    </w:p>
    <w:p w14:paraId="78F32342" w14:textId="0D2651A3" w:rsidR="00195EE1" w:rsidRPr="00195EE1" w:rsidRDefault="00195EE1" w:rsidP="00195EE1">
      <w:pPr>
        <w:numPr>
          <w:ilvl w:val="0"/>
          <w:numId w:val="1"/>
        </w:numPr>
        <w:spacing w:line="360" w:lineRule="auto"/>
        <w:rPr>
          <w:rFonts w:ascii="Arial" w:hAnsi="Arial" w:cs="Arial"/>
          <w:b/>
          <w:bCs/>
        </w:rPr>
      </w:pPr>
      <w:r w:rsidRPr="00195EE1">
        <w:rPr>
          <w:rFonts w:ascii="Arial" w:hAnsi="Arial" w:cs="Arial"/>
          <w:b/>
          <w:bCs/>
        </w:rPr>
        <w:t>References ………………………………………</w:t>
      </w:r>
      <w:r w:rsidR="00E43A15">
        <w:rPr>
          <w:rFonts w:ascii="Arial" w:hAnsi="Arial" w:cs="Arial"/>
          <w:b/>
          <w:bCs/>
        </w:rPr>
        <w:t>…</w:t>
      </w:r>
    </w:p>
    <w:p w14:paraId="27DA71BB" w14:textId="77777777" w:rsidR="007117E7" w:rsidRDefault="007117E7" w:rsidP="00823C41">
      <w:pPr>
        <w:spacing w:line="360" w:lineRule="auto"/>
        <w:rPr>
          <w:rFonts w:ascii="Arial" w:hAnsi="Arial" w:cs="Arial"/>
          <w:b/>
          <w:bCs/>
        </w:rPr>
      </w:pPr>
    </w:p>
    <w:p w14:paraId="63CBF620" w14:textId="77777777" w:rsidR="007117E7" w:rsidRDefault="007117E7" w:rsidP="00823C41">
      <w:pPr>
        <w:spacing w:line="360" w:lineRule="auto"/>
        <w:rPr>
          <w:rFonts w:ascii="Arial" w:hAnsi="Arial" w:cs="Arial"/>
          <w:b/>
          <w:bCs/>
        </w:rPr>
      </w:pPr>
    </w:p>
    <w:p w14:paraId="0A490394" w14:textId="77777777" w:rsidR="007117E7" w:rsidRDefault="007117E7" w:rsidP="00823C41">
      <w:pPr>
        <w:spacing w:line="360" w:lineRule="auto"/>
        <w:rPr>
          <w:rFonts w:ascii="Arial" w:hAnsi="Arial" w:cs="Arial"/>
          <w:b/>
          <w:bCs/>
        </w:rPr>
      </w:pPr>
    </w:p>
    <w:p w14:paraId="5DC03C87" w14:textId="77777777" w:rsidR="007117E7" w:rsidRDefault="007117E7" w:rsidP="00823C41">
      <w:pPr>
        <w:spacing w:line="360" w:lineRule="auto"/>
        <w:rPr>
          <w:rFonts w:ascii="Arial" w:hAnsi="Arial" w:cs="Arial"/>
          <w:b/>
          <w:bCs/>
        </w:rPr>
      </w:pPr>
    </w:p>
    <w:p w14:paraId="6469956E" w14:textId="77777777" w:rsidR="00202F14" w:rsidRDefault="00202F14" w:rsidP="00823C41">
      <w:pPr>
        <w:spacing w:line="360" w:lineRule="auto"/>
        <w:rPr>
          <w:rFonts w:ascii="Arial" w:hAnsi="Arial" w:cs="Arial"/>
          <w:b/>
          <w:bCs/>
        </w:rPr>
      </w:pPr>
    </w:p>
    <w:p w14:paraId="4518FF7B" w14:textId="77777777" w:rsidR="00202F14" w:rsidRDefault="00202F14" w:rsidP="00823C41">
      <w:pPr>
        <w:spacing w:line="360" w:lineRule="auto"/>
        <w:rPr>
          <w:rFonts w:ascii="Arial" w:hAnsi="Arial" w:cs="Arial"/>
          <w:b/>
          <w:bCs/>
        </w:rPr>
      </w:pPr>
    </w:p>
    <w:p w14:paraId="129E5E78" w14:textId="36AB6683" w:rsidR="00202F14" w:rsidRDefault="00202F14" w:rsidP="00823C41">
      <w:pPr>
        <w:spacing w:line="360" w:lineRule="auto"/>
        <w:rPr>
          <w:rFonts w:ascii="Arial" w:hAnsi="Arial" w:cs="Arial"/>
          <w:b/>
          <w:sz w:val="28"/>
          <w:szCs w:val="28"/>
        </w:rPr>
      </w:pPr>
    </w:p>
    <w:p w14:paraId="32ABCE8F" w14:textId="19183270" w:rsidR="00202F14" w:rsidRDefault="00202F14" w:rsidP="00823C41">
      <w:pPr>
        <w:spacing w:line="360" w:lineRule="auto"/>
        <w:rPr>
          <w:rFonts w:ascii="Arial" w:hAnsi="Arial" w:cs="Arial"/>
          <w:b/>
          <w:sz w:val="28"/>
          <w:szCs w:val="28"/>
        </w:rPr>
      </w:pPr>
    </w:p>
    <w:p w14:paraId="52EEBB94" w14:textId="67238551" w:rsidR="00202F14" w:rsidRDefault="00202F14" w:rsidP="00823C41">
      <w:pPr>
        <w:spacing w:line="360" w:lineRule="auto"/>
        <w:rPr>
          <w:rFonts w:ascii="Arial" w:hAnsi="Arial" w:cs="Arial"/>
          <w:b/>
          <w:sz w:val="28"/>
          <w:szCs w:val="28"/>
        </w:rPr>
      </w:pPr>
    </w:p>
    <w:p w14:paraId="2652C133" w14:textId="18008403" w:rsidR="00105B2D" w:rsidRDefault="00105B2D" w:rsidP="00823C41">
      <w:pPr>
        <w:spacing w:line="360" w:lineRule="auto"/>
        <w:rPr>
          <w:rFonts w:ascii="Arial" w:hAnsi="Arial" w:cs="Arial"/>
          <w:b/>
          <w:sz w:val="28"/>
          <w:szCs w:val="28"/>
        </w:rPr>
      </w:pPr>
    </w:p>
    <w:p w14:paraId="349CD327" w14:textId="4B3C91E1" w:rsidR="00105B2D" w:rsidRDefault="00105B2D" w:rsidP="00823C41">
      <w:pPr>
        <w:spacing w:line="360" w:lineRule="auto"/>
        <w:rPr>
          <w:rFonts w:ascii="Arial" w:hAnsi="Arial" w:cs="Arial"/>
          <w:b/>
          <w:sz w:val="28"/>
          <w:szCs w:val="28"/>
        </w:rPr>
      </w:pPr>
    </w:p>
    <w:p w14:paraId="4F8A1695" w14:textId="4A344AD9" w:rsidR="00105B2D" w:rsidRDefault="00105B2D" w:rsidP="00823C41">
      <w:pPr>
        <w:spacing w:line="360" w:lineRule="auto"/>
        <w:rPr>
          <w:rFonts w:ascii="Arial" w:hAnsi="Arial" w:cs="Arial"/>
          <w:b/>
          <w:sz w:val="28"/>
          <w:szCs w:val="28"/>
        </w:rPr>
      </w:pPr>
    </w:p>
    <w:p w14:paraId="3415616F" w14:textId="60893E2B" w:rsidR="00105B2D" w:rsidRDefault="00105B2D" w:rsidP="00823C41">
      <w:pPr>
        <w:spacing w:line="360" w:lineRule="auto"/>
        <w:rPr>
          <w:rFonts w:ascii="Arial" w:hAnsi="Arial" w:cs="Arial"/>
          <w:b/>
          <w:sz w:val="28"/>
          <w:szCs w:val="28"/>
        </w:rPr>
      </w:pPr>
    </w:p>
    <w:p w14:paraId="0B116D7D" w14:textId="2547006C" w:rsidR="00105B2D" w:rsidRDefault="00105B2D" w:rsidP="00823C41">
      <w:pPr>
        <w:spacing w:line="360" w:lineRule="auto"/>
        <w:rPr>
          <w:rFonts w:ascii="Arial" w:hAnsi="Arial" w:cs="Arial"/>
          <w:b/>
          <w:sz w:val="28"/>
          <w:szCs w:val="28"/>
        </w:rPr>
      </w:pPr>
    </w:p>
    <w:p w14:paraId="7EF1E43C" w14:textId="2173A20E" w:rsidR="00F53B7A" w:rsidRPr="00DC78FD" w:rsidRDefault="00823C41" w:rsidP="00823C41">
      <w:pPr>
        <w:spacing w:line="360" w:lineRule="auto"/>
        <w:rPr>
          <w:rFonts w:ascii="Arial" w:hAnsi="Arial" w:cs="Arial"/>
          <w:b/>
          <w:bCs/>
          <w:sz w:val="28"/>
          <w:szCs w:val="28"/>
        </w:rPr>
      </w:pPr>
      <w:r w:rsidRPr="00DC78FD">
        <w:rPr>
          <w:rFonts w:ascii="Arial" w:hAnsi="Arial" w:cs="Arial"/>
          <w:b/>
          <w:bCs/>
          <w:sz w:val="28"/>
          <w:szCs w:val="28"/>
        </w:rPr>
        <w:lastRenderedPageBreak/>
        <w:t>Introductio</w:t>
      </w:r>
      <w:r w:rsidR="00F53B7A">
        <w:rPr>
          <w:rFonts w:ascii="Arial" w:hAnsi="Arial" w:cs="Arial"/>
          <w:b/>
          <w:bCs/>
          <w:sz w:val="28"/>
          <w:szCs w:val="28"/>
        </w:rPr>
        <w:t>n</w:t>
      </w:r>
    </w:p>
    <w:p w14:paraId="4B7EAB88" w14:textId="649AA91A" w:rsidR="00823C41" w:rsidRPr="00823C41" w:rsidRDefault="00823C41" w:rsidP="00823C41">
      <w:pPr>
        <w:spacing w:line="360" w:lineRule="auto"/>
        <w:rPr>
          <w:rFonts w:ascii="Arial" w:hAnsi="Arial" w:cs="Arial"/>
          <w:b/>
          <w:bCs/>
        </w:rPr>
      </w:pPr>
      <w:r w:rsidRPr="00823C41">
        <w:rPr>
          <w:rFonts w:ascii="Arial" w:hAnsi="Arial" w:cs="Arial"/>
          <w:b/>
          <w:bCs/>
        </w:rPr>
        <w:t> </w:t>
      </w:r>
    </w:p>
    <w:p w14:paraId="215326A8" w14:textId="5C785CEB" w:rsidR="00D40761" w:rsidRPr="00D40761" w:rsidRDefault="00A56ADF" w:rsidP="00D40761">
      <w:pPr>
        <w:spacing w:line="360" w:lineRule="auto"/>
        <w:rPr>
          <w:rFonts w:ascii="Arial" w:hAnsi="Arial" w:cs="Arial"/>
          <w:sz w:val="22"/>
          <w:szCs w:val="22"/>
        </w:rPr>
      </w:pPr>
      <w:r w:rsidRPr="00D40761">
        <w:rPr>
          <w:rFonts w:ascii="Arial" w:hAnsi="Arial" w:cs="Arial"/>
          <w:sz w:val="22"/>
          <w:szCs w:val="22"/>
        </w:rPr>
        <w:t xml:space="preserve">Mrs Thompson’s case </w:t>
      </w:r>
      <w:r w:rsidR="00D40761" w:rsidRPr="00D40761">
        <w:rPr>
          <w:rFonts w:ascii="Arial" w:hAnsi="Arial" w:cs="Arial"/>
          <w:sz w:val="22"/>
          <w:szCs w:val="22"/>
        </w:rPr>
        <w:t xml:space="preserve">This report examines the importance of effective communication, administrative skills, record keeping and collaborative working within the context of the care of Mrs Thompson, an </w:t>
      </w:r>
      <w:r w:rsidR="00516D4A" w:rsidRPr="00D40761">
        <w:rPr>
          <w:rFonts w:ascii="Arial" w:hAnsi="Arial" w:cs="Arial"/>
          <w:sz w:val="22"/>
          <w:szCs w:val="22"/>
        </w:rPr>
        <w:t>84-year-old</w:t>
      </w:r>
      <w:r w:rsidR="00D40761" w:rsidRPr="00D40761">
        <w:rPr>
          <w:rFonts w:ascii="Arial" w:hAnsi="Arial" w:cs="Arial"/>
          <w:sz w:val="22"/>
          <w:szCs w:val="22"/>
        </w:rPr>
        <w:t xml:space="preserve"> woman recently discharged from hospital following pneumonia. Mrs Thompson lives alone in sheltered accommodation, receives twice daily domiciliary care and has mild dementia, which has contributed to missed medication and increased confusion. An additional safeguarding concern arose when she was found outdoors inadequately dressed in cold weather, resulting in a review by the local authority. These circumstances highlight the importance of </w:t>
      </w:r>
      <w:r w:rsidR="00516D4A" w:rsidRPr="00D40761">
        <w:rPr>
          <w:rFonts w:ascii="Arial" w:hAnsi="Arial" w:cs="Arial"/>
          <w:sz w:val="22"/>
          <w:szCs w:val="22"/>
        </w:rPr>
        <w:t>person-centred</w:t>
      </w:r>
      <w:r w:rsidR="00D40761" w:rsidRPr="00D40761">
        <w:rPr>
          <w:rFonts w:ascii="Arial" w:hAnsi="Arial" w:cs="Arial"/>
          <w:sz w:val="22"/>
          <w:szCs w:val="22"/>
        </w:rPr>
        <w:t xml:space="preserve"> communication, accurate documentation and effective partnership working between health and social care professionals. The report discusses how effective communication supports high quality care while considering the requirements of the Equality Act 2010. It also explores the importance of accurate record keeping in accordance with the Data Protection Act 2018 and concludes by examining collaborative approaches used to improve outcomes for Mrs Thompson through coordinated multi agency working (Department of Health and Social Care, 2022).</w:t>
      </w:r>
    </w:p>
    <w:p w14:paraId="60D9E281" w14:textId="77777777" w:rsidR="00D40761" w:rsidRDefault="00D40761" w:rsidP="00D40761">
      <w:pPr>
        <w:spacing w:line="360" w:lineRule="auto"/>
        <w:rPr>
          <w:rFonts w:ascii="Arial" w:hAnsi="Arial" w:cs="Arial"/>
          <w:b/>
          <w:bCs/>
          <w:sz w:val="22"/>
          <w:szCs w:val="22"/>
        </w:rPr>
      </w:pPr>
    </w:p>
    <w:p w14:paraId="6A659485" w14:textId="2CC7CB32" w:rsidR="00D40761" w:rsidRPr="00DC78FD" w:rsidRDefault="00D40761" w:rsidP="00D40761">
      <w:pPr>
        <w:spacing w:line="360" w:lineRule="auto"/>
        <w:rPr>
          <w:rFonts w:ascii="Arial" w:hAnsi="Arial" w:cs="Arial"/>
          <w:b/>
          <w:sz w:val="28"/>
          <w:szCs w:val="28"/>
        </w:rPr>
      </w:pPr>
    </w:p>
    <w:p w14:paraId="23CF4289" w14:textId="0FC04F36" w:rsidR="00D40761" w:rsidRPr="00DC78FD" w:rsidRDefault="00D40761" w:rsidP="00D40761">
      <w:pPr>
        <w:spacing w:line="360" w:lineRule="auto"/>
        <w:rPr>
          <w:rFonts w:ascii="Arial" w:hAnsi="Arial" w:cs="Arial"/>
          <w:b/>
          <w:sz w:val="28"/>
          <w:szCs w:val="28"/>
        </w:rPr>
      </w:pPr>
    </w:p>
    <w:p w14:paraId="0B0CA725" w14:textId="4B0F67FF" w:rsidR="00D40761" w:rsidRPr="00DC78FD" w:rsidRDefault="00D40761" w:rsidP="00D40761">
      <w:pPr>
        <w:spacing w:line="360" w:lineRule="auto"/>
        <w:rPr>
          <w:rFonts w:ascii="Arial" w:hAnsi="Arial" w:cs="Arial"/>
          <w:b/>
          <w:sz w:val="28"/>
          <w:szCs w:val="28"/>
        </w:rPr>
      </w:pPr>
    </w:p>
    <w:p w14:paraId="6051F078" w14:textId="4FE08F6F" w:rsidR="00D40761" w:rsidRPr="00DC78FD" w:rsidRDefault="00D40761" w:rsidP="00D40761">
      <w:pPr>
        <w:spacing w:line="360" w:lineRule="auto"/>
        <w:rPr>
          <w:rFonts w:ascii="Arial" w:hAnsi="Arial" w:cs="Arial"/>
          <w:b/>
          <w:sz w:val="28"/>
          <w:szCs w:val="28"/>
        </w:rPr>
      </w:pPr>
    </w:p>
    <w:p w14:paraId="6E15A1AE" w14:textId="72A6FDF4" w:rsidR="00D40761" w:rsidRPr="00DC78FD" w:rsidRDefault="00D40761" w:rsidP="00D40761">
      <w:pPr>
        <w:spacing w:line="360" w:lineRule="auto"/>
        <w:rPr>
          <w:rFonts w:ascii="Arial" w:hAnsi="Arial" w:cs="Arial"/>
          <w:b/>
          <w:sz w:val="28"/>
          <w:szCs w:val="28"/>
        </w:rPr>
      </w:pPr>
    </w:p>
    <w:p w14:paraId="7827D0B9" w14:textId="69CC322A" w:rsidR="00D40761" w:rsidRPr="00DC78FD" w:rsidRDefault="00D40761" w:rsidP="00D40761">
      <w:pPr>
        <w:spacing w:line="360" w:lineRule="auto"/>
        <w:rPr>
          <w:rFonts w:ascii="Arial" w:hAnsi="Arial" w:cs="Arial"/>
          <w:b/>
          <w:sz w:val="28"/>
          <w:szCs w:val="28"/>
        </w:rPr>
      </w:pPr>
    </w:p>
    <w:p w14:paraId="6AA38BAE" w14:textId="1302889A" w:rsidR="00D40761" w:rsidRPr="00DC78FD" w:rsidRDefault="00D40761" w:rsidP="00D40761">
      <w:pPr>
        <w:spacing w:line="360" w:lineRule="auto"/>
        <w:rPr>
          <w:rFonts w:ascii="Arial" w:hAnsi="Arial" w:cs="Arial"/>
          <w:b/>
          <w:sz w:val="28"/>
          <w:szCs w:val="28"/>
        </w:rPr>
      </w:pPr>
    </w:p>
    <w:p w14:paraId="12944EA6" w14:textId="191D69A7" w:rsidR="00D40761" w:rsidRPr="00DC78FD" w:rsidRDefault="00D40761" w:rsidP="00D40761">
      <w:pPr>
        <w:spacing w:line="360" w:lineRule="auto"/>
        <w:rPr>
          <w:rFonts w:ascii="Arial" w:hAnsi="Arial" w:cs="Arial"/>
          <w:b/>
          <w:sz w:val="28"/>
          <w:szCs w:val="28"/>
        </w:rPr>
      </w:pPr>
    </w:p>
    <w:p w14:paraId="277F1752" w14:textId="3D839001" w:rsidR="00D40761" w:rsidRPr="00DC78FD" w:rsidRDefault="00D40761" w:rsidP="00D40761">
      <w:pPr>
        <w:spacing w:line="360" w:lineRule="auto"/>
        <w:rPr>
          <w:rFonts w:ascii="Arial" w:hAnsi="Arial" w:cs="Arial"/>
          <w:b/>
          <w:sz w:val="28"/>
          <w:szCs w:val="28"/>
        </w:rPr>
      </w:pPr>
    </w:p>
    <w:p w14:paraId="76889D0A" w14:textId="7FE939C3" w:rsidR="009845C3" w:rsidRPr="00DC78FD" w:rsidRDefault="009845C3" w:rsidP="00D40761">
      <w:pPr>
        <w:spacing w:line="360" w:lineRule="auto"/>
        <w:rPr>
          <w:rFonts w:ascii="Arial" w:hAnsi="Arial" w:cs="Arial"/>
          <w:b/>
          <w:sz w:val="28"/>
          <w:szCs w:val="28"/>
        </w:rPr>
      </w:pPr>
    </w:p>
    <w:p w14:paraId="7233C411" w14:textId="2D45EDE6" w:rsidR="00516D4A" w:rsidRPr="00DC78FD" w:rsidRDefault="00D40761" w:rsidP="00D40761">
      <w:pPr>
        <w:spacing w:line="360" w:lineRule="auto"/>
        <w:rPr>
          <w:rFonts w:ascii="Arial" w:hAnsi="Arial" w:cs="Arial"/>
          <w:b/>
          <w:bCs/>
          <w:sz w:val="28"/>
          <w:szCs w:val="28"/>
        </w:rPr>
      </w:pPr>
      <w:r w:rsidRPr="00DC78FD">
        <w:rPr>
          <w:rFonts w:ascii="Arial" w:hAnsi="Arial" w:cs="Arial"/>
          <w:b/>
          <w:bCs/>
          <w:sz w:val="28"/>
          <w:szCs w:val="28"/>
        </w:rPr>
        <w:lastRenderedPageBreak/>
        <w:t xml:space="preserve">Effective Communication </w:t>
      </w:r>
      <w:r w:rsidR="00D0651B" w:rsidRPr="00DC78FD">
        <w:rPr>
          <w:rFonts w:ascii="Arial" w:hAnsi="Arial" w:cs="Arial"/>
          <w:b/>
          <w:bCs/>
          <w:sz w:val="28"/>
          <w:szCs w:val="28"/>
        </w:rPr>
        <w:t>with</w:t>
      </w:r>
      <w:r w:rsidRPr="00DC78FD">
        <w:rPr>
          <w:rFonts w:ascii="Arial" w:hAnsi="Arial" w:cs="Arial"/>
          <w:b/>
          <w:bCs/>
          <w:sz w:val="28"/>
          <w:szCs w:val="28"/>
        </w:rPr>
        <w:t>in Mrs Thompson’s Care</w:t>
      </w:r>
    </w:p>
    <w:p w14:paraId="31C6EF7F" w14:textId="77777777" w:rsidR="00D7220C" w:rsidRDefault="00D7220C" w:rsidP="00D40761">
      <w:pPr>
        <w:spacing w:line="360" w:lineRule="auto"/>
        <w:rPr>
          <w:rFonts w:ascii="Arial" w:hAnsi="Arial" w:cs="Arial"/>
          <w:b/>
          <w:bCs/>
        </w:rPr>
      </w:pPr>
    </w:p>
    <w:p w14:paraId="14134015" w14:textId="77777777" w:rsidR="00110B62" w:rsidRPr="000D0CDA" w:rsidRDefault="00110B62" w:rsidP="000D0CDA">
      <w:pPr>
        <w:pStyle w:val="NormalWeb"/>
        <w:shd w:val="clear" w:color="auto" w:fill="FFFFFF"/>
        <w:spacing w:line="360" w:lineRule="auto"/>
        <w:rPr>
          <w:rFonts w:ascii="Arial" w:hAnsi="Arial" w:cs="Arial"/>
          <w:color w:val="222222"/>
          <w:sz w:val="22"/>
          <w:szCs w:val="22"/>
        </w:rPr>
      </w:pPr>
      <w:r w:rsidRPr="000D0CDA">
        <w:rPr>
          <w:rFonts w:ascii="Arial" w:hAnsi="Arial" w:cs="Arial"/>
          <w:color w:val="222222"/>
          <w:sz w:val="22"/>
          <w:szCs w:val="22"/>
        </w:rPr>
        <w:t>Effective communication is fundamental to delivering safe, person-centred health and social care. It enables professionals to understand an individual’s needs, preferences and concerns while promoting trust, dignity and informed decision-making (NHS England, 2023). In Mrs Thompson’s case, effective communication is particularly important because her mild dementia may affect her memory, understanding and ability to process information. Health and social care professionals should therefore adapt their communication methods to meet her individual needs while encouraging her independence as far as possible.</w:t>
      </w:r>
    </w:p>
    <w:p w14:paraId="418E21F2" w14:textId="3D296644" w:rsidR="00110B62" w:rsidRPr="000D0CDA" w:rsidRDefault="00110B62" w:rsidP="000D0CDA">
      <w:pPr>
        <w:pStyle w:val="NormalWeb"/>
        <w:shd w:val="clear" w:color="auto" w:fill="FFFFFF"/>
        <w:spacing w:line="360" w:lineRule="auto"/>
        <w:rPr>
          <w:rFonts w:ascii="Arial" w:hAnsi="Arial" w:cs="Arial"/>
          <w:color w:val="222222"/>
          <w:sz w:val="22"/>
          <w:szCs w:val="22"/>
        </w:rPr>
      </w:pPr>
      <w:r w:rsidRPr="000D0CDA">
        <w:rPr>
          <w:rFonts w:ascii="Arial" w:hAnsi="Arial" w:cs="Arial"/>
          <w:color w:val="222222"/>
          <w:sz w:val="22"/>
          <w:szCs w:val="22"/>
        </w:rPr>
        <w:t xml:space="preserve">Person-centred communication involves treating individuals with dignity, respect and compassion while actively involving them in decisions regarding their care (Health and Care Professions Council, 2024). Professionals caring for Mrs Thompson should speak slowly, use clear and simple language, maintain eye contact and provide reassurance throughout conversations. Information should be presented in manageable amounts, allowing sufficient time for her to process questions and respond. Checking understanding through open-ended questions and repeating important </w:t>
      </w:r>
      <w:r w:rsidR="001176BD" w:rsidRPr="000D0CDA">
        <w:rPr>
          <w:rFonts w:ascii="Arial" w:hAnsi="Arial" w:cs="Arial"/>
          <w:color w:val="222222"/>
          <w:sz w:val="22"/>
          <w:szCs w:val="22"/>
        </w:rPr>
        <w:t>information,</w:t>
      </w:r>
      <w:r w:rsidRPr="000D0CDA">
        <w:rPr>
          <w:rFonts w:ascii="Arial" w:hAnsi="Arial" w:cs="Arial"/>
          <w:color w:val="222222"/>
          <w:sz w:val="22"/>
          <w:szCs w:val="22"/>
        </w:rPr>
        <w:t xml:space="preserve"> when necessary, can help minimise confusion associated with dementia (Alzheimer’s Society, 2024).</w:t>
      </w:r>
    </w:p>
    <w:p w14:paraId="04B92339" w14:textId="77777777" w:rsidR="00110B62" w:rsidRPr="000D0CDA" w:rsidRDefault="00110B62" w:rsidP="000D0CDA">
      <w:pPr>
        <w:pStyle w:val="NormalWeb"/>
        <w:shd w:val="clear" w:color="auto" w:fill="FFFFFF"/>
        <w:spacing w:line="360" w:lineRule="auto"/>
        <w:rPr>
          <w:rFonts w:ascii="Arial" w:hAnsi="Arial" w:cs="Arial"/>
          <w:color w:val="222222"/>
          <w:sz w:val="22"/>
          <w:szCs w:val="22"/>
        </w:rPr>
      </w:pPr>
      <w:r w:rsidRPr="000D0CDA">
        <w:rPr>
          <w:rFonts w:ascii="Arial" w:hAnsi="Arial" w:cs="Arial"/>
          <w:color w:val="222222"/>
          <w:sz w:val="22"/>
          <w:szCs w:val="22"/>
        </w:rPr>
        <w:t>Communication should also extend to Mrs Thompson’s family members, where appropriate and with her consent. Family members often possess valuable knowledge about an individual’s routines, communication preferences and behavioural changes. Sharing relevant information between professionals and family members can improve medication management, identify early signs of deterioration and support continuity of care. However, information must only be shared in accordance with confidentiality requirements and data protection legislation to maintain Mrs Thompson’s privacy and autonomy (Data Protection Act 2018).</w:t>
      </w:r>
    </w:p>
    <w:p w14:paraId="4D89012C" w14:textId="331FD3DA" w:rsidR="00110B62" w:rsidRPr="000D0CDA" w:rsidRDefault="00110B62" w:rsidP="000D0CDA">
      <w:pPr>
        <w:pStyle w:val="NormalWeb"/>
        <w:shd w:val="clear" w:color="auto" w:fill="FFFFFF"/>
        <w:spacing w:line="360" w:lineRule="auto"/>
        <w:rPr>
          <w:rFonts w:ascii="Arial" w:hAnsi="Arial" w:cs="Arial"/>
          <w:color w:val="222222"/>
          <w:sz w:val="22"/>
          <w:szCs w:val="22"/>
        </w:rPr>
      </w:pPr>
      <w:r w:rsidRPr="000D0CDA">
        <w:rPr>
          <w:rFonts w:ascii="Arial" w:hAnsi="Arial" w:cs="Arial"/>
          <w:color w:val="222222"/>
          <w:sz w:val="22"/>
          <w:szCs w:val="22"/>
        </w:rPr>
        <w:t xml:space="preserve">The Berlo (1960) SMCR Model of Communication provides an effective framework for understanding communication within Mrs Thompson’s care. The model consists of four key components the Sender, Message, Channel and Receiver, emphasising that successful communication depends on each stage of the communication process functioning effectively (Berlo, 1960). In Mrs Thompson’s case, the health professional acts as the sender by delivering clear and accurate information regarding her medication and care. The message should be simple, relevant and easy to understand, while the channel may include spoken communication, written care plans and non-verbal communication such as eye contact and </w:t>
      </w:r>
      <w:r w:rsidRPr="000D0CDA">
        <w:rPr>
          <w:rFonts w:ascii="Arial" w:hAnsi="Arial" w:cs="Arial"/>
          <w:color w:val="222222"/>
          <w:sz w:val="22"/>
          <w:szCs w:val="22"/>
        </w:rPr>
        <w:lastRenderedPageBreak/>
        <w:t xml:space="preserve">facial expressions. Mrs Thompson, as the receiver, </w:t>
      </w:r>
      <w:r w:rsidR="00073601">
        <w:rPr>
          <w:rFonts w:ascii="Arial" w:hAnsi="Arial" w:cs="Arial"/>
          <w:color w:val="222222"/>
          <w:sz w:val="22"/>
          <w:szCs w:val="22"/>
        </w:rPr>
        <w:t xml:space="preserve">will </w:t>
      </w:r>
      <w:r w:rsidR="00261AE5">
        <w:rPr>
          <w:rFonts w:ascii="Arial" w:hAnsi="Arial" w:cs="Arial"/>
          <w:color w:val="222222"/>
          <w:sz w:val="22"/>
          <w:szCs w:val="22"/>
        </w:rPr>
        <w:t xml:space="preserve">now </w:t>
      </w:r>
      <w:r w:rsidRPr="000D0CDA">
        <w:rPr>
          <w:rFonts w:ascii="Arial" w:hAnsi="Arial" w:cs="Arial"/>
          <w:color w:val="222222"/>
          <w:sz w:val="22"/>
          <w:szCs w:val="22"/>
        </w:rPr>
        <w:t xml:space="preserve">interprets the information based on her cognitive abilities, previous experiences and understanding. Because her </w:t>
      </w:r>
      <w:r w:rsidR="001C6A31">
        <w:rPr>
          <w:rFonts w:ascii="Arial" w:hAnsi="Arial" w:cs="Arial"/>
          <w:color w:val="222222"/>
          <w:sz w:val="22"/>
          <w:szCs w:val="22"/>
        </w:rPr>
        <w:t xml:space="preserve">having </w:t>
      </w:r>
      <w:r w:rsidRPr="000D0CDA">
        <w:rPr>
          <w:rFonts w:ascii="Arial" w:hAnsi="Arial" w:cs="Arial"/>
          <w:color w:val="222222"/>
          <w:sz w:val="22"/>
          <w:szCs w:val="22"/>
        </w:rPr>
        <w:t xml:space="preserve">dementia </w:t>
      </w:r>
      <w:r w:rsidR="00342232">
        <w:rPr>
          <w:rFonts w:ascii="Arial" w:hAnsi="Arial" w:cs="Arial"/>
          <w:color w:val="222222"/>
          <w:sz w:val="22"/>
          <w:szCs w:val="22"/>
        </w:rPr>
        <w:t xml:space="preserve">this </w:t>
      </w:r>
      <w:r w:rsidRPr="000D0CDA">
        <w:rPr>
          <w:rFonts w:ascii="Arial" w:hAnsi="Arial" w:cs="Arial"/>
          <w:color w:val="222222"/>
          <w:sz w:val="22"/>
          <w:szCs w:val="22"/>
        </w:rPr>
        <w:t>may affect how she receives and processes information, professionals should adapt their communication by speaking clearly, reducing distractions, using visual prompts where appropriate and checking her understanding throughout the conversation. Applying Berlo’s model helps ensure that information is communicated accurately, reduces misunderstandings and supports Mrs Thompson’s active involvement in decisions about her care (Berlo, 1960).</w:t>
      </w:r>
    </w:p>
    <w:p w14:paraId="1BFEC90E" w14:textId="2D014038" w:rsidR="00110B62" w:rsidRPr="000D0CDA" w:rsidRDefault="00110B62" w:rsidP="000D0CDA">
      <w:pPr>
        <w:pStyle w:val="NormalWeb"/>
        <w:shd w:val="clear" w:color="auto" w:fill="FFFFFF"/>
        <w:spacing w:line="360" w:lineRule="auto"/>
        <w:rPr>
          <w:rFonts w:ascii="Arial" w:hAnsi="Arial" w:cs="Arial"/>
          <w:color w:val="222222"/>
          <w:sz w:val="22"/>
          <w:szCs w:val="22"/>
        </w:rPr>
      </w:pPr>
      <w:r w:rsidRPr="000D0CDA">
        <w:rPr>
          <w:rFonts w:ascii="Arial" w:hAnsi="Arial" w:cs="Arial"/>
          <w:color w:val="222222"/>
          <w:sz w:val="22"/>
          <w:szCs w:val="22"/>
        </w:rPr>
        <w:t xml:space="preserve">The Equality Act 2010 places a legal duty on health and social care providers to ensure individuals are not disadvantaged because of protected characteristics, including disability. Dementia can constitute a disability under the Act where it has a substantial and </w:t>
      </w:r>
      <w:proofErr w:type="gramStart"/>
      <w:r w:rsidRPr="000D0CDA">
        <w:rPr>
          <w:rFonts w:ascii="Arial" w:hAnsi="Arial" w:cs="Arial"/>
          <w:color w:val="222222"/>
          <w:sz w:val="22"/>
          <w:szCs w:val="22"/>
        </w:rPr>
        <w:t>lon</w:t>
      </w:r>
      <w:r w:rsidR="0006512B">
        <w:rPr>
          <w:rFonts w:ascii="Arial" w:hAnsi="Arial" w:cs="Arial"/>
          <w:color w:val="222222"/>
          <w:sz w:val="22"/>
          <w:szCs w:val="22"/>
        </w:rPr>
        <w:t xml:space="preserve">g </w:t>
      </w:r>
      <w:r w:rsidRPr="000D0CDA">
        <w:rPr>
          <w:rFonts w:ascii="Arial" w:hAnsi="Arial" w:cs="Arial"/>
          <w:color w:val="222222"/>
          <w:sz w:val="22"/>
          <w:szCs w:val="22"/>
        </w:rPr>
        <w:t>term</w:t>
      </w:r>
      <w:proofErr w:type="gramEnd"/>
      <w:r w:rsidRPr="000D0CDA">
        <w:rPr>
          <w:rFonts w:ascii="Arial" w:hAnsi="Arial" w:cs="Arial"/>
          <w:color w:val="222222"/>
          <w:sz w:val="22"/>
          <w:szCs w:val="22"/>
        </w:rPr>
        <w:t xml:space="preserve"> impact on daily activities. Consequently, professionals should make reasonable adjustments to ensure Mrs Thompson can participate fully in decisions about her care. Examples include providing written information in larger print if required, allowing additional consultation time and using communication aids where appropriate (Equality Act 2010).</w:t>
      </w:r>
    </w:p>
    <w:p w14:paraId="1873F049" w14:textId="61504397" w:rsidR="00110B62" w:rsidRPr="000D0CDA" w:rsidRDefault="00110B62" w:rsidP="63BE83C7">
      <w:pPr>
        <w:pStyle w:val="NormalWeb"/>
        <w:shd w:val="clear" w:color="auto" w:fill="FFFFFF" w:themeFill="background1"/>
        <w:spacing w:line="360" w:lineRule="auto"/>
        <w:rPr>
          <w:rFonts w:ascii="Arial" w:hAnsi="Arial" w:cs="Arial"/>
          <w:color w:val="222222"/>
          <w:sz w:val="22"/>
          <w:szCs w:val="22"/>
        </w:rPr>
      </w:pPr>
      <w:r w:rsidRPr="000D0CDA">
        <w:rPr>
          <w:rFonts w:ascii="Arial" w:hAnsi="Arial" w:cs="Arial"/>
          <w:color w:val="222222"/>
          <w:sz w:val="22"/>
          <w:szCs w:val="22"/>
        </w:rPr>
        <w:t xml:space="preserve">Effective communication also supports safeguarding. Mrs Thompson’s missed medication and episode of being found outside inadequately dressed indicate increasing vulnerability and potential risks to her wellbeing. Timely communication between domiciliary carers, the GP, community nursing team and family members </w:t>
      </w:r>
      <w:r w:rsidR="5A6B2D8E" w:rsidRPr="63BE83C7">
        <w:rPr>
          <w:rFonts w:ascii="Arial" w:hAnsi="Arial" w:cs="Arial"/>
          <w:color w:val="222222"/>
          <w:sz w:val="22"/>
          <w:szCs w:val="22"/>
        </w:rPr>
        <w:t>enable</w:t>
      </w:r>
      <w:r w:rsidRPr="000D0CDA">
        <w:rPr>
          <w:rFonts w:ascii="Arial" w:hAnsi="Arial" w:cs="Arial"/>
          <w:color w:val="222222"/>
          <w:sz w:val="22"/>
          <w:szCs w:val="22"/>
        </w:rPr>
        <w:t xml:space="preserve"> concerns to be identified quickly, recorded accurately and acted upon before further harm occurs. Through clear, respectful and person-centred communication, professionals can promote Mrs Thompson’s safety, independence and quality of life while ensuring her care remains coordinated and responsive to changing needs (NICE 2023)</w:t>
      </w:r>
    </w:p>
    <w:p w14:paraId="7FFB239E" w14:textId="77777777" w:rsidR="00110B62" w:rsidRDefault="00110B62" w:rsidP="00D40761">
      <w:pPr>
        <w:spacing w:line="360" w:lineRule="auto"/>
        <w:rPr>
          <w:rFonts w:ascii="Arial" w:hAnsi="Arial" w:cs="Arial"/>
          <w:b/>
          <w:bCs/>
        </w:rPr>
      </w:pPr>
    </w:p>
    <w:p w14:paraId="2CAE2ECB" w14:textId="4F30E7E1" w:rsidR="00D40761" w:rsidRPr="00DC78FD" w:rsidRDefault="00D40761" w:rsidP="00D40761">
      <w:pPr>
        <w:spacing w:line="360" w:lineRule="auto"/>
        <w:rPr>
          <w:rFonts w:ascii="Arial" w:hAnsi="Arial" w:cs="Arial"/>
          <w:b/>
          <w:bCs/>
          <w:sz w:val="28"/>
          <w:szCs w:val="28"/>
        </w:rPr>
      </w:pPr>
      <w:r w:rsidRPr="00DC78FD">
        <w:rPr>
          <w:rFonts w:ascii="Arial" w:hAnsi="Arial" w:cs="Arial"/>
          <w:b/>
          <w:bCs/>
          <w:sz w:val="28"/>
          <w:szCs w:val="28"/>
        </w:rPr>
        <w:t>Administrative Skills and Record Keeping</w:t>
      </w:r>
    </w:p>
    <w:p w14:paraId="7270736B" w14:textId="77777777" w:rsidR="00D7220C" w:rsidRPr="005B0007" w:rsidRDefault="00D7220C" w:rsidP="00D40761">
      <w:pPr>
        <w:spacing w:line="360" w:lineRule="auto"/>
        <w:rPr>
          <w:rFonts w:ascii="Arial" w:hAnsi="Arial" w:cs="Arial"/>
          <w:b/>
          <w:bCs/>
        </w:rPr>
      </w:pPr>
    </w:p>
    <w:p w14:paraId="3145E209" w14:textId="21874DA0"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Good administrative skills and accurate record keeping are fundamental aspects of professional practice in health and social care. They ensure that service users receive safe, effective and continuous care while enabling professionals to communicate accurately and make informed clinical decisions. In Mrs Thompson’s case, effective record keeping is particularly important because she has mild dementia, recently missed two days of medication, experienced increased confusion and has been referred for a medication review following concerns about her safety.</w:t>
      </w:r>
    </w:p>
    <w:p w14:paraId="60FD4743" w14:textId="7D01622E"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lastRenderedPageBreak/>
        <w:t>Accurate records provide a clear account of a person’s health status, assessments, interventions and any changes in condition. Mrs Thompson’s missed medication should be documented promptly, together with the dates, times, observations, actions taken and professionals informed. Likewise, the incident in which she was found outside without appropriate clothing should be recorded accurately through the organisation’s incident</w:t>
      </w:r>
      <w:r w:rsidR="00516D4A">
        <w:rPr>
          <w:rFonts w:ascii="Arial" w:hAnsi="Arial" w:cs="Arial"/>
          <w:sz w:val="22"/>
          <w:szCs w:val="22"/>
        </w:rPr>
        <w:t xml:space="preserve"> </w:t>
      </w:r>
      <w:r w:rsidRPr="00D40761">
        <w:rPr>
          <w:rFonts w:ascii="Arial" w:hAnsi="Arial" w:cs="Arial"/>
          <w:sz w:val="22"/>
          <w:szCs w:val="22"/>
        </w:rPr>
        <w:t>reporting procedures. Complete documentation allows professionals involved in her care,</w:t>
      </w:r>
      <w:r w:rsidR="009001FA">
        <w:rPr>
          <w:rFonts w:ascii="Arial" w:hAnsi="Arial" w:cs="Arial"/>
          <w:sz w:val="22"/>
          <w:szCs w:val="22"/>
        </w:rPr>
        <w:t xml:space="preserve"> </w:t>
      </w:r>
      <w:r w:rsidRPr="00D40761">
        <w:rPr>
          <w:rFonts w:ascii="Arial" w:hAnsi="Arial" w:cs="Arial"/>
          <w:sz w:val="22"/>
          <w:szCs w:val="22"/>
        </w:rPr>
        <w:t>including domiciliary carers, community nurses and her GP, to understand her current needs and make informed decisions regarding future care planning (NHS England, 2025).</w:t>
      </w:r>
    </w:p>
    <w:p w14:paraId="6FA3C6EE" w14:textId="77777777"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Electronic Patient Records (EPRs) have become central to modern health and social care because they allow authorised professionals to access accurate and up-to-date information when making clinical decisions. High-quality electronic records improve continuity of care, reduce the likelihood of duplicated assessments and minimise medication errors. For Mrs Thompson, an electronic record enables healthcare professionals to monitor her medication compliance, review safeguarding concerns and communicate updates across different services efficiently. Accurate documentation therefore contributes directly to patient safety and person-centred care (NHS England, 2025).</w:t>
      </w:r>
    </w:p>
    <w:p w14:paraId="79138062" w14:textId="111D726C"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Health and social care professionals must also comply with the Data Protection Act 2018 and the UK General Data Protection Regulation (UK GDPR) when collecting, storing and sharing personal information. The legislation requires organisations to process personal data lawfully, fairly and transparently while ensuring information is only collected for legitimate purposes and kept (Data Protection Act, 2018). The seven principles of UK GDPR include lawfulness, fairness and transparency; purpose limitation; data minimisation; accuracy; storage limitation; integrity and confidentiality; and accountability. Applying these principles means that only information relevant to Mrs Thompson’s care should be recorded, records must be kept accurate and updated regularly, and confidential information should only be accessed by professionals directly involved in her care (Information Commissioner’s Office, 2024).</w:t>
      </w:r>
    </w:p>
    <w:p w14:paraId="7C312D67" w14:textId="77777777"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The Caldicott Principles further support appropriate information sharing within health and social care. These principles emphasise that confidential information should only be shared when necessary, using the minimum information required, and only with those who have a legitimate need to know. In Mrs Thompson’s case, sharing relevant information between her GP, community nurse, domiciliary carers and the local authority is justified because it supports safe care, medication management and safeguarding while maintaining confidentiality (National Data Guardian, 2020).</w:t>
      </w:r>
    </w:p>
    <w:p w14:paraId="05A7C7BA" w14:textId="37256AFE"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lastRenderedPageBreak/>
        <w:t xml:space="preserve">Professional standards also highlight the importance of accurate documentation. The NMC Code (2018) states that records must be clear, factual, completed promptly and without unnecessary delay. Similarly, the Care Quality Commission (CQC) expects providers to maintain accurate and secure records that demonstrate safe, effective and person-centred care (CQC, 2024). Failure to maintain accurate records could result in medication errors, poor communication between professionals and increased risks to Mrs Thompson’s health. Therefore, effective administrative skills, combined with </w:t>
      </w:r>
      <w:bookmarkStart w:id="0" w:name="_Int_71rmXBGf"/>
      <w:r w:rsidRPr="00D40761">
        <w:rPr>
          <w:rFonts w:ascii="Arial" w:hAnsi="Arial" w:cs="Arial"/>
          <w:sz w:val="22"/>
          <w:szCs w:val="22"/>
        </w:rPr>
        <w:t>high quality</w:t>
      </w:r>
      <w:bookmarkEnd w:id="0"/>
      <w:r w:rsidRPr="00D40761">
        <w:rPr>
          <w:rFonts w:ascii="Arial" w:hAnsi="Arial" w:cs="Arial"/>
          <w:sz w:val="22"/>
          <w:szCs w:val="22"/>
        </w:rPr>
        <w:t xml:space="preserve"> record keeping and</w:t>
      </w:r>
      <w:r w:rsidR="009E1963">
        <w:rPr>
          <w:rFonts w:ascii="Arial" w:hAnsi="Arial" w:cs="Arial"/>
          <w:sz w:val="22"/>
          <w:szCs w:val="22"/>
        </w:rPr>
        <w:t xml:space="preserve">   </w:t>
      </w:r>
      <w:r w:rsidRPr="00D40761">
        <w:rPr>
          <w:rFonts w:ascii="Arial" w:hAnsi="Arial" w:cs="Arial"/>
          <w:sz w:val="22"/>
          <w:szCs w:val="22"/>
        </w:rPr>
        <w:t>adherence to relevant legislation, are essential for protecting service users, promoting continuity of care and ensuring professional accountability.</w:t>
      </w:r>
    </w:p>
    <w:p w14:paraId="49DB96DF" w14:textId="4252AD6B" w:rsidR="7B31B0C8" w:rsidRPr="00DC78FD" w:rsidRDefault="7B31B0C8" w:rsidP="7B31B0C8">
      <w:pPr>
        <w:spacing w:line="360" w:lineRule="auto"/>
        <w:rPr>
          <w:rFonts w:ascii="Arial" w:hAnsi="Arial" w:cs="Arial"/>
          <w:b/>
          <w:bCs/>
          <w:sz w:val="28"/>
          <w:szCs w:val="28"/>
        </w:rPr>
      </w:pPr>
    </w:p>
    <w:p w14:paraId="5BF6720F" w14:textId="6B2EF9E6" w:rsidR="00397384" w:rsidRPr="00DC78FD" w:rsidRDefault="00D40761" w:rsidP="00D40761">
      <w:pPr>
        <w:spacing w:line="360" w:lineRule="auto"/>
        <w:rPr>
          <w:rFonts w:ascii="Arial" w:hAnsi="Arial" w:cs="Arial"/>
          <w:b/>
          <w:bCs/>
          <w:sz w:val="28"/>
          <w:szCs w:val="28"/>
        </w:rPr>
      </w:pPr>
      <w:r w:rsidRPr="00DC78FD">
        <w:rPr>
          <w:rFonts w:ascii="Arial" w:hAnsi="Arial" w:cs="Arial"/>
          <w:b/>
          <w:bCs/>
          <w:sz w:val="28"/>
          <w:szCs w:val="28"/>
        </w:rPr>
        <w:t xml:space="preserve">Collaborative Working </w:t>
      </w:r>
      <w:r w:rsidR="00285DF1">
        <w:rPr>
          <w:rFonts w:ascii="Arial" w:hAnsi="Arial" w:cs="Arial"/>
          <w:b/>
          <w:bCs/>
          <w:sz w:val="28"/>
          <w:szCs w:val="28"/>
        </w:rPr>
        <w:t>with</w:t>
      </w:r>
      <w:r w:rsidRPr="00DC78FD">
        <w:rPr>
          <w:rFonts w:ascii="Arial" w:hAnsi="Arial" w:cs="Arial"/>
          <w:b/>
          <w:bCs/>
          <w:sz w:val="28"/>
          <w:szCs w:val="28"/>
        </w:rPr>
        <w:t>in Mrs Thompson’s Care</w:t>
      </w:r>
    </w:p>
    <w:p w14:paraId="10A5CF10" w14:textId="595CE628" w:rsidR="00D40761" w:rsidRPr="005B0007" w:rsidRDefault="00D40761" w:rsidP="00D40761">
      <w:pPr>
        <w:spacing w:line="360" w:lineRule="auto"/>
        <w:rPr>
          <w:rFonts w:ascii="Arial" w:hAnsi="Arial" w:cs="Arial"/>
          <w:b/>
          <w:bCs/>
        </w:rPr>
      </w:pPr>
      <w:r w:rsidRPr="005B0007">
        <w:rPr>
          <w:rFonts w:ascii="Arial" w:hAnsi="Arial" w:cs="Arial"/>
          <w:b/>
          <w:bCs/>
        </w:rPr>
        <w:t> </w:t>
      </w:r>
    </w:p>
    <w:p w14:paraId="44055DE5" w14:textId="5A4AC4AB"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Collaborative working is essential in health and social care because it enables professionals from different disciplines to share information, coordinate services and deliver person-centred care. Mrs Thompson’s circumstances demonstrate the importance of multi-agency working, as her needs extend beyond medical treatment to include medication management, dementia support, safeguarding and assistance with daily living. Effective collaboration between the GP, community nurse, domiciliary care workers, pharmacist and local authority helps ensure that her physical, psychological and social needs are addressed in a coordinated manner (Glasby and Dickinson, 2014).</w:t>
      </w:r>
    </w:p>
    <w:p w14:paraId="1CF0062A" w14:textId="77777777"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Each professional has a distinct role within Mrs Thompson’s care. The GP is responsible for reviewing her medication following the missed doses and monitoring her overall health. Community nurses assess her recovery from pneumonia, monitor her physical condition and provide ongoing clinical support. Domiciliary care workers assist with personal care, observe changes in her condition and report concerns promptly. The local authority safeguarding team investigates risks associated with her being found outside inadequately dressed, while family members, where appropriate and with Mrs Thompson’s consent, can contribute valuable information regarding her routines and wellbeing (Care Act, 2014).</w:t>
      </w:r>
    </w:p>
    <w:p w14:paraId="3F294948" w14:textId="77777777"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 xml:space="preserve">One effective approach to collaborative working is the use of shared care plans and regular multidisciplinary team (MDT) meetings. These allow professionals to discuss Mrs Thompson’s progress, review risks and agree on coordinated interventions. Shared electronic patient records also improve communication by enabling authorised professionals </w:t>
      </w:r>
      <w:r w:rsidRPr="00D40761">
        <w:rPr>
          <w:rFonts w:ascii="Arial" w:hAnsi="Arial" w:cs="Arial"/>
          <w:sz w:val="22"/>
          <w:szCs w:val="22"/>
        </w:rPr>
        <w:lastRenderedPageBreak/>
        <w:t>to access current information, reducing delays and minimising the risk of errors (NHS England, 2025).</w:t>
      </w:r>
    </w:p>
    <w:p w14:paraId="2DED28B2" w14:textId="240AC7C9" w:rsidR="00D40761" w:rsidRDefault="00D40761" w:rsidP="00D40761">
      <w:pPr>
        <w:spacing w:line="360" w:lineRule="auto"/>
        <w:rPr>
          <w:rFonts w:ascii="Arial" w:hAnsi="Arial" w:cs="Arial"/>
          <w:sz w:val="22"/>
          <w:szCs w:val="22"/>
        </w:rPr>
      </w:pPr>
      <w:r w:rsidRPr="00D40761">
        <w:rPr>
          <w:rFonts w:ascii="Arial" w:hAnsi="Arial" w:cs="Arial"/>
          <w:sz w:val="22"/>
          <w:szCs w:val="22"/>
        </w:rPr>
        <w:t>However, multi-agency working can present challenges. Differences in organisational priorities, poor communication, incompatible information systems and uncertainty about professional roles may lead to fragmented care. Concerns about confidentiality can also discourage appropriate information sharing. These barriers can be overcome through clear communication, agreed referral pathways, regular case reviews, shared documentation and adherence to the Caldicott Principles and Data Protection Act 2018, ensuring that relevant information is shared safely and lawfully (National Data Guardian, 2020). Effective</w:t>
      </w:r>
      <w:r w:rsidR="00516D4A">
        <w:rPr>
          <w:rFonts w:ascii="Arial" w:hAnsi="Arial" w:cs="Arial"/>
          <w:sz w:val="22"/>
          <w:szCs w:val="22"/>
        </w:rPr>
        <w:t xml:space="preserve"> </w:t>
      </w:r>
      <w:r w:rsidRPr="00D40761">
        <w:rPr>
          <w:rFonts w:ascii="Arial" w:hAnsi="Arial" w:cs="Arial"/>
          <w:sz w:val="22"/>
          <w:szCs w:val="22"/>
        </w:rPr>
        <w:t>partnership working therefore improves continuity of care, enhances patient safety and promotes better health outcomes for Mrs Thompson.</w:t>
      </w:r>
    </w:p>
    <w:p w14:paraId="36317F67" w14:textId="77777777" w:rsidR="00D27494" w:rsidRDefault="00D27494" w:rsidP="00D40761">
      <w:pPr>
        <w:spacing w:line="360" w:lineRule="auto"/>
        <w:rPr>
          <w:rFonts w:ascii="Arial" w:hAnsi="Arial" w:cs="Arial"/>
          <w:sz w:val="22"/>
          <w:szCs w:val="22"/>
        </w:rPr>
      </w:pPr>
    </w:p>
    <w:p w14:paraId="2EF2DAE4" w14:textId="77777777" w:rsidR="003D376C" w:rsidRDefault="003D376C" w:rsidP="00D40761">
      <w:pPr>
        <w:spacing w:line="360" w:lineRule="auto"/>
        <w:rPr>
          <w:rFonts w:ascii="Arial" w:hAnsi="Arial" w:cs="Arial"/>
          <w:b/>
          <w:bCs/>
        </w:rPr>
      </w:pPr>
    </w:p>
    <w:p w14:paraId="7E3F10D3" w14:textId="62A89768" w:rsidR="00D40761" w:rsidRPr="00DC78FD" w:rsidRDefault="00D40761" w:rsidP="00D40761">
      <w:pPr>
        <w:spacing w:line="360" w:lineRule="auto"/>
        <w:rPr>
          <w:rFonts w:ascii="Arial" w:hAnsi="Arial" w:cs="Arial"/>
          <w:b/>
          <w:bCs/>
          <w:sz w:val="28"/>
          <w:szCs w:val="28"/>
        </w:rPr>
      </w:pPr>
      <w:r w:rsidRPr="00DC78FD">
        <w:rPr>
          <w:rFonts w:ascii="Arial" w:hAnsi="Arial" w:cs="Arial"/>
          <w:b/>
          <w:bCs/>
          <w:sz w:val="28"/>
          <w:szCs w:val="28"/>
        </w:rPr>
        <w:t>Conclusio</w:t>
      </w:r>
      <w:r w:rsidR="00397384" w:rsidRPr="00DC78FD">
        <w:rPr>
          <w:rFonts w:ascii="Arial" w:hAnsi="Arial" w:cs="Arial"/>
          <w:b/>
          <w:bCs/>
          <w:sz w:val="28"/>
          <w:szCs w:val="28"/>
        </w:rPr>
        <w:t>n</w:t>
      </w:r>
    </w:p>
    <w:p w14:paraId="451158D2" w14:textId="77777777" w:rsidR="00397384" w:rsidRPr="00133098" w:rsidRDefault="00397384" w:rsidP="00D40761">
      <w:pPr>
        <w:spacing w:line="360" w:lineRule="auto"/>
        <w:rPr>
          <w:rFonts w:ascii="Arial" w:hAnsi="Arial" w:cs="Arial"/>
          <w:b/>
          <w:bCs/>
        </w:rPr>
      </w:pPr>
    </w:p>
    <w:p w14:paraId="54755886" w14:textId="165C7A2A" w:rsidR="00D40761" w:rsidRPr="00D40761" w:rsidRDefault="00D40761" w:rsidP="00D40761">
      <w:pPr>
        <w:spacing w:line="360" w:lineRule="auto"/>
        <w:rPr>
          <w:rFonts w:ascii="Arial" w:hAnsi="Arial" w:cs="Arial"/>
          <w:sz w:val="22"/>
          <w:szCs w:val="22"/>
        </w:rPr>
      </w:pPr>
      <w:r w:rsidRPr="00D40761">
        <w:rPr>
          <w:rFonts w:ascii="Arial" w:hAnsi="Arial" w:cs="Arial"/>
          <w:sz w:val="22"/>
          <w:szCs w:val="22"/>
        </w:rPr>
        <w:t xml:space="preserve">In conclusion, effective communication, accurate administrative practice and collaborative working are fundamental to delivering safe, </w:t>
      </w:r>
      <w:r w:rsidR="00823C41" w:rsidRPr="00D40761">
        <w:rPr>
          <w:rFonts w:ascii="Arial" w:hAnsi="Arial" w:cs="Arial"/>
          <w:sz w:val="22"/>
          <w:szCs w:val="22"/>
        </w:rPr>
        <w:t>high-quality</w:t>
      </w:r>
      <w:r w:rsidRPr="00D40761">
        <w:rPr>
          <w:rFonts w:ascii="Arial" w:hAnsi="Arial" w:cs="Arial"/>
          <w:sz w:val="22"/>
          <w:szCs w:val="22"/>
        </w:rPr>
        <w:t xml:space="preserve"> health and social care. Mrs Thompson’s case demonstrates how dementia, medication non-compliance and safeguarding concerns require professionals to communicate effectively, maintain accurate records and work together to provide coordinated, </w:t>
      </w:r>
      <w:r w:rsidR="00516D4A" w:rsidRPr="00D40761">
        <w:rPr>
          <w:rFonts w:ascii="Arial" w:hAnsi="Arial" w:cs="Arial"/>
          <w:sz w:val="22"/>
          <w:szCs w:val="22"/>
        </w:rPr>
        <w:t>person-centred</w:t>
      </w:r>
      <w:r w:rsidRPr="00D40761">
        <w:rPr>
          <w:rFonts w:ascii="Arial" w:hAnsi="Arial" w:cs="Arial"/>
          <w:sz w:val="22"/>
          <w:szCs w:val="22"/>
        </w:rPr>
        <w:t xml:space="preserve"> care. Applying the Equality Act 2010 ensures that reasonable adjustments are made to support her communication needs, while the Data Protection Act 2018, UK GDPR and Caldicott Principles ensure that confidential information is managed appropriately. Accurate record keeping through electronic patient records supports informed clinical decision-making and continuity of care, while partnership working between the GP, community nurse, domiciliary carers and local authority enables risks to be identified and managed effectively. Overall, integrating effective communication, professional administration and collaborative practice </w:t>
      </w:r>
      <w:r w:rsidR="166A997B" w:rsidRPr="7B31B0C8">
        <w:rPr>
          <w:rFonts w:ascii="Arial" w:hAnsi="Arial" w:cs="Arial"/>
          <w:sz w:val="22"/>
          <w:szCs w:val="22"/>
        </w:rPr>
        <w:t>help</w:t>
      </w:r>
      <w:r w:rsidRPr="00D40761">
        <w:rPr>
          <w:rFonts w:ascii="Arial" w:hAnsi="Arial" w:cs="Arial"/>
          <w:sz w:val="22"/>
          <w:szCs w:val="22"/>
        </w:rPr>
        <w:t xml:space="preserve"> protect vulnerable individuals such as Mrs Thompson, promotes positive health outcomes and ensures that care is delivered safely, ethically and in accordance with current legislation and professional standards</w:t>
      </w:r>
    </w:p>
    <w:p w14:paraId="102EFE38" w14:textId="77777777" w:rsidR="00D40761" w:rsidRDefault="00D40761" w:rsidP="00D40761">
      <w:pPr>
        <w:spacing w:line="360" w:lineRule="auto"/>
        <w:rPr>
          <w:rFonts w:ascii="Arial" w:hAnsi="Arial" w:cs="Arial"/>
          <w:sz w:val="22"/>
          <w:szCs w:val="22"/>
        </w:rPr>
      </w:pPr>
    </w:p>
    <w:p w14:paraId="05EC0CDB" w14:textId="77777777" w:rsidR="00796C04" w:rsidRDefault="00796C04" w:rsidP="00D40761">
      <w:pPr>
        <w:spacing w:line="360" w:lineRule="auto"/>
        <w:rPr>
          <w:rFonts w:ascii="Arial" w:hAnsi="Arial" w:cs="Arial"/>
          <w:b/>
          <w:sz w:val="28"/>
          <w:szCs w:val="28"/>
        </w:rPr>
      </w:pPr>
    </w:p>
    <w:p w14:paraId="6E6F5217" w14:textId="02D6CFBC" w:rsidR="00D40761" w:rsidRPr="00DC78FD" w:rsidRDefault="00D40761" w:rsidP="00D40761">
      <w:pPr>
        <w:spacing w:line="360" w:lineRule="auto"/>
        <w:rPr>
          <w:rFonts w:ascii="Arial" w:hAnsi="Arial" w:cs="Arial"/>
          <w:b/>
          <w:bCs/>
          <w:sz w:val="28"/>
          <w:szCs w:val="28"/>
        </w:rPr>
      </w:pPr>
      <w:r w:rsidRPr="00DC78FD">
        <w:rPr>
          <w:rFonts w:ascii="Arial" w:hAnsi="Arial" w:cs="Arial"/>
          <w:b/>
          <w:bCs/>
          <w:sz w:val="28"/>
          <w:szCs w:val="28"/>
        </w:rPr>
        <w:lastRenderedPageBreak/>
        <w:t>References</w:t>
      </w:r>
    </w:p>
    <w:p w14:paraId="55F3AC49" w14:textId="78D9A4D4"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Alzheimer’s Society (2024) </w:t>
      </w:r>
      <w:r w:rsidRPr="00825FFF">
        <w:rPr>
          <w:rFonts w:ascii="Arial" w:hAnsi="Arial" w:cs="Arial"/>
          <w:i/>
          <w:iCs/>
          <w:sz w:val="22"/>
          <w:szCs w:val="22"/>
        </w:rPr>
        <w:t>Communicating with a person with dementia</w:t>
      </w:r>
      <w:r w:rsidRPr="00825FFF">
        <w:rPr>
          <w:rFonts w:ascii="Arial" w:hAnsi="Arial" w:cs="Arial"/>
          <w:sz w:val="22"/>
          <w:szCs w:val="22"/>
        </w:rPr>
        <w:t xml:space="preserve">. </w:t>
      </w:r>
      <w:r w:rsidR="7234267E" w:rsidRPr="7B31B0C8">
        <w:rPr>
          <w:rFonts w:ascii="Arial" w:hAnsi="Arial" w:cs="Arial"/>
          <w:sz w:val="22"/>
          <w:szCs w:val="22"/>
        </w:rPr>
        <w:t>Available at: </w:t>
      </w:r>
      <w:hyperlink r:id="rId11">
        <w:r w:rsidR="7234267E" w:rsidRPr="7B31B0C8">
          <w:rPr>
            <w:rStyle w:val="Hyperlink"/>
            <w:rFonts w:ascii="Arial" w:hAnsi="Arial" w:cs="Arial"/>
            <w:sz w:val="22"/>
            <w:szCs w:val="22"/>
          </w:rPr>
          <w:t>https://www.alzheimers.org.uk</w:t>
        </w:r>
      </w:hyperlink>
      <w:r w:rsidR="7234267E" w:rsidRPr="7B31B0C8">
        <w:rPr>
          <w:rFonts w:ascii="Arial" w:hAnsi="Arial" w:cs="Arial"/>
          <w:sz w:val="22"/>
          <w:szCs w:val="22"/>
        </w:rPr>
        <w:t xml:space="preserve"> (Accessed: </w:t>
      </w:r>
      <w:r w:rsidR="06ACD036" w:rsidRPr="7B31B0C8">
        <w:rPr>
          <w:rFonts w:ascii="Arial" w:hAnsi="Arial" w:cs="Arial"/>
          <w:sz w:val="22"/>
          <w:szCs w:val="22"/>
        </w:rPr>
        <w:t xml:space="preserve">2 </w:t>
      </w:r>
      <w:r w:rsidR="7234267E" w:rsidRPr="7B31B0C8">
        <w:rPr>
          <w:rFonts w:ascii="Arial" w:hAnsi="Arial" w:cs="Arial"/>
          <w:sz w:val="22"/>
          <w:szCs w:val="22"/>
        </w:rPr>
        <w:t>July 2026).</w:t>
      </w:r>
    </w:p>
    <w:p w14:paraId="00254C35" w14:textId="77777777" w:rsidR="00825FFF" w:rsidRDefault="00825FFF" w:rsidP="00A57CDC">
      <w:pPr>
        <w:spacing w:line="360" w:lineRule="auto"/>
        <w:rPr>
          <w:rFonts w:ascii="Arial" w:hAnsi="Arial" w:cs="Arial"/>
          <w:sz w:val="22"/>
          <w:szCs w:val="22"/>
        </w:rPr>
      </w:pPr>
      <w:r w:rsidRPr="00825FFF">
        <w:rPr>
          <w:rFonts w:ascii="Arial" w:hAnsi="Arial" w:cs="Arial"/>
          <w:sz w:val="22"/>
          <w:szCs w:val="22"/>
        </w:rPr>
        <w:t>Barnlund, D.C. (2008) ‘A Transactional Model of Communication’. In: Mortensen, C.D. (ed.) </w:t>
      </w:r>
      <w:r w:rsidRPr="00825FFF">
        <w:rPr>
          <w:rFonts w:ascii="Arial" w:hAnsi="Arial" w:cs="Arial"/>
          <w:i/>
          <w:iCs/>
          <w:sz w:val="22"/>
          <w:szCs w:val="22"/>
        </w:rPr>
        <w:t>Communication Theory</w:t>
      </w:r>
      <w:r w:rsidRPr="00825FFF">
        <w:rPr>
          <w:rFonts w:ascii="Arial" w:hAnsi="Arial" w:cs="Arial"/>
          <w:sz w:val="22"/>
          <w:szCs w:val="22"/>
        </w:rPr>
        <w:t>. 2nd edn. New Brunswick: Transaction Publishers.</w:t>
      </w:r>
    </w:p>
    <w:p w14:paraId="2D2224BC" w14:textId="72AFC7A2" w:rsidR="00A143BB" w:rsidRPr="00825FFF" w:rsidRDefault="00A15272" w:rsidP="00A57CDC">
      <w:pPr>
        <w:spacing w:line="360" w:lineRule="auto"/>
        <w:rPr>
          <w:rFonts w:ascii="Arial" w:hAnsi="Arial" w:cs="Arial"/>
          <w:sz w:val="22"/>
          <w:szCs w:val="22"/>
        </w:rPr>
      </w:pPr>
      <w:r w:rsidRPr="00A15272">
        <w:rPr>
          <w:rFonts w:ascii="Arial" w:hAnsi="Arial" w:cs="Arial"/>
          <w:sz w:val="22"/>
          <w:szCs w:val="22"/>
        </w:rPr>
        <w:t>Berlo, D.K. (1960) </w:t>
      </w:r>
      <w:r w:rsidRPr="00A15272">
        <w:rPr>
          <w:rFonts w:ascii="Arial" w:hAnsi="Arial" w:cs="Arial"/>
          <w:i/>
          <w:iCs/>
          <w:sz w:val="22"/>
          <w:szCs w:val="22"/>
        </w:rPr>
        <w:t>The Process of Communication: An Introduction to Theory and Practice</w:t>
      </w:r>
      <w:r w:rsidRPr="00A15272">
        <w:rPr>
          <w:rFonts w:ascii="Arial" w:hAnsi="Arial" w:cs="Arial"/>
          <w:sz w:val="22"/>
          <w:szCs w:val="22"/>
        </w:rPr>
        <w:t>. New York: Holt, Rinehart and Winston</w:t>
      </w:r>
      <w:r w:rsidR="00DE2A6B">
        <w:rPr>
          <w:rFonts w:ascii="Arial" w:hAnsi="Arial" w:cs="Arial"/>
          <w:sz w:val="22"/>
          <w:szCs w:val="22"/>
        </w:rPr>
        <w:t>.</w:t>
      </w:r>
    </w:p>
    <w:p w14:paraId="31E93F02"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Care Act 2014. London: The Stationery Office.</w:t>
      </w:r>
    </w:p>
    <w:p w14:paraId="5C22FA94" w14:textId="643EBA16"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Care Quality Commission (CQC) (2024) </w:t>
      </w:r>
      <w:r w:rsidRPr="00825FFF">
        <w:rPr>
          <w:rFonts w:ascii="Arial" w:hAnsi="Arial" w:cs="Arial"/>
          <w:i/>
          <w:iCs/>
          <w:sz w:val="22"/>
          <w:szCs w:val="22"/>
        </w:rPr>
        <w:t>Guidance for providers on meeting the regulations</w:t>
      </w:r>
      <w:r w:rsidRPr="00825FFF">
        <w:rPr>
          <w:rFonts w:ascii="Arial" w:hAnsi="Arial" w:cs="Arial"/>
          <w:sz w:val="22"/>
          <w:szCs w:val="22"/>
        </w:rPr>
        <w:t xml:space="preserve">. </w:t>
      </w:r>
      <w:r w:rsidR="7234267E" w:rsidRPr="7B31B0C8">
        <w:rPr>
          <w:rFonts w:ascii="Arial" w:hAnsi="Arial" w:cs="Arial"/>
          <w:sz w:val="22"/>
          <w:szCs w:val="22"/>
        </w:rPr>
        <w:t>Available at: </w:t>
      </w:r>
      <w:hyperlink r:id="rId12">
        <w:r w:rsidR="7234267E" w:rsidRPr="7B31B0C8">
          <w:rPr>
            <w:rStyle w:val="Hyperlink"/>
            <w:rFonts w:ascii="Arial" w:hAnsi="Arial" w:cs="Arial"/>
            <w:sz w:val="22"/>
            <w:szCs w:val="22"/>
          </w:rPr>
          <w:t>https://www.cqc.org.uk</w:t>
        </w:r>
      </w:hyperlink>
      <w:r w:rsidR="7234267E" w:rsidRPr="7B31B0C8">
        <w:rPr>
          <w:rFonts w:ascii="Arial" w:hAnsi="Arial" w:cs="Arial"/>
          <w:sz w:val="22"/>
          <w:szCs w:val="22"/>
        </w:rPr>
        <w:t xml:space="preserve"> (Accessed: </w:t>
      </w:r>
      <w:r w:rsidR="7BEAE952" w:rsidRPr="7B31B0C8">
        <w:rPr>
          <w:rFonts w:ascii="Arial" w:hAnsi="Arial" w:cs="Arial"/>
          <w:sz w:val="22"/>
          <w:szCs w:val="22"/>
        </w:rPr>
        <w:t>4</w:t>
      </w:r>
      <w:r w:rsidR="7234267E" w:rsidRPr="7B31B0C8">
        <w:rPr>
          <w:rFonts w:ascii="Arial" w:hAnsi="Arial" w:cs="Arial"/>
          <w:sz w:val="22"/>
          <w:szCs w:val="22"/>
        </w:rPr>
        <w:t xml:space="preserve"> July 2026).</w:t>
      </w:r>
    </w:p>
    <w:p w14:paraId="44F3F999"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Data Protection Act 2018. London: The Stationery Office.</w:t>
      </w:r>
    </w:p>
    <w:p w14:paraId="5EBB49C2" w14:textId="58172BA4"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Department of Health and Social Care (2022) </w:t>
      </w:r>
      <w:r w:rsidRPr="00825FFF">
        <w:rPr>
          <w:rFonts w:ascii="Arial" w:hAnsi="Arial" w:cs="Arial"/>
          <w:i/>
          <w:iCs/>
          <w:sz w:val="22"/>
          <w:szCs w:val="22"/>
        </w:rPr>
        <w:t>Health and Social Care Integration</w:t>
      </w:r>
      <w:r w:rsidRPr="00825FFF">
        <w:rPr>
          <w:rFonts w:ascii="Arial" w:hAnsi="Arial" w:cs="Arial"/>
          <w:sz w:val="22"/>
          <w:szCs w:val="22"/>
        </w:rPr>
        <w:t xml:space="preserve">. </w:t>
      </w:r>
      <w:r w:rsidR="7234267E" w:rsidRPr="7B31B0C8">
        <w:rPr>
          <w:rFonts w:ascii="Arial" w:hAnsi="Arial" w:cs="Arial"/>
          <w:sz w:val="22"/>
          <w:szCs w:val="22"/>
        </w:rPr>
        <w:t>Available at: </w:t>
      </w:r>
      <w:hyperlink r:id="rId13">
        <w:r w:rsidR="7234267E" w:rsidRPr="7B31B0C8">
          <w:rPr>
            <w:rStyle w:val="Hyperlink"/>
            <w:rFonts w:ascii="Arial" w:hAnsi="Arial" w:cs="Arial"/>
            <w:sz w:val="22"/>
            <w:szCs w:val="22"/>
          </w:rPr>
          <w:t>https://www.gov.uk</w:t>
        </w:r>
      </w:hyperlink>
      <w:r w:rsidR="7234267E" w:rsidRPr="7B31B0C8">
        <w:rPr>
          <w:rFonts w:ascii="Arial" w:hAnsi="Arial" w:cs="Arial"/>
          <w:sz w:val="22"/>
          <w:szCs w:val="22"/>
        </w:rPr>
        <w:t xml:space="preserve"> (Accessed: </w:t>
      </w:r>
      <w:r w:rsidR="5D744A73" w:rsidRPr="7B31B0C8">
        <w:rPr>
          <w:rFonts w:ascii="Arial" w:hAnsi="Arial" w:cs="Arial"/>
          <w:sz w:val="22"/>
          <w:szCs w:val="22"/>
        </w:rPr>
        <w:t>2</w:t>
      </w:r>
      <w:r w:rsidR="7234267E" w:rsidRPr="7B31B0C8">
        <w:rPr>
          <w:rFonts w:ascii="Arial" w:hAnsi="Arial" w:cs="Arial"/>
          <w:sz w:val="22"/>
          <w:szCs w:val="22"/>
        </w:rPr>
        <w:t>July 2026).</w:t>
      </w:r>
    </w:p>
    <w:p w14:paraId="520975E3"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Equality Act 2010. London: The Stationery Office.</w:t>
      </w:r>
    </w:p>
    <w:p w14:paraId="4FFC5A35"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Glasby, J. and Dickinson, H. (2014) </w:t>
      </w:r>
      <w:r w:rsidRPr="00825FFF">
        <w:rPr>
          <w:rFonts w:ascii="Arial" w:hAnsi="Arial" w:cs="Arial"/>
          <w:i/>
          <w:iCs/>
          <w:sz w:val="22"/>
          <w:szCs w:val="22"/>
        </w:rPr>
        <w:t>Partnership Working in Health and Social Care: What Is Integrated Care and How Can We Deliver It?</w:t>
      </w:r>
      <w:r w:rsidRPr="00825FFF">
        <w:rPr>
          <w:rFonts w:ascii="Arial" w:hAnsi="Arial" w:cs="Arial"/>
          <w:sz w:val="22"/>
          <w:szCs w:val="22"/>
        </w:rPr>
        <w:t> 2nd edn. Bristol: Policy Press.</w:t>
      </w:r>
    </w:p>
    <w:p w14:paraId="1F1D8DCE"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Health and Care Professions Council (HCPC) (2024) </w:t>
      </w:r>
      <w:r w:rsidRPr="00825FFF">
        <w:rPr>
          <w:rFonts w:ascii="Arial" w:hAnsi="Arial" w:cs="Arial"/>
          <w:i/>
          <w:iCs/>
          <w:sz w:val="22"/>
          <w:szCs w:val="22"/>
        </w:rPr>
        <w:t>Standards of Conduct, Performance and Ethics</w:t>
      </w:r>
      <w:r w:rsidRPr="00825FFF">
        <w:rPr>
          <w:rFonts w:ascii="Arial" w:hAnsi="Arial" w:cs="Arial"/>
          <w:sz w:val="22"/>
          <w:szCs w:val="22"/>
        </w:rPr>
        <w:t>. London: HCPC.</w:t>
      </w:r>
    </w:p>
    <w:p w14:paraId="4BD5D68D" w14:textId="48FB2434"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Information Commissioner’s Office (ICO) (2024) </w:t>
      </w:r>
      <w:r w:rsidRPr="00825FFF">
        <w:rPr>
          <w:rFonts w:ascii="Arial" w:hAnsi="Arial" w:cs="Arial"/>
          <w:i/>
          <w:iCs/>
          <w:sz w:val="22"/>
          <w:szCs w:val="22"/>
        </w:rPr>
        <w:t>Guide to UK GDPR</w:t>
      </w:r>
      <w:r w:rsidRPr="00825FFF">
        <w:rPr>
          <w:rFonts w:ascii="Arial" w:hAnsi="Arial" w:cs="Arial"/>
          <w:sz w:val="22"/>
          <w:szCs w:val="22"/>
        </w:rPr>
        <w:t xml:space="preserve">. </w:t>
      </w:r>
      <w:r w:rsidR="7234267E" w:rsidRPr="7B31B0C8">
        <w:rPr>
          <w:rFonts w:ascii="Arial" w:hAnsi="Arial" w:cs="Arial"/>
          <w:sz w:val="22"/>
          <w:szCs w:val="22"/>
        </w:rPr>
        <w:t>Available at: </w:t>
      </w:r>
      <w:hyperlink r:id="rId14">
        <w:r w:rsidR="7234267E" w:rsidRPr="7B31B0C8">
          <w:rPr>
            <w:rStyle w:val="Hyperlink"/>
            <w:rFonts w:ascii="Arial" w:hAnsi="Arial" w:cs="Arial"/>
            <w:sz w:val="22"/>
            <w:szCs w:val="22"/>
          </w:rPr>
          <w:t>https://ico.org.uk</w:t>
        </w:r>
      </w:hyperlink>
      <w:r w:rsidR="7234267E" w:rsidRPr="7B31B0C8">
        <w:rPr>
          <w:rFonts w:ascii="Arial" w:hAnsi="Arial" w:cs="Arial"/>
          <w:sz w:val="22"/>
          <w:szCs w:val="22"/>
        </w:rPr>
        <w:t xml:space="preserve"> (Accessed: </w:t>
      </w:r>
      <w:r w:rsidR="6EA40C38" w:rsidRPr="7B31B0C8">
        <w:rPr>
          <w:rFonts w:ascii="Arial" w:hAnsi="Arial" w:cs="Arial"/>
          <w:sz w:val="22"/>
          <w:szCs w:val="22"/>
        </w:rPr>
        <w:t xml:space="preserve">4 </w:t>
      </w:r>
      <w:r w:rsidR="7234267E" w:rsidRPr="7B31B0C8">
        <w:rPr>
          <w:rFonts w:ascii="Arial" w:hAnsi="Arial" w:cs="Arial"/>
          <w:sz w:val="22"/>
          <w:szCs w:val="22"/>
        </w:rPr>
        <w:t>July 2026).</w:t>
      </w:r>
    </w:p>
    <w:p w14:paraId="6594BA55" w14:textId="7821098F"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National Data Guardian (2020) </w:t>
      </w:r>
      <w:r w:rsidRPr="00825FFF">
        <w:rPr>
          <w:rFonts w:ascii="Arial" w:hAnsi="Arial" w:cs="Arial"/>
          <w:i/>
          <w:iCs/>
          <w:sz w:val="22"/>
          <w:szCs w:val="22"/>
        </w:rPr>
        <w:t>The Caldicott Principles</w:t>
      </w:r>
      <w:r w:rsidRPr="00825FFF">
        <w:rPr>
          <w:rFonts w:ascii="Arial" w:hAnsi="Arial" w:cs="Arial"/>
          <w:sz w:val="22"/>
          <w:szCs w:val="22"/>
        </w:rPr>
        <w:t xml:space="preserve">. </w:t>
      </w:r>
      <w:r w:rsidR="7234267E" w:rsidRPr="7B31B0C8">
        <w:rPr>
          <w:rFonts w:ascii="Arial" w:hAnsi="Arial" w:cs="Arial"/>
          <w:sz w:val="22"/>
          <w:szCs w:val="22"/>
        </w:rPr>
        <w:t>Available at: </w:t>
      </w:r>
      <w:hyperlink r:id="rId15">
        <w:r w:rsidR="7234267E" w:rsidRPr="7B31B0C8">
          <w:rPr>
            <w:rStyle w:val="Hyperlink"/>
            <w:rFonts w:ascii="Arial" w:hAnsi="Arial" w:cs="Arial"/>
            <w:sz w:val="22"/>
            <w:szCs w:val="22"/>
          </w:rPr>
          <w:t>https://www.gov.uk/government/organisations/national-data-guardian</w:t>
        </w:r>
      </w:hyperlink>
      <w:r w:rsidR="7234267E" w:rsidRPr="7B31B0C8">
        <w:rPr>
          <w:rFonts w:ascii="Arial" w:hAnsi="Arial" w:cs="Arial"/>
          <w:sz w:val="22"/>
          <w:szCs w:val="22"/>
        </w:rPr>
        <w:t xml:space="preserve"> (Accessed: </w:t>
      </w:r>
      <w:r w:rsidR="2CF042C5" w:rsidRPr="7B31B0C8">
        <w:rPr>
          <w:rFonts w:ascii="Arial" w:hAnsi="Arial" w:cs="Arial"/>
          <w:sz w:val="22"/>
          <w:szCs w:val="22"/>
        </w:rPr>
        <w:t xml:space="preserve">5 </w:t>
      </w:r>
      <w:r w:rsidR="7234267E" w:rsidRPr="7B31B0C8">
        <w:rPr>
          <w:rFonts w:ascii="Arial" w:hAnsi="Arial" w:cs="Arial"/>
          <w:sz w:val="22"/>
          <w:szCs w:val="22"/>
        </w:rPr>
        <w:t>July 2026).</w:t>
      </w:r>
    </w:p>
    <w:p w14:paraId="15BD4A4A" w14:textId="77777777"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National Institute for Health and Care Excellence (NICE) (2023) </w:t>
      </w:r>
      <w:r w:rsidRPr="00825FFF">
        <w:rPr>
          <w:rFonts w:ascii="Arial" w:hAnsi="Arial" w:cs="Arial"/>
          <w:i/>
          <w:iCs/>
          <w:sz w:val="22"/>
          <w:szCs w:val="22"/>
        </w:rPr>
        <w:t>Dementia: Assessment, Management and Support for People Living with Dementia and their Carers (NG97)</w:t>
      </w:r>
      <w:r w:rsidRPr="00825FFF">
        <w:rPr>
          <w:rFonts w:ascii="Arial" w:hAnsi="Arial" w:cs="Arial"/>
          <w:sz w:val="22"/>
          <w:szCs w:val="22"/>
        </w:rPr>
        <w:t>. Available at: </w:t>
      </w:r>
      <w:hyperlink r:id="rId16" w:tgtFrame="_blank" w:history="1">
        <w:r w:rsidRPr="00825FFF">
          <w:rPr>
            <w:rStyle w:val="Hyperlink"/>
            <w:rFonts w:ascii="Arial" w:hAnsi="Arial" w:cs="Arial"/>
            <w:sz w:val="22"/>
            <w:szCs w:val="22"/>
          </w:rPr>
          <w:t>https://www.nice.org.uk</w:t>
        </w:r>
      </w:hyperlink>
      <w:r w:rsidRPr="00825FFF">
        <w:rPr>
          <w:rFonts w:ascii="Arial" w:hAnsi="Arial" w:cs="Arial"/>
          <w:sz w:val="22"/>
          <w:szCs w:val="22"/>
        </w:rPr>
        <w:t> (Accessed: 3 July 2026).</w:t>
      </w:r>
    </w:p>
    <w:p w14:paraId="19D7B295" w14:textId="7D6E325A" w:rsidR="00825FFF" w:rsidRPr="00825FFF" w:rsidRDefault="00825FFF" w:rsidP="00A57CDC">
      <w:pPr>
        <w:spacing w:line="360" w:lineRule="auto"/>
        <w:rPr>
          <w:rFonts w:ascii="Arial" w:hAnsi="Arial" w:cs="Arial"/>
          <w:sz w:val="22"/>
          <w:szCs w:val="22"/>
        </w:rPr>
      </w:pPr>
      <w:r w:rsidRPr="00825FFF">
        <w:rPr>
          <w:rFonts w:ascii="Arial" w:hAnsi="Arial" w:cs="Arial"/>
          <w:sz w:val="22"/>
          <w:szCs w:val="22"/>
        </w:rPr>
        <w:t>NHS England (2023) </w:t>
      </w:r>
      <w:r w:rsidRPr="00825FFF">
        <w:rPr>
          <w:rFonts w:ascii="Arial" w:hAnsi="Arial" w:cs="Arial"/>
          <w:i/>
          <w:iCs/>
          <w:sz w:val="22"/>
          <w:szCs w:val="22"/>
        </w:rPr>
        <w:t>Universal Principles for Person-Centred Care</w:t>
      </w:r>
      <w:r w:rsidRPr="00825FFF">
        <w:rPr>
          <w:rFonts w:ascii="Arial" w:hAnsi="Arial" w:cs="Arial"/>
          <w:sz w:val="22"/>
          <w:szCs w:val="22"/>
        </w:rPr>
        <w:t xml:space="preserve">. </w:t>
      </w:r>
      <w:r w:rsidR="7234267E" w:rsidRPr="7B31B0C8">
        <w:rPr>
          <w:rFonts w:ascii="Arial" w:hAnsi="Arial" w:cs="Arial"/>
          <w:sz w:val="22"/>
          <w:szCs w:val="22"/>
        </w:rPr>
        <w:t>Available at: </w:t>
      </w:r>
      <w:hyperlink r:id="rId17">
        <w:r w:rsidR="7234267E" w:rsidRPr="7B31B0C8">
          <w:rPr>
            <w:rStyle w:val="Hyperlink"/>
            <w:rFonts w:ascii="Arial" w:hAnsi="Arial" w:cs="Arial"/>
            <w:sz w:val="22"/>
            <w:szCs w:val="22"/>
          </w:rPr>
          <w:t>https://www.england.nhs.uk</w:t>
        </w:r>
      </w:hyperlink>
      <w:r w:rsidR="7234267E" w:rsidRPr="7B31B0C8">
        <w:rPr>
          <w:rFonts w:ascii="Arial" w:hAnsi="Arial" w:cs="Arial"/>
          <w:sz w:val="22"/>
          <w:szCs w:val="22"/>
        </w:rPr>
        <w:t xml:space="preserve"> (Accessed: </w:t>
      </w:r>
      <w:r w:rsidR="49916C61" w:rsidRPr="7B31B0C8">
        <w:rPr>
          <w:rFonts w:ascii="Arial" w:hAnsi="Arial" w:cs="Arial"/>
          <w:sz w:val="22"/>
          <w:szCs w:val="22"/>
        </w:rPr>
        <w:t>2</w:t>
      </w:r>
      <w:r w:rsidR="1777EC8B" w:rsidRPr="7B31B0C8">
        <w:rPr>
          <w:rFonts w:ascii="Arial" w:hAnsi="Arial" w:cs="Arial"/>
          <w:sz w:val="22"/>
          <w:szCs w:val="22"/>
        </w:rPr>
        <w:t xml:space="preserve"> </w:t>
      </w:r>
      <w:r w:rsidR="7234267E" w:rsidRPr="7B31B0C8">
        <w:rPr>
          <w:rFonts w:ascii="Arial" w:hAnsi="Arial" w:cs="Arial"/>
          <w:sz w:val="22"/>
          <w:szCs w:val="22"/>
        </w:rPr>
        <w:t>July 2026).</w:t>
      </w:r>
    </w:p>
    <w:p w14:paraId="0C234265" w14:textId="4146BBA9" w:rsidR="00D40761" w:rsidRPr="00D40761" w:rsidRDefault="00825FFF" w:rsidP="00A57CDC">
      <w:pPr>
        <w:spacing w:line="360" w:lineRule="auto"/>
        <w:rPr>
          <w:rFonts w:ascii="Arial" w:hAnsi="Arial" w:cs="Arial"/>
          <w:sz w:val="22"/>
          <w:szCs w:val="22"/>
        </w:rPr>
      </w:pPr>
      <w:r w:rsidRPr="00825FFF">
        <w:rPr>
          <w:rFonts w:ascii="Arial" w:hAnsi="Arial" w:cs="Arial"/>
          <w:sz w:val="22"/>
          <w:szCs w:val="22"/>
        </w:rPr>
        <w:t>NHS England (2025) </w:t>
      </w:r>
      <w:r w:rsidRPr="00825FFF">
        <w:rPr>
          <w:rFonts w:ascii="Arial" w:hAnsi="Arial" w:cs="Arial"/>
          <w:i/>
          <w:iCs/>
          <w:sz w:val="22"/>
          <w:szCs w:val="22"/>
        </w:rPr>
        <w:t>Purpose of the GP Electronic Health Record (EPR) System</w:t>
      </w:r>
      <w:r w:rsidRPr="00825FFF">
        <w:rPr>
          <w:rFonts w:ascii="Arial" w:hAnsi="Arial" w:cs="Arial"/>
          <w:sz w:val="22"/>
          <w:szCs w:val="22"/>
        </w:rPr>
        <w:t xml:space="preserve">. </w:t>
      </w:r>
      <w:r w:rsidR="7234267E" w:rsidRPr="7B31B0C8">
        <w:rPr>
          <w:rFonts w:ascii="Arial" w:hAnsi="Arial" w:cs="Arial"/>
          <w:sz w:val="22"/>
          <w:szCs w:val="22"/>
        </w:rPr>
        <w:t>Available at: </w:t>
      </w:r>
      <w:hyperlink r:id="rId18">
        <w:r w:rsidR="7234267E" w:rsidRPr="7B31B0C8">
          <w:rPr>
            <w:rStyle w:val="Hyperlink"/>
            <w:rFonts w:ascii="Arial" w:hAnsi="Arial" w:cs="Arial"/>
            <w:sz w:val="22"/>
            <w:szCs w:val="22"/>
          </w:rPr>
          <w:t>https://www.england.nhs.uk</w:t>
        </w:r>
      </w:hyperlink>
      <w:r w:rsidR="7234267E" w:rsidRPr="7B31B0C8">
        <w:rPr>
          <w:rFonts w:ascii="Arial" w:hAnsi="Arial" w:cs="Arial"/>
          <w:sz w:val="22"/>
          <w:szCs w:val="22"/>
        </w:rPr>
        <w:t xml:space="preserve"> (Accessed: </w:t>
      </w:r>
      <w:r w:rsidR="0F6B4B6E" w:rsidRPr="7B31B0C8">
        <w:rPr>
          <w:rFonts w:ascii="Arial" w:hAnsi="Arial" w:cs="Arial"/>
          <w:sz w:val="22"/>
          <w:szCs w:val="22"/>
        </w:rPr>
        <w:t>3</w:t>
      </w:r>
      <w:r w:rsidR="4F36CA78" w:rsidRPr="7B31B0C8">
        <w:rPr>
          <w:rFonts w:ascii="Arial" w:hAnsi="Arial" w:cs="Arial"/>
          <w:sz w:val="22"/>
          <w:szCs w:val="22"/>
        </w:rPr>
        <w:t xml:space="preserve"> </w:t>
      </w:r>
      <w:r w:rsidR="7234267E" w:rsidRPr="7B31B0C8">
        <w:rPr>
          <w:rFonts w:ascii="Arial" w:hAnsi="Arial" w:cs="Arial"/>
          <w:sz w:val="22"/>
          <w:szCs w:val="22"/>
        </w:rPr>
        <w:t>July 2026).</w:t>
      </w:r>
    </w:p>
    <w:sectPr w:rsidR="00D40761" w:rsidRPr="00D40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5F00E" w14:textId="77777777" w:rsidR="004C61F8" w:rsidRDefault="004C61F8" w:rsidP="00114B31">
      <w:pPr>
        <w:spacing w:after="0" w:line="240" w:lineRule="auto"/>
      </w:pPr>
      <w:r>
        <w:separator/>
      </w:r>
    </w:p>
  </w:endnote>
  <w:endnote w:type="continuationSeparator" w:id="0">
    <w:p w14:paraId="435D7FF4" w14:textId="77777777" w:rsidR="004C61F8" w:rsidRDefault="004C61F8" w:rsidP="0011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65D19" w14:textId="77777777" w:rsidR="004C61F8" w:rsidRDefault="004C61F8" w:rsidP="00114B31">
      <w:pPr>
        <w:spacing w:after="0" w:line="240" w:lineRule="auto"/>
      </w:pPr>
      <w:r>
        <w:separator/>
      </w:r>
    </w:p>
  </w:footnote>
  <w:footnote w:type="continuationSeparator" w:id="0">
    <w:p w14:paraId="01C822BA" w14:textId="77777777" w:rsidR="004C61F8" w:rsidRDefault="004C61F8" w:rsidP="00114B3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o08W6gY2xPp2" int2:id="qYyRWPV4">
      <int2:state int2:value="Rejected" int2:type="spell"/>
    </int2:textHash>
    <int2:textHash int2:hashCode="Y7rxyEYEGk+h8X" int2:id="s5202ZPs">
      <int2:state int2:value="Rejected" int2:type="spell"/>
    </int2:textHash>
    <int2:bookmark int2:bookmarkName="_Int_71rmXBGf" int2:invalidationBookmarkName="" int2:hashCode="d+en/a1hyWtHds" int2:id="7LEQPz9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86241A"/>
    <w:multiLevelType w:val="multilevel"/>
    <w:tmpl w:val="50C4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3725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61"/>
    <w:rsid w:val="0003001B"/>
    <w:rsid w:val="00054598"/>
    <w:rsid w:val="00062A24"/>
    <w:rsid w:val="0006512B"/>
    <w:rsid w:val="00073601"/>
    <w:rsid w:val="000A5D82"/>
    <w:rsid w:val="000D0CDA"/>
    <w:rsid w:val="000D6820"/>
    <w:rsid w:val="000F5248"/>
    <w:rsid w:val="00105B2D"/>
    <w:rsid w:val="00110B62"/>
    <w:rsid w:val="00114B31"/>
    <w:rsid w:val="001176BD"/>
    <w:rsid w:val="00121D2F"/>
    <w:rsid w:val="00133098"/>
    <w:rsid w:val="001562C2"/>
    <w:rsid w:val="001573ED"/>
    <w:rsid w:val="0015795F"/>
    <w:rsid w:val="00161815"/>
    <w:rsid w:val="00195EE1"/>
    <w:rsid w:val="001B4710"/>
    <w:rsid w:val="001C33BE"/>
    <w:rsid w:val="001C6A31"/>
    <w:rsid w:val="001E07C7"/>
    <w:rsid w:val="001F0D37"/>
    <w:rsid w:val="001F4966"/>
    <w:rsid w:val="00202F14"/>
    <w:rsid w:val="00206DBC"/>
    <w:rsid w:val="00261AE5"/>
    <w:rsid w:val="00267BB0"/>
    <w:rsid w:val="00281710"/>
    <w:rsid w:val="00285DF1"/>
    <w:rsid w:val="002C7898"/>
    <w:rsid w:val="002E3F5E"/>
    <w:rsid w:val="00342232"/>
    <w:rsid w:val="0039157F"/>
    <w:rsid w:val="003972C4"/>
    <w:rsid w:val="00397384"/>
    <w:rsid w:val="003A1D84"/>
    <w:rsid w:val="003D376C"/>
    <w:rsid w:val="003F497E"/>
    <w:rsid w:val="00421B1C"/>
    <w:rsid w:val="004253DF"/>
    <w:rsid w:val="00431AC1"/>
    <w:rsid w:val="004412AA"/>
    <w:rsid w:val="0046009E"/>
    <w:rsid w:val="00490602"/>
    <w:rsid w:val="004A0C83"/>
    <w:rsid w:val="004C1D95"/>
    <w:rsid w:val="004C61F8"/>
    <w:rsid w:val="00516D4A"/>
    <w:rsid w:val="00521FC7"/>
    <w:rsid w:val="005516F6"/>
    <w:rsid w:val="005666D0"/>
    <w:rsid w:val="00582147"/>
    <w:rsid w:val="005974C7"/>
    <w:rsid w:val="005B0007"/>
    <w:rsid w:val="005B1510"/>
    <w:rsid w:val="005B5B56"/>
    <w:rsid w:val="00603260"/>
    <w:rsid w:val="00630656"/>
    <w:rsid w:val="00652CDB"/>
    <w:rsid w:val="00653DFA"/>
    <w:rsid w:val="00676031"/>
    <w:rsid w:val="0068716B"/>
    <w:rsid w:val="006B465B"/>
    <w:rsid w:val="006F5FCA"/>
    <w:rsid w:val="00700C70"/>
    <w:rsid w:val="007054B2"/>
    <w:rsid w:val="007117E7"/>
    <w:rsid w:val="00796C04"/>
    <w:rsid w:val="007D7B7E"/>
    <w:rsid w:val="007E37AE"/>
    <w:rsid w:val="007F3F29"/>
    <w:rsid w:val="0082381F"/>
    <w:rsid w:val="00823C41"/>
    <w:rsid w:val="00825FFF"/>
    <w:rsid w:val="00827C55"/>
    <w:rsid w:val="008A4B9C"/>
    <w:rsid w:val="008D0085"/>
    <w:rsid w:val="008E36BA"/>
    <w:rsid w:val="008F3F42"/>
    <w:rsid w:val="009001FA"/>
    <w:rsid w:val="00905B4A"/>
    <w:rsid w:val="00914F52"/>
    <w:rsid w:val="00916AB1"/>
    <w:rsid w:val="009845C3"/>
    <w:rsid w:val="009A4930"/>
    <w:rsid w:val="009E1963"/>
    <w:rsid w:val="009E7689"/>
    <w:rsid w:val="009E7855"/>
    <w:rsid w:val="00A143BB"/>
    <w:rsid w:val="00A15272"/>
    <w:rsid w:val="00A56ADF"/>
    <w:rsid w:val="00A5701E"/>
    <w:rsid w:val="00A57CDC"/>
    <w:rsid w:val="00A6A8C5"/>
    <w:rsid w:val="00A74D11"/>
    <w:rsid w:val="00A842BE"/>
    <w:rsid w:val="00AA31E3"/>
    <w:rsid w:val="00AD2843"/>
    <w:rsid w:val="00B16A71"/>
    <w:rsid w:val="00B615E5"/>
    <w:rsid w:val="00B64D9B"/>
    <w:rsid w:val="00B7264F"/>
    <w:rsid w:val="00BA795E"/>
    <w:rsid w:val="00BD2DC5"/>
    <w:rsid w:val="00BD706B"/>
    <w:rsid w:val="00BE39F2"/>
    <w:rsid w:val="00C25AAE"/>
    <w:rsid w:val="00C469AC"/>
    <w:rsid w:val="00CD4C20"/>
    <w:rsid w:val="00CE208D"/>
    <w:rsid w:val="00CE2948"/>
    <w:rsid w:val="00CF05C4"/>
    <w:rsid w:val="00D0651B"/>
    <w:rsid w:val="00D12FA4"/>
    <w:rsid w:val="00D27494"/>
    <w:rsid w:val="00D326AC"/>
    <w:rsid w:val="00D40761"/>
    <w:rsid w:val="00D52749"/>
    <w:rsid w:val="00D7220C"/>
    <w:rsid w:val="00DA5001"/>
    <w:rsid w:val="00DC0789"/>
    <w:rsid w:val="00DC78FD"/>
    <w:rsid w:val="00DC7C28"/>
    <w:rsid w:val="00DD3286"/>
    <w:rsid w:val="00DE2417"/>
    <w:rsid w:val="00DE2A6B"/>
    <w:rsid w:val="00E43A15"/>
    <w:rsid w:val="00E954FB"/>
    <w:rsid w:val="00EA409A"/>
    <w:rsid w:val="00EC3D5D"/>
    <w:rsid w:val="00EE5FCD"/>
    <w:rsid w:val="00EE6F0D"/>
    <w:rsid w:val="00F1469B"/>
    <w:rsid w:val="00F35FD8"/>
    <w:rsid w:val="00F373AB"/>
    <w:rsid w:val="00F37B87"/>
    <w:rsid w:val="00F53B7A"/>
    <w:rsid w:val="00FF1DAC"/>
    <w:rsid w:val="01B434BB"/>
    <w:rsid w:val="06ACD036"/>
    <w:rsid w:val="093AFE8C"/>
    <w:rsid w:val="09AA81DB"/>
    <w:rsid w:val="0F37A65F"/>
    <w:rsid w:val="0F6B4B6E"/>
    <w:rsid w:val="100A250B"/>
    <w:rsid w:val="11A2D9AF"/>
    <w:rsid w:val="15AC787D"/>
    <w:rsid w:val="1630EBD2"/>
    <w:rsid w:val="166A997B"/>
    <w:rsid w:val="1759DCDB"/>
    <w:rsid w:val="1777EC8B"/>
    <w:rsid w:val="17D34F76"/>
    <w:rsid w:val="1A26E799"/>
    <w:rsid w:val="243A5F53"/>
    <w:rsid w:val="27B58175"/>
    <w:rsid w:val="2C145F65"/>
    <w:rsid w:val="2CF042C5"/>
    <w:rsid w:val="2E73A76D"/>
    <w:rsid w:val="303A0FEA"/>
    <w:rsid w:val="332590EF"/>
    <w:rsid w:val="377E23EB"/>
    <w:rsid w:val="3EC6A4AD"/>
    <w:rsid w:val="42832FA3"/>
    <w:rsid w:val="43FAF5E4"/>
    <w:rsid w:val="444349D5"/>
    <w:rsid w:val="4672F20D"/>
    <w:rsid w:val="49916C61"/>
    <w:rsid w:val="4B263C59"/>
    <w:rsid w:val="4F36CA78"/>
    <w:rsid w:val="4F6AE4C4"/>
    <w:rsid w:val="51EF2817"/>
    <w:rsid w:val="56DB9068"/>
    <w:rsid w:val="5A6B2D8E"/>
    <w:rsid w:val="5B44A1C6"/>
    <w:rsid w:val="5C9F8121"/>
    <w:rsid w:val="5D744A73"/>
    <w:rsid w:val="5FAEA900"/>
    <w:rsid w:val="63BE83C7"/>
    <w:rsid w:val="64E3F7FA"/>
    <w:rsid w:val="65B6F1F2"/>
    <w:rsid w:val="69B76A36"/>
    <w:rsid w:val="6CE8AF68"/>
    <w:rsid w:val="6D368FD8"/>
    <w:rsid w:val="6D912EE5"/>
    <w:rsid w:val="6EA40C38"/>
    <w:rsid w:val="710FE3A4"/>
    <w:rsid w:val="7234267E"/>
    <w:rsid w:val="7B31B0C8"/>
    <w:rsid w:val="7BEAE952"/>
    <w:rsid w:val="7C47163B"/>
    <w:rsid w:val="7CD41C66"/>
    <w:rsid w:val="7D835817"/>
    <w:rsid w:val="7EAFA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DF3D1"/>
  <w15:chartTrackingRefBased/>
  <w15:docId w15:val="{82CC882A-0740-4A19-B866-CB7838A8D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7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07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07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07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07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07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7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7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7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7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7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7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7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7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7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7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7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761"/>
    <w:rPr>
      <w:rFonts w:eastAsiaTheme="majorEastAsia" w:cstheme="majorBidi"/>
      <w:color w:val="272727" w:themeColor="text1" w:themeTint="D8"/>
    </w:rPr>
  </w:style>
  <w:style w:type="paragraph" w:styleId="Title">
    <w:name w:val="Title"/>
    <w:basedOn w:val="Normal"/>
    <w:next w:val="Normal"/>
    <w:link w:val="TitleChar"/>
    <w:uiPriority w:val="10"/>
    <w:qFormat/>
    <w:rsid w:val="00D407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7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7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7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761"/>
    <w:pPr>
      <w:spacing w:before="160"/>
      <w:jc w:val="center"/>
    </w:pPr>
    <w:rPr>
      <w:i/>
      <w:iCs/>
      <w:color w:val="404040" w:themeColor="text1" w:themeTint="BF"/>
    </w:rPr>
  </w:style>
  <w:style w:type="character" w:customStyle="1" w:styleId="QuoteChar">
    <w:name w:val="Quote Char"/>
    <w:basedOn w:val="DefaultParagraphFont"/>
    <w:link w:val="Quote"/>
    <w:uiPriority w:val="29"/>
    <w:rsid w:val="00D40761"/>
    <w:rPr>
      <w:i/>
      <w:iCs/>
      <w:color w:val="404040" w:themeColor="text1" w:themeTint="BF"/>
    </w:rPr>
  </w:style>
  <w:style w:type="paragraph" w:styleId="ListParagraph">
    <w:name w:val="List Paragraph"/>
    <w:basedOn w:val="Normal"/>
    <w:uiPriority w:val="34"/>
    <w:qFormat/>
    <w:rsid w:val="00D40761"/>
    <w:pPr>
      <w:ind w:left="720"/>
      <w:contextualSpacing/>
    </w:pPr>
  </w:style>
  <w:style w:type="character" w:styleId="IntenseEmphasis">
    <w:name w:val="Intense Emphasis"/>
    <w:basedOn w:val="DefaultParagraphFont"/>
    <w:uiPriority w:val="21"/>
    <w:qFormat/>
    <w:rsid w:val="00D40761"/>
    <w:rPr>
      <w:i/>
      <w:iCs/>
      <w:color w:val="0F4761" w:themeColor="accent1" w:themeShade="BF"/>
    </w:rPr>
  </w:style>
  <w:style w:type="paragraph" w:styleId="IntenseQuote">
    <w:name w:val="Intense Quote"/>
    <w:basedOn w:val="Normal"/>
    <w:next w:val="Normal"/>
    <w:link w:val="IntenseQuoteChar"/>
    <w:uiPriority w:val="30"/>
    <w:qFormat/>
    <w:rsid w:val="00D407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0761"/>
    <w:rPr>
      <w:i/>
      <w:iCs/>
      <w:color w:val="0F4761" w:themeColor="accent1" w:themeShade="BF"/>
    </w:rPr>
  </w:style>
  <w:style w:type="character" w:styleId="IntenseReference">
    <w:name w:val="Intense Reference"/>
    <w:basedOn w:val="DefaultParagraphFont"/>
    <w:uiPriority w:val="32"/>
    <w:qFormat/>
    <w:rsid w:val="00D40761"/>
    <w:rPr>
      <w:b/>
      <w:bCs/>
      <w:smallCaps/>
      <w:color w:val="0F4761" w:themeColor="accent1" w:themeShade="BF"/>
      <w:spacing w:val="5"/>
    </w:rPr>
  </w:style>
  <w:style w:type="character" w:styleId="Hyperlink">
    <w:name w:val="Hyperlink"/>
    <w:basedOn w:val="DefaultParagraphFont"/>
    <w:uiPriority w:val="99"/>
    <w:unhideWhenUsed/>
    <w:rsid w:val="00D40761"/>
    <w:rPr>
      <w:color w:val="467886" w:themeColor="hyperlink"/>
      <w:u w:val="single"/>
    </w:rPr>
  </w:style>
  <w:style w:type="character" w:styleId="UnresolvedMention">
    <w:name w:val="Unresolved Mention"/>
    <w:basedOn w:val="DefaultParagraphFont"/>
    <w:uiPriority w:val="99"/>
    <w:semiHidden/>
    <w:unhideWhenUsed/>
    <w:rsid w:val="00D40761"/>
    <w:rPr>
      <w:color w:val="605E5C"/>
      <w:shd w:val="clear" w:color="auto" w:fill="E1DFDD"/>
    </w:rPr>
  </w:style>
  <w:style w:type="paragraph" w:styleId="NormalWeb">
    <w:name w:val="Normal (Web)"/>
    <w:basedOn w:val="Normal"/>
    <w:uiPriority w:val="99"/>
    <w:semiHidden/>
    <w:unhideWhenUsed/>
    <w:rsid w:val="00110B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semiHidden/>
    <w:unhideWhenUsed/>
    <w:rsid w:val="00DA500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5001"/>
  </w:style>
  <w:style w:type="paragraph" w:styleId="Footer">
    <w:name w:val="footer"/>
    <w:basedOn w:val="Normal"/>
    <w:link w:val="FooterChar"/>
    <w:uiPriority w:val="99"/>
    <w:semiHidden/>
    <w:unhideWhenUsed/>
    <w:rsid w:val="00DA500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A5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 TargetMode="External"/><Relationship Id="rId18" Type="http://schemas.openxmlformats.org/officeDocument/2006/relationships/hyperlink" Target="https://www.england.nhs.uk/" TargetMode="Externa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https://www.cqc.org.uk/" TargetMode="External"/><Relationship Id="rId17" Type="http://schemas.openxmlformats.org/officeDocument/2006/relationships/hyperlink" Target="https://www.england.nhs.uk/" TargetMode="External"/><Relationship Id="rId2" Type="http://schemas.openxmlformats.org/officeDocument/2006/relationships/customXml" Target="../customXml/item2.xml"/><Relationship Id="rId16" Type="http://schemas.openxmlformats.org/officeDocument/2006/relationships/hyperlink" Target="https://www.nic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 TargetMode="External"/><Relationship Id="rId5" Type="http://schemas.openxmlformats.org/officeDocument/2006/relationships/styles" Target="styles.xml"/><Relationship Id="rId15" Type="http://schemas.openxmlformats.org/officeDocument/2006/relationships/hyperlink" Target="https://www.gov.uk/government/organisations/national-data-guardian"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6cdaa3b5c35a8d252442ccfffcfad6b">
  <xsd:schema xmlns:xsd="http://www.w3.org/2001/XMLSchema" xmlns:xs="http://www.w3.org/2001/XMLSchema" xmlns:p="http://schemas.microsoft.com/office/2006/metadata/properties" xmlns:ns3="21f98238-5914-40fc-b2db-49ce196065c9" targetNamespace="http://schemas.microsoft.com/office/2006/metadata/properties" ma:root="true" ma:fieldsID="4cc9fc1b75678a76d1687ca8609fdc4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863D4A17-053A-4EB1-AE53-4653D5236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003AFD-E8A1-4AF4-989C-091DABBBAEFE}">
  <ds:schemaRefs>
    <ds:schemaRef ds:uri="http://schemas.microsoft.com/sharepoint/v3/contenttype/forms"/>
  </ds:schemaRefs>
</ds:datastoreItem>
</file>

<file path=customXml/itemProps3.xml><?xml version="1.0" encoding="utf-8"?>
<ds:datastoreItem xmlns:ds="http://schemas.openxmlformats.org/officeDocument/2006/customXml" ds:itemID="{556FB629-804A-4FD2-A1D9-3E49A60D34DA}">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9</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Lecia Butler (2523255)</dc:creator>
  <cp:keywords/>
  <dc:description/>
  <cp:lastModifiedBy>Lecia Butler (2523255)</cp:lastModifiedBy>
  <cp:revision>124</cp:revision>
  <dcterms:created xsi:type="dcterms:W3CDTF">2026-07-03T20:21:00Z</dcterms:created>
  <dcterms:modified xsi:type="dcterms:W3CDTF">2026-07-10T13:10:00Z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