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B93D002" w:rsidR="7908378C" w:rsidRDefault="7908378C" w:rsidP="33572C6E">
            <w:pPr>
              <w:ind w:right="237"/>
              <w:rPr>
                <w:b/>
                <w:bCs/>
                <w:color w:val="auto"/>
                <w:sz w:val="32"/>
                <w:szCs w:val="32"/>
              </w:rPr>
            </w:pPr>
            <w:r w:rsidRPr="33572C6E">
              <w:rPr>
                <w:b/>
                <w:bCs/>
                <w:color w:val="auto"/>
                <w:sz w:val="32"/>
                <w:szCs w:val="32"/>
              </w:rPr>
              <w:t>Learner name: ___</w:t>
            </w:r>
            <w:r w:rsidR="00BD6915">
              <w:rPr>
                <w:b/>
                <w:bCs/>
                <w:color w:val="auto"/>
                <w:sz w:val="32"/>
                <w:szCs w:val="32"/>
              </w:rPr>
              <w:t>DERI STEWART</w:t>
            </w:r>
            <w:r w:rsidRPr="33572C6E">
              <w:rPr>
                <w:b/>
                <w:bCs/>
                <w:color w:val="auto"/>
                <w:sz w:val="32"/>
                <w:szCs w:val="32"/>
              </w:rPr>
              <w:t>_________________</w:t>
            </w:r>
          </w:p>
          <w:p w14:paraId="3A3A802D" w14:textId="77777777" w:rsidR="33572C6E" w:rsidRDefault="33572C6E" w:rsidP="33572C6E">
            <w:pPr>
              <w:ind w:right="237"/>
              <w:rPr>
                <w:b/>
                <w:bCs/>
                <w:color w:val="auto"/>
                <w:sz w:val="32"/>
                <w:szCs w:val="32"/>
              </w:rPr>
            </w:pPr>
          </w:p>
          <w:p w14:paraId="5DC3CFD6" w14:textId="0A8A8615" w:rsidR="7908378C" w:rsidRDefault="7908378C" w:rsidP="33572C6E">
            <w:pPr>
              <w:ind w:right="237"/>
              <w:rPr>
                <w:b/>
                <w:bCs/>
                <w:color w:val="auto"/>
                <w:sz w:val="32"/>
                <w:szCs w:val="32"/>
              </w:rPr>
            </w:pPr>
            <w:r w:rsidRPr="33572C6E">
              <w:rPr>
                <w:b/>
                <w:bCs/>
                <w:color w:val="auto"/>
                <w:sz w:val="32"/>
                <w:szCs w:val="32"/>
              </w:rPr>
              <w:t>Learner’s University Registration Number:</w:t>
            </w:r>
            <w:r w:rsidR="00BD6915">
              <w:rPr>
                <w:b/>
                <w:color w:val="auto"/>
                <w:sz w:val="32"/>
              </w:rPr>
              <w:t xml:space="preserve"> 2131746</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D35DB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3CAF8DBF" w14:textId="77777777" w:rsidR="00CE2681" w:rsidRDefault="00CE2681" w:rsidP="00CE2681">
      <w:pPr>
        <w:ind w:right="237"/>
        <w:rPr>
          <w:sz w:val="24"/>
          <w:szCs w:val="24"/>
        </w:rPr>
      </w:pPr>
    </w:p>
    <w:p w14:paraId="0C948C45" w14:textId="03B47315" w:rsidR="5B843AF0" w:rsidRPr="00CE2681" w:rsidRDefault="5B843AF0" w:rsidP="00CE2681">
      <w:pPr>
        <w:ind w:right="237"/>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490C1D">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490C1D">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855F936" w14:textId="77777777" w:rsidR="00E13E36" w:rsidRDefault="00E13E36" w:rsidP="5B843AF0">
      <w:pPr>
        <w:ind w:right="237"/>
        <w:jc w:val="both"/>
        <w:rPr>
          <w:rFonts w:eastAsia="Arial"/>
          <w:b/>
          <w:bCs/>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7BB938ED" w14:textId="4F8301C0" w:rsidR="00490C1D" w:rsidRDefault="00490C1D" w:rsidP="00490C1D">
      <w:pPr>
        <w:spacing w:line="360" w:lineRule="auto"/>
        <w:jc w:val="both"/>
      </w:pPr>
      <w:r>
        <w:t xml:space="preserve">In this essay I will discuss an incident that I have attended whilst being on response. The incident </w:t>
      </w:r>
      <w:r w:rsidR="00495B86">
        <w:t>involved</w:t>
      </w:r>
      <w:r>
        <w:t xml:space="preserve"> stalking and harassment where </w:t>
      </w:r>
      <w:r w:rsidR="00310D7B">
        <w:t>a</w:t>
      </w:r>
      <w:r>
        <w:t xml:space="preserve"> female victim was vulnerable and at risk of harm. In this essay I will be reflecting the incident by using the Driscoll Reflective Model</w:t>
      </w:r>
      <w:r w:rsidR="00700221">
        <w:t>. T</w:t>
      </w:r>
      <w:r>
        <w:t>his model consists of three stages. The three stages are, What? So</w:t>
      </w:r>
      <w:r w:rsidR="001A5488">
        <w:t xml:space="preserve"> </w:t>
      </w:r>
      <w:r w:rsidR="008B7649">
        <w:t>what</w:t>
      </w:r>
      <w:r w:rsidR="008B6E5F">
        <w:t>?</w:t>
      </w:r>
      <w:r>
        <w:t xml:space="preserve"> and </w:t>
      </w:r>
      <w:r w:rsidR="008B7649">
        <w:t>now</w:t>
      </w:r>
      <w:r>
        <w:t xml:space="preserve"> what (Nielsen et al., 2022). This model will allow me to describe the incident from my experience and then identify what was significant about it, this will then determine what I would change next time. </w:t>
      </w:r>
    </w:p>
    <w:p w14:paraId="0E8535F0" w14:textId="5D92BC06" w:rsidR="00E13E36" w:rsidRPr="00E13E36" w:rsidRDefault="00E13E36" w:rsidP="00490C1D">
      <w:pPr>
        <w:spacing w:line="360" w:lineRule="auto"/>
        <w:jc w:val="both"/>
        <w:rPr>
          <w:sz w:val="24"/>
          <w:szCs w:val="24"/>
          <w:u w:val="single"/>
        </w:rPr>
      </w:pPr>
    </w:p>
    <w:p w14:paraId="7D467BC2" w14:textId="77777777" w:rsidR="00E13E36" w:rsidRDefault="00E13E36" w:rsidP="00490C1D">
      <w:pPr>
        <w:spacing w:line="360" w:lineRule="auto"/>
        <w:jc w:val="both"/>
      </w:pPr>
    </w:p>
    <w:p w14:paraId="56CB0DB0" w14:textId="61534FE0" w:rsidR="00490C1D" w:rsidRDefault="00490C1D" w:rsidP="00490C1D">
      <w:pPr>
        <w:spacing w:line="360" w:lineRule="auto"/>
        <w:jc w:val="both"/>
      </w:pPr>
      <w:r>
        <w:t>The incident that I attended is that of a stalking and harassment where the victim is a female who lives on her own was being stalked and harassed by an unknown subject.</w:t>
      </w:r>
      <w:r w:rsidR="005A6677">
        <w:t xml:space="preserve"> </w:t>
      </w:r>
      <w:r w:rsidR="00955C33">
        <w:t xml:space="preserve">Referring </w:t>
      </w:r>
      <w:r w:rsidR="00C4464B">
        <w:t>to the Driscoll Model, this is the first stage to what happened.</w:t>
      </w:r>
      <w:r>
        <w:t xml:space="preserve"> The term stalking and harassment can be defined as when somebody repeatedly behaves in a way that makes a person feel scared, distressed or in fear of their personal safety (CPS, 2018). Stalking can include unwanted contact from a person this can be by following a person, contacting a person through any means of </w:t>
      </w:r>
      <w:r w:rsidR="00D13039">
        <w:t>material,</w:t>
      </w:r>
      <w:r>
        <w:t xml:space="preserve"> or even loitering in any public space where they believe that person is. The </w:t>
      </w:r>
      <w:r w:rsidR="00D13039">
        <w:t xml:space="preserve">incident </w:t>
      </w:r>
      <w:r>
        <w:t xml:space="preserve">I went to </w:t>
      </w:r>
      <w:r w:rsidR="008E606F">
        <w:t>involve</w:t>
      </w:r>
      <w:r>
        <w:t xml:space="preserve"> a reoccurrence of </w:t>
      </w:r>
      <w:r w:rsidR="00401E8D">
        <w:t>events</w:t>
      </w:r>
      <w:r>
        <w:t xml:space="preserve"> that put the female in doubt of her safety and made her a repeat victim of harassment. This essay will also include how I tackled the repeat victimisation towards the vulnerable victim and how I safeguarded her.</w:t>
      </w:r>
    </w:p>
    <w:p w14:paraId="46D8EC1C" w14:textId="77777777" w:rsidR="00490C1D" w:rsidRDefault="00490C1D" w:rsidP="00490C1D">
      <w:pPr>
        <w:spacing w:line="360" w:lineRule="auto"/>
        <w:jc w:val="both"/>
      </w:pPr>
    </w:p>
    <w:p w14:paraId="3167BDF9" w14:textId="71FE5DCC" w:rsidR="001B1159" w:rsidRDefault="00490C1D" w:rsidP="00490C1D">
      <w:pPr>
        <w:spacing w:line="360" w:lineRule="auto"/>
        <w:jc w:val="both"/>
      </w:pPr>
      <w:r>
        <w:lastRenderedPageBreak/>
        <w:t xml:space="preserve">I was the </w:t>
      </w:r>
      <w:r w:rsidR="002B2318">
        <w:t>leading officer</w:t>
      </w:r>
      <w:r w:rsidR="00565892">
        <w:t xml:space="preserve"> in charge of the investigation</w:t>
      </w:r>
      <w:r>
        <w:t xml:space="preserve"> regarding the staking and harassment </w:t>
      </w:r>
      <w:r w:rsidR="00784E66">
        <w:t xml:space="preserve">case </w:t>
      </w:r>
      <w:r>
        <w:t xml:space="preserve">that was reported by the female. The female </w:t>
      </w:r>
      <w:r w:rsidR="00784E66">
        <w:t xml:space="preserve">informed me </w:t>
      </w:r>
      <w:r>
        <w:t xml:space="preserve">that she had been getting unwanted love letters through her door and had been receiving flowers when at work from an unknown person. As I was the officer investigating the case, I then visited her home address </w:t>
      </w:r>
      <w:r w:rsidR="00E810E9">
        <w:t>to</w:t>
      </w:r>
      <w:r>
        <w:t xml:space="preserve"> get more detail regarding the ongoing incidents. Whist there the female victim told me that she had received letters from the unknown person and handed them to me. On the letter I noticed a name that was written across the page and a mobile number. I then asked the female if I could be able to take the letters </w:t>
      </w:r>
      <w:r w:rsidR="001961EA">
        <w:t>to</w:t>
      </w:r>
      <w:r>
        <w:t xml:space="preserve"> complete some checks on the Police National Computer regarding the mobile phone number and the name on the letter. The Police</w:t>
      </w:r>
      <w:r w:rsidR="0052504C">
        <w:t xml:space="preserve"> </w:t>
      </w:r>
      <w:r>
        <w:t xml:space="preserve">National Computer (PNC) is a database of information that is available to all police forces, </w:t>
      </w:r>
      <w:r w:rsidR="001961EA">
        <w:t>this</w:t>
      </w:r>
      <w:r>
        <w:t xml:space="preserve"> information can be shared to facilitate investigations and can identify persons and their addresses (Sutherland, 2013). When speaking to the victim she did not have idea to who the perpetrator was and stated she felt vulnerable and scared. </w:t>
      </w:r>
      <w:r w:rsidR="005D4967">
        <w:t>“</w:t>
      </w:r>
      <w:r>
        <w:t xml:space="preserve">A vulnerable person can be defined as a person </w:t>
      </w:r>
      <w:r w:rsidR="001961EA">
        <w:t>because of</w:t>
      </w:r>
      <w:r>
        <w:t xml:space="preserve"> their situation or circumstances they are unable to take care or protect themselves from harm or exploitation</w:t>
      </w:r>
      <w:r w:rsidR="005D4967">
        <w:t xml:space="preserve">” </w:t>
      </w:r>
      <w:r>
        <w:t xml:space="preserve">(College of Policing, 2023). From speaking to the victim, I could identify without her telling me that she was </w:t>
      </w:r>
      <w:r w:rsidR="00367C5C">
        <w:t xml:space="preserve">a </w:t>
      </w:r>
      <w:r>
        <w:t>vulnerable victim due to the determining factors of the victim being old and living alone in her address.</w:t>
      </w:r>
      <w:r w:rsidR="001B1159">
        <w:t xml:space="preserve"> The female victim also mentioned </w:t>
      </w:r>
      <w:r w:rsidR="00046A0D">
        <w:t xml:space="preserve">from this incident happening that </w:t>
      </w:r>
      <w:r w:rsidR="002A1864">
        <w:t>it</w:t>
      </w:r>
      <w:r w:rsidR="00046A0D">
        <w:t xml:space="preserve"> was </w:t>
      </w:r>
      <w:proofErr w:type="gramStart"/>
      <w:r w:rsidR="00046A0D">
        <w:t>effecting</w:t>
      </w:r>
      <w:proofErr w:type="gramEnd"/>
      <w:r w:rsidR="00046A0D">
        <w:t xml:space="preserve"> her mental health which also indicated her vulnerability.</w:t>
      </w:r>
    </w:p>
    <w:p w14:paraId="1E162226" w14:textId="77777777" w:rsidR="00046A0D" w:rsidRDefault="00046A0D" w:rsidP="00490C1D">
      <w:pPr>
        <w:spacing w:line="360" w:lineRule="auto"/>
        <w:jc w:val="both"/>
      </w:pPr>
    </w:p>
    <w:p w14:paraId="0AE6B97A" w14:textId="5228C067" w:rsidR="00490C1D" w:rsidRDefault="007C6308" w:rsidP="00490C1D">
      <w:pPr>
        <w:spacing w:line="360" w:lineRule="auto"/>
        <w:jc w:val="both"/>
      </w:pPr>
      <w:r>
        <w:t xml:space="preserve">Whilst </w:t>
      </w:r>
      <w:r w:rsidR="00490C1D">
        <w:t>with the victim she stated this was not the first time she had reported this to the police and has been an ongoing issue over the past year where letters hav</w:t>
      </w:r>
      <w:r w:rsidR="005515A1">
        <w:t xml:space="preserve">e </w:t>
      </w:r>
      <w:r w:rsidR="00490C1D">
        <w:t xml:space="preserve">been sent to her home address. Due to the fact the female was living on her own and vulnerable I then offered her a victim referral letter which </w:t>
      </w:r>
      <w:r w:rsidR="00C126F0">
        <w:t>gets sent t</w:t>
      </w:r>
      <w:r w:rsidR="00026562">
        <w:t xml:space="preserve">o </w:t>
      </w:r>
      <w:r w:rsidR="00A63C41">
        <w:t xml:space="preserve">internal </w:t>
      </w:r>
      <w:r w:rsidR="00026562">
        <w:t xml:space="preserve">agencies </w:t>
      </w:r>
      <w:r w:rsidR="00472131">
        <w:t>such as victim support</w:t>
      </w:r>
      <w:r w:rsidR="00C42772">
        <w:t xml:space="preserve"> </w:t>
      </w:r>
      <w:r w:rsidR="00490C1D">
        <w:t xml:space="preserve">to </w:t>
      </w:r>
      <w:r w:rsidR="004C15A7">
        <w:t>offer</w:t>
      </w:r>
      <w:r w:rsidR="00867C95">
        <w:t xml:space="preserve"> extra help</w:t>
      </w:r>
      <w:r w:rsidR="00490C1D">
        <w:t xml:space="preserve">. This help can be from someone to speak to and to answer any questions that may need to be answered, or even help with everyday day to day life due to being a vulnerable person. I also asked the victim </w:t>
      </w:r>
      <w:r w:rsidR="00C44B22">
        <w:t>if</w:t>
      </w:r>
      <w:r w:rsidR="00490C1D">
        <w:t xml:space="preserve"> she would like me to submit a Public Protection Notification (PPN) </w:t>
      </w:r>
      <w:r w:rsidR="00391EA3">
        <w:t xml:space="preserve">which </w:t>
      </w:r>
      <w:r w:rsidR="00490C1D">
        <w:t xml:space="preserve">is </w:t>
      </w:r>
      <w:r w:rsidR="001719C9">
        <w:t xml:space="preserve">a </w:t>
      </w:r>
      <w:r w:rsidR="00490C1D">
        <w:t xml:space="preserve">form that </w:t>
      </w:r>
      <w:r w:rsidR="001719C9">
        <w:t xml:space="preserve">gives </w:t>
      </w:r>
      <w:r w:rsidR="00490C1D">
        <w:t xml:space="preserve">external partner agencies the information regarding the victim’s circumstances, to </w:t>
      </w:r>
      <w:r w:rsidR="002C27DD">
        <w:t>where,</w:t>
      </w:r>
      <w:r w:rsidR="00490C1D">
        <w:t xml:space="preserve"> if necessary, they can put provisions in place to aid the victim (</w:t>
      </w:r>
      <w:r w:rsidR="00490C1D" w:rsidRPr="002C27DD">
        <w:t>Public protection notice, 2023</w:t>
      </w:r>
      <w:r w:rsidR="00490C1D">
        <w:t>).</w:t>
      </w:r>
      <w:r w:rsidR="0065590F">
        <w:t xml:space="preserve"> </w:t>
      </w:r>
    </w:p>
    <w:p w14:paraId="506645DA" w14:textId="77777777" w:rsidR="00490C1D" w:rsidRDefault="00490C1D" w:rsidP="00490C1D">
      <w:pPr>
        <w:spacing w:line="360" w:lineRule="auto"/>
        <w:jc w:val="both"/>
      </w:pPr>
    </w:p>
    <w:p w14:paraId="7E928F70" w14:textId="50AEA7B6" w:rsidR="00490C1D" w:rsidRDefault="00490C1D" w:rsidP="00490C1D">
      <w:pPr>
        <w:spacing w:line="360" w:lineRule="auto"/>
        <w:jc w:val="both"/>
      </w:pPr>
      <w:r>
        <w:t xml:space="preserve">Due to the fact the victim lives on her own and the perpetrator was unknown, I therefore then gave safeguarding advice </w:t>
      </w:r>
      <w:r w:rsidR="00AA2B01">
        <w:t>to</w:t>
      </w:r>
      <w:r>
        <w:t xml:space="preserve"> try and prevent any further incidents occurring as these incidents may become worse</w:t>
      </w:r>
      <w:r w:rsidR="00046A0D">
        <w:t xml:space="preserve"> from my </w:t>
      </w:r>
      <w:r w:rsidR="006B7343">
        <w:t xml:space="preserve">previous </w:t>
      </w:r>
      <w:r w:rsidR="00046A0D">
        <w:t>experience</w:t>
      </w:r>
      <w:r w:rsidR="006B7343">
        <w:t>s</w:t>
      </w:r>
      <w:r>
        <w:t>.</w:t>
      </w:r>
      <w:r w:rsidR="00046A0D">
        <w:t xml:space="preserve"> Using the Driscoll model stage 2</w:t>
      </w:r>
      <w:r w:rsidR="00CE17C9">
        <w:t xml:space="preserve"> “So What” I felt at the time that I needed </w:t>
      </w:r>
      <w:r w:rsidR="006B7343">
        <w:t>to focus on the safety of the victim due her vulnerable state, I therefore needed implement some safety measures.</w:t>
      </w:r>
      <w:r>
        <w:t xml:space="preserve"> Safeguarding is a vital aspect when dealing with repeat victims and is defined as actions taken to support victims who may need extra external support as circumstances that make them vulnerable and at risk of abuse (Davies, 2020). As the responsible officer, I therefore completed the victim referral letter and PPN </w:t>
      </w:r>
      <w:r w:rsidR="004C7B43">
        <w:t>to</w:t>
      </w:r>
      <w:r>
        <w:t xml:space="preserve"> make external agencies aware of the needs the victim requires. The PPN can be submitted as low to high risk depending on the severity of the incidents. I submitted the PPN as a high risk due to the vulnerability of victim and the fact as there been multiple incidents where she has received letters through the post and flowers to her work. Another factor to the high risk PPN is the fact the victim does not know who the suspect is and stated she fears for her personal safety </w:t>
      </w:r>
      <w:r>
        <w:lastRenderedPageBreak/>
        <w:t>and is scared to leave her address. The PPN is</w:t>
      </w:r>
      <w:r w:rsidR="00144A39">
        <w:t xml:space="preserve"> </w:t>
      </w:r>
      <w:r>
        <w:t xml:space="preserve">submitted by me and is then reviewed by the Public Protection Unit (PPU) within the police. PPU then submits the PPN to the relevant agencies </w:t>
      </w:r>
      <w:r w:rsidR="00BC6889">
        <w:t>to</w:t>
      </w:r>
      <w:r>
        <w:t xml:space="preserve"> support the vulnerable victim with any needs that she requires. </w:t>
      </w:r>
      <w:r w:rsidR="006B7343">
        <w:t xml:space="preserve">This then made the victim feel at ease and felt supported through this difficult time for her. </w:t>
      </w:r>
    </w:p>
    <w:p w14:paraId="5795B452" w14:textId="77777777" w:rsidR="00490C1D" w:rsidRDefault="00490C1D" w:rsidP="00490C1D">
      <w:pPr>
        <w:spacing w:line="360" w:lineRule="auto"/>
        <w:jc w:val="both"/>
      </w:pPr>
    </w:p>
    <w:p w14:paraId="253398B7" w14:textId="6407ABCA" w:rsidR="00490C1D" w:rsidRDefault="00490C1D" w:rsidP="00490C1D">
      <w:pPr>
        <w:spacing w:line="360" w:lineRule="auto"/>
        <w:jc w:val="both"/>
      </w:pPr>
      <w:r>
        <w:t xml:space="preserve"> I then established that the female victim was the only keyholder to the property which gave clarity to the fact no one else could have access to the address, therefore safeguarding the victim. I then proceeded to inform the victim whilst the investigation was taking place, that she should keep the doors and windows locked to prevent any persons entering her property. I asked the victim whether there was any CCTV outside the property that would identify the suspect, to which </w:t>
      </w:r>
      <w:r w:rsidR="00F5541A">
        <w:t xml:space="preserve">she </w:t>
      </w:r>
      <w:r>
        <w:t>replied that she did not. Another safeguarding method I</w:t>
      </w:r>
      <w:r w:rsidR="00460370">
        <w:t xml:space="preserve"> had </w:t>
      </w:r>
      <w:r>
        <w:t xml:space="preserve">advised was </w:t>
      </w:r>
      <w:r w:rsidR="00460370">
        <w:t>to install</w:t>
      </w:r>
      <w:r>
        <w:t xml:space="preserve"> a </w:t>
      </w:r>
      <w:r w:rsidR="00267D24">
        <w:t>R</w:t>
      </w:r>
      <w:r>
        <w:t xml:space="preserve">ing doorbell or professional cameras around the house. </w:t>
      </w:r>
      <w:r w:rsidR="00725A96">
        <w:t>T</w:t>
      </w:r>
      <w:r>
        <w:t>his would act as a deterrent and if the suspect was to continue with the stalking and harassment then we would be able to identify the culprit through the CCTV.</w:t>
      </w:r>
    </w:p>
    <w:p w14:paraId="47765FAC" w14:textId="77777777" w:rsidR="00490C1D" w:rsidRDefault="00490C1D" w:rsidP="00490C1D">
      <w:pPr>
        <w:spacing w:line="360" w:lineRule="auto"/>
        <w:jc w:val="both"/>
      </w:pPr>
    </w:p>
    <w:p w14:paraId="2341365B" w14:textId="70C603C0" w:rsidR="00490C1D" w:rsidRPr="005278D2" w:rsidRDefault="00490C1D" w:rsidP="00490C1D">
      <w:pPr>
        <w:spacing w:line="360" w:lineRule="auto"/>
        <w:jc w:val="both"/>
      </w:pPr>
      <w:r>
        <w:t xml:space="preserve">I then asked the victim if anyone else are aware of the incidents to which she stated that her family who </w:t>
      </w:r>
      <w:proofErr w:type="gramStart"/>
      <w:r>
        <w:t>live on the same street</w:t>
      </w:r>
      <w:proofErr w:type="gramEnd"/>
      <w:r>
        <w:t xml:space="preserve"> are aware and also her neighbours </w:t>
      </w:r>
      <w:r w:rsidR="001D33D4">
        <w:t>who</w:t>
      </w:r>
      <w:r>
        <w:t xml:space="preserve"> she is close with. I then asked would they know of anyone who would do this to her to which she could not state any person who would carry out these acts. </w:t>
      </w:r>
      <w:r w:rsidR="002316F9">
        <w:t xml:space="preserve">I then </w:t>
      </w:r>
      <w:r w:rsidR="0034372E">
        <w:t>informed the female that I would</w:t>
      </w:r>
      <w:r>
        <w:t xml:space="preserve"> carry out checks on the mobile number and the name on the letter and whilst doing that, if she had any further contact from the suspect to call 999 and inform her family as they could safeguard her by the victim going to their address while waiting for police arrival. </w:t>
      </w:r>
      <w:r w:rsidR="00312D44">
        <w:t xml:space="preserve">For safeguarding purposes, I </w:t>
      </w:r>
      <w:r>
        <w:t>a</w:t>
      </w:r>
      <w:r w:rsidR="00312D44">
        <w:t>dvised the victim to stay with a</w:t>
      </w:r>
      <w:r>
        <w:t xml:space="preserve"> family member until the investigation was to complete, as this would make the victim more comfortable and would also make sure </w:t>
      </w:r>
      <w:r w:rsidR="00312D44">
        <w:t xml:space="preserve">she </w:t>
      </w:r>
      <w:r>
        <w:t>was in a safe environment. However, the victim stated that she wanted to stay at her home address on her own. In this instant</w:t>
      </w:r>
      <w:r w:rsidR="00312D44">
        <w:t xml:space="preserve">, </w:t>
      </w:r>
      <w:r>
        <w:t xml:space="preserve">safeguarding was a vital aspect as the incidents may account to becoming worse and the suspect was still unknown. The female victim, due to the multiple incidents occurring towards her from the same person is a victim of repeat victimisation. Repeat victimisation occurs when the same type of crime is experienced by the same victim multiple times over a period of a year </w:t>
      </w:r>
      <w:r w:rsidRPr="004B396A">
        <w:rPr>
          <w:color w:val="2C3E50"/>
          <w:shd w:val="clear" w:color="auto" w:fill="FFFFFF"/>
        </w:rPr>
        <w:t>(</w:t>
      </w:r>
      <w:r w:rsidRPr="0050166E">
        <w:rPr>
          <w:color w:val="auto"/>
          <w:shd w:val="clear" w:color="auto" w:fill="FFFFFF"/>
        </w:rPr>
        <w:t xml:space="preserve">Farrell and Pease, 2010). Safeguarding is therefore implemented </w:t>
      </w:r>
      <w:r w:rsidR="00312D44" w:rsidRPr="0050166E">
        <w:rPr>
          <w:color w:val="auto"/>
          <w:shd w:val="clear" w:color="auto" w:fill="FFFFFF"/>
        </w:rPr>
        <w:t>to</w:t>
      </w:r>
      <w:r w:rsidRPr="0050166E">
        <w:rPr>
          <w:color w:val="auto"/>
          <w:shd w:val="clear" w:color="auto" w:fill="FFFFFF"/>
        </w:rPr>
        <w:t xml:space="preserve"> prevent further repeat victimisation occurring. </w:t>
      </w:r>
    </w:p>
    <w:p w14:paraId="17CF17FA" w14:textId="77777777" w:rsidR="00490C1D" w:rsidRDefault="00490C1D" w:rsidP="00490C1D">
      <w:pPr>
        <w:spacing w:line="360" w:lineRule="auto"/>
        <w:jc w:val="both"/>
        <w:rPr>
          <w:color w:val="2C3E50"/>
          <w:shd w:val="clear" w:color="auto" w:fill="FFFFFF"/>
        </w:rPr>
      </w:pPr>
    </w:p>
    <w:p w14:paraId="7ED7A044" w14:textId="23FE1D31" w:rsidR="00490C1D" w:rsidRDefault="0050166E" w:rsidP="00490C1D">
      <w:pPr>
        <w:spacing w:line="360" w:lineRule="auto"/>
        <w:jc w:val="both"/>
        <w:rPr>
          <w:color w:val="2C3E50"/>
          <w:shd w:val="clear" w:color="auto" w:fill="FFFFFF"/>
        </w:rPr>
      </w:pPr>
      <w:r>
        <w:rPr>
          <w:color w:val="2C3E50"/>
          <w:shd w:val="clear" w:color="auto" w:fill="FFFFFF"/>
        </w:rPr>
        <w:t>C</w:t>
      </w:r>
      <w:r w:rsidR="00490C1D">
        <w:rPr>
          <w:color w:val="2C3E50"/>
          <w:shd w:val="clear" w:color="auto" w:fill="FFFFFF"/>
        </w:rPr>
        <w:t xml:space="preserve">hecks on the Police National Computer (PNC) </w:t>
      </w:r>
      <w:r>
        <w:rPr>
          <w:color w:val="2C3E50"/>
          <w:shd w:val="clear" w:color="auto" w:fill="FFFFFF"/>
        </w:rPr>
        <w:t xml:space="preserve">were then carried out for </w:t>
      </w:r>
      <w:r w:rsidR="00490C1D">
        <w:rPr>
          <w:color w:val="2C3E50"/>
          <w:shd w:val="clear" w:color="auto" w:fill="FFFFFF"/>
        </w:rPr>
        <w:t>the name and mobile number which was on the letter that the victim received. However, these checks came back negative and there was no trace of details to link a possible suspect. When carry out the checks, the victim received a parking ticket on her car to which the ticket was registered to another vehicle registration mark (VRM). On the parking ticket was another love note that was meant for the female victim as it was placed on her vehicle. This then was reported to myself and then I carried put checks on the VRM on the Police National Computer to which I made the local council aware of the allocated parking ticket and further information on the person who was the registered owner of that vehicle. After the checks w</w:t>
      </w:r>
      <w:r w:rsidR="002A1864">
        <w:rPr>
          <w:color w:val="2C3E50"/>
          <w:shd w:val="clear" w:color="auto" w:fill="FFFFFF"/>
        </w:rPr>
        <w:t>ere</w:t>
      </w:r>
      <w:r w:rsidR="00490C1D">
        <w:rPr>
          <w:color w:val="2C3E50"/>
          <w:shd w:val="clear" w:color="auto" w:fill="FFFFFF"/>
        </w:rPr>
        <w:t xml:space="preserve"> </w:t>
      </w:r>
      <w:r w:rsidR="002A1864">
        <w:rPr>
          <w:color w:val="2C3E50"/>
          <w:shd w:val="clear" w:color="auto" w:fill="FFFFFF"/>
        </w:rPr>
        <w:t>completed</w:t>
      </w:r>
      <w:r w:rsidR="00490C1D">
        <w:rPr>
          <w:color w:val="2C3E50"/>
          <w:shd w:val="clear" w:color="auto" w:fill="FFFFFF"/>
        </w:rPr>
        <w:t>, I was able to identify a possible suspect who lived in proximity to the victim. I then revisited the victim to give her an update of the investigation and from looking on the PNC</w:t>
      </w:r>
      <w:r>
        <w:rPr>
          <w:color w:val="2C3E50"/>
          <w:shd w:val="clear" w:color="auto" w:fill="FFFFFF"/>
        </w:rPr>
        <w:t xml:space="preserve"> it showed </w:t>
      </w:r>
      <w:r w:rsidR="00490C1D">
        <w:rPr>
          <w:color w:val="2C3E50"/>
          <w:shd w:val="clear" w:color="auto" w:fill="FFFFFF"/>
        </w:rPr>
        <w:t xml:space="preserve">the possible </w:t>
      </w:r>
      <w:r w:rsidR="00490C1D">
        <w:rPr>
          <w:color w:val="2C3E50"/>
          <w:shd w:val="clear" w:color="auto" w:fill="FFFFFF"/>
        </w:rPr>
        <w:lastRenderedPageBreak/>
        <w:t>suspects photo. From this I then conducted house to house enquiries which involved knocking on the doors of surrounding houses to acquire any CCTV footage as I now had identification of the possible suspect through PNC. Whilst conducting these enquirers one house holder had CCTV that captured the male walking down the street near the victim’s house.</w:t>
      </w:r>
    </w:p>
    <w:p w14:paraId="312C57BA" w14:textId="77777777" w:rsidR="00490C1D" w:rsidRDefault="00490C1D" w:rsidP="00490C1D">
      <w:pPr>
        <w:spacing w:line="360" w:lineRule="auto"/>
        <w:jc w:val="both"/>
        <w:rPr>
          <w:color w:val="2C3E50"/>
          <w:shd w:val="clear" w:color="auto" w:fill="FFFFFF"/>
        </w:rPr>
      </w:pPr>
    </w:p>
    <w:p w14:paraId="0D2E3A56" w14:textId="2072341F" w:rsidR="00490C1D" w:rsidRDefault="0050166E" w:rsidP="00490C1D">
      <w:pPr>
        <w:spacing w:line="360" w:lineRule="auto"/>
        <w:jc w:val="both"/>
        <w:rPr>
          <w:color w:val="2C3E50"/>
          <w:shd w:val="clear" w:color="auto" w:fill="FFFFFF"/>
        </w:rPr>
      </w:pPr>
      <w:r>
        <w:rPr>
          <w:color w:val="2C3E50"/>
          <w:shd w:val="clear" w:color="auto" w:fill="FFFFFF"/>
        </w:rPr>
        <w:t>To</w:t>
      </w:r>
      <w:r w:rsidR="00490C1D">
        <w:rPr>
          <w:color w:val="2C3E50"/>
          <w:shd w:val="clear" w:color="auto" w:fill="FFFFFF"/>
        </w:rPr>
        <w:t xml:space="preserve"> provide the best possible safeguarding towards the victim, positive action by arrest was the best outcome </w:t>
      </w:r>
      <w:r w:rsidR="001B1159">
        <w:rPr>
          <w:color w:val="2C3E50"/>
          <w:shd w:val="clear" w:color="auto" w:fill="FFFFFF"/>
        </w:rPr>
        <w:t>to</w:t>
      </w:r>
      <w:r w:rsidR="00490C1D">
        <w:rPr>
          <w:color w:val="2C3E50"/>
          <w:shd w:val="clear" w:color="auto" w:fill="FFFFFF"/>
        </w:rPr>
        <w:t xml:space="preserve"> keep the victim safe and to put a stop to the repeat victimisation. I a</w:t>
      </w:r>
      <w:r w:rsidR="001B1159">
        <w:rPr>
          <w:color w:val="2C3E50"/>
          <w:shd w:val="clear" w:color="auto" w:fill="FFFFFF"/>
        </w:rPr>
        <w:t>ttended</w:t>
      </w:r>
      <w:r w:rsidR="00490C1D">
        <w:rPr>
          <w:color w:val="2C3E50"/>
          <w:shd w:val="clear" w:color="auto" w:fill="FFFFFF"/>
        </w:rPr>
        <w:t xml:space="preserve"> the suspects address and arrested him for stalking and harassment towards the female victim. </w:t>
      </w:r>
    </w:p>
    <w:p w14:paraId="10844000" w14:textId="77777777" w:rsidR="00E13E36" w:rsidRPr="00E13E36" w:rsidRDefault="00E13E36" w:rsidP="00490C1D">
      <w:pPr>
        <w:spacing w:line="360" w:lineRule="auto"/>
        <w:jc w:val="both"/>
        <w:rPr>
          <w:color w:val="2C3E50"/>
          <w:sz w:val="24"/>
          <w:szCs w:val="24"/>
          <w:u w:val="single"/>
          <w:shd w:val="clear" w:color="auto" w:fill="FFFFFF"/>
        </w:rPr>
      </w:pPr>
    </w:p>
    <w:p w14:paraId="4180BED2" w14:textId="77777777" w:rsidR="00490C1D" w:rsidRDefault="00490C1D" w:rsidP="00490C1D">
      <w:pPr>
        <w:spacing w:line="360" w:lineRule="auto"/>
        <w:jc w:val="both"/>
        <w:rPr>
          <w:color w:val="2C3E50"/>
          <w:shd w:val="clear" w:color="auto" w:fill="FFFFFF"/>
        </w:rPr>
      </w:pPr>
    </w:p>
    <w:p w14:paraId="0325665E" w14:textId="3E607BD2" w:rsidR="00490C1D" w:rsidRPr="007559CC" w:rsidRDefault="001B1159" w:rsidP="00490C1D">
      <w:pPr>
        <w:spacing w:line="360" w:lineRule="auto"/>
        <w:jc w:val="both"/>
        <w:rPr>
          <w:color w:val="2C3E50"/>
          <w:shd w:val="clear" w:color="auto" w:fill="FFFFFF"/>
        </w:rPr>
      </w:pPr>
      <w:r>
        <w:rPr>
          <w:color w:val="2C3E50"/>
          <w:shd w:val="clear" w:color="auto" w:fill="FFFFFF"/>
        </w:rPr>
        <w:t xml:space="preserve">To conclude, </w:t>
      </w:r>
      <w:r w:rsidR="00490C1D">
        <w:rPr>
          <w:color w:val="2C3E50"/>
          <w:shd w:val="clear" w:color="auto" w:fill="FFFFFF"/>
        </w:rPr>
        <w:t xml:space="preserve">repeat victimisation of a vulnerable adult is a serious matter when policing. The victim I was dealing with, feared for her own personal </w:t>
      </w:r>
      <w:r>
        <w:rPr>
          <w:color w:val="2C3E50"/>
          <w:shd w:val="clear" w:color="auto" w:fill="FFFFFF"/>
        </w:rPr>
        <w:t>safety,</w:t>
      </w:r>
      <w:r w:rsidR="00490C1D">
        <w:rPr>
          <w:color w:val="2C3E50"/>
          <w:shd w:val="clear" w:color="auto" w:fill="FFFFFF"/>
        </w:rPr>
        <w:t xml:space="preserve"> and was scared to leave her address. In my experience of this incident repeat victimisation can influence a victim massively as the female victim was confused to why this was happening to her and was also affecting her mental health. I therefore implemented safeguarding measures to tackle the reoccurring incidents that was happening to the victim. However, when investigating the matter another incident did occur with the parking ticket love letter which was placed on the female victim’s car outside her address. I did issue advice of obtaining CCTV cameras outside her house, but this was not implemented in time for the parking ticket incident. </w:t>
      </w:r>
      <w:r w:rsidR="002A1864">
        <w:rPr>
          <w:color w:val="2C3E50"/>
          <w:shd w:val="clear" w:color="auto" w:fill="FFFFFF"/>
        </w:rPr>
        <w:t>Referring</w:t>
      </w:r>
      <w:r w:rsidR="00963749">
        <w:rPr>
          <w:color w:val="2C3E50"/>
          <w:shd w:val="clear" w:color="auto" w:fill="FFFFFF"/>
        </w:rPr>
        <w:t xml:space="preserve"> to the Driscoll model the third stage</w:t>
      </w:r>
      <w:r w:rsidR="002A1864">
        <w:rPr>
          <w:color w:val="2C3E50"/>
          <w:shd w:val="clear" w:color="auto" w:fill="FFFFFF"/>
        </w:rPr>
        <w:t xml:space="preserve"> “</w:t>
      </w:r>
      <w:r w:rsidR="00963749">
        <w:rPr>
          <w:color w:val="2C3E50"/>
          <w:shd w:val="clear" w:color="auto" w:fill="FFFFFF"/>
        </w:rPr>
        <w:t>Now What</w:t>
      </w:r>
      <w:r w:rsidR="002A1864">
        <w:rPr>
          <w:color w:val="2C3E50"/>
          <w:shd w:val="clear" w:color="auto" w:fill="FFFFFF"/>
        </w:rPr>
        <w:t>”</w:t>
      </w:r>
      <w:r w:rsidR="00963749">
        <w:rPr>
          <w:color w:val="2C3E50"/>
          <w:shd w:val="clear" w:color="auto" w:fill="FFFFFF"/>
        </w:rPr>
        <w:t xml:space="preserve">, </w:t>
      </w:r>
      <w:r w:rsidR="002A1864">
        <w:rPr>
          <w:color w:val="2C3E50"/>
          <w:shd w:val="clear" w:color="auto" w:fill="FFFFFF"/>
        </w:rPr>
        <w:t>i</w:t>
      </w:r>
      <w:r w:rsidR="00490C1D">
        <w:rPr>
          <w:color w:val="2C3E50"/>
          <w:shd w:val="clear" w:color="auto" w:fill="FFFFFF"/>
        </w:rPr>
        <w:t xml:space="preserve">f I was to deal with a repeat victim of crime again, I would offer all the safeguarding I had offered in this incident. One thing I would have done differently would have been to task the community policing team to carry out regular patrols of the area and to engage and check up with the victim regularly, this may have stopped further incidents happening and would </w:t>
      </w:r>
      <w:r>
        <w:rPr>
          <w:color w:val="2C3E50"/>
          <w:shd w:val="clear" w:color="auto" w:fill="FFFFFF"/>
        </w:rPr>
        <w:t>have</w:t>
      </w:r>
      <w:r w:rsidR="00490C1D">
        <w:rPr>
          <w:color w:val="2C3E50"/>
          <w:shd w:val="clear" w:color="auto" w:fill="FFFFFF"/>
        </w:rPr>
        <w:t xml:space="preserve"> made the female more at ease.</w:t>
      </w:r>
    </w:p>
    <w:p w14:paraId="4CD4E316" w14:textId="77777777" w:rsidR="00490C1D" w:rsidRDefault="00490C1D" w:rsidP="00490C1D">
      <w:pPr>
        <w:tabs>
          <w:tab w:val="left" w:pos="1510"/>
        </w:tabs>
      </w:pPr>
    </w:p>
    <w:p w14:paraId="3934FC8F" w14:textId="591EC3ED" w:rsidR="00490C1D" w:rsidRDefault="00E13E36" w:rsidP="00490C1D">
      <w:pPr>
        <w:tabs>
          <w:tab w:val="left" w:pos="1510"/>
        </w:tabs>
        <w:rPr>
          <w:u w:val="single"/>
        </w:rPr>
      </w:pPr>
      <w:r>
        <w:rPr>
          <w:u w:val="single"/>
        </w:rPr>
        <w:t>Word count 18</w:t>
      </w:r>
      <w:r w:rsidR="00963749">
        <w:rPr>
          <w:u w:val="single"/>
        </w:rPr>
        <w:t>74</w:t>
      </w:r>
    </w:p>
    <w:p w14:paraId="07C3B9E7" w14:textId="77777777" w:rsidR="00490C1D" w:rsidRDefault="00490C1D" w:rsidP="00490C1D">
      <w:pPr>
        <w:tabs>
          <w:tab w:val="left" w:pos="1510"/>
        </w:tabs>
        <w:rPr>
          <w:u w:val="single"/>
        </w:rPr>
      </w:pPr>
    </w:p>
    <w:p w14:paraId="236801C6" w14:textId="77777777" w:rsidR="00490C1D" w:rsidRDefault="00490C1D" w:rsidP="00490C1D">
      <w:pPr>
        <w:tabs>
          <w:tab w:val="left" w:pos="1510"/>
        </w:tabs>
        <w:rPr>
          <w:u w:val="single"/>
        </w:rPr>
      </w:pPr>
    </w:p>
    <w:p w14:paraId="1D4D766A" w14:textId="77777777" w:rsidR="00490C1D" w:rsidRDefault="00490C1D" w:rsidP="00490C1D">
      <w:pPr>
        <w:tabs>
          <w:tab w:val="left" w:pos="1510"/>
        </w:tabs>
        <w:rPr>
          <w:u w:val="single"/>
        </w:rPr>
      </w:pPr>
    </w:p>
    <w:p w14:paraId="70460956" w14:textId="77777777" w:rsidR="00490C1D" w:rsidRDefault="00490C1D" w:rsidP="00490C1D">
      <w:pPr>
        <w:tabs>
          <w:tab w:val="left" w:pos="1510"/>
        </w:tabs>
        <w:rPr>
          <w:u w:val="single"/>
        </w:rPr>
      </w:pPr>
    </w:p>
    <w:p w14:paraId="59DA1D33" w14:textId="77777777" w:rsidR="00490C1D" w:rsidRDefault="00490C1D" w:rsidP="00490C1D">
      <w:pPr>
        <w:tabs>
          <w:tab w:val="left" w:pos="1510"/>
        </w:tabs>
        <w:rPr>
          <w:u w:val="single"/>
        </w:rPr>
      </w:pPr>
    </w:p>
    <w:p w14:paraId="3548F789" w14:textId="77777777" w:rsidR="00490C1D" w:rsidRDefault="00490C1D" w:rsidP="00490C1D">
      <w:pPr>
        <w:tabs>
          <w:tab w:val="left" w:pos="1510"/>
        </w:tabs>
        <w:rPr>
          <w:u w:val="single"/>
        </w:rPr>
      </w:pPr>
    </w:p>
    <w:p w14:paraId="6469EB38" w14:textId="77777777" w:rsidR="00490C1D" w:rsidRDefault="00490C1D" w:rsidP="00490C1D">
      <w:pPr>
        <w:tabs>
          <w:tab w:val="left" w:pos="1510"/>
        </w:tabs>
        <w:rPr>
          <w:u w:val="single"/>
        </w:rPr>
      </w:pPr>
    </w:p>
    <w:p w14:paraId="792BF449" w14:textId="77777777" w:rsidR="00490C1D" w:rsidRDefault="00490C1D" w:rsidP="00490C1D">
      <w:pPr>
        <w:tabs>
          <w:tab w:val="left" w:pos="1510"/>
        </w:tabs>
        <w:rPr>
          <w:u w:val="single"/>
        </w:rPr>
      </w:pPr>
    </w:p>
    <w:p w14:paraId="202D50E5" w14:textId="77777777" w:rsidR="00490C1D" w:rsidRDefault="00490C1D" w:rsidP="00490C1D">
      <w:pPr>
        <w:tabs>
          <w:tab w:val="left" w:pos="1510"/>
        </w:tabs>
        <w:rPr>
          <w:u w:val="single"/>
        </w:rPr>
      </w:pPr>
    </w:p>
    <w:p w14:paraId="5ED845E2" w14:textId="77777777" w:rsidR="00490C1D" w:rsidRDefault="00490C1D" w:rsidP="00490C1D">
      <w:pPr>
        <w:tabs>
          <w:tab w:val="left" w:pos="1510"/>
        </w:tabs>
        <w:rPr>
          <w:u w:val="single"/>
        </w:rPr>
      </w:pPr>
    </w:p>
    <w:p w14:paraId="0C87C3E2" w14:textId="77777777" w:rsidR="00490C1D" w:rsidRDefault="00490C1D" w:rsidP="00490C1D">
      <w:pPr>
        <w:tabs>
          <w:tab w:val="left" w:pos="1510"/>
        </w:tabs>
        <w:rPr>
          <w:u w:val="single"/>
        </w:rPr>
      </w:pPr>
    </w:p>
    <w:p w14:paraId="4E896868" w14:textId="32053C83" w:rsidR="00CE2681" w:rsidRDefault="00490C1D" w:rsidP="0086454E">
      <w:pPr>
        <w:tabs>
          <w:tab w:val="left" w:pos="1510"/>
        </w:tabs>
      </w:pPr>
      <w:r w:rsidRPr="004B396A">
        <w:rPr>
          <w:u w:val="single"/>
        </w:rPr>
        <w:t>B</w:t>
      </w:r>
    </w:p>
    <w:p w14:paraId="604D240E" w14:textId="77777777" w:rsidR="00CE2681" w:rsidRDefault="00CE2681" w:rsidP="00CE2681">
      <w:pPr>
        <w:pStyle w:val="NormalWeb"/>
        <w:spacing w:line="360" w:lineRule="auto"/>
        <w:ind w:left="567" w:hanging="567"/>
        <w:rPr>
          <w:rFonts w:ascii="Arial" w:hAnsi="Arial" w:cs="Arial"/>
          <w:sz w:val="20"/>
          <w:szCs w:val="20"/>
        </w:rPr>
      </w:pPr>
    </w:p>
    <w:p w14:paraId="13A9C408" w14:textId="77777777" w:rsidR="00CE2681" w:rsidRDefault="00CE2681" w:rsidP="00CE2681">
      <w:pPr>
        <w:pStyle w:val="NormalWeb"/>
        <w:spacing w:line="360" w:lineRule="auto"/>
        <w:ind w:left="567" w:hanging="567"/>
        <w:rPr>
          <w:rFonts w:ascii="Arial" w:hAnsi="Arial" w:cs="Arial"/>
          <w:sz w:val="20"/>
          <w:szCs w:val="20"/>
        </w:rPr>
      </w:pPr>
    </w:p>
    <w:p w14:paraId="0275E5D4" w14:textId="77777777" w:rsidR="00CE2681" w:rsidRDefault="00CE2681" w:rsidP="00CE2681">
      <w:pPr>
        <w:pStyle w:val="NormalWeb"/>
        <w:spacing w:line="360" w:lineRule="auto"/>
        <w:ind w:left="567" w:hanging="567"/>
        <w:rPr>
          <w:rFonts w:ascii="Arial" w:hAnsi="Arial" w:cs="Arial"/>
          <w:sz w:val="20"/>
          <w:szCs w:val="20"/>
        </w:rPr>
      </w:pPr>
    </w:p>
    <w:p w14:paraId="66B0A458" w14:textId="77777777" w:rsidR="00CE2681" w:rsidRDefault="00CE2681" w:rsidP="00CE2681">
      <w:pPr>
        <w:pStyle w:val="NormalWeb"/>
        <w:spacing w:line="360" w:lineRule="auto"/>
        <w:ind w:left="567" w:hanging="567"/>
        <w:rPr>
          <w:rFonts w:ascii="Arial" w:hAnsi="Arial" w:cs="Arial"/>
          <w:sz w:val="20"/>
          <w:szCs w:val="20"/>
        </w:rPr>
      </w:pPr>
    </w:p>
    <w:p w14:paraId="2C9B2FFF" w14:textId="77777777" w:rsidR="0086454E" w:rsidRDefault="0086454E" w:rsidP="0086454E">
      <w:pPr>
        <w:pStyle w:val="NormalWeb"/>
        <w:spacing w:line="360" w:lineRule="auto"/>
        <w:rPr>
          <w:rFonts w:ascii="Arial" w:hAnsi="Arial" w:cs="Arial"/>
          <w:sz w:val="20"/>
          <w:szCs w:val="20"/>
        </w:rPr>
      </w:pPr>
    </w:p>
    <w:p w14:paraId="6B0989EF" w14:textId="06134719" w:rsidR="00025650" w:rsidRPr="00CE2681" w:rsidRDefault="5B843AF0" w:rsidP="0086454E">
      <w:pPr>
        <w:pStyle w:val="NormalWeb"/>
        <w:spacing w:line="360" w:lineRule="auto"/>
        <w:rPr>
          <w:rFonts w:ascii="Arial" w:hAnsi="Arial" w:cs="Arial"/>
          <w:sz w:val="20"/>
          <w:szCs w:val="20"/>
        </w:rPr>
      </w:pPr>
      <w:r w:rsidRPr="5CE196A1">
        <w:rPr>
          <w:b/>
          <w:bCs/>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90C1D">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0BA23B20" w14:textId="77777777" w:rsidR="00CE2681" w:rsidRDefault="00CE2681" w:rsidP="5CE196A1">
      <w:pPr>
        <w:ind w:right="237"/>
        <w:jc w:val="both"/>
        <w:rPr>
          <w:b/>
          <w:bCs/>
          <w:sz w:val="24"/>
          <w:szCs w:val="24"/>
        </w:rPr>
      </w:pPr>
    </w:p>
    <w:p w14:paraId="391296F1" w14:textId="77777777" w:rsidR="0086454E" w:rsidRDefault="0086454E" w:rsidP="5CE196A1">
      <w:pPr>
        <w:ind w:right="237"/>
        <w:jc w:val="both"/>
        <w:rPr>
          <w:b/>
          <w:bCs/>
          <w:sz w:val="24"/>
          <w:szCs w:val="24"/>
        </w:rPr>
      </w:pPr>
    </w:p>
    <w:p w14:paraId="4EE76473" w14:textId="588D2007" w:rsidR="005C76DE" w:rsidRPr="00E676F7" w:rsidRDefault="005C76DE" w:rsidP="5CE196A1">
      <w:pPr>
        <w:ind w:right="237"/>
        <w:jc w:val="both"/>
        <w:rPr>
          <w:b/>
          <w:bCs/>
          <w:sz w:val="24"/>
          <w:szCs w:val="24"/>
        </w:rPr>
      </w:pPr>
      <w:r w:rsidRPr="5CE196A1">
        <w:rPr>
          <w:b/>
          <w:bCs/>
          <w:sz w:val="24"/>
          <w:szCs w:val="24"/>
        </w:rPr>
        <w:lastRenderedPageBreak/>
        <w:t>ANSWER:</w:t>
      </w:r>
    </w:p>
    <w:p w14:paraId="1E05796E" w14:textId="77777777" w:rsidR="005C76DE" w:rsidRPr="00E676F7" w:rsidRDefault="005C76DE" w:rsidP="005C76DE">
      <w:pPr>
        <w:ind w:right="237"/>
        <w:jc w:val="both"/>
        <w:rPr>
          <w:sz w:val="24"/>
          <w:szCs w:val="24"/>
        </w:rPr>
      </w:pPr>
    </w:p>
    <w:p w14:paraId="3BF2FA51" w14:textId="059B0AEA" w:rsidR="006D52DB" w:rsidRDefault="006D52DB" w:rsidP="00E13E36">
      <w:pPr>
        <w:rPr>
          <w:u w:val="single"/>
        </w:rPr>
      </w:pPr>
      <w:bookmarkStart w:id="0" w:name="_Hlk147957503"/>
    </w:p>
    <w:p w14:paraId="43B203C6" w14:textId="5CF8481A" w:rsidR="00E13E36" w:rsidRDefault="00E13E36" w:rsidP="00E13E36">
      <w:pPr>
        <w:rPr>
          <w:u w:val="single"/>
        </w:rPr>
      </w:pPr>
      <w:r>
        <w:rPr>
          <w:u w:val="single"/>
        </w:rPr>
        <w:t xml:space="preserve"> </w:t>
      </w:r>
    </w:p>
    <w:p w14:paraId="1F47AD2E" w14:textId="2BE06CE5" w:rsidR="00E13E36" w:rsidRDefault="002A1864" w:rsidP="00E13E36">
      <w:pPr>
        <w:spacing w:line="360" w:lineRule="auto"/>
        <w:jc w:val="both"/>
      </w:pPr>
      <w:r>
        <w:t>T</w:t>
      </w:r>
      <w:r w:rsidR="00E13E36">
        <w:t>his essay I will be discuss the role of response and the importance the role entails. I will then incorporat</w:t>
      </w:r>
      <w:r>
        <w:t>e</w:t>
      </w:r>
      <w:r w:rsidR="00E13E36">
        <w:t xml:space="preserve"> an incident that I have attended whilst being a response officer that was of a domestic violence related incident. This essay will also involve the strategies I implemented whilst dealing with the incident and the reflective model that helped me deal with the situation.  The reflective model I will be in including within this essay will be The Gibbs Reflective Cycle (Husebø et al., 2015). </w:t>
      </w:r>
      <w:r>
        <w:t>T</w:t>
      </w:r>
      <w:r w:rsidR="00E13E36">
        <w:t>his model includes 6 stages of reflection, these are the description of the event, how I was feeling, evaluation, analysis, conclusion, and an action plan for future events. This reflective model will help me evaluate and reflect on the incident, with also implanting ways I could be more effective in future incidents.</w:t>
      </w:r>
    </w:p>
    <w:p w14:paraId="6A03AA9A" w14:textId="179F23AD" w:rsidR="00E13E36" w:rsidRDefault="00E13E36" w:rsidP="00E13E36">
      <w:pPr>
        <w:spacing w:line="360" w:lineRule="auto"/>
        <w:jc w:val="both"/>
      </w:pPr>
    </w:p>
    <w:p w14:paraId="10B482BE" w14:textId="77777777" w:rsidR="0060150B" w:rsidRDefault="0060150B" w:rsidP="00E13E36">
      <w:pPr>
        <w:spacing w:line="360" w:lineRule="auto"/>
        <w:jc w:val="both"/>
        <w:rPr>
          <w:u w:val="single"/>
        </w:rPr>
      </w:pPr>
    </w:p>
    <w:p w14:paraId="29B4CFDB" w14:textId="29CDEDE7" w:rsidR="00E13E36" w:rsidRDefault="00E13E36" w:rsidP="00E13E36">
      <w:pPr>
        <w:spacing w:line="360" w:lineRule="auto"/>
        <w:jc w:val="both"/>
      </w:pPr>
      <w:r>
        <w:t xml:space="preserve">The role of a response police officer entails responding and dealing to a variety of different incidents. These incidents can be challenging and range from a minor incident to life threating situations which include complex and sometimes confrontational interactions (College of Policing, 2018).  Police officers when attending these incidents must assess the threat, harm, and vulnerability of these situations. One of the most vulnerable incidents a police officer attends is that of a domestic violence offence. During my time as a response officer, I have attended many incidents that involved an aspect of domestic violence. Domestic violence can be defined as the threat or action of physical, </w:t>
      </w:r>
      <w:r w:rsidR="0060150B">
        <w:t>psychological,</w:t>
      </w:r>
      <w:r>
        <w:t xml:space="preserve"> or emotional violence (Flury et al., 2010). Domestic violence is also associated with people who are personally connected with each other and one of those persons fears personal violence (</w:t>
      </w:r>
      <w:r w:rsidRPr="00F63947">
        <w:t>Legislation.gov.uk</w:t>
      </w:r>
      <w:r>
        <w:t>, 2021).</w:t>
      </w:r>
    </w:p>
    <w:p w14:paraId="1896CC58" w14:textId="77777777" w:rsidR="00E13E36" w:rsidRDefault="00E13E36" w:rsidP="00E13E36">
      <w:pPr>
        <w:spacing w:line="360" w:lineRule="auto"/>
        <w:jc w:val="both"/>
      </w:pPr>
    </w:p>
    <w:p w14:paraId="6C29FFE4" w14:textId="62D6A623" w:rsidR="00E13E36" w:rsidRDefault="00E13E36" w:rsidP="00E13E36">
      <w:pPr>
        <w:spacing w:line="360" w:lineRule="auto"/>
        <w:jc w:val="both"/>
      </w:pPr>
      <w:r>
        <w:t xml:space="preserve">In relation to domestic violence incidents since my time as a response officer, they are the most common calls I have attended whilst being operational. Domestic calls are considered one of the most serious incidents a police officer can attend due to the impact factors it has on the victim. The domestic violence incident I will include in this essay was a complex situation </w:t>
      </w:r>
      <w:r w:rsidR="0060150B">
        <w:t>for</w:t>
      </w:r>
      <w:r>
        <w:t xml:space="preserve"> me to process and proceed with the right actions I used the Gibbs Reflective Model (Husebø et al., 2015). The first stage of the reflective model is the description of the event that I have attended. In relation to relevant incident involving Domestic violence, I was patrolling my patch to where I am I operationally based via a police van when a call came in from a female who was asking for assistance to remove her partner from her property.  I then went over the radio to try and get more details </w:t>
      </w:r>
      <w:r w:rsidR="0060150B">
        <w:t>to</w:t>
      </w:r>
      <w:r>
        <w:t xml:space="preserve"> establish the circumstances before attending the address so that it would give me and my colleague a better understanding to what we were attending. Gathering as much information as possible allows me to go over the policies and procedures I can adhere to when dealing with the incident. The Police and Criminal Evidence Act 1984 governs the police powers and are set of policies and procedures that officers must follow in the line of duty (Norton &amp; </w:t>
      </w:r>
      <w:proofErr w:type="spellStart"/>
      <w:r>
        <w:t>Ozin</w:t>
      </w:r>
      <w:proofErr w:type="spellEnd"/>
      <w:r>
        <w:t xml:space="preserve">, 2019).  Therefore, gathering as much information will determine whether necessary force will be required or whether an arrest is suitable. </w:t>
      </w:r>
    </w:p>
    <w:p w14:paraId="224AC950" w14:textId="77777777" w:rsidR="00E13E36" w:rsidRDefault="00E13E36" w:rsidP="00E13E36">
      <w:pPr>
        <w:spacing w:line="360" w:lineRule="auto"/>
        <w:jc w:val="both"/>
      </w:pPr>
    </w:p>
    <w:p w14:paraId="2A19C2BA" w14:textId="2C276A34" w:rsidR="00E13E36" w:rsidRDefault="00E13E36" w:rsidP="00E13E36">
      <w:pPr>
        <w:spacing w:line="360" w:lineRule="auto"/>
        <w:jc w:val="both"/>
      </w:pPr>
      <w:r>
        <w:lastRenderedPageBreak/>
        <w:t>However, it was disclosed back to me from control that the female had hung up the phone and there seemed to be screaming and a</w:t>
      </w:r>
      <w:r w:rsidR="0060150B">
        <w:t xml:space="preserve"> </w:t>
      </w:r>
      <w:r>
        <w:t xml:space="preserve">disturbance ongoing. This then informed me that this incident was had the potential to be a more concerning and life-threatening. Due to the lack of information whilst my colleague was driving the police van with the blue lights on due to the severity of the call. I then asked control if there were any warning markers at the address we were attending. Warning markers are a vital aspect when policing, warning markers give officers information regarding the previous incidents at a specific address and even whether the individuals pose a risk to themselves or others </w:t>
      </w:r>
      <w:r w:rsidRPr="00A316A3">
        <w:t xml:space="preserve">(College of </w:t>
      </w:r>
      <w:proofErr w:type="gramStart"/>
      <w:r w:rsidRPr="00A316A3">
        <w:t>Policing ,</w:t>
      </w:r>
      <w:proofErr w:type="gramEnd"/>
      <w:r w:rsidRPr="00A316A3">
        <w:t xml:space="preserve"> 2022)</w:t>
      </w:r>
      <w:r>
        <w:t xml:space="preserve">. The control room came back to me via radio and explained that the address has had previous incidents regarding an element of domestic violence and that the male subject at the address had markers for being aggressive, suicidal, and has hit his partner in the past. This gave me some context into what I </w:t>
      </w:r>
      <w:r w:rsidR="0060150B">
        <w:t>may be</w:t>
      </w:r>
      <w:r>
        <w:t xml:space="preserve"> walking into when arriving at the incident and which police powers would be necessary to use. Using the Gibbs reflective </w:t>
      </w:r>
      <w:proofErr w:type="gramStart"/>
      <w:r w:rsidR="00D35DB5">
        <w:t>model</w:t>
      </w:r>
      <w:proofErr w:type="gramEnd"/>
      <w:r w:rsidR="00D35DB5">
        <w:t xml:space="preserve"> </w:t>
      </w:r>
      <w:r>
        <w:t>I was constantly evaluating and analysing the threat of the situation and therefore developing a working strategy.</w:t>
      </w:r>
    </w:p>
    <w:p w14:paraId="39502A0B" w14:textId="77777777" w:rsidR="00E13E36" w:rsidRDefault="00E13E36" w:rsidP="00E13E36">
      <w:pPr>
        <w:spacing w:line="360" w:lineRule="auto"/>
        <w:jc w:val="both"/>
      </w:pPr>
    </w:p>
    <w:p w14:paraId="5369C4FB" w14:textId="0D844E4F" w:rsidR="00E13E36" w:rsidRDefault="00E13E36" w:rsidP="00E13E36">
      <w:pPr>
        <w:spacing w:line="360" w:lineRule="auto"/>
        <w:jc w:val="both"/>
      </w:pPr>
      <w:r>
        <w:t xml:space="preserve">After receiving the warning markers, I started to think about my powers as a police officer I would have. For example, under the Police and Criminal Evidence act 1984 I was considering my powers on entry into the property due to the disturbance. Due to the screaming of the female, I was considering using section 17 of the Police and Criminal Evidence Act </w:t>
      </w:r>
      <w:r w:rsidRPr="00D051E7">
        <w:t>(Legislation.gov.uk, 2012)</w:t>
      </w:r>
      <w:r>
        <w:t xml:space="preserve">. This </w:t>
      </w:r>
      <w:r w:rsidR="0060150B">
        <w:t>piece</w:t>
      </w:r>
      <w:r>
        <w:t xml:space="preserve"> of legislation allows officers to enter any property if there is a warrant for an arrest, an arrest for an indictable offence, to save life or limb, prevent damage to property or to enter for a specific offence </w:t>
      </w:r>
      <w:r w:rsidRPr="003C5639">
        <w:t xml:space="preserve">(Norton and </w:t>
      </w:r>
      <w:proofErr w:type="spellStart"/>
      <w:r w:rsidRPr="003C5639">
        <w:t>Ozin</w:t>
      </w:r>
      <w:proofErr w:type="spellEnd"/>
      <w:r w:rsidRPr="003C5639">
        <w:t>, 2019)</w:t>
      </w:r>
      <w:r>
        <w:t>. In this incident I was concerned for the safety of the female victim therefore forceable entry into the property may be necessary.</w:t>
      </w:r>
    </w:p>
    <w:p w14:paraId="2E9138DA" w14:textId="77777777" w:rsidR="0060150B" w:rsidRDefault="0060150B" w:rsidP="00E13E36">
      <w:pPr>
        <w:spacing w:line="360" w:lineRule="auto"/>
        <w:jc w:val="both"/>
      </w:pPr>
    </w:p>
    <w:p w14:paraId="1BB6BAFC" w14:textId="75C1A9DE" w:rsidR="00E13E36" w:rsidRDefault="00E13E36" w:rsidP="00E13E36">
      <w:pPr>
        <w:spacing w:line="360" w:lineRule="auto"/>
        <w:jc w:val="both"/>
      </w:pPr>
      <w:r>
        <w:t>As me and my colleague arrived at the property, I immediately pressed the number 6 on my hand-held radio which notified control that I had arrived at the location. As me and my colleague pulled up to the property in the police van both parties were already outside the property. The male in question was pacing back on forth looking very aggressive and shouting towards myself and my colleague to why we had attended. The femal</w:t>
      </w:r>
      <w:r w:rsidR="0060150B">
        <w:t xml:space="preserve">e was </w:t>
      </w:r>
      <w:r>
        <w:t xml:space="preserve">also outside the property, so I began to walk up to her </w:t>
      </w:r>
      <w:r w:rsidR="0060150B">
        <w:t>to</w:t>
      </w:r>
      <w:r>
        <w:t xml:space="preserve"> get disclosure from her to what has taken place</w:t>
      </w:r>
      <w:r w:rsidR="005C0174">
        <w:t>, a</w:t>
      </w:r>
      <w:r>
        <w:t>s the only information I had received was the female was the reporting person and there was a disturbance ongoing. As I walked clos</w:t>
      </w:r>
      <w:r w:rsidR="005C0174">
        <w:t>e</w:t>
      </w:r>
      <w:r>
        <w:t xml:space="preserve"> to the female making sure the male was at a safe distance away from her, I then noticed the female crying and looking very agitated whilst </w:t>
      </w:r>
      <w:r w:rsidR="005C0174">
        <w:t xml:space="preserve">dressed in </w:t>
      </w:r>
      <w:r>
        <w:t>her dressing gown. As I went to speak to the female, I notice blood pouring from her nose</w:t>
      </w:r>
      <w:r w:rsidR="005C0174">
        <w:t xml:space="preserve">. The female victim </w:t>
      </w:r>
      <w:r>
        <w:t>stat</w:t>
      </w:r>
      <w:r w:rsidR="005C0174">
        <w:t>ed</w:t>
      </w:r>
      <w:r>
        <w:t xml:space="preserve"> she had fallen over in her house. When speaking to the female</w:t>
      </w:r>
      <w:r w:rsidR="005C0174">
        <w:t>,</w:t>
      </w:r>
      <w:r>
        <w:t xml:space="preserve"> the male then proceeded to walk over back to where I was standing with the female and as he walked past the male whispered in females ear making the female flinch. After seeing the injuries sustained to the females face and the manner to which the male was acting, I felt something </w:t>
      </w:r>
      <w:r w:rsidR="005C0174">
        <w:t>was not</w:t>
      </w:r>
      <w:r>
        <w:t xml:space="preserve"> right. Under the South Wales Police policy, positive action must be taken when dealing with incidents </w:t>
      </w:r>
      <w:r w:rsidR="005C0174">
        <w:t>to</w:t>
      </w:r>
      <w:r>
        <w:t xml:space="preserve"> minimise the risk of situations escalating. </w:t>
      </w:r>
    </w:p>
    <w:p w14:paraId="4C301B4E" w14:textId="77777777" w:rsidR="00E13E36" w:rsidRDefault="00E13E36" w:rsidP="00E13E36">
      <w:pPr>
        <w:spacing w:line="360" w:lineRule="auto"/>
        <w:jc w:val="both"/>
      </w:pPr>
    </w:p>
    <w:p w14:paraId="6C945D4B" w14:textId="78577640" w:rsidR="00E13E36" w:rsidRDefault="00E13E36" w:rsidP="00E13E36">
      <w:pPr>
        <w:spacing w:line="360" w:lineRule="auto"/>
        <w:jc w:val="both"/>
      </w:pPr>
      <w:r>
        <w:lastRenderedPageBreak/>
        <w:t xml:space="preserve">With seeing the injuries on the female and the fact she called the police I decided to </w:t>
      </w:r>
      <w:proofErr w:type="gramStart"/>
      <w:r>
        <w:t>take action</w:t>
      </w:r>
      <w:proofErr w:type="gramEnd"/>
      <w:r>
        <w:t xml:space="preserve"> under section 117 of the </w:t>
      </w:r>
      <w:r w:rsidR="005C0174">
        <w:t>P</w:t>
      </w:r>
      <w:r>
        <w:t xml:space="preserve">olice and </w:t>
      </w:r>
      <w:r w:rsidR="005C0174">
        <w:t>C</w:t>
      </w:r>
      <w:r>
        <w:t>riminal Evidence Act (PACE) 1984 (</w:t>
      </w:r>
      <w:proofErr w:type="spellStart"/>
      <w:r>
        <w:t>Ozin</w:t>
      </w:r>
      <w:proofErr w:type="spellEnd"/>
      <w:r>
        <w:t xml:space="preserve"> et al., 2019). This allows officers to use reasonable force, when necessary, when exercising the PACE powers for an arrest. In relation to this incident, I held the male subject by the arm </w:t>
      </w:r>
      <w:r w:rsidR="005C0174">
        <w:t>to</w:t>
      </w:r>
      <w:r>
        <w:t xml:space="preserve"> move him away from the female victim who looked uncomfortable and scared when near the male subject. In doing this I moved him away from the victim </w:t>
      </w:r>
      <w:r w:rsidR="005C0174">
        <w:t>to</w:t>
      </w:r>
      <w:r>
        <w:t xml:space="preserve"> exercise an arrest under section 24 of the </w:t>
      </w:r>
      <w:r w:rsidRPr="005C0174">
        <w:rPr>
          <w:i/>
          <w:iCs/>
        </w:rPr>
        <w:t>Police and Criminal Evidence Act 1984</w:t>
      </w:r>
      <w:r>
        <w:t xml:space="preserve">. I was justified in carrying out this action as I had reasonable grounds to suspect that the male had committed the offence of Actual Bodily Harm (Kelly &amp; Slapper, 2012). I then proceeded to handcuff the male to the rear </w:t>
      </w:r>
      <w:r w:rsidR="005C0174">
        <w:t xml:space="preserve">and </w:t>
      </w:r>
      <w:r>
        <w:t xml:space="preserve">explained to him he was under arrest for domestic violence actual bodily harm. My colleague seeing me doing this then went to the other side of the male and tried getting his right hand to the rear of his back enabling me to safely handcuff both arms. However, when my colleague proceeded to hold his right arm, I felt the male subject stiffen his arm and started to resist in getting detained. I kept hold of the males left hand </w:t>
      </w:r>
      <w:r w:rsidR="005C0174">
        <w:t xml:space="preserve">which allowed </w:t>
      </w:r>
      <w:r>
        <w:t xml:space="preserve">adequate time for my colleague to try and gain control of the males’ right hand. However, after waiting </w:t>
      </w:r>
      <w:proofErr w:type="gramStart"/>
      <w:r>
        <w:t>a sufficient amount of</w:t>
      </w:r>
      <w:proofErr w:type="gramEnd"/>
      <w:r>
        <w:t xml:space="preserve"> time it was clear my colleague was struggling to gain control of the male. </w:t>
      </w:r>
    </w:p>
    <w:p w14:paraId="12CBFDE9" w14:textId="77777777" w:rsidR="00E13E36" w:rsidRDefault="00E13E36" w:rsidP="00E13E36">
      <w:pPr>
        <w:spacing w:line="360" w:lineRule="auto"/>
        <w:jc w:val="both"/>
      </w:pPr>
    </w:p>
    <w:p w14:paraId="36D88A45" w14:textId="51014F3B" w:rsidR="00E13E36" w:rsidRDefault="00E13E36" w:rsidP="00E13E36">
      <w:pPr>
        <w:spacing w:line="360" w:lineRule="auto"/>
        <w:jc w:val="both"/>
      </w:pPr>
      <w:r>
        <w:t>Seeing my colleague struggling I started to use verbal communication towards the male, shouting at him to stop resisting. I informed the male several times to stop resisting whilst me and my colleague were holding him by either arm. When trying to use tactical communications by raising my voice to defuse the situation, the male then became even more aggressive and began to shout abuse towards myself and my colleague. The male showed no sign of calming down and after asking him to comply with my instructions he then proceeded to try and make of</w:t>
      </w:r>
      <w:r w:rsidR="00354856">
        <w:t>f</w:t>
      </w:r>
      <w:r>
        <w:t xml:space="preserve"> from me and my colleague.  The male ran onto the front garden whilst I still had a hold of his left arm. I then noticed my colleague had lost control of the male’s arm, meaning I only had hold of him. Identifying this I assessed the risk factor of the male being handcuffed to one arm and his aggressive manor to not wanting to be arrested. I then decided to tactically take the male to the floor, as this was the safest option, </w:t>
      </w:r>
      <w:proofErr w:type="gramStart"/>
      <w:r w:rsidR="00354856">
        <w:t>in order to</w:t>
      </w:r>
      <w:proofErr w:type="gramEnd"/>
      <w:r w:rsidR="00354856">
        <w:t xml:space="preserve"> </w:t>
      </w:r>
      <w:r>
        <w:t xml:space="preserve">safely apply the handcuffs to the rear. When the male was on the floor and was now </w:t>
      </w:r>
      <w:r w:rsidR="00354856">
        <w:t>handcuffed,</w:t>
      </w:r>
      <w:r>
        <w:t xml:space="preserve"> I then proceeded to </w:t>
      </w:r>
      <w:r w:rsidR="00354856">
        <w:t>c</w:t>
      </w:r>
      <w:r>
        <w:t>aution the male,</w:t>
      </w:r>
      <w:r w:rsidR="00354856">
        <w:t xml:space="preserve"> </w:t>
      </w:r>
      <w:r>
        <w:t>followed by the necessity of the arrest was to prompt an effect investigation, to protect a vulnerable person, and to prevent further harm (</w:t>
      </w:r>
      <w:r w:rsidRPr="00D07D82">
        <w:t>Pace code G</w:t>
      </w:r>
      <w:r>
        <w:t>,</w:t>
      </w:r>
      <w:r w:rsidRPr="00D07D82">
        <w:t xml:space="preserve"> 2012</w:t>
      </w:r>
      <w:r>
        <w:t>). I then gave the male the time of the arrest. When at the police van, I then proceeded with a section 32 search after arrest to which only the male’s personal mobile phone was found.</w:t>
      </w:r>
    </w:p>
    <w:p w14:paraId="2EFFC76D" w14:textId="77777777" w:rsidR="00354856" w:rsidRDefault="00354856" w:rsidP="00E13E36">
      <w:pPr>
        <w:spacing w:line="360" w:lineRule="auto"/>
        <w:jc w:val="both"/>
      </w:pPr>
    </w:p>
    <w:p w14:paraId="2C3D3C81" w14:textId="603CB268" w:rsidR="00E13E36" w:rsidRDefault="00E13E36" w:rsidP="00E13E36">
      <w:pPr>
        <w:spacing w:line="360" w:lineRule="auto"/>
        <w:jc w:val="both"/>
      </w:pPr>
      <w:r>
        <w:t>When the male was in the van the female was unwilling to co-operate with myself or my colleague in relation to providing a positive statement. Seeing the victim was upset from the incident I told the female victim that I would attend the address to speak with her regarding the incident. I then conveyed the male suspect to police custody to where he was accepted into custody regarding the assault. I went back to the victims address to carry out enquiries regarding the incident, so that during interviewing the suspect there would be sufficient evidence in relation to the offence. When I addended the address I spoke with the female victim in private in her house. Due to the fact an hour ha</w:t>
      </w:r>
      <w:r w:rsidR="00354856">
        <w:t>d</w:t>
      </w:r>
      <w:r>
        <w:t xml:space="preserve"> passed, and the female was safeguarded due to the arrest of her male partner, she then began disclosing the offence. </w:t>
      </w:r>
      <w:r w:rsidR="00354856">
        <w:t xml:space="preserve">The female </w:t>
      </w:r>
      <w:r w:rsidR="00354856">
        <w:lastRenderedPageBreak/>
        <w:t>victim</w:t>
      </w:r>
      <w:r>
        <w:t xml:space="preserve"> then stated to me that her partner had intentionally kneed her to the face during an argument. I then re-asked the question about giving a statement to attend court over the matter to which the female then said she would now give a statement. The victim changed her mind from the previous encounter with officers as the male was present before and she felt vulnerable and scared.</w:t>
      </w:r>
    </w:p>
    <w:p w14:paraId="4446E69F" w14:textId="77777777" w:rsidR="00E13E36" w:rsidRDefault="00E13E36" w:rsidP="00E13E36">
      <w:pPr>
        <w:spacing w:line="360" w:lineRule="auto"/>
        <w:jc w:val="both"/>
      </w:pPr>
      <w:r>
        <w:t>When my colleague was taking the statement, I then took pictures of the injuries and offered the female victim live fear free. Live fear free is an external organisation from the police who deals with victims of domestic abuse and offers support (</w:t>
      </w:r>
      <w:r w:rsidRPr="008D2309">
        <w:t>Live fear free helpline</w:t>
      </w:r>
      <w:r>
        <w:t>, 2023). I then completed a PPN which is a public protection notification, as this offers more support to the female victim from external agencies.</w:t>
      </w:r>
    </w:p>
    <w:p w14:paraId="6F0A3FB8" w14:textId="77777777" w:rsidR="00E13E36" w:rsidRDefault="00E13E36" w:rsidP="00E13E36">
      <w:pPr>
        <w:spacing w:line="360" w:lineRule="auto"/>
        <w:jc w:val="both"/>
      </w:pPr>
    </w:p>
    <w:p w14:paraId="48ECACCB" w14:textId="22F69E02" w:rsidR="00E13E36" w:rsidRDefault="00E13E36" w:rsidP="00E13E36">
      <w:pPr>
        <w:spacing w:line="360" w:lineRule="auto"/>
        <w:jc w:val="both"/>
      </w:pPr>
      <w:r>
        <w:t xml:space="preserve">In conclusion domestic incidents are one of the most attended indents in response policing.  Domestic abuse incidents can be complex and difficult at times just like the incident I attended with the vulnerable female victim who did not want to provide a statement when her partner was arrested for actual bodily harm. Using positive action and taking the suspect away from the incident allowed the victim to feel safe and confident enough whilst safeguarded to then provide a statement and aid in the investigation. External agencies were used as a Public Protection Notification was submitted by </w:t>
      </w:r>
      <w:r w:rsidR="00511B68">
        <w:t>me and</w:t>
      </w:r>
      <w:r>
        <w:t xml:space="preserve"> external help would be provided to the victim. </w:t>
      </w:r>
      <w:r w:rsidR="00D35DB5">
        <w:t>Finally using the Gibs model action plan</w:t>
      </w:r>
      <w:r>
        <w:t xml:space="preserve"> I would </w:t>
      </w:r>
      <w:proofErr w:type="gramStart"/>
      <w:r w:rsidR="00D35DB5">
        <w:t>of</w:t>
      </w:r>
      <w:proofErr w:type="gramEnd"/>
      <w:r w:rsidR="00D35DB5">
        <w:t xml:space="preserve"> asked</w:t>
      </w:r>
      <w:r>
        <w:t xml:space="preserve"> nearby officers to attend the address sooner </w:t>
      </w:r>
      <w:r w:rsidR="00D35DB5">
        <w:t>as the</w:t>
      </w:r>
      <w:r>
        <w:t xml:space="preserve"> severity of the incident</w:t>
      </w:r>
      <w:r w:rsidR="00D35DB5">
        <w:t xml:space="preserve"> was high,</w:t>
      </w:r>
      <w:r>
        <w:t xml:space="preserve"> therefore </w:t>
      </w:r>
      <w:r w:rsidR="00D35DB5">
        <w:t xml:space="preserve">officers </w:t>
      </w:r>
      <w:r>
        <w:t>would be there to aid and support the victim sooner. I feel like I handled this incident t</w:t>
      </w:r>
      <w:r w:rsidR="00511B68">
        <w:t>o</w:t>
      </w:r>
      <w:r>
        <w:t xml:space="preserve"> the best of my ability and provided safeguarding to the victim</w:t>
      </w:r>
      <w:r w:rsidR="00511B68">
        <w:t>.</w:t>
      </w:r>
      <w:r>
        <w:t xml:space="preserve"> </w:t>
      </w:r>
      <w:r w:rsidR="00511B68">
        <w:t>H</w:t>
      </w:r>
      <w:r>
        <w:t>owever</w:t>
      </w:r>
      <w:r w:rsidR="00511B68">
        <w:t>,</w:t>
      </w:r>
      <w:r>
        <w:t xml:space="preserve"> victim contact could have been obtained sooner whilst officers were with the suspect in custody</w:t>
      </w:r>
      <w:r w:rsidR="00D35DB5">
        <w:t xml:space="preserve"> to make the victim feel more secure in her home</w:t>
      </w:r>
      <w:r>
        <w:t>.</w:t>
      </w:r>
    </w:p>
    <w:p w14:paraId="3860F839" w14:textId="77777777" w:rsidR="00E13E36" w:rsidRDefault="00E13E36" w:rsidP="00E13E36">
      <w:pPr>
        <w:spacing w:line="360" w:lineRule="auto"/>
        <w:jc w:val="both"/>
      </w:pPr>
    </w:p>
    <w:p w14:paraId="773B6D80" w14:textId="77DAEE55" w:rsidR="00E13E36" w:rsidRPr="00E13E36" w:rsidRDefault="00E13E36" w:rsidP="00E13E36">
      <w:pPr>
        <w:spacing w:line="360" w:lineRule="auto"/>
        <w:jc w:val="both"/>
        <w:rPr>
          <w:u w:val="single"/>
        </w:rPr>
      </w:pPr>
      <w:r w:rsidRPr="00E13E36">
        <w:rPr>
          <w:u w:val="single"/>
        </w:rPr>
        <w:t xml:space="preserve">Word count  </w:t>
      </w:r>
      <w:r>
        <w:rPr>
          <w:u w:val="single"/>
        </w:rPr>
        <w:t>2</w:t>
      </w:r>
      <w:r w:rsidR="00D35DB5">
        <w:rPr>
          <w:u w:val="single"/>
        </w:rPr>
        <w:t>151</w:t>
      </w:r>
    </w:p>
    <w:p w14:paraId="3DE4CADA" w14:textId="77777777" w:rsidR="00E13E36" w:rsidRDefault="00E13E36" w:rsidP="00E13E36">
      <w:pPr>
        <w:spacing w:line="360" w:lineRule="auto"/>
        <w:jc w:val="both"/>
      </w:pPr>
    </w:p>
    <w:p w14:paraId="0D46D0B6" w14:textId="77777777" w:rsidR="00E13E36" w:rsidRDefault="00E13E36" w:rsidP="00E13E36">
      <w:pPr>
        <w:jc w:val="both"/>
      </w:pPr>
      <w:r>
        <w:t xml:space="preserve">   </w:t>
      </w:r>
    </w:p>
    <w:p w14:paraId="327DD3A8" w14:textId="77777777" w:rsidR="0086454E" w:rsidRDefault="0086454E" w:rsidP="00E13E36">
      <w:pPr>
        <w:tabs>
          <w:tab w:val="left" w:pos="480"/>
        </w:tabs>
        <w:rPr>
          <w:u w:val="single"/>
        </w:rPr>
      </w:pPr>
    </w:p>
    <w:p w14:paraId="129F5F42" w14:textId="77777777" w:rsidR="0086454E" w:rsidRDefault="0086454E" w:rsidP="00E13E36">
      <w:pPr>
        <w:tabs>
          <w:tab w:val="left" w:pos="480"/>
        </w:tabs>
        <w:rPr>
          <w:u w:val="single"/>
        </w:rPr>
      </w:pPr>
    </w:p>
    <w:p w14:paraId="75A5A9F3" w14:textId="77777777" w:rsidR="0086454E" w:rsidRDefault="0086454E" w:rsidP="00E13E36">
      <w:pPr>
        <w:tabs>
          <w:tab w:val="left" w:pos="480"/>
        </w:tabs>
        <w:rPr>
          <w:u w:val="single"/>
        </w:rPr>
      </w:pPr>
    </w:p>
    <w:p w14:paraId="12585975" w14:textId="77777777" w:rsidR="0086454E" w:rsidRDefault="0086454E" w:rsidP="00E13E36">
      <w:pPr>
        <w:tabs>
          <w:tab w:val="left" w:pos="480"/>
        </w:tabs>
        <w:rPr>
          <w:u w:val="single"/>
        </w:rPr>
      </w:pPr>
    </w:p>
    <w:p w14:paraId="78988F26" w14:textId="77777777" w:rsidR="0086454E" w:rsidRDefault="0086454E" w:rsidP="00E13E36">
      <w:pPr>
        <w:tabs>
          <w:tab w:val="left" w:pos="480"/>
        </w:tabs>
        <w:rPr>
          <w:u w:val="single"/>
        </w:rPr>
      </w:pPr>
    </w:p>
    <w:p w14:paraId="36E1AF08" w14:textId="77777777" w:rsidR="0086454E" w:rsidRDefault="0086454E" w:rsidP="00E13E36">
      <w:pPr>
        <w:tabs>
          <w:tab w:val="left" w:pos="480"/>
        </w:tabs>
        <w:rPr>
          <w:u w:val="single"/>
        </w:rPr>
      </w:pPr>
    </w:p>
    <w:p w14:paraId="47E1FD0E" w14:textId="77777777" w:rsidR="0086454E" w:rsidRDefault="0086454E" w:rsidP="00E13E36">
      <w:pPr>
        <w:tabs>
          <w:tab w:val="left" w:pos="480"/>
        </w:tabs>
        <w:rPr>
          <w:u w:val="single"/>
        </w:rPr>
      </w:pPr>
    </w:p>
    <w:p w14:paraId="32FF420E" w14:textId="77777777" w:rsidR="0086454E" w:rsidRDefault="0086454E" w:rsidP="00E13E36">
      <w:pPr>
        <w:tabs>
          <w:tab w:val="left" w:pos="480"/>
        </w:tabs>
        <w:rPr>
          <w:u w:val="single"/>
        </w:rPr>
      </w:pPr>
    </w:p>
    <w:p w14:paraId="6225437C" w14:textId="77777777" w:rsidR="0086454E" w:rsidRDefault="0086454E" w:rsidP="00E13E36">
      <w:pPr>
        <w:tabs>
          <w:tab w:val="left" w:pos="480"/>
        </w:tabs>
        <w:rPr>
          <w:u w:val="single"/>
        </w:rPr>
      </w:pPr>
    </w:p>
    <w:p w14:paraId="32B41874" w14:textId="77777777" w:rsidR="0086454E" w:rsidRDefault="0086454E" w:rsidP="00E13E36">
      <w:pPr>
        <w:tabs>
          <w:tab w:val="left" w:pos="480"/>
        </w:tabs>
        <w:rPr>
          <w:u w:val="single"/>
        </w:rPr>
      </w:pPr>
    </w:p>
    <w:p w14:paraId="1A828A3C" w14:textId="77777777" w:rsidR="0086454E" w:rsidRDefault="0086454E" w:rsidP="00E13E36">
      <w:pPr>
        <w:tabs>
          <w:tab w:val="left" w:pos="480"/>
        </w:tabs>
        <w:rPr>
          <w:u w:val="single"/>
        </w:rPr>
      </w:pPr>
    </w:p>
    <w:p w14:paraId="53763562" w14:textId="77777777" w:rsidR="0086454E" w:rsidRDefault="0086454E" w:rsidP="00E13E36">
      <w:pPr>
        <w:tabs>
          <w:tab w:val="left" w:pos="480"/>
        </w:tabs>
        <w:rPr>
          <w:u w:val="single"/>
        </w:rPr>
      </w:pPr>
    </w:p>
    <w:p w14:paraId="614E4F44" w14:textId="77777777" w:rsidR="0086454E" w:rsidRDefault="0086454E" w:rsidP="00E13E36">
      <w:pPr>
        <w:tabs>
          <w:tab w:val="left" w:pos="480"/>
        </w:tabs>
        <w:rPr>
          <w:u w:val="single"/>
        </w:rPr>
      </w:pPr>
    </w:p>
    <w:p w14:paraId="0826F403" w14:textId="77777777" w:rsidR="0086454E" w:rsidRDefault="0086454E" w:rsidP="00E13E36">
      <w:pPr>
        <w:tabs>
          <w:tab w:val="left" w:pos="480"/>
        </w:tabs>
        <w:rPr>
          <w:u w:val="single"/>
        </w:rPr>
      </w:pPr>
    </w:p>
    <w:p w14:paraId="19BF51E6" w14:textId="77777777" w:rsidR="0086454E" w:rsidRDefault="0086454E" w:rsidP="00E13E36">
      <w:pPr>
        <w:tabs>
          <w:tab w:val="left" w:pos="480"/>
        </w:tabs>
        <w:rPr>
          <w:u w:val="single"/>
        </w:rPr>
      </w:pPr>
    </w:p>
    <w:p w14:paraId="62A1650A" w14:textId="77777777" w:rsidR="0086454E" w:rsidRDefault="0086454E" w:rsidP="00E13E36">
      <w:pPr>
        <w:tabs>
          <w:tab w:val="left" w:pos="480"/>
        </w:tabs>
        <w:rPr>
          <w:u w:val="single"/>
        </w:rPr>
      </w:pPr>
    </w:p>
    <w:p w14:paraId="065878AA" w14:textId="77777777" w:rsidR="0086454E" w:rsidRDefault="0086454E" w:rsidP="00E13E36">
      <w:pPr>
        <w:tabs>
          <w:tab w:val="left" w:pos="480"/>
        </w:tabs>
        <w:rPr>
          <w:u w:val="single"/>
        </w:rPr>
      </w:pPr>
    </w:p>
    <w:p w14:paraId="76432561" w14:textId="77777777" w:rsidR="0086454E" w:rsidRDefault="0086454E" w:rsidP="00E13E36">
      <w:pPr>
        <w:tabs>
          <w:tab w:val="left" w:pos="480"/>
        </w:tabs>
        <w:rPr>
          <w:u w:val="single"/>
        </w:rPr>
      </w:pPr>
    </w:p>
    <w:p w14:paraId="12E50E25" w14:textId="77777777" w:rsidR="0086454E" w:rsidRDefault="0086454E" w:rsidP="00E13E36">
      <w:pPr>
        <w:tabs>
          <w:tab w:val="left" w:pos="480"/>
        </w:tabs>
        <w:rPr>
          <w:u w:val="single"/>
        </w:rPr>
      </w:pPr>
    </w:p>
    <w:p w14:paraId="0AF01900" w14:textId="77777777" w:rsidR="0086454E" w:rsidRDefault="0086454E" w:rsidP="00E13E36">
      <w:pPr>
        <w:tabs>
          <w:tab w:val="left" w:pos="480"/>
        </w:tabs>
        <w:rPr>
          <w:u w:val="single"/>
        </w:rPr>
      </w:pPr>
    </w:p>
    <w:p w14:paraId="533AEB7D" w14:textId="77777777" w:rsidR="0086454E" w:rsidRDefault="0086454E" w:rsidP="00E13E36">
      <w:pPr>
        <w:tabs>
          <w:tab w:val="left" w:pos="480"/>
        </w:tabs>
        <w:rPr>
          <w:u w:val="single"/>
        </w:rPr>
      </w:pPr>
    </w:p>
    <w:p w14:paraId="5523F943" w14:textId="77777777" w:rsidR="0086454E" w:rsidRDefault="0086454E" w:rsidP="00E13E36">
      <w:pPr>
        <w:tabs>
          <w:tab w:val="left" w:pos="480"/>
        </w:tabs>
        <w:rPr>
          <w:u w:val="single"/>
        </w:rPr>
      </w:pPr>
    </w:p>
    <w:p w14:paraId="0B1B9FAD" w14:textId="77777777" w:rsidR="0086454E" w:rsidRDefault="0086454E" w:rsidP="00E13E36">
      <w:pPr>
        <w:tabs>
          <w:tab w:val="left" w:pos="480"/>
        </w:tabs>
        <w:rPr>
          <w:u w:val="single"/>
        </w:rPr>
      </w:pPr>
    </w:p>
    <w:p w14:paraId="701CCE08" w14:textId="77777777" w:rsidR="0086454E" w:rsidRDefault="0086454E" w:rsidP="00E13E36">
      <w:pPr>
        <w:tabs>
          <w:tab w:val="left" w:pos="480"/>
        </w:tabs>
        <w:rPr>
          <w:u w:val="single"/>
        </w:rPr>
      </w:pPr>
    </w:p>
    <w:p w14:paraId="053AA30C" w14:textId="77777777" w:rsidR="0086454E" w:rsidRDefault="0086454E" w:rsidP="00E13E36">
      <w:pPr>
        <w:tabs>
          <w:tab w:val="left" w:pos="480"/>
        </w:tabs>
        <w:rPr>
          <w:u w:val="single"/>
        </w:rPr>
      </w:pPr>
    </w:p>
    <w:p w14:paraId="70C17C7A" w14:textId="1C18F9FA" w:rsidR="00E13E36" w:rsidRPr="00151805" w:rsidRDefault="00E13E36" w:rsidP="00E13E36">
      <w:pPr>
        <w:tabs>
          <w:tab w:val="left" w:pos="480"/>
        </w:tabs>
        <w:rPr>
          <w:u w:val="single"/>
        </w:rPr>
      </w:pPr>
      <w:r w:rsidRPr="00151805">
        <w:rPr>
          <w:u w:val="single"/>
        </w:rPr>
        <w:lastRenderedPageBreak/>
        <w:t xml:space="preserve">Bibliography </w:t>
      </w:r>
    </w:p>
    <w:p w14:paraId="49D15486" w14:textId="77777777" w:rsidR="00E13E36" w:rsidRDefault="00E13E36" w:rsidP="00E13E36">
      <w:pPr>
        <w:tabs>
          <w:tab w:val="left" w:pos="480"/>
        </w:tabs>
      </w:pPr>
    </w:p>
    <w:bookmarkEnd w:id="0"/>
    <w:p w14:paraId="2081E3AA" w14:textId="77777777" w:rsidR="005C06EE" w:rsidRPr="005C06EE" w:rsidRDefault="005C06EE" w:rsidP="00E13E36">
      <w:pPr>
        <w:pStyle w:val="NormalWeb"/>
        <w:spacing w:before="0" w:beforeAutospacing="0" w:after="240" w:afterAutospacing="0" w:line="360" w:lineRule="auto"/>
        <w:rPr>
          <w:rFonts w:ascii="Arial" w:hAnsi="Arial" w:cs="Arial"/>
          <w:sz w:val="20"/>
          <w:szCs w:val="20"/>
        </w:rPr>
      </w:pPr>
      <w:r w:rsidRPr="005C06EE">
        <w:rPr>
          <w:rFonts w:ascii="Arial" w:hAnsi="Arial" w:cs="Arial"/>
          <w:sz w:val="20"/>
          <w:szCs w:val="20"/>
        </w:rPr>
        <w:t xml:space="preserve">College of Policing (2022). </w:t>
      </w:r>
      <w:r w:rsidRPr="005C06EE">
        <w:rPr>
          <w:rFonts w:ascii="Arial" w:hAnsi="Arial" w:cs="Arial"/>
          <w:i/>
          <w:iCs/>
          <w:sz w:val="20"/>
          <w:szCs w:val="20"/>
        </w:rPr>
        <w:t xml:space="preserve">Response, </w:t>
      </w:r>
      <w:proofErr w:type="gramStart"/>
      <w:r w:rsidRPr="005C06EE">
        <w:rPr>
          <w:rFonts w:ascii="Arial" w:hAnsi="Arial" w:cs="Arial"/>
          <w:i/>
          <w:iCs/>
          <w:sz w:val="20"/>
          <w:szCs w:val="20"/>
        </w:rPr>
        <w:t>arrest</w:t>
      </w:r>
      <w:proofErr w:type="gramEnd"/>
      <w:r w:rsidRPr="005C06EE">
        <w:rPr>
          <w:rFonts w:ascii="Arial" w:hAnsi="Arial" w:cs="Arial"/>
          <w:i/>
          <w:iCs/>
          <w:sz w:val="20"/>
          <w:szCs w:val="20"/>
        </w:rPr>
        <w:t xml:space="preserve"> and detention</w:t>
      </w:r>
      <w:r w:rsidRPr="005C06EE">
        <w:rPr>
          <w:rFonts w:ascii="Arial" w:hAnsi="Arial" w:cs="Arial"/>
          <w:sz w:val="20"/>
          <w:szCs w:val="20"/>
        </w:rPr>
        <w:t>. [online] College of Policing. Available at: https://www.college.police.uk/app/detention-and-custody/response-arrest-and-detention.</w:t>
      </w:r>
    </w:p>
    <w:p w14:paraId="3207B28C" w14:textId="77777777" w:rsidR="005C06EE" w:rsidRPr="005C06EE" w:rsidRDefault="005C06EE" w:rsidP="005C06EE">
      <w:pPr>
        <w:pStyle w:val="NormalWeb"/>
        <w:spacing w:line="360" w:lineRule="auto"/>
        <w:rPr>
          <w:rFonts w:ascii="Arial" w:hAnsi="Arial" w:cs="Arial"/>
          <w:color w:val="000000"/>
          <w:sz w:val="20"/>
          <w:szCs w:val="20"/>
        </w:rPr>
      </w:pPr>
      <w:r w:rsidRPr="005C06EE">
        <w:rPr>
          <w:rFonts w:ascii="Arial" w:hAnsi="Arial" w:cs="Arial"/>
          <w:color w:val="000000"/>
          <w:sz w:val="20"/>
          <w:szCs w:val="20"/>
        </w:rPr>
        <w:t>Davies, P. (2020). Partnerships and Activism: Community Safety, Multi-agency Partnerships and Safeguarding Victims. </w:t>
      </w:r>
      <w:r w:rsidRPr="005C06EE">
        <w:rPr>
          <w:rFonts w:ascii="Arial" w:hAnsi="Arial" w:cs="Arial"/>
          <w:i/>
          <w:iCs/>
          <w:color w:val="000000"/>
          <w:sz w:val="20"/>
          <w:szCs w:val="20"/>
        </w:rPr>
        <w:t>Victimology</w:t>
      </w:r>
      <w:r w:rsidRPr="005C06EE">
        <w:rPr>
          <w:rFonts w:ascii="Arial" w:hAnsi="Arial" w:cs="Arial"/>
          <w:color w:val="000000"/>
          <w:sz w:val="20"/>
          <w:szCs w:val="20"/>
        </w:rPr>
        <w:t xml:space="preserve">, pp.277–299. </w:t>
      </w:r>
      <w:proofErr w:type="spellStart"/>
      <w:proofErr w:type="gramStart"/>
      <w:r w:rsidRPr="005C06EE">
        <w:rPr>
          <w:rFonts w:ascii="Arial" w:hAnsi="Arial" w:cs="Arial"/>
          <w:color w:val="000000"/>
          <w:sz w:val="20"/>
          <w:szCs w:val="20"/>
        </w:rPr>
        <w:t>doi:https</w:t>
      </w:r>
      <w:proofErr w:type="spellEnd"/>
      <w:r w:rsidRPr="005C06EE">
        <w:rPr>
          <w:rFonts w:ascii="Arial" w:hAnsi="Arial" w:cs="Arial"/>
          <w:color w:val="000000"/>
          <w:sz w:val="20"/>
          <w:szCs w:val="20"/>
        </w:rPr>
        <w:t>://doi.org/10.1007/978-3-030-42288-2_11</w:t>
      </w:r>
      <w:proofErr w:type="gramEnd"/>
      <w:r w:rsidRPr="005C06EE">
        <w:rPr>
          <w:rFonts w:ascii="Arial" w:hAnsi="Arial" w:cs="Arial"/>
          <w:color w:val="000000"/>
          <w:sz w:val="20"/>
          <w:szCs w:val="20"/>
        </w:rPr>
        <w:t>.</w:t>
      </w:r>
    </w:p>
    <w:p w14:paraId="6C596AC4"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i/>
          <w:iCs/>
          <w:sz w:val="20"/>
          <w:szCs w:val="20"/>
        </w:rPr>
        <w:t>Domestic abuse act 2021</w:t>
      </w:r>
      <w:r w:rsidRPr="005C06EE">
        <w:rPr>
          <w:rFonts w:ascii="Arial" w:hAnsi="Arial" w:cs="Arial"/>
          <w:sz w:val="20"/>
          <w:szCs w:val="20"/>
        </w:rPr>
        <w:t xml:space="preserve"> (no date) </w:t>
      </w:r>
      <w:r w:rsidRPr="005C06EE">
        <w:rPr>
          <w:rFonts w:ascii="Arial" w:hAnsi="Arial" w:cs="Arial"/>
          <w:i/>
          <w:iCs/>
          <w:sz w:val="20"/>
          <w:szCs w:val="20"/>
        </w:rPr>
        <w:t>Legislation.gov.uk</w:t>
      </w:r>
      <w:r w:rsidRPr="005C06EE">
        <w:rPr>
          <w:rFonts w:ascii="Arial" w:hAnsi="Arial" w:cs="Arial"/>
          <w:sz w:val="20"/>
          <w:szCs w:val="20"/>
        </w:rPr>
        <w:t xml:space="preserve">. Available at: https://www.legislation.gov.uk/ukpga/2021/17/part/1/enacted (Accessed: 15 June 2023). </w:t>
      </w:r>
    </w:p>
    <w:p w14:paraId="3D61CD1A" w14:textId="77777777" w:rsidR="005C06EE" w:rsidRDefault="005C06EE" w:rsidP="005C06EE">
      <w:pPr>
        <w:ind w:right="237"/>
      </w:pPr>
      <w:r w:rsidRPr="005C06EE">
        <w:t>Farrell, G. and Pease, K. (2010). </w:t>
      </w:r>
      <w:r w:rsidRPr="005C06EE">
        <w:rPr>
          <w:i/>
          <w:iCs/>
        </w:rPr>
        <w:t>Repeat victimization</w:t>
      </w:r>
      <w:r w:rsidRPr="005C06EE">
        <w:t xml:space="preserve">. Boulder, Co: Lynne </w:t>
      </w:r>
      <w:proofErr w:type="spellStart"/>
      <w:r w:rsidRPr="005C06EE">
        <w:t>Rienner</w:t>
      </w:r>
      <w:proofErr w:type="spellEnd"/>
      <w:r w:rsidRPr="005C06EE">
        <w:t xml:space="preserve"> Publishers</w:t>
      </w:r>
    </w:p>
    <w:p w14:paraId="27CFE1D1" w14:textId="77777777" w:rsidR="005C06EE" w:rsidRPr="005C06EE" w:rsidRDefault="005C06EE" w:rsidP="005C06EE">
      <w:pPr>
        <w:ind w:right="237"/>
        <w:rPr>
          <w:b/>
          <w:bCs/>
        </w:rPr>
      </w:pPr>
    </w:p>
    <w:p w14:paraId="6C06277F"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sz w:val="20"/>
          <w:szCs w:val="20"/>
        </w:rPr>
        <w:t xml:space="preserve">Flury, M., Nyberg, E. and </w:t>
      </w:r>
      <w:proofErr w:type="spellStart"/>
      <w:r w:rsidRPr="005C06EE">
        <w:rPr>
          <w:rFonts w:ascii="Arial" w:hAnsi="Arial" w:cs="Arial"/>
          <w:sz w:val="20"/>
          <w:szCs w:val="20"/>
        </w:rPr>
        <w:t>Riecher</w:t>
      </w:r>
      <w:proofErr w:type="spellEnd"/>
      <w:r w:rsidRPr="005C06EE">
        <w:rPr>
          <w:rFonts w:ascii="Arial" w:hAnsi="Arial" w:cs="Arial"/>
          <w:sz w:val="20"/>
          <w:szCs w:val="20"/>
        </w:rPr>
        <w:t xml:space="preserve">-Rössler, A. (2010) ‘Domestic violence against women: Definitions, epidemiology, risk factors and consequences’, </w:t>
      </w:r>
      <w:r w:rsidRPr="005C06EE">
        <w:rPr>
          <w:rFonts w:ascii="Arial" w:hAnsi="Arial" w:cs="Arial"/>
          <w:i/>
          <w:iCs/>
          <w:sz w:val="20"/>
          <w:szCs w:val="20"/>
        </w:rPr>
        <w:t>Swiss Medical Weekly</w:t>
      </w:r>
      <w:r w:rsidRPr="005C06EE">
        <w:rPr>
          <w:rFonts w:ascii="Arial" w:hAnsi="Arial" w:cs="Arial"/>
          <w:sz w:val="20"/>
          <w:szCs w:val="20"/>
        </w:rPr>
        <w:t xml:space="preserve"> [Preprint]. doi:10.4414/smw.2010.13099. </w:t>
      </w:r>
    </w:p>
    <w:p w14:paraId="43263729" w14:textId="77777777" w:rsidR="005C06EE" w:rsidRPr="005C06EE" w:rsidRDefault="005C06EE" w:rsidP="00E13E36">
      <w:pPr>
        <w:tabs>
          <w:tab w:val="left" w:pos="480"/>
        </w:tabs>
      </w:pPr>
      <w:r w:rsidRPr="005C06EE">
        <w:t xml:space="preserve">Husebø, S.E., O’Regan, S. and Nestel, D. (2015) ‘Reflective practice and its role in simulation’, </w:t>
      </w:r>
      <w:r w:rsidRPr="005C06EE">
        <w:rPr>
          <w:i/>
          <w:iCs/>
        </w:rPr>
        <w:t>Clinical Simulation in Nursing</w:t>
      </w:r>
      <w:r w:rsidRPr="005C06EE">
        <w:t xml:space="preserve">, 11(8), pp. 368–375. </w:t>
      </w:r>
      <w:proofErr w:type="gramStart"/>
      <w:r w:rsidRPr="005C06EE">
        <w:t>doi:10.1016/j.ecns</w:t>
      </w:r>
      <w:proofErr w:type="gramEnd"/>
      <w:r w:rsidRPr="005C06EE">
        <w:t xml:space="preserve">.2015.04.005. </w:t>
      </w:r>
    </w:p>
    <w:p w14:paraId="2C1EFBD5" w14:textId="77777777" w:rsidR="005C06EE" w:rsidRPr="005C06EE" w:rsidRDefault="005C06EE" w:rsidP="005C06EE">
      <w:pPr>
        <w:pStyle w:val="NormalWeb"/>
        <w:spacing w:line="360" w:lineRule="auto"/>
        <w:ind w:left="567" w:hanging="567"/>
        <w:rPr>
          <w:rFonts w:ascii="Arial" w:hAnsi="Arial" w:cs="Arial"/>
          <w:sz w:val="20"/>
          <w:szCs w:val="20"/>
        </w:rPr>
      </w:pPr>
      <w:r w:rsidRPr="005C06EE">
        <w:rPr>
          <w:rFonts w:ascii="Arial" w:hAnsi="Arial" w:cs="Arial"/>
          <w:i/>
          <w:iCs/>
          <w:sz w:val="20"/>
          <w:szCs w:val="20"/>
        </w:rPr>
        <w:t>Introduction to vulnerability-related risk</w:t>
      </w:r>
      <w:r w:rsidRPr="005C06EE">
        <w:rPr>
          <w:rFonts w:ascii="Arial" w:hAnsi="Arial" w:cs="Arial"/>
          <w:sz w:val="20"/>
          <w:szCs w:val="20"/>
        </w:rPr>
        <w:t xml:space="preserve"> (2023) </w:t>
      </w:r>
      <w:r w:rsidRPr="005C06EE">
        <w:rPr>
          <w:rFonts w:ascii="Arial" w:hAnsi="Arial" w:cs="Arial"/>
          <w:i/>
          <w:iCs/>
          <w:sz w:val="20"/>
          <w:szCs w:val="20"/>
        </w:rPr>
        <w:t>College of Policing</w:t>
      </w:r>
      <w:r w:rsidRPr="005C06EE">
        <w:rPr>
          <w:rFonts w:ascii="Arial" w:hAnsi="Arial" w:cs="Arial"/>
          <w:sz w:val="20"/>
          <w:szCs w:val="20"/>
        </w:rPr>
        <w:t>. Available at: https://www.college.police.uk/guidance/vulnerability-related-risks/introduction-vulnerability-related-risk#:~:text=This%20states%20that%20a%20person,others%20from%20harm%20or%20exploitation. (Accessed: 09 October 2023).</w:t>
      </w:r>
    </w:p>
    <w:p w14:paraId="3BAFEF59"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sz w:val="20"/>
          <w:szCs w:val="20"/>
        </w:rPr>
        <w:t xml:space="preserve">Kelly, D. and Slapper, G. (2012) </w:t>
      </w:r>
      <w:r w:rsidRPr="005C06EE">
        <w:rPr>
          <w:rFonts w:ascii="Arial" w:hAnsi="Arial" w:cs="Arial"/>
          <w:i/>
          <w:iCs/>
          <w:sz w:val="20"/>
          <w:szCs w:val="20"/>
        </w:rPr>
        <w:t>Sourcebook on English legal system</w:t>
      </w:r>
      <w:r w:rsidRPr="005C06EE">
        <w:rPr>
          <w:rFonts w:ascii="Arial" w:hAnsi="Arial" w:cs="Arial"/>
          <w:sz w:val="20"/>
          <w:szCs w:val="20"/>
        </w:rPr>
        <w:t xml:space="preserve"> [Preprint]. doi:10.4324/9781843143451. </w:t>
      </w:r>
    </w:p>
    <w:p w14:paraId="677E026B"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i/>
          <w:iCs/>
          <w:sz w:val="20"/>
          <w:szCs w:val="20"/>
        </w:rPr>
        <w:t>Live fear free helpline</w:t>
      </w:r>
      <w:r w:rsidRPr="005C06EE">
        <w:rPr>
          <w:rFonts w:ascii="Arial" w:hAnsi="Arial" w:cs="Arial"/>
          <w:sz w:val="20"/>
          <w:szCs w:val="20"/>
        </w:rPr>
        <w:t xml:space="preserve"> (no date) </w:t>
      </w:r>
      <w:r w:rsidRPr="005C06EE">
        <w:rPr>
          <w:rFonts w:ascii="Arial" w:hAnsi="Arial" w:cs="Arial"/>
          <w:i/>
          <w:iCs/>
          <w:sz w:val="20"/>
          <w:szCs w:val="20"/>
        </w:rPr>
        <w:t>GOV.WALES</w:t>
      </w:r>
      <w:r w:rsidRPr="005C06EE">
        <w:rPr>
          <w:rFonts w:ascii="Arial" w:hAnsi="Arial" w:cs="Arial"/>
          <w:sz w:val="20"/>
          <w:szCs w:val="20"/>
        </w:rPr>
        <w:t xml:space="preserve">. Available at: https://www.gov.wales/live-fear-free (Accessed: 21 September 2023). </w:t>
      </w:r>
    </w:p>
    <w:p w14:paraId="682FC1F3" w14:textId="77777777" w:rsidR="005C06EE" w:rsidRPr="005C06EE" w:rsidRDefault="005C06EE" w:rsidP="005C06EE">
      <w:pPr>
        <w:pStyle w:val="NormalWeb"/>
        <w:spacing w:line="360" w:lineRule="auto"/>
        <w:ind w:left="567" w:hanging="567"/>
        <w:rPr>
          <w:rFonts w:ascii="Arial" w:hAnsi="Arial" w:cs="Arial"/>
          <w:sz w:val="20"/>
          <w:szCs w:val="20"/>
        </w:rPr>
      </w:pPr>
      <w:r w:rsidRPr="005C06EE">
        <w:rPr>
          <w:rFonts w:ascii="Arial" w:hAnsi="Arial" w:cs="Arial"/>
          <w:sz w:val="20"/>
          <w:szCs w:val="20"/>
        </w:rPr>
        <w:t xml:space="preserve">Nielsen, D. </w:t>
      </w:r>
      <w:r w:rsidRPr="005C06EE">
        <w:rPr>
          <w:rFonts w:ascii="Arial" w:hAnsi="Arial" w:cs="Arial"/>
          <w:i/>
          <w:iCs/>
          <w:sz w:val="20"/>
          <w:szCs w:val="20"/>
        </w:rPr>
        <w:t>et al.</w:t>
      </w:r>
      <w:r w:rsidRPr="005C06EE">
        <w:rPr>
          <w:rFonts w:ascii="Arial" w:hAnsi="Arial" w:cs="Arial"/>
          <w:sz w:val="20"/>
          <w:szCs w:val="20"/>
        </w:rPr>
        <w:t xml:space="preserve"> (2022) </w:t>
      </w:r>
      <w:r w:rsidRPr="005C06EE">
        <w:rPr>
          <w:rFonts w:ascii="Arial" w:hAnsi="Arial" w:cs="Arial"/>
          <w:i/>
          <w:iCs/>
          <w:sz w:val="20"/>
          <w:szCs w:val="20"/>
        </w:rPr>
        <w:t xml:space="preserve">1.3 reflective practice in </w:t>
      </w:r>
      <w:proofErr w:type="spellStart"/>
      <w:r w:rsidRPr="005C06EE">
        <w:rPr>
          <w:rFonts w:ascii="Arial" w:hAnsi="Arial" w:cs="Arial"/>
          <w:i/>
          <w:iCs/>
          <w:sz w:val="20"/>
          <w:szCs w:val="20"/>
        </w:rPr>
        <w:t>wil</w:t>
      </w:r>
      <w:proofErr w:type="spellEnd"/>
      <w:r w:rsidRPr="005C06EE">
        <w:rPr>
          <w:rFonts w:ascii="Arial" w:hAnsi="Arial" w:cs="Arial"/>
          <w:sz w:val="20"/>
          <w:szCs w:val="20"/>
        </w:rPr>
        <w:t xml:space="preserve">, </w:t>
      </w:r>
      <w:r w:rsidRPr="005C06EE">
        <w:rPr>
          <w:rFonts w:ascii="Arial" w:hAnsi="Arial" w:cs="Arial"/>
          <w:i/>
          <w:iCs/>
          <w:sz w:val="20"/>
          <w:szCs w:val="20"/>
        </w:rPr>
        <w:t xml:space="preserve">Getting Ready for </w:t>
      </w:r>
      <w:proofErr w:type="spellStart"/>
      <w:r w:rsidRPr="005C06EE">
        <w:rPr>
          <w:rFonts w:ascii="Arial" w:hAnsi="Arial" w:cs="Arial"/>
          <w:i/>
          <w:iCs/>
          <w:sz w:val="20"/>
          <w:szCs w:val="20"/>
        </w:rPr>
        <w:t>WorkIntegrated</w:t>
      </w:r>
      <w:proofErr w:type="spellEnd"/>
      <w:r w:rsidRPr="005C06EE">
        <w:rPr>
          <w:rFonts w:ascii="Arial" w:hAnsi="Arial" w:cs="Arial"/>
          <w:i/>
          <w:iCs/>
          <w:sz w:val="20"/>
          <w:szCs w:val="20"/>
        </w:rPr>
        <w:t xml:space="preserve"> Learning</w:t>
      </w:r>
      <w:r w:rsidRPr="005C06EE">
        <w:rPr>
          <w:rFonts w:ascii="Arial" w:hAnsi="Arial" w:cs="Arial"/>
          <w:sz w:val="20"/>
          <w:szCs w:val="20"/>
        </w:rPr>
        <w:t>. Available at: https://opentextbc.ca/workintegratedlearning/chapter/reflective-practice-in-wil/ (Accessed: 26 September 2023).</w:t>
      </w:r>
    </w:p>
    <w:p w14:paraId="0B306385"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sz w:val="20"/>
          <w:szCs w:val="20"/>
        </w:rPr>
        <w:t xml:space="preserve">Norton, H. and </w:t>
      </w:r>
      <w:proofErr w:type="spellStart"/>
      <w:r w:rsidRPr="005C06EE">
        <w:rPr>
          <w:rFonts w:ascii="Arial" w:hAnsi="Arial" w:cs="Arial"/>
          <w:sz w:val="20"/>
          <w:szCs w:val="20"/>
        </w:rPr>
        <w:t>Ozin</w:t>
      </w:r>
      <w:proofErr w:type="spellEnd"/>
      <w:r w:rsidRPr="005C06EE">
        <w:rPr>
          <w:rFonts w:ascii="Arial" w:hAnsi="Arial" w:cs="Arial"/>
          <w:sz w:val="20"/>
          <w:szCs w:val="20"/>
        </w:rPr>
        <w:t xml:space="preserve">, P. (2019) </w:t>
      </w:r>
      <w:r w:rsidRPr="005C06EE">
        <w:rPr>
          <w:rFonts w:ascii="Arial" w:hAnsi="Arial" w:cs="Arial"/>
          <w:i/>
          <w:iCs/>
          <w:sz w:val="20"/>
          <w:szCs w:val="20"/>
        </w:rPr>
        <w:t>Pace: A practical guide to the police and criminal evidence act 1984</w:t>
      </w:r>
      <w:r w:rsidRPr="005C06EE">
        <w:rPr>
          <w:rFonts w:ascii="Arial" w:hAnsi="Arial" w:cs="Arial"/>
          <w:sz w:val="20"/>
          <w:szCs w:val="20"/>
        </w:rPr>
        <w:t xml:space="preserve">. Oxford University Press. </w:t>
      </w:r>
    </w:p>
    <w:p w14:paraId="5A66896E" w14:textId="77777777" w:rsidR="005C06EE" w:rsidRPr="005C06EE" w:rsidRDefault="005C06EE" w:rsidP="00E13E36">
      <w:pPr>
        <w:pStyle w:val="NormalWeb"/>
        <w:spacing w:before="0" w:beforeAutospacing="0" w:after="240" w:afterAutospacing="0" w:line="360" w:lineRule="auto"/>
        <w:rPr>
          <w:rFonts w:ascii="Arial" w:hAnsi="Arial" w:cs="Arial"/>
          <w:sz w:val="20"/>
          <w:szCs w:val="20"/>
        </w:rPr>
      </w:pPr>
      <w:r w:rsidRPr="005C06EE">
        <w:rPr>
          <w:rFonts w:ascii="Arial" w:hAnsi="Arial" w:cs="Arial"/>
          <w:sz w:val="20"/>
          <w:szCs w:val="20"/>
        </w:rPr>
        <w:t xml:space="preserve">Norton, H. and </w:t>
      </w:r>
      <w:proofErr w:type="spellStart"/>
      <w:r w:rsidRPr="005C06EE">
        <w:rPr>
          <w:rFonts w:ascii="Arial" w:hAnsi="Arial" w:cs="Arial"/>
          <w:sz w:val="20"/>
          <w:szCs w:val="20"/>
        </w:rPr>
        <w:t>Ozin</w:t>
      </w:r>
      <w:proofErr w:type="spellEnd"/>
      <w:r w:rsidRPr="005C06EE">
        <w:rPr>
          <w:rFonts w:ascii="Arial" w:hAnsi="Arial" w:cs="Arial"/>
          <w:sz w:val="20"/>
          <w:szCs w:val="20"/>
        </w:rPr>
        <w:t xml:space="preserve">, P. (2019). </w:t>
      </w:r>
      <w:r w:rsidRPr="005C06EE">
        <w:rPr>
          <w:rFonts w:ascii="Arial" w:hAnsi="Arial" w:cs="Arial"/>
          <w:i/>
          <w:iCs/>
          <w:sz w:val="20"/>
          <w:szCs w:val="20"/>
        </w:rPr>
        <w:t>PACE: A Practical Guide to the Police and Criminal Evidence Act 1984</w:t>
      </w:r>
      <w:r w:rsidRPr="005C06EE">
        <w:rPr>
          <w:rFonts w:ascii="Arial" w:hAnsi="Arial" w:cs="Arial"/>
          <w:sz w:val="20"/>
          <w:szCs w:val="20"/>
        </w:rPr>
        <w:t>. Oxford University Press.</w:t>
      </w:r>
    </w:p>
    <w:p w14:paraId="2AB32FEE" w14:textId="77777777" w:rsidR="005C06EE" w:rsidRPr="005C06EE" w:rsidRDefault="005C06EE" w:rsidP="00E13E36">
      <w:pPr>
        <w:pStyle w:val="NormalWeb"/>
        <w:ind w:left="567" w:hanging="567"/>
        <w:rPr>
          <w:rFonts w:ascii="Arial" w:hAnsi="Arial" w:cs="Arial"/>
          <w:sz w:val="20"/>
          <w:szCs w:val="20"/>
        </w:rPr>
      </w:pPr>
      <w:proofErr w:type="spellStart"/>
      <w:r w:rsidRPr="005C06EE">
        <w:rPr>
          <w:rFonts w:ascii="Arial" w:hAnsi="Arial" w:cs="Arial"/>
          <w:sz w:val="20"/>
          <w:szCs w:val="20"/>
        </w:rPr>
        <w:t>Ozin</w:t>
      </w:r>
      <w:proofErr w:type="spellEnd"/>
      <w:r w:rsidRPr="005C06EE">
        <w:rPr>
          <w:rFonts w:ascii="Arial" w:hAnsi="Arial" w:cs="Arial"/>
          <w:sz w:val="20"/>
          <w:szCs w:val="20"/>
        </w:rPr>
        <w:t xml:space="preserve">, P. </w:t>
      </w:r>
      <w:r w:rsidRPr="005C06EE">
        <w:rPr>
          <w:rFonts w:ascii="Arial" w:hAnsi="Arial" w:cs="Arial"/>
          <w:i/>
          <w:iCs/>
          <w:sz w:val="20"/>
          <w:szCs w:val="20"/>
        </w:rPr>
        <w:t>et al.</w:t>
      </w:r>
      <w:r w:rsidRPr="005C06EE">
        <w:rPr>
          <w:rFonts w:ascii="Arial" w:hAnsi="Arial" w:cs="Arial"/>
          <w:sz w:val="20"/>
          <w:szCs w:val="20"/>
        </w:rPr>
        <w:t xml:space="preserve"> (2019) </w:t>
      </w:r>
      <w:r w:rsidRPr="005C06EE">
        <w:rPr>
          <w:rFonts w:ascii="Arial" w:hAnsi="Arial" w:cs="Arial"/>
          <w:i/>
          <w:iCs/>
          <w:sz w:val="20"/>
          <w:szCs w:val="20"/>
        </w:rPr>
        <w:t>Pace: A practical guide to the police and criminal evidence act 1984</w:t>
      </w:r>
      <w:r w:rsidRPr="005C06EE">
        <w:rPr>
          <w:rFonts w:ascii="Arial" w:hAnsi="Arial" w:cs="Arial"/>
          <w:sz w:val="20"/>
          <w:szCs w:val="20"/>
        </w:rPr>
        <w:t xml:space="preserve">. Oxford, United Kingdom: Oxford University Press. </w:t>
      </w:r>
    </w:p>
    <w:p w14:paraId="374297AD"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i/>
          <w:iCs/>
          <w:sz w:val="20"/>
          <w:szCs w:val="20"/>
        </w:rPr>
        <w:t>Pace code G 2012 (accessible)</w:t>
      </w:r>
      <w:r w:rsidRPr="005C06EE">
        <w:rPr>
          <w:rFonts w:ascii="Arial" w:hAnsi="Arial" w:cs="Arial"/>
          <w:sz w:val="20"/>
          <w:szCs w:val="20"/>
        </w:rPr>
        <w:t xml:space="preserve"> (no date) </w:t>
      </w:r>
      <w:r w:rsidRPr="005C06EE">
        <w:rPr>
          <w:rFonts w:ascii="Arial" w:hAnsi="Arial" w:cs="Arial"/>
          <w:i/>
          <w:iCs/>
          <w:sz w:val="20"/>
          <w:szCs w:val="20"/>
        </w:rPr>
        <w:t>GOV.UK</w:t>
      </w:r>
      <w:r w:rsidRPr="005C06EE">
        <w:rPr>
          <w:rFonts w:ascii="Arial" w:hAnsi="Arial" w:cs="Arial"/>
          <w:sz w:val="20"/>
          <w:szCs w:val="20"/>
        </w:rPr>
        <w:t xml:space="preserve">. Available at: https://www.gov.uk/government/publications/pace-code-g-2012/pace-code-g-2012-accessible (Accessed: 21 September 2023). </w:t>
      </w:r>
    </w:p>
    <w:p w14:paraId="10C19600" w14:textId="77777777" w:rsidR="005C06EE" w:rsidRPr="005C06EE" w:rsidRDefault="005C06EE" w:rsidP="005C06EE">
      <w:pPr>
        <w:pStyle w:val="NormalWeb"/>
        <w:spacing w:line="360" w:lineRule="auto"/>
        <w:ind w:left="567" w:hanging="567"/>
        <w:rPr>
          <w:rFonts w:ascii="Arial" w:hAnsi="Arial" w:cs="Arial"/>
          <w:sz w:val="20"/>
          <w:szCs w:val="20"/>
        </w:rPr>
      </w:pPr>
      <w:r w:rsidRPr="005C06EE">
        <w:rPr>
          <w:rFonts w:ascii="Arial" w:hAnsi="Arial" w:cs="Arial"/>
          <w:i/>
          <w:iCs/>
          <w:sz w:val="20"/>
          <w:szCs w:val="20"/>
        </w:rPr>
        <w:t>Public protection notice (PPN)</w:t>
      </w:r>
      <w:r w:rsidRPr="005C06EE">
        <w:rPr>
          <w:rFonts w:ascii="Arial" w:hAnsi="Arial" w:cs="Arial"/>
          <w:sz w:val="20"/>
          <w:szCs w:val="20"/>
        </w:rPr>
        <w:t xml:space="preserve"> (no date) </w:t>
      </w:r>
      <w:r w:rsidRPr="005C06EE">
        <w:rPr>
          <w:rFonts w:ascii="Arial" w:hAnsi="Arial" w:cs="Arial"/>
          <w:i/>
          <w:iCs/>
          <w:sz w:val="20"/>
          <w:szCs w:val="20"/>
        </w:rPr>
        <w:t>His Majesty’s Inspectorate of Constabulary and Fire &amp; Rescue Services</w:t>
      </w:r>
      <w:r w:rsidRPr="005C06EE">
        <w:rPr>
          <w:rFonts w:ascii="Arial" w:hAnsi="Arial" w:cs="Arial"/>
          <w:sz w:val="20"/>
          <w:szCs w:val="20"/>
        </w:rPr>
        <w:t>. Available at: https://hmicfrs.justiceinspectorates.gov.uk/glossary/public-protection-notice/ (Accessed: 09 October 2023).</w:t>
      </w:r>
    </w:p>
    <w:p w14:paraId="6DA442C8" w14:textId="77777777" w:rsidR="005C06EE" w:rsidRPr="005C06EE" w:rsidRDefault="005C06EE" w:rsidP="00E13E36">
      <w:pPr>
        <w:pStyle w:val="NormalWeb"/>
        <w:ind w:left="567" w:hanging="567"/>
        <w:rPr>
          <w:rFonts w:ascii="Arial" w:hAnsi="Arial" w:cs="Arial"/>
          <w:sz w:val="20"/>
          <w:szCs w:val="20"/>
        </w:rPr>
      </w:pPr>
      <w:r w:rsidRPr="005C06EE">
        <w:rPr>
          <w:rFonts w:ascii="Arial" w:hAnsi="Arial" w:cs="Arial"/>
          <w:i/>
          <w:iCs/>
          <w:sz w:val="20"/>
          <w:szCs w:val="20"/>
        </w:rPr>
        <w:lastRenderedPageBreak/>
        <w:t>Response constable</w:t>
      </w:r>
      <w:r w:rsidRPr="005C06EE">
        <w:rPr>
          <w:rFonts w:ascii="Arial" w:hAnsi="Arial" w:cs="Arial"/>
          <w:sz w:val="20"/>
          <w:szCs w:val="20"/>
        </w:rPr>
        <w:t xml:space="preserve"> (2018) </w:t>
      </w:r>
      <w:r w:rsidRPr="005C06EE">
        <w:rPr>
          <w:rFonts w:ascii="Arial" w:hAnsi="Arial" w:cs="Arial"/>
          <w:i/>
          <w:iCs/>
          <w:sz w:val="20"/>
          <w:szCs w:val="20"/>
        </w:rPr>
        <w:t>College of Policing</w:t>
      </w:r>
      <w:r w:rsidRPr="005C06EE">
        <w:rPr>
          <w:rFonts w:ascii="Arial" w:hAnsi="Arial" w:cs="Arial"/>
          <w:sz w:val="20"/>
          <w:szCs w:val="20"/>
        </w:rPr>
        <w:t xml:space="preserve">. Available at: https://profdev.college.police.uk/professional-profile/test-9/ (Accessed: 14 June 2023). </w:t>
      </w:r>
    </w:p>
    <w:p w14:paraId="51A2E91E" w14:textId="77777777" w:rsidR="005C06EE" w:rsidRPr="005C06EE" w:rsidRDefault="005C06EE" w:rsidP="005C06EE">
      <w:pPr>
        <w:pStyle w:val="NormalWeb"/>
        <w:spacing w:line="360" w:lineRule="auto"/>
        <w:ind w:left="567" w:hanging="567"/>
        <w:rPr>
          <w:rFonts w:ascii="Arial" w:hAnsi="Arial" w:cs="Arial"/>
          <w:sz w:val="20"/>
          <w:szCs w:val="20"/>
        </w:rPr>
      </w:pPr>
      <w:r w:rsidRPr="005C06EE">
        <w:rPr>
          <w:rFonts w:ascii="Arial" w:hAnsi="Arial" w:cs="Arial"/>
          <w:i/>
          <w:iCs/>
          <w:sz w:val="20"/>
          <w:szCs w:val="20"/>
        </w:rPr>
        <w:t>Stalking or harassment</w:t>
      </w:r>
      <w:r w:rsidRPr="005C06EE">
        <w:rPr>
          <w:rFonts w:ascii="Arial" w:hAnsi="Arial" w:cs="Arial"/>
          <w:sz w:val="20"/>
          <w:szCs w:val="20"/>
        </w:rPr>
        <w:t xml:space="preserve"> (no date) </w:t>
      </w:r>
      <w:r w:rsidRPr="005C06EE">
        <w:rPr>
          <w:rFonts w:ascii="Arial" w:hAnsi="Arial" w:cs="Arial"/>
          <w:i/>
          <w:iCs/>
          <w:sz w:val="20"/>
          <w:szCs w:val="20"/>
        </w:rPr>
        <w:t>Stalking or Harassment | The Crown Prosecution Service</w:t>
      </w:r>
      <w:r w:rsidRPr="005C06EE">
        <w:rPr>
          <w:rFonts w:ascii="Arial" w:hAnsi="Arial" w:cs="Arial"/>
          <w:sz w:val="20"/>
          <w:szCs w:val="20"/>
        </w:rPr>
        <w:t>. Available at: https://www.cps.gov.uk/legal-guidance/stalking-or-harassment (Accessed: 26 September 2023).</w:t>
      </w:r>
    </w:p>
    <w:p w14:paraId="71D6047A" w14:textId="77777777" w:rsidR="005C06EE" w:rsidRPr="005C06EE" w:rsidRDefault="005C06EE" w:rsidP="005C06EE">
      <w:pPr>
        <w:pStyle w:val="NormalWeb"/>
        <w:spacing w:line="360" w:lineRule="auto"/>
        <w:ind w:left="567" w:hanging="567"/>
        <w:rPr>
          <w:rFonts w:ascii="Arial" w:hAnsi="Arial" w:cs="Arial"/>
          <w:sz w:val="20"/>
          <w:szCs w:val="20"/>
        </w:rPr>
      </w:pPr>
      <w:r w:rsidRPr="005C06EE">
        <w:rPr>
          <w:rFonts w:ascii="Arial" w:hAnsi="Arial" w:cs="Arial"/>
          <w:sz w:val="20"/>
          <w:szCs w:val="20"/>
        </w:rPr>
        <w:t xml:space="preserve">Sutherland, A. (2013) ‘A methodology for reconviction studies using Police National Computer (PNC) data’, </w:t>
      </w:r>
      <w:r w:rsidRPr="005C06EE">
        <w:rPr>
          <w:rFonts w:ascii="Arial" w:hAnsi="Arial" w:cs="Arial"/>
          <w:i/>
          <w:iCs/>
          <w:sz w:val="20"/>
          <w:szCs w:val="20"/>
        </w:rPr>
        <w:t>SSRN Electronic Journal</w:t>
      </w:r>
      <w:r w:rsidRPr="005C06EE">
        <w:rPr>
          <w:rFonts w:ascii="Arial" w:hAnsi="Arial" w:cs="Arial"/>
          <w:sz w:val="20"/>
          <w:szCs w:val="20"/>
        </w:rPr>
        <w:t xml:space="preserve"> [Preprint]. doi:10.2139/ssrn.2378345.</w:t>
      </w:r>
    </w:p>
    <w:p w14:paraId="5A589F00" w14:textId="77777777" w:rsidR="005C06EE" w:rsidRPr="005C06EE" w:rsidRDefault="005C06EE" w:rsidP="005C06EE">
      <w:pPr>
        <w:pStyle w:val="NormalWeb"/>
        <w:spacing w:line="360" w:lineRule="auto"/>
        <w:ind w:left="567" w:hanging="567"/>
        <w:rPr>
          <w:rFonts w:ascii="Arial" w:hAnsi="Arial" w:cs="Arial"/>
          <w:sz w:val="20"/>
          <w:szCs w:val="20"/>
        </w:rPr>
      </w:pPr>
    </w:p>
    <w:p w14:paraId="14D8B199" w14:textId="77777777" w:rsidR="005C06EE" w:rsidRPr="005C06EE" w:rsidRDefault="005C06EE" w:rsidP="005C06EE">
      <w:pPr>
        <w:pStyle w:val="NormalWeb"/>
        <w:spacing w:line="360" w:lineRule="auto"/>
        <w:ind w:left="567" w:hanging="567"/>
        <w:rPr>
          <w:rFonts w:ascii="Arial" w:hAnsi="Arial" w:cs="Arial"/>
          <w:sz w:val="20"/>
          <w:szCs w:val="20"/>
        </w:rPr>
      </w:pPr>
    </w:p>
    <w:p w14:paraId="5821F1F4" w14:textId="77777777" w:rsidR="005C06EE" w:rsidRPr="005C06EE" w:rsidRDefault="005C06EE" w:rsidP="005C06EE">
      <w:pPr>
        <w:pStyle w:val="NormalWeb"/>
        <w:spacing w:line="360" w:lineRule="auto"/>
        <w:ind w:left="567" w:hanging="567"/>
        <w:rPr>
          <w:rFonts w:ascii="Arial" w:hAnsi="Arial" w:cs="Arial"/>
          <w:sz w:val="20"/>
          <w:szCs w:val="20"/>
        </w:rPr>
      </w:pPr>
    </w:p>
    <w:p w14:paraId="294C0066" w14:textId="77777777" w:rsidR="005C06EE" w:rsidRPr="005C06EE" w:rsidRDefault="005C06EE" w:rsidP="005C06EE">
      <w:pPr>
        <w:pStyle w:val="NormalWeb"/>
        <w:spacing w:line="360" w:lineRule="auto"/>
        <w:ind w:left="567" w:hanging="567"/>
        <w:rPr>
          <w:rFonts w:ascii="Arial" w:hAnsi="Arial" w:cs="Arial"/>
          <w:sz w:val="20"/>
          <w:szCs w:val="20"/>
        </w:rPr>
      </w:pPr>
    </w:p>
    <w:p w14:paraId="63B80BF7" w14:textId="77777777" w:rsidR="005C06EE" w:rsidRPr="005C06EE" w:rsidRDefault="005C06EE" w:rsidP="005C06EE">
      <w:pPr>
        <w:pStyle w:val="NormalWeb"/>
        <w:spacing w:line="360" w:lineRule="auto"/>
        <w:ind w:left="567" w:hanging="567"/>
        <w:rPr>
          <w:rFonts w:ascii="Arial" w:hAnsi="Arial" w:cs="Arial"/>
          <w:sz w:val="20"/>
          <w:szCs w:val="20"/>
        </w:rPr>
      </w:pPr>
    </w:p>
    <w:p w14:paraId="26AFE470" w14:textId="77777777" w:rsidR="005C06EE" w:rsidRDefault="005C06EE" w:rsidP="005C06EE">
      <w:pPr>
        <w:pStyle w:val="NormalWeb"/>
        <w:spacing w:line="360" w:lineRule="auto"/>
        <w:ind w:left="567" w:hanging="567"/>
        <w:rPr>
          <w:rFonts w:ascii="Arial" w:hAnsi="Arial" w:cs="Arial"/>
          <w:sz w:val="20"/>
          <w:szCs w:val="20"/>
        </w:rPr>
      </w:pPr>
    </w:p>
    <w:p w14:paraId="44DB7122" w14:textId="77777777" w:rsidR="005C06EE" w:rsidRDefault="005C06EE" w:rsidP="005C06EE">
      <w:pPr>
        <w:pStyle w:val="NormalWeb"/>
        <w:spacing w:line="360" w:lineRule="auto"/>
        <w:ind w:left="567" w:hanging="567"/>
        <w:rPr>
          <w:rFonts w:ascii="Arial" w:hAnsi="Arial" w:cs="Arial"/>
          <w:sz w:val="20"/>
          <w:szCs w:val="20"/>
        </w:rPr>
      </w:pPr>
    </w:p>
    <w:p w14:paraId="318FF407" w14:textId="77777777" w:rsidR="005C06EE" w:rsidRDefault="005C06EE" w:rsidP="005C06EE">
      <w:pPr>
        <w:pStyle w:val="NormalWeb"/>
        <w:spacing w:line="360" w:lineRule="auto"/>
        <w:ind w:left="567" w:hanging="567"/>
        <w:rPr>
          <w:rFonts w:ascii="Arial" w:hAnsi="Arial" w:cs="Arial"/>
          <w:sz w:val="20"/>
          <w:szCs w:val="20"/>
        </w:rPr>
      </w:pPr>
    </w:p>
    <w:p w14:paraId="7A917FBD" w14:textId="77777777" w:rsidR="005C06EE" w:rsidRDefault="005C06EE" w:rsidP="005C06EE">
      <w:pPr>
        <w:pStyle w:val="NormalWeb"/>
        <w:spacing w:line="360" w:lineRule="auto"/>
        <w:ind w:left="567" w:hanging="567"/>
        <w:rPr>
          <w:rFonts w:ascii="Arial" w:hAnsi="Arial" w:cs="Arial"/>
          <w:sz w:val="20"/>
          <w:szCs w:val="20"/>
        </w:rPr>
      </w:pPr>
    </w:p>
    <w:p w14:paraId="3ADE75A3" w14:textId="77777777" w:rsidR="005C06EE" w:rsidRDefault="005C06EE" w:rsidP="005C06EE">
      <w:pPr>
        <w:pStyle w:val="NormalWeb"/>
        <w:spacing w:line="360" w:lineRule="auto"/>
        <w:ind w:left="567" w:hanging="567"/>
        <w:rPr>
          <w:rFonts w:ascii="Arial" w:hAnsi="Arial" w:cs="Arial"/>
          <w:sz w:val="20"/>
          <w:szCs w:val="20"/>
        </w:rPr>
      </w:pPr>
    </w:p>
    <w:p w14:paraId="0353D159" w14:textId="77777777" w:rsidR="005C06EE" w:rsidRDefault="005C06EE" w:rsidP="005C06EE">
      <w:pPr>
        <w:pStyle w:val="NormalWeb"/>
        <w:spacing w:line="360" w:lineRule="auto"/>
        <w:ind w:left="567" w:hanging="567"/>
        <w:rPr>
          <w:rFonts w:ascii="Arial" w:hAnsi="Arial" w:cs="Arial"/>
          <w:sz w:val="20"/>
          <w:szCs w:val="20"/>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5A545E1D" w14:textId="77777777" w:rsidR="00025650" w:rsidRPr="00E676F7" w:rsidRDefault="00025650" w:rsidP="00340E9A">
      <w:pPr>
        <w:ind w:right="237"/>
        <w:jc w:val="both"/>
        <w:rPr>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1ADEFAE5" w14:textId="28A711A7" w:rsidR="0FF883D4" w:rsidRDefault="5CE196A1" w:rsidP="0086454E">
      <w:pPr>
        <w:ind w:right="237"/>
      </w:pPr>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8BF6804" w:rsidR="0FF883D4" w:rsidRDefault="5CE196A1" w:rsidP="5CE196A1">
      <w:r w:rsidRPr="5CE196A1">
        <w:rPr>
          <w:rFonts w:eastAsia="Arial"/>
          <w:b/>
          <w:bCs/>
          <w:color w:val="000000" w:themeColor="text1"/>
          <w:sz w:val="24"/>
          <w:szCs w:val="24"/>
        </w:rPr>
        <w:t xml:space="preserve">Signed: </w:t>
      </w:r>
      <w:proofErr w:type="spellStart"/>
      <w:proofErr w:type="gramStart"/>
      <w:r w:rsidR="0086454E">
        <w:rPr>
          <w:rFonts w:eastAsia="Arial"/>
          <w:b/>
          <w:bCs/>
          <w:color w:val="000000" w:themeColor="text1"/>
          <w:sz w:val="24"/>
          <w:szCs w:val="24"/>
        </w:rPr>
        <w:t>D.Stewart</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31163F09" w:rsidR="0FF883D4" w:rsidRPr="0086454E" w:rsidRDefault="5CE196A1" w:rsidP="0086454E">
      <w:pPr>
        <w:sectPr w:rsidR="0FF883D4" w:rsidRPr="0086454E"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6454E">
        <w:t xml:space="preserve"> 29/10/2023</w:t>
      </w:r>
    </w:p>
    <w:p w14:paraId="0AB807FE" w14:textId="7FC4897B" w:rsidR="1E8636EB" w:rsidRDefault="00EA28F1" w:rsidP="00EA28F1">
      <w:pPr>
        <w:keepNext/>
        <w:spacing w:before="240" w:after="60"/>
        <w:ind w:right="237"/>
        <w:jc w:val="both"/>
      </w:pPr>
      <w:r>
        <w:rPr>
          <w:sz w:val="24"/>
          <w:szCs w:val="24"/>
        </w:rPr>
        <w:lastRenderedPageBreak/>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213CB" w14:textId="77777777" w:rsidR="00C37493" w:rsidRDefault="00C37493">
      <w:r>
        <w:separator/>
      </w:r>
    </w:p>
  </w:endnote>
  <w:endnote w:type="continuationSeparator" w:id="0">
    <w:p w14:paraId="614F4C3F" w14:textId="77777777" w:rsidR="00C37493" w:rsidRDefault="00C3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DC4C0" w14:textId="77777777" w:rsidR="00C37493" w:rsidRDefault="00C37493">
      <w:r>
        <w:separator/>
      </w:r>
    </w:p>
  </w:footnote>
  <w:footnote w:type="continuationSeparator" w:id="0">
    <w:p w14:paraId="613AE3CD" w14:textId="77777777" w:rsidR="00C37493" w:rsidRDefault="00C374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46CBB90"/>
    <w:lvl w:ilvl="0" w:tplc="39F241FA">
      <w:start w:val="1"/>
      <w:numFmt w:val="decimal"/>
      <w:lvlText w:val="%1."/>
      <w:lvlJc w:val="left"/>
      <w:pPr>
        <w:ind w:left="720" w:hanging="360"/>
      </w:pPr>
    </w:lvl>
    <w:lvl w:ilvl="1" w:tplc="A8C4D5F6">
      <w:start w:val="1"/>
      <w:numFmt w:val="lowerLetter"/>
      <w:lvlText w:val="%2."/>
      <w:lvlJc w:val="left"/>
      <w:pPr>
        <w:ind w:left="1440" w:hanging="360"/>
      </w:pPr>
    </w:lvl>
    <w:lvl w:ilvl="2" w:tplc="F1841B6A">
      <w:start w:val="1"/>
      <w:numFmt w:val="lowerRoman"/>
      <w:lvlText w:val="%3."/>
      <w:lvlJc w:val="right"/>
      <w:pPr>
        <w:ind w:left="2160" w:hanging="180"/>
      </w:pPr>
    </w:lvl>
    <w:lvl w:ilvl="3" w:tplc="1E121740">
      <w:start w:val="1"/>
      <w:numFmt w:val="decimal"/>
      <w:lvlText w:val="%4."/>
      <w:lvlJc w:val="left"/>
      <w:pPr>
        <w:ind w:left="2880" w:hanging="360"/>
      </w:pPr>
    </w:lvl>
    <w:lvl w:ilvl="4" w:tplc="7A22ECFA">
      <w:start w:val="1"/>
      <w:numFmt w:val="lowerLetter"/>
      <w:lvlText w:val="%5."/>
      <w:lvlJc w:val="left"/>
      <w:pPr>
        <w:ind w:left="3600" w:hanging="360"/>
      </w:pPr>
    </w:lvl>
    <w:lvl w:ilvl="5" w:tplc="FC64350E">
      <w:start w:val="1"/>
      <w:numFmt w:val="lowerRoman"/>
      <w:lvlText w:val="%6."/>
      <w:lvlJc w:val="right"/>
      <w:pPr>
        <w:ind w:left="4320" w:hanging="180"/>
      </w:pPr>
    </w:lvl>
    <w:lvl w:ilvl="6" w:tplc="BAEA307E">
      <w:start w:val="1"/>
      <w:numFmt w:val="decimal"/>
      <w:lvlText w:val="%7."/>
      <w:lvlJc w:val="left"/>
      <w:pPr>
        <w:ind w:left="5040" w:hanging="360"/>
      </w:pPr>
    </w:lvl>
    <w:lvl w:ilvl="7" w:tplc="BBF080B6">
      <w:start w:val="1"/>
      <w:numFmt w:val="lowerLetter"/>
      <w:lvlText w:val="%8."/>
      <w:lvlJc w:val="left"/>
      <w:pPr>
        <w:ind w:left="5760" w:hanging="360"/>
      </w:pPr>
    </w:lvl>
    <w:lvl w:ilvl="8" w:tplc="2806CF22">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2C6C79A"/>
    <w:lvl w:ilvl="0" w:tplc="E8661F44">
      <w:start w:val="1"/>
      <w:numFmt w:val="decimal"/>
      <w:lvlText w:val="%1."/>
      <w:lvlJc w:val="left"/>
      <w:pPr>
        <w:ind w:left="720" w:hanging="360"/>
      </w:pPr>
    </w:lvl>
    <w:lvl w:ilvl="1" w:tplc="BBF66684">
      <w:start w:val="1"/>
      <w:numFmt w:val="decimal"/>
      <w:lvlText w:val="%2."/>
      <w:lvlJc w:val="left"/>
      <w:pPr>
        <w:ind w:left="1440" w:hanging="360"/>
      </w:pPr>
    </w:lvl>
    <w:lvl w:ilvl="2" w:tplc="6434ADE4">
      <w:start w:val="1"/>
      <w:numFmt w:val="lowerRoman"/>
      <w:lvlText w:val="%3."/>
      <w:lvlJc w:val="right"/>
      <w:pPr>
        <w:ind w:left="2160" w:hanging="180"/>
      </w:pPr>
    </w:lvl>
    <w:lvl w:ilvl="3" w:tplc="8368C190">
      <w:start w:val="1"/>
      <w:numFmt w:val="decimal"/>
      <w:lvlText w:val="%4."/>
      <w:lvlJc w:val="left"/>
      <w:pPr>
        <w:ind w:left="2880" w:hanging="360"/>
      </w:pPr>
    </w:lvl>
    <w:lvl w:ilvl="4" w:tplc="33E668D2">
      <w:start w:val="1"/>
      <w:numFmt w:val="lowerLetter"/>
      <w:lvlText w:val="%5."/>
      <w:lvlJc w:val="left"/>
      <w:pPr>
        <w:ind w:left="3600" w:hanging="360"/>
      </w:pPr>
    </w:lvl>
    <w:lvl w:ilvl="5" w:tplc="D214C896">
      <w:start w:val="1"/>
      <w:numFmt w:val="lowerRoman"/>
      <w:lvlText w:val="%6."/>
      <w:lvlJc w:val="right"/>
      <w:pPr>
        <w:ind w:left="4320" w:hanging="180"/>
      </w:pPr>
    </w:lvl>
    <w:lvl w:ilvl="6" w:tplc="D9D4340A">
      <w:start w:val="1"/>
      <w:numFmt w:val="decimal"/>
      <w:lvlText w:val="%7."/>
      <w:lvlJc w:val="left"/>
      <w:pPr>
        <w:ind w:left="5040" w:hanging="360"/>
      </w:pPr>
    </w:lvl>
    <w:lvl w:ilvl="7" w:tplc="CF78C856">
      <w:start w:val="1"/>
      <w:numFmt w:val="lowerLetter"/>
      <w:lvlText w:val="%8."/>
      <w:lvlJc w:val="left"/>
      <w:pPr>
        <w:ind w:left="5760" w:hanging="360"/>
      </w:pPr>
    </w:lvl>
    <w:lvl w:ilvl="8" w:tplc="328A4F3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0442993">
    <w:abstractNumId w:val="47"/>
  </w:num>
  <w:num w:numId="2" w16cid:durableId="1038044545">
    <w:abstractNumId w:val="10"/>
  </w:num>
  <w:num w:numId="3" w16cid:durableId="1759135440">
    <w:abstractNumId w:val="1"/>
    <w:lvlOverride w:ilvl="0">
      <w:lvl w:ilvl="0">
        <w:start w:val="1"/>
        <w:numFmt w:val="bullet"/>
        <w:lvlText w:val=""/>
        <w:lvlJc w:val="left"/>
        <w:pPr>
          <w:ind w:left="720" w:hanging="360"/>
        </w:pPr>
        <w:rPr>
          <w:rFonts w:ascii="Symbol" w:hAnsi="Symbol" w:hint="default"/>
        </w:rPr>
      </w:lvl>
    </w:lvlOverride>
  </w:num>
  <w:num w:numId="4" w16cid:durableId="1566449296">
    <w:abstractNumId w:val="22"/>
  </w:num>
  <w:num w:numId="5" w16cid:durableId="1333483330">
    <w:abstractNumId w:val="44"/>
  </w:num>
  <w:num w:numId="6" w16cid:durableId="663820687">
    <w:abstractNumId w:val="46"/>
  </w:num>
  <w:num w:numId="7" w16cid:durableId="624893285">
    <w:abstractNumId w:val="34"/>
  </w:num>
  <w:num w:numId="8" w16cid:durableId="1220556153">
    <w:abstractNumId w:val="32"/>
  </w:num>
  <w:num w:numId="9" w16cid:durableId="1773360283">
    <w:abstractNumId w:val="29"/>
  </w:num>
  <w:num w:numId="10" w16cid:durableId="807627063">
    <w:abstractNumId w:val="30"/>
  </w:num>
  <w:num w:numId="11" w16cid:durableId="221719892">
    <w:abstractNumId w:val="9"/>
  </w:num>
  <w:num w:numId="12" w16cid:durableId="464545210">
    <w:abstractNumId w:val="33"/>
  </w:num>
  <w:num w:numId="13" w16cid:durableId="483401936">
    <w:abstractNumId w:val="17"/>
  </w:num>
  <w:num w:numId="14" w16cid:durableId="890074628">
    <w:abstractNumId w:val="16"/>
  </w:num>
  <w:num w:numId="15" w16cid:durableId="1014697280">
    <w:abstractNumId w:val="26"/>
  </w:num>
  <w:num w:numId="16" w16cid:durableId="550263019">
    <w:abstractNumId w:val="7"/>
  </w:num>
  <w:num w:numId="17" w16cid:durableId="244002433">
    <w:abstractNumId w:val="25"/>
  </w:num>
  <w:num w:numId="18" w16cid:durableId="650984224">
    <w:abstractNumId w:val="15"/>
  </w:num>
  <w:num w:numId="19" w16cid:durableId="871504702">
    <w:abstractNumId w:val="13"/>
  </w:num>
  <w:num w:numId="20" w16cid:durableId="19230250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605804">
    <w:abstractNumId w:val="23"/>
  </w:num>
  <w:num w:numId="22" w16cid:durableId="62337169">
    <w:abstractNumId w:val="18"/>
  </w:num>
  <w:num w:numId="23" w16cid:durableId="2064939176">
    <w:abstractNumId w:val="14"/>
  </w:num>
  <w:num w:numId="24" w16cid:durableId="245506082">
    <w:abstractNumId w:val="11"/>
  </w:num>
  <w:num w:numId="25" w16cid:durableId="45226644">
    <w:abstractNumId w:val="27"/>
  </w:num>
  <w:num w:numId="26" w16cid:durableId="973487760">
    <w:abstractNumId w:val="19"/>
  </w:num>
  <w:num w:numId="27" w16cid:durableId="111830927">
    <w:abstractNumId w:val="40"/>
  </w:num>
  <w:num w:numId="28" w16cid:durableId="462357025">
    <w:abstractNumId w:val="35"/>
  </w:num>
  <w:num w:numId="29" w16cid:durableId="279250">
    <w:abstractNumId w:val="39"/>
  </w:num>
  <w:num w:numId="30" w16cid:durableId="1866357637">
    <w:abstractNumId w:val="20"/>
  </w:num>
  <w:num w:numId="31" w16cid:durableId="1957826348">
    <w:abstractNumId w:val="42"/>
  </w:num>
  <w:num w:numId="32" w16cid:durableId="1289900229">
    <w:abstractNumId w:val="31"/>
  </w:num>
  <w:num w:numId="33" w16cid:durableId="894660385">
    <w:abstractNumId w:val="12"/>
  </w:num>
  <w:num w:numId="34" w16cid:durableId="1863517018">
    <w:abstractNumId w:val="43"/>
  </w:num>
  <w:num w:numId="35" w16cid:durableId="1923102175">
    <w:abstractNumId w:val="38"/>
  </w:num>
  <w:num w:numId="36" w16cid:durableId="1145703128">
    <w:abstractNumId w:val="4"/>
  </w:num>
  <w:num w:numId="37" w16cid:durableId="991912407">
    <w:abstractNumId w:val="45"/>
  </w:num>
  <w:num w:numId="38" w16cid:durableId="1725788082">
    <w:abstractNumId w:val="41"/>
  </w:num>
  <w:num w:numId="39" w16cid:durableId="637495198">
    <w:abstractNumId w:val="36"/>
  </w:num>
  <w:num w:numId="40" w16cid:durableId="1826972104">
    <w:abstractNumId w:val="37"/>
  </w:num>
  <w:num w:numId="41" w16cid:durableId="327248998">
    <w:abstractNumId w:val="3"/>
  </w:num>
  <w:num w:numId="42" w16cid:durableId="1456100823">
    <w:abstractNumId w:val="5"/>
  </w:num>
  <w:num w:numId="43" w16cid:durableId="1277251115">
    <w:abstractNumId w:val="24"/>
  </w:num>
  <w:num w:numId="44" w16cid:durableId="489635724">
    <w:abstractNumId w:val="6"/>
  </w:num>
  <w:num w:numId="45" w16cid:durableId="726343057">
    <w:abstractNumId w:val="2"/>
  </w:num>
  <w:num w:numId="46" w16cid:durableId="1053699348">
    <w:abstractNumId w:val="0"/>
  </w:num>
  <w:num w:numId="47" w16cid:durableId="1364087105">
    <w:abstractNumId w:val="21"/>
  </w:num>
  <w:num w:numId="48" w16cid:durableId="1146894282">
    <w:abstractNumId w:val="28"/>
  </w:num>
  <w:num w:numId="49" w16cid:durableId="204683344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B68"/>
    <w:rsid w:val="00020EEC"/>
    <w:rsid w:val="00025650"/>
    <w:rsid w:val="00026562"/>
    <w:rsid w:val="00026FAB"/>
    <w:rsid w:val="00027B1F"/>
    <w:rsid w:val="0003088B"/>
    <w:rsid w:val="000325D9"/>
    <w:rsid w:val="000372B2"/>
    <w:rsid w:val="0004079F"/>
    <w:rsid w:val="00045B87"/>
    <w:rsid w:val="00045C07"/>
    <w:rsid w:val="00046A0D"/>
    <w:rsid w:val="00055D43"/>
    <w:rsid w:val="00056FAC"/>
    <w:rsid w:val="00057751"/>
    <w:rsid w:val="00062E39"/>
    <w:rsid w:val="0006580E"/>
    <w:rsid w:val="00080E58"/>
    <w:rsid w:val="00083D99"/>
    <w:rsid w:val="00084EA6"/>
    <w:rsid w:val="00085699"/>
    <w:rsid w:val="00086894"/>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38F"/>
    <w:rsid w:val="000F49AE"/>
    <w:rsid w:val="000F6196"/>
    <w:rsid w:val="000F7ECD"/>
    <w:rsid w:val="00102E64"/>
    <w:rsid w:val="0010312C"/>
    <w:rsid w:val="00106DC7"/>
    <w:rsid w:val="00112391"/>
    <w:rsid w:val="00114F52"/>
    <w:rsid w:val="0012135C"/>
    <w:rsid w:val="00125551"/>
    <w:rsid w:val="00130E83"/>
    <w:rsid w:val="00132735"/>
    <w:rsid w:val="001347F8"/>
    <w:rsid w:val="00137BB5"/>
    <w:rsid w:val="00137E05"/>
    <w:rsid w:val="00140B3C"/>
    <w:rsid w:val="001447F6"/>
    <w:rsid w:val="00144A39"/>
    <w:rsid w:val="00145143"/>
    <w:rsid w:val="00147DE3"/>
    <w:rsid w:val="00150794"/>
    <w:rsid w:val="001608C4"/>
    <w:rsid w:val="00171418"/>
    <w:rsid w:val="001719C9"/>
    <w:rsid w:val="00190913"/>
    <w:rsid w:val="001961CF"/>
    <w:rsid w:val="001961EA"/>
    <w:rsid w:val="001A5488"/>
    <w:rsid w:val="001A59BB"/>
    <w:rsid w:val="001A6A51"/>
    <w:rsid w:val="001A79C4"/>
    <w:rsid w:val="001B1159"/>
    <w:rsid w:val="001B331A"/>
    <w:rsid w:val="001C0E74"/>
    <w:rsid w:val="001C6CEC"/>
    <w:rsid w:val="001D229F"/>
    <w:rsid w:val="001D33D4"/>
    <w:rsid w:val="001D6162"/>
    <w:rsid w:val="001E6FAD"/>
    <w:rsid w:val="001E7592"/>
    <w:rsid w:val="001F3878"/>
    <w:rsid w:val="001F4552"/>
    <w:rsid w:val="00200DD6"/>
    <w:rsid w:val="002019EB"/>
    <w:rsid w:val="002030F2"/>
    <w:rsid w:val="00205051"/>
    <w:rsid w:val="00211F65"/>
    <w:rsid w:val="00213A97"/>
    <w:rsid w:val="0022001B"/>
    <w:rsid w:val="00220D06"/>
    <w:rsid w:val="002219BA"/>
    <w:rsid w:val="002246A0"/>
    <w:rsid w:val="00224AF9"/>
    <w:rsid w:val="00230439"/>
    <w:rsid w:val="002306FF"/>
    <w:rsid w:val="002316F9"/>
    <w:rsid w:val="00235176"/>
    <w:rsid w:val="00236061"/>
    <w:rsid w:val="0024100E"/>
    <w:rsid w:val="00241C1B"/>
    <w:rsid w:val="002423B2"/>
    <w:rsid w:val="0024288B"/>
    <w:rsid w:val="00255D8E"/>
    <w:rsid w:val="002657E9"/>
    <w:rsid w:val="0026665E"/>
    <w:rsid w:val="00267D24"/>
    <w:rsid w:val="00270EEB"/>
    <w:rsid w:val="0027147E"/>
    <w:rsid w:val="00274DE8"/>
    <w:rsid w:val="002761F4"/>
    <w:rsid w:val="002775E1"/>
    <w:rsid w:val="00277979"/>
    <w:rsid w:val="002808EB"/>
    <w:rsid w:val="0028095D"/>
    <w:rsid w:val="00285F2C"/>
    <w:rsid w:val="00291ADD"/>
    <w:rsid w:val="00294868"/>
    <w:rsid w:val="00295CA1"/>
    <w:rsid w:val="002A1864"/>
    <w:rsid w:val="002A291A"/>
    <w:rsid w:val="002A5604"/>
    <w:rsid w:val="002B1701"/>
    <w:rsid w:val="002B2318"/>
    <w:rsid w:val="002B23C3"/>
    <w:rsid w:val="002B443A"/>
    <w:rsid w:val="002B5B35"/>
    <w:rsid w:val="002C256A"/>
    <w:rsid w:val="002C27DD"/>
    <w:rsid w:val="002C496D"/>
    <w:rsid w:val="002D05EB"/>
    <w:rsid w:val="002D2F29"/>
    <w:rsid w:val="002D2FD3"/>
    <w:rsid w:val="002D7D54"/>
    <w:rsid w:val="002E6099"/>
    <w:rsid w:val="002E7017"/>
    <w:rsid w:val="002F4F6E"/>
    <w:rsid w:val="003015C3"/>
    <w:rsid w:val="0030698D"/>
    <w:rsid w:val="00310D7B"/>
    <w:rsid w:val="00312D44"/>
    <w:rsid w:val="0031350A"/>
    <w:rsid w:val="00316815"/>
    <w:rsid w:val="003168CA"/>
    <w:rsid w:val="00321255"/>
    <w:rsid w:val="0032230D"/>
    <w:rsid w:val="00322A0B"/>
    <w:rsid w:val="00332F54"/>
    <w:rsid w:val="00335FC5"/>
    <w:rsid w:val="00340E9A"/>
    <w:rsid w:val="0034372E"/>
    <w:rsid w:val="003516C0"/>
    <w:rsid w:val="00352E59"/>
    <w:rsid w:val="00354856"/>
    <w:rsid w:val="00354DBE"/>
    <w:rsid w:val="00355210"/>
    <w:rsid w:val="003555D5"/>
    <w:rsid w:val="00365DF9"/>
    <w:rsid w:val="0036668D"/>
    <w:rsid w:val="00367C5C"/>
    <w:rsid w:val="00372DB4"/>
    <w:rsid w:val="0037490C"/>
    <w:rsid w:val="00375AF5"/>
    <w:rsid w:val="003761BD"/>
    <w:rsid w:val="003769F6"/>
    <w:rsid w:val="00385414"/>
    <w:rsid w:val="00390074"/>
    <w:rsid w:val="00391EA3"/>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1E8D"/>
    <w:rsid w:val="004046F0"/>
    <w:rsid w:val="00404F33"/>
    <w:rsid w:val="0040668F"/>
    <w:rsid w:val="00412677"/>
    <w:rsid w:val="00417925"/>
    <w:rsid w:val="004348AE"/>
    <w:rsid w:val="00435E9A"/>
    <w:rsid w:val="004376C0"/>
    <w:rsid w:val="0044115F"/>
    <w:rsid w:val="0044223A"/>
    <w:rsid w:val="00444888"/>
    <w:rsid w:val="004448E8"/>
    <w:rsid w:val="00446792"/>
    <w:rsid w:val="00446F80"/>
    <w:rsid w:val="004503EE"/>
    <w:rsid w:val="00450C83"/>
    <w:rsid w:val="00451851"/>
    <w:rsid w:val="00453343"/>
    <w:rsid w:val="00460370"/>
    <w:rsid w:val="004608B9"/>
    <w:rsid w:val="00460ADB"/>
    <w:rsid w:val="00465947"/>
    <w:rsid w:val="004672C1"/>
    <w:rsid w:val="00470BB1"/>
    <w:rsid w:val="004718F7"/>
    <w:rsid w:val="00472131"/>
    <w:rsid w:val="00473153"/>
    <w:rsid w:val="00473EFB"/>
    <w:rsid w:val="004743AF"/>
    <w:rsid w:val="00482C17"/>
    <w:rsid w:val="00490C1D"/>
    <w:rsid w:val="004911B4"/>
    <w:rsid w:val="0049196A"/>
    <w:rsid w:val="004923DA"/>
    <w:rsid w:val="00493434"/>
    <w:rsid w:val="00495B86"/>
    <w:rsid w:val="004962F9"/>
    <w:rsid w:val="004968E2"/>
    <w:rsid w:val="004A07F1"/>
    <w:rsid w:val="004A14C4"/>
    <w:rsid w:val="004A2A49"/>
    <w:rsid w:val="004B600B"/>
    <w:rsid w:val="004B6822"/>
    <w:rsid w:val="004B69F6"/>
    <w:rsid w:val="004C15A7"/>
    <w:rsid w:val="004C2D3A"/>
    <w:rsid w:val="004C7B43"/>
    <w:rsid w:val="004D03C4"/>
    <w:rsid w:val="004D0BF1"/>
    <w:rsid w:val="004D24D2"/>
    <w:rsid w:val="004D35A4"/>
    <w:rsid w:val="004D445F"/>
    <w:rsid w:val="004E087B"/>
    <w:rsid w:val="004E44A4"/>
    <w:rsid w:val="004E5429"/>
    <w:rsid w:val="004E7B8B"/>
    <w:rsid w:val="004E7BDD"/>
    <w:rsid w:val="004F1E21"/>
    <w:rsid w:val="004F740D"/>
    <w:rsid w:val="004F7B8F"/>
    <w:rsid w:val="00500748"/>
    <w:rsid w:val="005011D6"/>
    <w:rsid w:val="0050166E"/>
    <w:rsid w:val="0050167A"/>
    <w:rsid w:val="005042F1"/>
    <w:rsid w:val="00510D6A"/>
    <w:rsid w:val="00511B68"/>
    <w:rsid w:val="00513C7D"/>
    <w:rsid w:val="005169D1"/>
    <w:rsid w:val="00521123"/>
    <w:rsid w:val="00521221"/>
    <w:rsid w:val="00523BBA"/>
    <w:rsid w:val="0052504C"/>
    <w:rsid w:val="00536FA9"/>
    <w:rsid w:val="005414F4"/>
    <w:rsid w:val="00546187"/>
    <w:rsid w:val="005463F1"/>
    <w:rsid w:val="005515A1"/>
    <w:rsid w:val="00557D77"/>
    <w:rsid w:val="00562EAA"/>
    <w:rsid w:val="00563AAB"/>
    <w:rsid w:val="00563B58"/>
    <w:rsid w:val="005640C4"/>
    <w:rsid w:val="00564C53"/>
    <w:rsid w:val="00565892"/>
    <w:rsid w:val="0056684C"/>
    <w:rsid w:val="00574A0C"/>
    <w:rsid w:val="00576E4C"/>
    <w:rsid w:val="0057780F"/>
    <w:rsid w:val="00581E0A"/>
    <w:rsid w:val="00582870"/>
    <w:rsid w:val="00586D89"/>
    <w:rsid w:val="005916B8"/>
    <w:rsid w:val="00593D00"/>
    <w:rsid w:val="005A1B4C"/>
    <w:rsid w:val="005A1BA3"/>
    <w:rsid w:val="005A545C"/>
    <w:rsid w:val="005A6677"/>
    <w:rsid w:val="005C0174"/>
    <w:rsid w:val="005C06EE"/>
    <w:rsid w:val="005C1567"/>
    <w:rsid w:val="005C6CE5"/>
    <w:rsid w:val="005C76DE"/>
    <w:rsid w:val="005D3F07"/>
    <w:rsid w:val="005D4967"/>
    <w:rsid w:val="005D583E"/>
    <w:rsid w:val="005E13EA"/>
    <w:rsid w:val="005E53BD"/>
    <w:rsid w:val="0060150B"/>
    <w:rsid w:val="00606E27"/>
    <w:rsid w:val="006108C9"/>
    <w:rsid w:val="00615319"/>
    <w:rsid w:val="00615C7E"/>
    <w:rsid w:val="0062158D"/>
    <w:rsid w:val="00630F39"/>
    <w:rsid w:val="006326D1"/>
    <w:rsid w:val="00632E0A"/>
    <w:rsid w:val="00633165"/>
    <w:rsid w:val="00636B6C"/>
    <w:rsid w:val="006447DE"/>
    <w:rsid w:val="0065276E"/>
    <w:rsid w:val="00654329"/>
    <w:rsid w:val="00654CEC"/>
    <w:rsid w:val="00655507"/>
    <w:rsid w:val="0065590F"/>
    <w:rsid w:val="00664DD9"/>
    <w:rsid w:val="006712A7"/>
    <w:rsid w:val="006733CC"/>
    <w:rsid w:val="00674FC2"/>
    <w:rsid w:val="00677E42"/>
    <w:rsid w:val="00682334"/>
    <w:rsid w:val="00684B16"/>
    <w:rsid w:val="00694C00"/>
    <w:rsid w:val="00696F65"/>
    <w:rsid w:val="006A7A6D"/>
    <w:rsid w:val="006B5E67"/>
    <w:rsid w:val="006B7343"/>
    <w:rsid w:val="006C2EB5"/>
    <w:rsid w:val="006D18A3"/>
    <w:rsid w:val="006D52DB"/>
    <w:rsid w:val="006D5970"/>
    <w:rsid w:val="006E481E"/>
    <w:rsid w:val="006E795F"/>
    <w:rsid w:val="00700221"/>
    <w:rsid w:val="00700249"/>
    <w:rsid w:val="0070604C"/>
    <w:rsid w:val="007069CD"/>
    <w:rsid w:val="00710D69"/>
    <w:rsid w:val="007110E6"/>
    <w:rsid w:val="00711A70"/>
    <w:rsid w:val="00712E6F"/>
    <w:rsid w:val="00712E90"/>
    <w:rsid w:val="00713B7E"/>
    <w:rsid w:val="0071499F"/>
    <w:rsid w:val="007203DA"/>
    <w:rsid w:val="007204AE"/>
    <w:rsid w:val="00725A96"/>
    <w:rsid w:val="0072678F"/>
    <w:rsid w:val="00727C4C"/>
    <w:rsid w:val="00734809"/>
    <w:rsid w:val="0073644B"/>
    <w:rsid w:val="007406E1"/>
    <w:rsid w:val="00743E40"/>
    <w:rsid w:val="00751263"/>
    <w:rsid w:val="0075704F"/>
    <w:rsid w:val="00761A13"/>
    <w:rsid w:val="00763B2D"/>
    <w:rsid w:val="00772924"/>
    <w:rsid w:val="00784E6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308"/>
    <w:rsid w:val="007C6A87"/>
    <w:rsid w:val="007C705D"/>
    <w:rsid w:val="007D0A07"/>
    <w:rsid w:val="007D0C96"/>
    <w:rsid w:val="007D133D"/>
    <w:rsid w:val="007D3EB4"/>
    <w:rsid w:val="007D3F16"/>
    <w:rsid w:val="007D78CC"/>
    <w:rsid w:val="007F3F7E"/>
    <w:rsid w:val="007F5497"/>
    <w:rsid w:val="00813CEC"/>
    <w:rsid w:val="0081534C"/>
    <w:rsid w:val="00815C1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454E"/>
    <w:rsid w:val="00865008"/>
    <w:rsid w:val="00866B50"/>
    <w:rsid w:val="00867C95"/>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6E5F"/>
    <w:rsid w:val="008B7649"/>
    <w:rsid w:val="008C14C7"/>
    <w:rsid w:val="008C2FFB"/>
    <w:rsid w:val="008C6EEA"/>
    <w:rsid w:val="008D5813"/>
    <w:rsid w:val="008D634E"/>
    <w:rsid w:val="008D778A"/>
    <w:rsid w:val="008E5ACD"/>
    <w:rsid w:val="008E606F"/>
    <w:rsid w:val="008F22BD"/>
    <w:rsid w:val="0090368D"/>
    <w:rsid w:val="009061DD"/>
    <w:rsid w:val="00906DB4"/>
    <w:rsid w:val="009079BD"/>
    <w:rsid w:val="00912BD9"/>
    <w:rsid w:val="00916CFB"/>
    <w:rsid w:val="00920E5B"/>
    <w:rsid w:val="009249F8"/>
    <w:rsid w:val="00926436"/>
    <w:rsid w:val="0093018C"/>
    <w:rsid w:val="00931E49"/>
    <w:rsid w:val="00932CCA"/>
    <w:rsid w:val="009544C0"/>
    <w:rsid w:val="00954FA4"/>
    <w:rsid w:val="00955C33"/>
    <w:rsid w:val="00956AE9"/>
    <w:rsid w:val="0096374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E761F"/>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6F2"/>
    <w:rsid w:val="00A63C41"/>
    <w:rsid w:val="00A652F6"/>
    <w:rsid w:val="00A732EA"/>
    <w:rsid w:val="00A7489E"/>
    <w:rsid w:val="00A8015F"/>
    <w:rsid w:val="00A80BD2"/>
    <w:rsid w:val="00A85039"/>
    <w:rsid w:val="00A851F7"/>
    <w:rsid w:val="00A906AA"/>
    <w:rsid w:val="00A94C5E"/>
    <w:rsid w:val="00AA241A"/>
    <w:rsid w:val="00AA252C"/>
    <w:rsid w:val="00AA2B01"/>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6889"/>
    <w:rsid w:val="00BD30B1"/>
    <w:rsid w:val="00BD3578"/>
    <w:rsid w:val="00BD6915"/>
    <w:rsid w:val="00BE0F7B"/>
    <w:rsid w:val="00BE10C2"/>
    <w:rsid w:val="00BE3372"/>
    <w:rsid w:val="00C0076B"/>
    <w:rsid w:val="00C01D14"/>
    <w:rsid w:val="00C02452"/>
    <w:rsid w:val="00C025B4"/>
    <w:rsid w:val="00C0275F"/>
    <w:rsid w:val="00C11F61"/>
    <w:rsid w:val="00C126F0"/>
    <w:rsid w:val="00C161FD"/>
    <w:rsid w:val="00C23F17"/>
    <w:rsid w:val="00C26A95"/>
    <w:rsid w:val="00C26D0D"/>
    <w:rsid w:val="00C27C95"/>
    <w:rsid w:val="00C300D2"/>
    <w:rsid w:val="00C3270F"/>
    <w:rsid w:val="00C3278B"/>
    <w:rsid w:val="00C33375"/>
    <w:rsid w:val="00C34C23"/>
    <w:rsid w:val="00C37493"/>
    <w:rsid w:val="00C42005"/>
    <w:rsid w:val="00C42772"/>
    <w:rsid w:val="00C44446"/>
    <w:rsid w:val="00C4464B"/>
    <w:rsid w:val="00C44B22"/>
    <w:rsid w:val="00C4664D"/>
    <w:rsid w:val="00C472AA"/>
    <w:rsid w:val="00C50A05"/>
    <w:rsid w:val="00C54AED"/>
    <w:rsid w:val="00C55B2F"/>
    <w:rsid w:val="00C63D00"/>
    <w:rsid w:val="00C6441B"/>
    <w:rsid w:val="00C7108B"/>
    <w:rsid w:val="00C75DE2"/>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17C9"/>
    <w:rsid w:val="00CE2681"/>
    <w:rsid w:val="00CF1E90"/>
    <w:rsid w:val="00CF3DB3"/>
    <w:rsid w:val="00D052BC"/>
    <w:rsid w:val="00D07026"/>
    <w:rsid w:val="00D07BAB"/>
    <w:rsid w:val="00D11C62"/>
    <w:rsid w:val="00D13039"/>
    <w:rsid w:val="00D22C8F"/>
    <w:rsid w:val="00D25D3F"/>
    <w:rsid w:val="00D33491"/>
    <w:rsid w:val="00D35DB5"/>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3E36"/>
    <w:rsid w:val="00E17160"/>
    <w:rsid w:val="00E35BEC"/>
    <w:rsid w:val="00E50821"/>
    <w:rsid w:val="00E50EF8"/>
    <w:rsid w:val="00E51F91"/>
    <w:rsid w:val="00E676F7"/>
    <w:rsid w:val="00E7086E"/>
    <w:rsid w:val="00E7374A"/>
    <w:rsid w:val="00E73C41"/>
    <w:rsid w:val="00E7598F"/>
    <w:rsid w:val="00E76F60"/>
    <w:rsid w:val="00E810E9"/>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4A61"/>
    <w:rsid w:val="00EE52AD"/>
    <w:rsid w:val="00EF7F82"/>
    <w:rsid w:val="00F01F92"/>
    <w:rsid w:val="00F10A08"/>
    <w:rsid w:val="00F1376F"/>
    <w:rsid w:val="00F139CF"/>
    <w:rsid w:val="00F22AC5"/>
    <w:rsid w:val="00F254D1"/>
    <w:rsid w:val="00F32B82"/>
    <w:rsid w:val="00F4043E"/>
    <w:rsid w:val="00F40CB5"/>
    <w:rsid w:val="00F41BBC"/>
    <w:rsid w:val="00F43B9D"/>
    <w:rsid w:val="00F444F0"/>
    <w:rsid w:val="00F50847"/>
    <w:rsid w:val="00F53F27"/>
    <w:rsid w:val="00F546D1"/>
    <w:rsid w:val="00F5541A"/>
    <w:rsid w:val="00F556E9"/>
    <w:rsid w:val="00F6513F"/>
    <w:rsid w:val="00F66272"/>
    <w:rsid w:val="00F66318"/>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70F9"/>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D9504E4-235A-4CEB-B9F8-D8B6F9A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490C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18</Pages>
  <Words>5210</Words>
  <Characters>29699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Stewart,Deri swp8233</cp:lastModifiedBy>
  <cp:revision>41</cp:revision>
  <cp:lastPrinted>2014-08-26T08:55:00Z</cp:lastPrinted>
  <dcterms:created xsi:type="dcterms:W3CDTF">2023-10-27T19:30:00Z</dcterms:created>
  <dcterms:modified xsi:type="dcterms:W3CDTF">2023-10-29T19:14:00Z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2023-06-14T18:15:40Z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6d04bc9c-0262-4535-8998-84eaccfe637a</vt:lpwstr>
  </property>
  <property fmtid="{D5CDD505-2E9C-101B-9397-08002B2CF9AE}" pid="9" name="MSIP_Label_66cf8fe5-b7b7-4df7-b38d-1c61ac2f6639_ContentBits">
    <vt:lpwstr>0</vt:lpwstr>
  </property>
</Properties>
</file>