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288CF" w14:textId="77777777" w:rsidR="008E6E6C" w:rsidRPr="008E6E6C" w:rsidRDefault="00D54C2B" w:rsidP="008E6E6C">
      <w:pPr>
        <w:spacing w:after="0" w:line="240" w:lineRule="auto"/>
        <w:jc w:val="right"/>
        <w:rPr>
          <w:rFonts w:ascii="Arial" w:eastAsia="Times New Roman" w:hAnsi="Arial" w:cs="Arial"/>
          <w:b/>
          <w:sz w:val="28"/>
          <w:lang w:val="en-GB" w:eastAsia="en-GB" w:bidi="ar-SA"/>
        </w:rPr>
      </w:pPr>
      <w:bookmarkStart w:id="0" w:name="_Toc129917260"/>
      <w:r w:rsidRPr="008E6E6C">
        <w:rPr>
          <w:rFonts w:ascii="Arial" w:eastAsia="Times New Roman" w:hAnsi="Arial" w:cs="Arial"/>
          <w:noProof/>
          <w:sz w:val="20"/>
          <w:szCs w:val="20"/>
          <w:lang w:val="en-GB" w:eastAsia="en-GB" w:bidi="ar-SA"/>
        </w:rPr>
        <w:drawing>
          <wp:anchor distT="0" distB="0" distL="114300" distR="114300" simplePos="0" relativeHeight="251658240" behindDoc="0" locked="0" layoutInCell="1" allowOverlap="1" wp14:anchorId="0EDDE018" wp14:editId="70EAB868">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r w:rsidRPr="008E6E6C">
        <w:rPr>
          <w:rFonts w:ascii="Arial" w:eastAsia="Times New Roman" w:hAnsi="Arial" w:cs="Arial"/>
          <w:sz w:val="20"/>
          <w:szCs w:val="20"/>
          <w:lang w:val="en-GB" w:eastAsia="en-GB" w:bidi="ar-SA"/>
        </w:rPr>
        <w:t xml:space="preserve"> </w:t>
      </w:r>
    </w:p>
    <w:p w14:paraId="650758F2" w14:textId="77777777" w:rsidR="008E6E6C" w:rsidRPr="008E6E6C" w:rsidRDefault="00D54C2B" w:rsidP="008E6E6C">
      <w:pPr>
        <w:spacing w:after="0" w:line="240" w:lineRule="auto"/>
        <w:jc w:val="right"/>
        <w:rPr>
          <w:rFonts w:ascii="Arial" w:eastAsia="Times New Roman" w:hAnsi="Arial" w:cs="Arial"/>
          <w:b/>
          <w:sz w:val="28"/>
          <w:lang w:val="en-GB" w:eastAsia="en-GB" w:bidi="ar-SA"/>
        </w:rPr>
      </w:pPr>
      <w:r w:rsidRPr="008E6E6C">
        <w:rPr>
          <w:rFonts w:ascii="Arial" w:eastAsia="Times New Roman" w:hAnsi="Arial" w:cs="Arial"/>
          <w:b/>
          <w:bCs/>
          <w:sz w:val="28"/>
          <w:lang w:val="en-GB" w:eastAsia="en-GB" w:bidi="ar-SA"/>
        </w:rPr>
        <w:t>APPENDIX GA36a</w:t>
      </w:r>
    </w:p>
    <w:p w14:paraId="65EC1D65" w14:textId="77777777" w:rsidR="008E6E6C" w:rsidRPr="008E6E6C" w:rsidRDefault="008E6E6C" w:rsidP="008E6E6C">
      <w:pPr>
        <w:spacing w:after="0" w:line="240" w:lineRule="auto"/>
        <w:jc w:val="left"/>
        <w:rPr>
          <w:rFonts w:ascii="Arial" w:eastAsia="Times New Roman" w:hAnsi="Arial" w:cs="Arial"/>
          <w:sz w:val="20"/>
          <w:szCs w:val="20"/>
          <w:lang w:val="en-GB" w:eastAsia="en-GB" w:bidi="ar-S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184"/>
      </w:tblGrid>
      <w:tr w:rsidR="004D2E7A" w14:paraId="184E4F42" w14:textId="77777777" w:rsidTr="008E6E6C">
        <w:tc>
          <w:tcPr>
            <w:tcW w:w="9184" w:type="dxa"/>
            <w:shd w:val="clear" w:color="auto" w:fill="C0C0C0"/>
          </w:tcPr>
          <w:p w14:paraId="2E309198" w14:textId="77777777" w:rsidR="008E6E6C" w:rsidRPr="008E6E6C" w:rsidRDefault="00D54C2B" w:rsidP="008E6E6C">
            <w:pPr>
              <w:keepNext/>
              <w:spacing w:before="120" w:after="120" w:line="240" w:lineRule="auto"/>
              <w:jc w:val="center"/>
              <w:outlineLvl w:val="3"/>
              <w:rPr>
                <w:rFonts w:ascii="Arial" w:eastAsia="Times New Roman" w:hAnsi="Arial" w:cs="Arial"/>
                <w:b/>
                <w:bCs/>
                <w:sz w:val="40"/>
                <w:szCs w:val="20"/>
                <w:lang w:val="en-GB" w:eastAsia="en-GB" w:bidi="ar-SA"/>
              </w:rPr>
            </w:pPr>
            <w:r w:rsidRPr="008E6E6C">
              <w:rPr>
                <w:rFonts w:ascii="Arial" w:eastAsia="Times New Roman" w:hAnsi="Arial" w:cs="Arial"/>
                <w:b/>
                <w:bCs/>
                <w:sz w:val="40"/>
                <w:szCs w:val="20"/>
                <w:lang w:val="en-GB" w:eastAsia="en-GB" w:bidi="ar-SA"/>
              </w:rPr>
              <w:t xml:space="preserve">LEVEL 4 ASSESSMENT 2 SPECIFICATION </w:t>
            </w:r>
          </w:p>
        </w:tc>
      </w:tr>
    </w:tbl>
    <w:p w14:paraId="0F43650E" w14:textId="77777777" w:rsidR="008E6E6C" w:rsidRPr="008E6E6C" w:rsidRDefault="008E6E6C" w:rsidP="008E6E6C">
      <w:pPr>
        <w:spacing w:after="0" w:line="240" w:lineRule="auto"/>
        <w:jc w:val="center"/>
        <w:rPr>
          <w:rFonts w:ascii="Arial" w:eastAsia="Times New Roman" w:hAnsi="Arial" w:cs="Arial"/>
          <w:b/>
          <w:i/>
          <w:sz w:val="32"/>
          <w:szCs w:val="20"/>
          <w:lang w:val="en-GB" w:eastAsia="en-GB" w:bidi="ar-SA"/>
        </w:rPr>
      </w:pPr>
    </w:p>
    <w:tbl>
      <w:tblPr>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D2E7A" w14:paraId="5DFBDA2E" w14:textId="77777777" w:rsidTr="008E6E6C">
        <w:tc>
          <w:tcPr>
            <w:tcW w:w="2093" w:type="dxa"/>
            <w:shd w:val="clear" w:color="auto" w:fill="auto"/>
          </w:tcPr>
          <w:p w14:paraId="278887E7" w14:textId="77777777" w:rsidR="008E6E6C" w:rsidRPr="008E6E6C" w:rsidRDefault="00D54C2B" w:rsidP="008E6E6C">
            <w:pPr>
              <w:spacing w:before="120" w:after="120" w:line="240" w:lineRule="auto"/>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Student name:</w:t>
            </w:r>
          </w:p>
        </w:tc>
        <w:tc>
          <w:tcPr>
            <w:tcW w:w="3293" w:type="dxa"/>
          </w:tcPr>
          <w:p w14:paraId="3BD27D23" w14:textId="37345644" w:rsidR="008E6E6C" w:rsidRPr="008E6E6C" w:rsidRDefault="00227830" w:rsidP="008E6E6C">
            <w:pPr>
              <w:spacing w:before="120" w:after="120" w:line="240" w:lineRule="auto"/>
              <w:rPr>
                <w:rFonts w:ascii="Arial" w:eastAsia="Times New Roman" w:hAnsi="Arial" w:cs="Arial"/>
                <w:b/>
                <w:szCs w:val="22"/>
                <w:lang w:val="en-GB" w:eastAsia="en-GB" w:bidi="ar-SA"/>
              </w:rPr>
            </w:pPr>
            <w:r>
              <w:rPr>
                <w:rFonts w:ascii="Arial" w:eastAsia="Times New Roman" w:hAnsi="Arial" w:cs="Arial"/>
                <w:b/>
                <w:szCs w:val="22"/>
                <w:lang w:val="en-GB" w:eastAsia="en-GB" w:bidi="ar-SA"/>
              </w:rPr>
              <w:t>Gabriel Huchiu</w:t>
            </w:r>
          </w:p>
        </w:tc>
        <w:tc>
          <w:tcPr>
            <w:tcW w:w="2268" w:type="dxa"/>
            <w:shd w:val="clear" w:color="auto" w:fill="D9D9D9"/>
          </w:tcPr>
          <w:p w14:paraId="151787DA" w14:textId="77777777" w:rsidR="008E6E6C" w:rsidRPr="008E6E6C" w:rsidRDefault="00D54C2B" w:rsidP="008E6E6C">
            <w:pPr>
              <w:spacing w:before="120" w:after="120" w:line="240" w:lineRule="auto"/>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Student ID number:</w:t>
            </w:r>
          </w:p>
        </w:tc>
        <w:tc>
          <w:tcPr>
            <w:tcW w:w="2268" w:type="dxa"/>
          </w:tcPr>
          <w:p w14:paraId="42C36B65" w14:textId="43760932" w:rsidR="008E6E6C" w:rsidRPr="008E6E6C" w:rsidRDefault="004F300E" w:rsidP="008E6E6C">
            <w:pPr>
              <w:spacing w:before="120" w:after="120" w:line="240" w:lineRule="auto"/>
              <w:rPr>
                <w:rFonts w:ascii="Arial" w:eastAsia="Times New Roman" w:hAnsi="Arial" w:cs="Arial"/>
                <w:b/>
                <w:szCs w:val="22"/>
                <w:lang w:val="en-GB" w:eastAsia="en-GB" w:bidi="ar-SA"/>
              </w:rPr>
            </w:pPr>
            <w:r>
              <w:rPr>
                <w:rFonts w:ascii="Arial" w:eastAsia="Times New Roman" w:hAnsi="Arial" w:cs="Arial"/>
                <w:b/>
                <w:szCs w:val="22"/>
                <w:lang w:val="en-GB" w:eastAsia="en-GB" w:bidi="ar-SA"/>
              </w:rPr>
              <w:t>2233684</w:t>
            </w:r>
          </w:p>
        </w:tc>
      </w:tr>
      <w:tr w:rsidR="004D2E7A" w14:paraId="0555219C" w14:textId="77777777" w:rsidTr="008E6E6C">
        <w:tc>
          <w:tcPr>
            <w:tcW w:w="2093" w:type="dxa"/>
            <w:shd w:val="clear" w:color="auto" w:fill="auto"/>
          </w:tcPr>
          <w:p w14:paraId="21EE0468" w14:textId="77777777" w:rsidR="008E6E6C" w:rsidRPr="008E6E6C" w:rsidRDefault="00D54C2B" w:rsidP="008E6E6C">
            <w:pPr>
              <w:spacing w:before="120" w:after="120" w:line="240" w:lineRule="auto"/>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Programme:</w:t>
            </w:r>
          </w:p>
        </w:tc>
        <w:tc>
          <w:tcPr>
            <w:tcW w:w="7829" w:type="dxa"/>
            <w:gridSpan w:val="3"/>
          </w:tcPr>
          <w:p w14:paraId="432BE0A0" w14:textId="77777777" w:rsidR="008E6E6C" w:rsidRPr="008E6E6C" w:rsidRDefault="00D54C2B" w:rsidP="008E6E6C">
            <w:pPr>
              <w:spacing w:before="120" w:after="120" w:line="240" w:lineRule="auto"/>
              <w:rPr>
                <w:rFonts w:ascii="Arial" w:eastAsia="Times New Roman" w:hAnsi="Arial" w:cs="Arial"/>
                <w:b/>
                <w:bCs/>
                <w:szCs w:val="22"/>
                <w:lang w:val="en-GB" w:eastAsia="en-GB" w:bidi="ar-SA"/>
              </w:rPr>
            </w:pPr>
            <w:r w:rsidRPr="008E6E6C">
              <w:rPr>
                <w:rFonts w:ascii="Arial" w:eastAsia="Times New Roman" w:hAnsi="Arial" w:cs="Arial"/>
                <w:b/>
                <w:bCs/>
                <w:sz w:val="22"/>
                <w:szCs w:val="22"/>
                <w:lang w:val="en-GB" w:eastAsia="en-GB" w:bidi="ar-SA"/>
              </w:rPr>
              <w:t>Policing</w:t>
            </w:r>
          </w:p>
        </w:tc>
      </w:tr>
      <w:tr w:rsidR="004D2E7A" w14:paraId="0D3DFF06" w14:textId="77777777" w:rsidTr="008E6E6C">
        <w:tc>
          <w:tcPr>
            <w:tcW w:w="2093" w:type="dxa"/>
            <w:shd w:val="clear" w:color="auto" w:fill="auto"/>
          </w:tcPr>
          <w:p w14:paraId="2DF71C17" w14:textId="77777777" w:rsidR="008E6E6C" w:rsidRPr="008E6E6C" w:rsidRDefault="00D54C2B" w:rsidP="008E6E6C">
            <w:pPr>
              <w:spacing w:before="120" w:after="120" w:line="240" w:lineRule="auto"/>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Module:</w:t>
            </w:r>
          </w:p>
        </w:tc>
        <w:tc>
          <w:tcPr>
            <w:tcW w:w="7829" w:type="dxa"/>
            <w:gridSpan w:val="3"/>
            <w:shd w:val="clear" w:color="auto" w:fill="auto"/>
          </w:tcPr>
          <w:p w14:paraId="7BFD5D97" w14:textId="77777777" w:rsidR="008E6E6C" w:rsidRPr="008E6E6C" w:rsidRDefault="00D54C2B" w:rsidP="008E6E6C">
            <w:pPr>
              <w:spacing w:before="120" w:after="120" w:line="240" w:lineRule="auto"/>
              <w:rPr>
                <w:rFonts w:ascii="Arial" w:eastAsia="Times New Roman" w:hAnsi="Arial" w:cs="Arial"/>
                <w:b/>
                <w:bCs/>
                <w:szCs w:val="22"/>
                <w:lang w:val="en-GB" w:eastAsia="en-GB" w:bidi="ar-SA"/>
              </w:rPr>
            </w:pPr>
            <w:r w:rsidRPr="008E6E6C">
              <w:rPr>
                <w:rFonts w:ascii="Arial" w:eastAsia="Times New Roman" w:hAnsi="Arial" w:cs="Arial"/>
                <w:b/>
                <w:bCs/>
                <w:sz w:val="22"/>
                <w:szCs w:val="22"/>
                <w:lang w:val="en-GB" w:eastAsia="en-GB" w:bidi="ar-SA"/>
              </w:rPr>
              <w:t>Evidence Based Policing</w:t>
            </w:r>
          </w:p>
          <w:p w14:paraId="41FC75BF" w14:textId="77777777" w:rsidR="008E6E6C" w:rsidRPr="008E6E6C" w:rsidRDefault="008E6E6C" w:rsidP="008E6E6C">
            <w:pPr>
              <w:spacing w:before="120" w:after="120" w:line="240" w:lineRule="auto"/>
              <w:rPr>
                <w:rFonts w:ascii="Arial" w:eastAsia="Times New Roman" w:hAnsi="Arial" w:cs="Arial"/>
                <w:b/>
                <w:bCs/>
                <w:szCs w:val="22"/>
                <w:lang w:val="en-GB" w:eastAsia="en-GB" w:bidi="ar-SA"/>
              </w:rPr>
            </w:pPr>
          </w:p>
        </w:tc>
      </w:tr>
      <w:tr w:rsidR="004D2E7A" w14:paraId="0A7BEEB7" w14:textId="77777777" w:rsidTr="008E6E6C">
        <w:tc>
          <w:tcPr>
            <w:tcW w:w="2093" w:type="dxa"/>
            <w:shd w:val="clear" w:color="auto" w:fill="auto"/>
          </w:tcPr>
          <w:p w14:paraId="1E6D4C78" w14:textId="77777777" w:rsidR="008E6E6C" w:rsidRPr="008E6E6C" w:rsidRDefault="00D54C2B" w:rsidP="008E6E6C">
            <w:pPr>
              <w:spacing w:before="120" w:after="120" w:line="240" w:lineRule="auto"/>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Module code:</w:t>
            </w:r>
          </w:p>
        </w:tc>
        <w:tc>
          <w:tcPr>
            <w:tcW w:w="3293" w:type="dxa"/>
          </w:tcPr>
          <w:p w14:paraId="621B4F6A" w14:textId="77777777" w:rsidR="008E6E6C" w:rsidRPr="008E6E6C" w:rsidRDefault="00D54C2B" w:rsidP="008E6E6C">
            <w:pPr>
              <w:spacing w:before="120" w:after="120" w:line="240" w:lineRule="auto"/>
              <w:rPr>
                <w:rFonts w:ascii="Arial" w:eastAsia="Times New Roman" w:hAnsi="Arial" w:cs="Arial"/>
                <w:b/>
                <w:bCs/>
                <w:szCs w:val="22"/>
                <w:lang w:val="en-GB" w:eastAsia="en-GB" w:bidi="ar-SA"/>
              </w:rPr>
            </w:pPr>
            <w:r w:rsidRPr="008E6E6C">
              <w:rPr>
                <w:rFonts w:ascii="Arial" w:eastAsia="Times New Roman" w:hAnsi="Arial" w:cs="Arial"/>
                <w:b/>
                <w:bCs/>
                <w:sz w:val="22"/>
                <w:szCs w:val="22"/>
                <w:lang w:val="en-GB" w:eastAsia="en-GB" w:bidi="ar-SA"/>
              </w:rPr>
              <w:t xml:space="preserve">BMPL 4001/ </w:t>
            </w:r>
          </w:p>
        </w:tc>
        <w:tc>
          <w:tcPr>
            <w:tcW w:w="2268" w:type="dxa"/>
            <w:shd w:val="clear" w:color="auto" w:fill="D9D9D9"/>
          </w:tcPr>
          <w:p w14:paraId="4CC27BB6" w14:textId="77777777" w:rsidR="008E6E6C" w:rsidRPr="008E6E6C" w:rsidRDefault="00D54C2B" w:rsidP="008E6E6C">
            <w:pPr>
              <w:keepNext/>
              <w:spacing w:after="0" w:line="240" w:lineRule="auto"/>
              <w:outlineLvl w:val="1"/>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Contribution to Overall Module Assessment (%):</w:t>
            </w:r>
          </w:p>
        </w:tc>
        <w:tc>
          <w:tcPr>
            <w:tcW w:w="2268" w:type="dxa"/>
          </w:tcPr>
          <w:p w14:paraId="5C10C5AA" w14:textId="77777777" w:rsidR="008E6E6C" w:rsidRPr="008E6E6C" w:rsidRDefault="00D54C2B" w:rsidP="008E6E6C">
            <w:pPr>
              <w:spacing w:before="120" w:after="120" w:line="240" w:lineRule="auto"/>
              <w:rPr>
                <w:rFonts w:ascii="Arial" w:eastAsia="Times New Roman" w:hAnsi="Arial" w:cs="Arial"/>
                <w:b/>
                <w:bCs/>
                <w:szCs w:val="22"/>
                <w:lang w:val="en-GB" w:eastAsia="en-GB" w:bidi="ar-SA"/>
              </w:rPr>
            </w:pPr>
            <w:r w:rsidRPr="008E6E6C">
              <w:rPr>
                <w:rFonts w:ascii="Arial" w:eastAsia="Times New Roman" w:hAnsi="Arial" w:cs="Arial"/>
                <w:b/>
                <w:bCs/>
                <w:sz w:val="22"/>
                <w:szCs w:val="22"/>
                <w:lang w:val="en-GB" w:eastAsia="en-GB" w:bidi="ar-SA"/>
              </w:rPr>
              <w:t>50%</w:t>
            </w:r>
          </w:p>
        </w:tc>
      </w:tr>
      <w:tr w:rsidR="004D2E7A" w14:paraId="74DA3B04" w14:textId="77777777" w:rsidTr="008E6E6C">
        <w:tc>
          <w:tcPr>
            <w:tcW w:w="2093" w:type="dxa"/>
            <w:shd w:val="clear" w:color="auto" w:fill="auto"/>
          </w:tcPr>
          <w:p w14:paraId="4F81A1CB" w14:textId="77777777" w:rsidR="008E6E6C" w:rsidRPr="008E6E6C" w:rsidRDefault="00D54C2B" w:rsidP="008E6E6C">
            <w:pPr>
              <w:spacing w:before="120" w:after="120" w:line="240" w:lineRule="auto"/>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Lecturer:</w:t>
            </w:r>
          </w:p>
        </w:tc>
        <w:tc>
          <w:tcPr>
            <w:tcW w:w="3293" w:type="dxa"/>
          </w:tcPr>
          <w:p w14:paraId="3B28D53E" w14:textId="77777777" w:rsidR="008E6E6C" w:rsidRPr="008E6E6C" w:rsidRDefault="00D54C2B" w:rsidP="008E6E6C">
            <w:pPr>
              <w:spacing w:before="120" w:after="120" w:line="240" w:lineRule="auto"/>
              <w:rPr>
                <w:rFonts w:ascii="Arial" w:eastAsia="Times New Roman" w:hAnsi="Arial" w:cs="Arial"/>
                <w:b/>
                <w:bCs/>
                <w:szCs w:val="22"/>
                <w:lang w:val="en-GB" w:eastAsia="en-GB" w:bidi="ar-SA"/>
              </w:rPr>
            </w:pPr>
            <w:r w:rsidRPr="008E6E6C">
              <w:rPr>
                <w:rFonts w:ascii="Arial" w:eastAsia="Times New Roman" w:hAnsi="Arial" w:cs="Arial"/>
                <w:b/>
                <w:bCs/>
                <w:sz w:val="22"/>
                <w:szCs w:val="22"/>
                <w:lang w:val="en-GB" w:eastAsia="en-GB" w:bidi="ar-SA"/>
              </w:rPr>
              <w:t>Luke Roach</w:t>
            </w:r>
          </w:p>
        </w:tc>
        <w:tc>
          <w:tcPr>
            <w:tcW w:w="2268" w:type="dxa"/>
            <w:shd w:val="clear" w:color="auto" w:fill="D9D9D9"/>
          </w:tcPr>
          <w:p w14:paraId="288985F7" w14:textId="77777777" w:rsidR="008E6E6C" w:rsidRPr="008E6E6C" w:rsidRDefault="00D54C2B" w:rsidP="008E6E6C">
            <w:pPr>
              <w:spacing w:before="120" w:after="120" w:line="240" w:lineRule="auto"/>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Internal Verifier:</w:t>
            </w:r>
          </w:p>
        </w:tc>
        <w:tc>
          <w:tcPr>
            <w:tcW w:w="2268" w:type="dxa"/>
          </w:tcPr>
          <w:p w14:paraId="3EE5116C" w14:textId="77777777" w:rsidR="008E6E6C" w:rsidRPr="008E6E6C" w:rsidRDefault="00D54C2B" w:rsidP="008E6E6C">
            <w:pPr>
              <w:spacing w:before="120" w:after="120" w:line="240" w:lineRule="auto"/>
              <w:rPr>
                <w:rFonts w:ascii="Arial" w:eastAsia="Times New Roman" w:hAnsi="Arial" w:cs="Arial"/>
                <w:b/>
                <w:bCs/>
                <w:szCs w:val="22"/>
                <w:lang w:val="en-GB" w:eastAsia="en-GB" w:bidi="ar-SA"/>
              </w:rPr>
            </w:pPr>
            <w:r w:rsidRPr="008E6E6C">
              <w:rPr>
                <w:rFonts w:ascii="Arial" w:eastAsia="Times New Roman" w:hAnsi="Arial" w:cs="Arial"/>
                <w:b/>
                <w:bCs/>
                <w:sz w:val="22"/>
                <w:szCs w:val="22"/>
                <w:lang w:val="en-GB" w:eastAsia="en-GB" w:bidi="ar-SA"/>
              </w:rPr>
              <w:t>Jane Thomas</w:t>
            </w:r>
          </w:p>
        </w:tc>
      </w:tr>
      <w:tr w:rsidR="004D2E7A" w14:paraId="77A3A24F" w14:textId="77777777" w:rsidTr="008E6E6C">
        <w:tc>
          <w:tcPr>
            <w:tcW w:w="2093" w:type="dxa"/>
            <w:shd w:val="clear" w:color="auto" w:fill="auto"/>
          </w:tcPr>
          <w:p w14:paraId="73170009" w14:textId="77777777" w:rsidR="008E6E6C" w:rsidRPr="008E6E6C" w:rsidRDefault="00D54C2B" w:rsidP="008E6E6C">
            <w:pPr>
              <w:spacing w:before="120" w:after="120" w:line="240" w:lineRule="auto"/>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Assignment Title:</w:t>
            </w:r>
          </w:p>
        </w:tc>
        <w:tc>
          <w:tcPr>
            <w:tcW w:w="3293" w:type="dxa"/>
          </w:tcPr>
          <w:p w14:paraId="54695593" w14:textId="77777777" w:rsidR="008E6E6C" w:rsidRPr="008E6E6C" w:rsidRDefault="00D54C2B" w:rsidP="008E6E6C">
            <w:pPr>
              <w:spacing w:before="120" w:after="120" w:line="240" w:lineRule="auto"/>
              <w:rPr>
                <w:rFonts w:ascii="Arial" w:eastAsia="Times New Roman" w:hAnsi="Arial" w:cs="Arial"/>
                <w:b/>
                <w:bCs/>
                <w:szCs w:val="22"/>
                <w:lang w:val="en-GB" w:eastAsia="en-GB" w:bidi="ar-SA"/>
              </w:rPr>
            </w:pPr>
            <w:r w:rsidRPr="008E6E6C">
              <w:rPr>
                <w:rFonts w:ascii="Arial" w:eastAsia="Times New Roman" w:hAnsi="Arial" w:cs="Arial"/>
                <w:b/>
                <w:bCs/>
                <w:sz w:val="22"/>
                <w:szCs w:val="22"/>
                <w:lang w:val="en-GB" w:eastAsia="en-GB" w:bidi="ar-SA"/>
              </w:rPr>
              <w:t>Evidence Based Policing &amp; Applications</w:t>
            </w:r>
          </w:p>
        </w:tc>
        <w:tc>
          <w:tcPr>
            <w:tcW w:w="2268" w:type="dxa"/>
            <w:shd w:val="clear" w:color="auto" w:fill="auto"/>
          </w:tcPr>
          <w:p w14:paraId="6804CF6D" w14:textId="77777777" w:rsidR="008E6E6C" w:rsidRPr="008E6E6C" w:rsidRDefault="00D54C2B" w:rsidP="008E6E6C">
            <w:pPr>
              <w:spacing w:before="120" w:after="120" w:line="240" w:lineRule="auto"/>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Word count (or equivalent):</w:t>
            </w:r>
          </w:p>
        </w:tc>
        <w:tc>
          <w:tcPr>
            <w:tcW w:w="2268" w:type="dxa"/>
          </w:tcPr>
          <w:p w14:paraId="1B967F70" w14:textId="77777777" w:rsidR="008E6E6C" w:rsidRPr="008E6E6C" w:rsidRDefault="00D54C2B" w:rsidP="008E6E6C">
            <w:pPr>
              <w:spacing w:before="120" w:after="120" w:line="240" w:lineRule="auto"/>
              <w:rPr>
                <w:rFonts w:ascii="Arial" w:eastAsia="Times New Roman" w:hAnsi="Arial" w:cs="Arial"/>
                <w:b/>
                <w:bCs/>
                <w:szCs w:val="22"/>
                <w:lang w:val="en-GB" w:eastAsia="en-GB" w:bidi="ar-SA"/>
              </w:rPr>
            </w:pPr>
            <w:r w:rsidRPr="008E6E6C">
              <w:rPr>
                <w:rFonts w:ascii="Arial" w:eastAsia="Times New Roman" w:hAnsi="Arial" w:cs="Arial"/>
                <w:b/>
                <w:bCs/>
                <w:sz w:val="22"/>
                <w:szCs w:val="22"/>
                <w:lang w:val="en-GB" w:eastAsia="en-GB" w:bidi="ar-SA"/>
              </w:rPr>
              <w:t>2000</w:t>
            </w:r>
          </w:p>
        </w:tc>
      </w:tr>
      <w:tr w:rsidR="004D2E7A" w14:paraId="020C20F6" w14:textId="77777777" w:rsidTr="008E6E6C">
        <w:tc>
          <w:tcPr>
            <w:tcW w:w="2093" w:type="dxa"/>
            <w:shd w:val="clear" w:color="auto" w:fill="auto"/>
          </w:tcPr>
          <w:p w14:paraId="5B969A7F" w14:textId="77777777" w:rsidR="008E6E6C" w:rsidRPr="008E6E6C" w:rsidRDefault="00D54C2B" w:rsidP="008E6E6C">
            <w:pPr>
              <w:spacing w:before="120" w:after="120" w:line="240" w:lineRule="auto"/>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Submission deadline:</w:t>
            </w:r>
          </w:p>
        </w:tc>
        <w:tc>
          <w:tcPr>
            <w:tcW w:w="3293" w:type="dxa"/>
            <w:shd w:val="clear" w:color="auto" w:fill="auto"/>
          </w:tcPr>
          <w:p w14:paraId="3BB1E642" w14:textId="29C65713" w:rsidR="008E6E6C" w:rsidRPr="00CF119A" w:rsidRDefault="00250433" w:rsidP="008E6E6C">
            <w:pPr>
              <w:spacing w:before="120" w:after="120" w:line="240" w:lineRule="auto"/>
              <w:rPr>
                <w:rFonts w:ascii="Arial" w:eastAsia="Times New Roman" w:hAnsi="Arial" w:cs="Arial"/>
                <w:b/>
                <w:bCs/>
                <w:szCs w:val="22"/>
                <w:lang w:val="en-GB" w:eastAsia="en-GB" w:bidi="ar-SA"/>
              </w:rPr>
            </w:pPr>
            <w:r>
              <w:rPr>
                <w:rFonts w:ascii="Arial" w:eastAsia="Times New Roman" w:hAnsi="Arial" w:cs="Arial"/>
                <w:b/>
                <w:bCs/>
                <w:sz w:val="22"/>
                <w:szCs w:val="22"/>
                <w:lang w:val="en-GB" w:eastAsia="en-GB" w:bidi="ar-SA"/>
              </w:rPr>
              <w:t>23</w:t>
            </w:r>
            <w:r w:rsidR="00FC0603">
              <w:rPr>
                <w:rFonts w:ascii="Arial" w:eastAsia="Times New Roman" w:hAnsi="Arial" w:cs="Arial"/>
                <w:b/>
                <w:bCs/>
                <w:sz w:val="22"/>
                <w:szCs w:val="22"/>
                <w:lang w:val="en-GB" w:eastAsia="en-GB" w:bidi="ar-SA"/>
              </w:rPr>
              <w:t>:59</w:t>
            </w:r>
            <w:r w:rsidR="008E4AF7">
              <w:rPr>
                <w:rFonts w:ascii="Arial" w:eastAsia="Times New Roman" w:hAnsi="Arial" w:cs="Arial"/>
                <w:b/>
                <w:bCs/>
                <w:sz w:val="22"/>
                <w:szCs w:val="22"/>
                <w:lang w:val="en-GB" w:eastAsia="en-GB" w:bidi="ar-SA"/>
              </w:rPr>
              <w:t xml:space="preserve"> </w:t>
            </w:r>
            <w:r w:rsidR="003D24A1">
              <w:rPr>
                <w:rFonts w:ascii="Arial" w:eastAsia="Times New Roman" w:hAnsi="Arial" w:cs="Arial"/>
                <w:b/>
                <w:bCs/>
                <w:sz w:val="22"/>
                <w:szCs w:val="22"/>
                <w:lang w:val="en-GB" w:eastAsia="en-GB" w:bidi="ar-SA"/>
              </w:rPr>
              <w:t xml:space="preserve">Friday </w:t>
            </w:r>
            <w:r w:rsidR="00FD2918">
              <w:rPr>
                <w:rFonts w:ascii="Arial" w:eastAsia="Times New Roman" w:hAnsi="Arial" w:cs="Arial"/>
                <w:b/>
                <w:bCs/>
                <w:sz w:val="22"/>
                <w:szCs w:val="22"/>
                <w:lang w:val="en-GB" w:eastAsia="en-GB" w:bidi="ar-SA"/>
              </w:rPr>
              <w:t>5</w:t>
            </w:r>
            <w:r w:rsidR="00350D6A">
              <w:rPr>
                <w:rFonts w:ascii="Arial" w:eastAsia="Times New Roman" w:hAnsi="Arial" w:cs="Arial"/>
                <w:b/>
                <w:bCs/>
                <w:sz w:val="22"/>
                <w:szCs w:val="22"/>
                <w:vertAlign w:val="superscript"/>
                <w:lang w:val="en-GB" w:eastAsia="en-GB" w:bidi="ar-SA"/>
              </w:rPr>
              <w:t>th</w:t>
            </w:r>
            <w:r w:rsidR="00CF119A">
              <w:rPr>
                <w:rFonts w:ascii="Arial" w:eastAsia="Times New Roman" w:hAnsi="Arial" w:cs="Arial"/>
                <w:b/>
                <w:bCs/>
                <w:sz w:val="22"/>
                <w:szCs w:val="22"/>
                <w:vertAlign w:val="superscript"/>
                <w:lang w:val="en-GB" w:eastAsia="en-GB" w:bidi="ar-SA"/>
              </w:rPr>
              <w:t xml:space="preserve"> </w:t>
            </w:r>
            <w:r w:rsidR="00CF119A">
              <w:rPr>
                <w:rFonts w:ascii="Arial" w:eastAsia="Times New Roman" w:hAnsi="Arial" w:cs="Arial"/>
                <w:b/>
                <w:bCs/>
                <w:sz w:val="22"/>
                <w:szCs w:val="22"/>
                <w:lang w:val="en-GB" w:eastAsia="en-GB" w:bidi="ar-SA"/>
              </w:rPr>
              <w:t>May 2023</w:t>
            </w:r>
          </w:p>
        </w:tc>
        <w:tc>
          <w:tcPr>
            <w:tcW w:w="2268" w:type="dxa"/>
            <w:shd w:val="clear" w:color="auto" w:fill="auto"/>
          </w:tcPr>
          <w:p w14:paraId="32DB4FF0" w14:textId="77777777" w:rsidR="008E6E6C" w:rsidRPr="008E6E6C" w:rsidRDefault="00D54C2B" w:rsidP="008E6E6C">
            <w:pPr>
              <w:spacing w:before="120" w:after="120" w:line="240" w:lineRule="auto"/>
              <w:rPr>
                <w:rFonts w:ascii="Arial" w:eastAsia="Times New Roman" w:hAnsi="Arial" w:cs="Arial"/>
                <w:b/>
                <w:szCs w:val="22"/>
                <w:lang w:val="en-GB" w:eastAsia="en-GB" w:bidi="ar-SA"/>
              </w:rPr>
            </w:pPr>
            <w:r w:rsidRPr="008E6E6C">
              <w:rPr>
                <w:rFonts w:ascii="Arial" w:eastAsia="Times New Roman" w:hAnsi="Arial" w:cs="Arial"/>
                <w:b/>
                <w:sz w:val="22"/>
                <w:szCs w:val="22"/>
                <w:lang w:val="en-GB" w:eastAsia="en-GB" w:bidi="ar-SA"/>
              </w:rPr>
              <w:t>Return date of provisional marks &amp; written feedback:</w:t>
            </w:r>
          </w:p>
        </w:tc>
        <w:tc>
          <w:tcPr>
            <w:tcW w:w="2268" w:type="dxa"/>
          </w:tcPr>
          <w:p w14:paraId="22967B7D" w14:textId="6FF343DA" w:rsidR="008E6E6C" w:rsidRPr="00E43638" w:rsidRDefault="00CF119A" w:rsidP="008E6E6C">
            <w:pPr>
              <w:spacing w:before="120" w:after="120" w:line="259" w:lineRule="auto"/>
              <w:rPr>
                <w:rFonts w:ascii="Arial" w:eastAsia="Times New Roman" w:hAnsi="Arial" w:cs="Arial"/>
                <w:b/>
                <w:bCs/>
                <w:sz w:val="20"/>
                <w:szCs w:val="20"/>
                <w:lang w:val="en-GB" w:eastAsia="en-GB" w:bidi="ar-SA"/>
              </w:rPr>
            </w:pPr>
            <w:r>
              <w:rPr>
                <w:rFonts w:ascii="Arial" w:eastAsia="Times New Roman" w:hAnsi="Arial" w:cs="Arial"/>
                <w:b/>
                <w:bCs/>
                <w:sz w:val="20"/>
                <w:szCs w:val="20"/>
                <w:lang w:val="en-GB" w:eastAsia="en-GB" w:bidi="ar-SA"/>
              </w:rPr>
              <w:t xml:space="preserve">09:00 </w:t>
            </w:r>
            <w:r w:rsidR="00E43638">
              <w:rPr>
                <w:rFonts w:ascii="Arial" w:eastAsia="Times New Roman" w:hAnsi="Arial" w:cs="Arial"/>
                <w:b/>
                <w:bCs/>
                <w:sz w:val="20"/>
                <w:szCs w:val="20"/>
                <w:lang w:val="en-GB" w:eastAsia="en-GB" w:bidi="ar-SA"/>
              </w:rPr>
              <w:t>5</w:t>
            </w:r>
            <w:r w:rsidR="00E43638">
              <w:rPr>
                <w:rFonts w:ascii="Arial" w:eastAsia="Times New Roman" w:hAnsi="Arial" w:cs="Arial"/>
                <w:b/>
                <w:bCs/>
                <w:sz w:val="20"/>
                <w:szCs w:val="20"/>
                <w:vertAlign w:val="superscript"/>
                <w:lang w:val="en-GB" w:eastAsia="en-GB" w:bidi="ar-SA"/>
              </w:rPr>
              <w:t>st</w:t>
            </w:r>
            <w:r w:rsidR="00E43638">
              <w:rPr>
                <w:rFonts w:ascii="Arial" w:eastAsia="Times New Roman" w:hAnsi="Arial" w:cs="Arial"/>
                <w:b/>
                <w:bCs/>
                <w:sz w:val="20"/>
                <w:szCs w:val="20"/>
                <w:lang w:val="en-GB" w:eastAsia="en-GB" w:bidi="ar-SA"/>
              </w:rPr>
              <w:t xml:space="preserve"> June 2023</w:t>
            </w:r>
          </w:p>
        </w:tc>
      </w:tr>
    </w:tbl>
    <w:p w14:paraId="265939D6" w14:textId="77777777" w:rsidR="008E6E6C" w:rsidRDefault="008E6E6C" w:rsidP="00032E90">
      <w:pPr>
        <w:spacing w:line="360" w:lineRule="auto"/>
        <w:jc w:val="center"/>
        <w:rPr>
          <w:b/>
          <w:bCs/>
          <w:sz w:val="28"/>
        </w:rPr>
      </w:pPr>
    </w:p>
    <w:p w14:paraId="480C90A0" w14:textId="77777777" w:rsidR="008E6E6C" w:rsidRDefault="008E6E6C" w:rsidP="00032E90">
      <w:pPr>
        <w:spacing w:line="360" w:lineRule="auto"/>
        <w:jc w:val="center"/>
        <w:rPr>
          <w:b/>
          <w:bCs/>
          <w:sz w:val="28"/>
        </w:rPr>
      </w:pPr>
    </w:p>
    <w:p w14:paraId="2515185A" w14:textId="77777777" w:rsidR="008E6E6C" w:rsidRDefault="008E6E6C" w:rsidP="00032E90">
      <w:pPr>
        <w:spacing w:line="360" w:lineRule="auto"/>
        <w:jc w:val="center"/>
        <w:rPr>
          <w:b/>
          <w:bCs/>
          <w:sz w:val="28"/>
        </w:rPr>
      </w:pPr>
    </w:p>
    <w:p w14:paraId="35540073" w14:textId="6B1A0B6F" w:rsidR="008E6E6C" w:rsidRDefault="008E6E6C" w:rsidP="00032E90">
      <w:pPr>
        <w:spacing w:line="360" w:lineRule="auto"/>
        <w:jc w:val="center"/>
        <w:rPr>
          <w:b/>
          <w:bCs/>
          <w:sz w:val="28"/>
        </w:rPr>
      </w:pPr>
    </w:p>
    <w:p w14:paraId="72A207C0" w14:textId="77777777" w:rsidR="008E6E6C" w:rsidRDefault="008E6E6C" w:rsidP="00032E90">
      <w:pPr>
        <w:spacing w:line="360" w:lineRule="auto"/>
        <w:jc w:val="center"/>
        <w:rPr>
          <w:b/>
          <w:bCs/>
          <w:sz w:val="28"/>
        </w:rPr>
      </w:pPr>
    </w:p>
    <w:p w14:paraId="4D1057FF" w14:textId="77777777" w:rsidR="008E6E6C" w:rsidRDefault="008E6E6C" w:rsidP="00032E90">
      <w:pPr>
        <w:spacing w:line="360" w:lineRule="auto"/>
        <w:jc w:val="center"/>
        <w:rPr>
          <w:b/>
          <w:bCs/>
          <w:sz w:val="28"/>
        </w:rPr>
      </w:pPr>
    </w:p>
    <w:p w14:paraId="070CA63C" w14:textId="77777777" w:rsidR="008E6E6C" w:rsidRDefault="008E6E6C" w:rsidP="00032E90">
      <w:pPr>
        <w:spacing w:line="360" w:lineRule="auto"/>
        <w:jc w:val="center"/>
        <w:rPr>
          <w:b/>
          <w:bCs/>
          <w:sz w:val="28"/>
        </w:rPr>
      </w:pPr>
    </w:p>
    <w:p w14:paraId="0B52020C" w14:textId="77777777" w:rsidR="008E6E6C" w:rsidRDefault="008E6E6C" w:rsidP="00032E90">
      <w:pPr>
        <w:spacing w:line="360" w:lineRule="auto"/>
        <w:jc w:val="center"/>
        <w:rPr>
          <w:b/>
          <w:bCs/>
          <w:sz w:val="28"/>
        </w:rPr>
      </w:pPr>
    </w:p>
    <w:p w14:paraId="64254D51" w14:textId="77777777" w:rsidR="008477C6" w:rsidRPr="004E2C94" w:rsidRDefault="00D54C2B" w:rsidP="008E6E6C">
      <w:pPr>
        <w:spacing w:after="0" w:line="360" w:lineRule="auto"/>
        <w:jc w:val="center"/>
        <w:rPr>
          <w:rFonts w:ascii="Arial Nova" w:hAnsi="Arial Nova"/>
          <w:b/>
          <w:bCs/>
          <w:sz w:val="28"/>
        </w:rPr>
      </w:pPr>
      <w:r w:rsidRPr="004E2C94">
        <w:rPr>
          <w:rFonts w:ascii="Arial Nova" w:hAnsi="Arial Nova"/>
          <w:b/>
          <w:bCs/>
          <w:sz w:val="28"/>
        </w:rPr>
        <w:lastRenderedPageBreak/>
        <w:t xml:space="preserve">Explore and Evaluate the Importance </w:t>
      </w:r>
      <w:r w:rsidR="00032E90" w:rsidRPr="004E2C94">
        <w:rPr>
          <w:rFonts w:ascii="Arial Nova" w:hAnsi="Arial Nova"/>
          <w:b/>
          <w:bCs/>
          <w:sz w:val="28"/>
        </w:rPr>
        <w:t xml:space="preserve">of “Evidence” in Evidence-Based </w:t>
      </w:r>
      <w:r w:rsidRPr="004E2C94">
        <w:rPr>
          <w:rFonts w:ascii="Arial Nova" w:hAnsi="Arial Nova"/>
          <w:b/>
          <w:bCs/>
          <w:sz w:val="28"/>
        </w:rPr>
        <w:t>Policing</w:t>
      </w:r>
    </w:p>
    <w:p w14:paraId="0613F6CB" w14:textId="77777777" w:rsidR="00A30884" w:rsidRPr="004E2C94" w:rsidRDefault="00D54C2B" w:rsidP="004E2C94">
      <w:pPr>
        <w:pStyle w:val="Heading1"/>
      </w:pPr>
      <w:r w:rsidRPr="004E2C94">
        <w:t>Introduction</w:t>
      </w:r>
      <w:bookmarkEnd w:id="0"/>
    </w:p>
    <w:p w14:paraId="46EF7F78" w14:textId="6EE9DA50" w:rsidR="00846AC2" w:rsidRPr="004E2C94" w:rsidRDefault="00D54C2B" w:rsidP="008E6E6C">
      <w:pPr>
        <w:spacing w:after="0" w:line="360" w:lineRule="auto"/>
        <w:rPr>
          <w:rFonts w:ascii="Arial Nova" w:hAnsi="Arial Nova"/>
        </w:rPr>
      </w:pPr>
      <w:r w:rsidRPr="004E2C94">
        <w:rPr>
          <w:rFonts w:ascii="Arial Nova" w:hAnsi="Arial Nova"/>
        </w:rPr>
        <w:t>The term "evidence-based policing" (EBP) refers to a system in which the most recent and reliable data are utilized to both support and question established norms and procedures. All police officers may benefit</w:t>
      </w:r>
      <w:r w:rsidR="00CC631C" w:rsidRPr="004E2C94">
        <w:rPr>
          <w:rFonts w:ascii="Arial Nova" w:hAnsi="Arial Nova"/>
        </w:rPr>
        <w:t xml:space="preserve"> from adopting an EBP strategy. In this field, there is an opportunity to work together. Also, the other </w:t>
      </w:r>
      <w:r w:rsidR="00041D67" w:rsidRPr="004E2C94">
        <w:rPr>
          <w:rFonts w:ascii="Arial Nova" w:hAnsi="Arial Nova"/>
        </w:rPr>
        <w:t>organization</w:t>
      </w:r>
      <w:r w:rsidR="00724B73" w:rsidRPr="004E2C94">
        <w:rPr>
          <w:rFonts w:ascii="Arial Nova" w:hAnsi="Arial Nova"/>
        </w:rPr>
        <w:t xml:space="preserve"> may help to accompl</w:t>
      </w:r>
      <w:r w:rsidR="00CC631C" w:rsidRPr="004E2C94">
        <w:rPr>
          <w:rFonts w:ascii="Arial Nova" w:hAnsi="Arial Nova"/>
        </w:rPr>
        <w:t>ish the goal.</w:t>
      </w:r>
      <w:r w:rsidRPr="004E2C94">
        <w:rPr>
          <w:rFonts w:ascii="Arial Nova" w:hAnsi="Arial Nova"/>
        </w:rPr>
        <w:t xml:space="preserve"> For crime prevention to be successful in any society, evidence-based policing (EBP) must be adopted as a method for informing police work and policy decisions. Evidence-based policing employs a variety of strategies, including POP, SARA, Hotspots policing, etc. The article discusses both the causes and solutions to criminal </w:t>
      </w:r>
      <w:r w:rsidR="00FF5160" w:rsidRPr="004E2C94">
        <w:rPr>
          <w:rFonts w:ascii="Arial Nova" w:hAnsi="Arial Nova"/>
        </w:rPr>
        <w:t>behavior</w:t>
      </w:r>
      <w:r w:rsidRPr="004E2C94">
        <w:rPr>
          <w:rFonts w:ascii="Arial Nova" w:hAnsi="Arial Nova"/>
        </w:rPr>
        <w:t>.</w:t>
      </w:r>
    </w:p>
    <w:p w14:paraId="6CFA017F" w14:textId="77777777" w:rsidR="00B9774F" w:rsidRPr="004E2C94" w:rsidRDefault="00D54C2B" w:rsidP="000B55EC">
      <w:pPr>
        <w:pStyle w:val="Heading2"/>
        <w:spacing w:before="0"/>
        <w:rPr>
          <w:rFonts w:ascii="Arial Nova" w:hAnsi="Arial Nova"/>
        </w:rPr>
      </w:pPr>
      <w:bookmarkStart w:id="1" w:name="_Toc129917261"/>
      <w:r w:rsidRPr="004E2C94">
        <w:rPr>
          <w:rFonts w:ascii="Arial Nova" w:hAnsi="Arial Nova"/>
        </w:rPr>
        <w:t>The Core Concepts of Evidence-Based Policing</w:t>
      </w:r>
      <w:bookmarkEnd w:id="1"/>
    </w:p>
    <w:p w14:paraId="4E185C59" w14:textId="77777777" w:rsidR="00B9774F" w:rsidRPr="004E2C94" w:rsidRDefault="00D54C2B" w:rsidP="008E6E6C">
      <w:pPr>
        <w:spacing w:after="0" w:line="360" w:lineRule="auto"/>
        <w:rPr>
          <w:rFonts w:ascii="Arial Nova" w:hAnsi="Arial Nova"/>
        </w:rPr>
      </w:pPr>
      <w:r w:rsidRPr="004E2C94">
        <w:rPr>
          <w:rFonts w:ascii="Arial Nova" w:hAnsi="Arial Nova"/>
        </w:rPr>
        <w:t xml:space="preserve">Policing is generally the working of police. In many countries, there are different kinds of policing. Evidence-based policing is very important to understand the matter. In evidence-based policing the police </w:t>
      </w:r>
      <w:r w:rsidR="00981C4A" w:rsidRPr="004E2C94">
        <w:rPr>
          <w:rFonts w:ascii="Arial Nova" w:hAnsi="Arial Nova"/>
        </w:rPr>
        <w:t>first try to find out the evidence and then take necessary steps.</w:t>
      </w:r>
      <w:r w:rsidR="00CE4008" w:rsidRPr="004E2C94">
        <w:rPr>
          <w:rFonts w:ascii="Arial Nova" w:hAnsi="Arial Nova"/>
        </w:rPr>
        <w:t xml:space="preserve"> In evidence-based policing, there are different parts. Those parts should be maintained and fulfilled to make policing successful.</w:t>
      </w:r>
      <w:r w:rsidR="00DF3BB5" w:rsidRPr="004E2C94">
        <w:rPr>
          <w:rFonts w:ascii="Arial Nova" w:hAnsi="Arial Nova"/>
        </w:rPr>
        <w:t xml:space="preserve"> Evidence-based policing focuses on two main components. Both are equally important.</w:t>
      </w:r>
    </w:p>
    <w:p w14:paraId="179B9BE0" w14:textId="77777777" w:rsidR="00663AF3" w:rsidRPr="004E2C94" w:rsidRDefault="00D54C2B" w:rsidP="008E6E6C">
      <w:pPr>
        <w:spacing w:after="0" w:line="360" w:lineRule="auto"/>
        <w:jc w:val="center"/>
        <w:rPr>
          <w:rFonts w:ascii="Arial Nova" w:hAnsi="Arial Nova"/>
        </w:rPr>
      </w:pPr>
      <w:r w:rsidRPr="004E2C94">
        <w:rPr>
          <w:rFonts w:ascii="Arial Nova" w:hAnsi="Arial Nova"/>
          <w:noProof/>
          <w:lang w:bidi="ar-SA"/>
        </w:rPr>
        <w:drawing>
          <wp:inline distT="0" distB="0" distL="0" distR="0" wp14:anchorId="77B156C1" wp14:editId="695A1662">
            <wp:extent cx="3056853" cy="1667293"/>
            <wp:effectExtent l="0" t="0" r="0" b="0"/>
            <wp:docPr id="1" name="Picture 1" descr="eb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b1.PNG"/>
                    <pic:cNvPicPr/>
                  </pic:nvPicPr>
                  <pic:blipFill>
                    <a:blip r:embed="rId9"/>
                    <a:stretch>
                      <a:fillRect/>
                    </a:stretch>
                  </pic:blipFill>
                  <pic:spPr>
                    <a:xfrm>
                      <a:off x="0" y="0"/>
                      <a:ext cx="3079536" cy="1679665"/>
                    </a:xfrm>
                    <a:prstGeom prst="rect">
                      <a:avLst/>
                    </a:prstGeom>
                  </pic:spPr>
                </pic:pic>
              </a:graphicData>
            </a:graphic>
          </wp:inline>
        </w:drawing>
      </w:r>
    </w:p>
    <w:p w14:paraId="47B7962C" w14:textId="77777777" w:rsidR="00663AF3" w:rsidRPr="004E2C94" w:rsidRDefault="00D54C2B" w:rsidP="008E6E6C">
      <w:pPr>
        <w:spacing w:after="0" w:line="360" w:lineRule="auto"/>
        <w:jc w:val="center"/>
        <w:rPr>
          <w:rFonts w:ascii="Arial Nova" w:hAnsi="Arial Nova"/>
          <w:b/>
          <w:sz w:val="20"/>
        </w:rPr>
      </w:pPr>
      <w:r w:rsidRPr="004E2C94">
        <w:rPr>
          <w:rFonts w:ascii="Arial Nova" w:hAnsi="Arial Nova"/>
          <w:b/>
          <w:sz w:val="20"/>
        </w:rPr>
        <w:t>Figure 1 Evidence Based Policing</w:t>
      </w:r>
    </w:p>
    <w:p w14:paraId="6908FFDB" w14:textId="77777777" w:rsidR="00663AF3" w:rsidRPr="004E2C94" w:rsidRDefault="00D54C2B" w:rsidP="008E6E6C">
      <w:pPr>
        <w:spacing w:after="0" w:line="360" w:lineRule="auto"/>
        <w:jc w:val="center"/>
        <w:rPr>
          <w:rFonts w:ascii="Arial Nova" w:hAnsi="Arial Nova"/>
          <w:b/>
          <w:sz w:val="20"/>
        </w:rPr>
      </w:pPr>
      <w:r w:rsidRPr="004E2C94">
        <w:rPr>
          <w:rFonts w:ascii="Arial Nova" w:hAnsi="Arial Nova"/>
          <w:b/>
          <w:sz w:val="20"/>
        </w:rPr>
        <w:t>Source: (Staller &amp; Koerner, 2021)</w:t>
      </w:r>
    </w:p>
    <w:p w14:paraId="194C67A7" w14:textId="77777777" w:rsidR="000E1704" w:rsidRPr="004E2C94" w:rsidRDefault="00D54C2B" w:rsidP="008E6E6C">
      <w:pPr>
        <w:spacing w:after="0" w:line="360" w:lineRule="auto"/>
        <w:rPr>
          <w:rFonts w:ascii="Arial Nova" w:hAnsi="Arial Nova"/>
        </w:rPr>
      </w:pPr>
      <w:r w:rsidRPr="004E2C94">
        <w:rPr>
          <w:rFonts w:ascii="Arial Nova" w:hAnsi="Arial Nova"/>
        </w:rPr>
        <w:t xml:space="preserve">First, there have been lots of studies about </w:t>
      </w:r>
      <w:r w:rsidRPr="004E2C94">
        <w:rPr>
          <w:rFonts w:ascii="Arial Nova" w:hAnsi="Arial Nova"/>
          <w:b/>
          <w:bCs/>
        </w:rPr>
        <w:t>police</w:t>
      </w:r>
      <w:r w:rsidRPr="004E2C94">
        <w:rPr>
          <w:rFonts w:ascii="Arial Nova" w:hAnsi="Arial Nova"/>
        </w:rPr>
        <w:t xml:space="preserve"> and those should be undertaken.</w:t>
      </w:r>
      <w:r w:rsidR="00A916FC" w:rsidRPr="004E2C94">
        <w:rPr>
          <w:rFonts w:ascii="Arial Nova" w:hAnsi="Arial Nova"/>
        </w:rPr>
        <w:t xml:space="preserve"> Police officers or those who investigate often do not understand how scientific research </w:t>
      </w:r>
      <w:r w:rsidR="00A916FC" w:rsidRPr="004E2C94">
        <w:rPr>
          <w:rFonts w:ascii="Arial Nova" w:hAnsi="Arial Nova"/>
        </w:rPr>
        <w:lastRenderedPageBreak/>
        <w:t xml:space="preserve">happens, </w:t>
      </w:r>
      <w:r w:rsidR="00123D21" w:rsidRPr="004E2C94">
        <w:rPr>
          <w:rFonts w:ascii="Arial Nova" w:hAnsi="Arial Nova"/>
        </w:rPr>
        <w:t>this sector is out of academic styles.</w:t>
      </w:r>
      <w:r w:rsidR="00D91A52" w:rsidRPr="004E2C94">
        <w:rPr>
          <w:rFonts w:ascii="Arial Nova" w:hAnsi="Arial Nova"/>
        </w:rPr>
        <w:t xml:space="preserve"> Mainly, criminologists conduct </w:t>
      </w:r>
      <w:r w:rsidR="008E6E6C" w:rsidRPr="004E2C94">
        <w:rPr>
          <w:rFonts w:ascii="Arial Nova" w:hAnsi="Arial Nova"/>
        </w:rPr>
        <w:t>research</w:t>
      </w:r>
      <w:r w:rsidR="00D91A52" w:rsidRPr="004E2C94">
        <w:rPr>
          <w:rFonts w:ascii="Arial Nova" w:hAnsi="Arial Nova"/>
        </w:rPr>
        <w:t xml:space="preserve"> regarding different kinds of crime and other disorders.</w:t>
      </w:r>
      <w:r w:rsidR="003E7E1F" w:rsidRPr="004E2C94">
        <w:rPr>
          <w:rFonts w:ascii="Arial Nova" w:hAnsi="Arial Nova"/>
        </w:rPr>
        <w:t xml:space="preserve"> After that, they publish those results in different academic papers.</w:t>
      </w:r>
      <w:r w:rsidR="0096737D" w:rsidRPr="004E2C94">
        <w:rPr>
          <w:rFonts w:ascii="Arial Nova" w:hAnsi="Arial Nova"/>
        </w:rPr>
        <w:t xml:space="preserve"> But many police officers do not know the research and they also do not know about the outcom</w:t>
      </w:r>
      <w:r w:rsidRPr="004E2C94">
        <w:rPr>
          <w:rFonts w:ascii="Arial Nova" w:hAnsi="Arial Nova"/>
        </w:rPr>
        <w:t>e</w:t>
      </w:r>
      <w:r w:rsidR="006B582A" w:rsidRPr="004E2C94">
        <w:rPr>
          <w:rFonts w:ascii="Arial Nova" w:hAnsi="Arial Nova"/>
        </w:rPr>
        <w:t xml:space="preserve">. </w:t>
      </w:r>
      <w:r w:rsidRPr="004E2C94">
        <w:rPr>
          <w:rFonts w:ascii="Arial Nova" w:hAnsi="Arial Nova"/>
        </w:rPr>
        <w:t>For changing this kind of activity, every police should be the driver of research, they should be connected with the research.</w:t>
      </w:r>
      <w:r w:rsidR="006969B0" w:rsidRPr="004E2C94">
        <w:rPr>
          <w:rFonts w:ascii="Arial Nova" w:hAnsi="Arial Nova"/>
        </w:rPr>
        <w:t xml:space="preserve"> Because without research police are not always right.</w:t>
      </w:r>
    </w:p>
    <w:p w14:paraId="23312525" w14:textId="77777777" w:rsidR="00C957E9" w:rsidRPr="004E2C94" w:rsidRDefault="00D54C2B" w:rsidP="008E6E6C">
      <w:pPr>
        <w:spacing w:after="0" w:line="360" w:lineRule="auto"/>
        <w:rPr>
          <w:rFonts w:ascii="Arial Nova" w:hAnsi="Arial Nova"/>
        </w:rPr>
      </w:pPr>
      <w:r w:rsidRPr="004E2C94">
        <w:rPr>
          <w:rFonts w:ascii="Arial Nova" w:hAnsi="Arial Nova"/>
        </w:rPr>
        <w:t xml:space="preserve">Secondly, </w:t>
      </w:r>
      <w:r w:rsidRPr="004E2C94">
        <w:rPr>
          <w:rFonts w:ascii="Arial Nova" w:hAnsi="Arial Nova"/>
          <w:b/>
          <w:bCs/>
        </w:rPr>
        <w:t>evidence-based policing</w:t>
      </w:r>
      <w:r w:rsidRPr="004E2C94">
        <w:rPr>
          <w:rFonts w:ascii="Arial Nova" w:hAnsi="Arial Nova"/>
        </w:rPr>
        <w:t xml:space="preserve"> is making the outcome into a form those are accessible and easy for the police officer.</w:t>
      </w:r>
      <w:r w:rsidR="00AC76D5" w:rsidRPr="004E2C94">
        <w:rPr>
          <w:rFonts w:ascii="Arial Nova" w:hAnsi="Arial Nova"/>
        </w:rPr>
        <w:t xml:space="preserve"> This is not so much easy as it looks. </w:t>
      </w:r>
      <w:r w:rsidR="00D84076" w:rsidRPr="004E2C94">
        <w:rPr>
          <w:rFonts w:ascii="Arial Nova" w:hAnsi="Arial Nova"/>
        </w:rPr>
        <w:t>Police always work to find the fault and they investigate the matter for correct identification.</w:t>
      </w:r>
      <w:r w:rsidR="006977CA" w:rsidRPr="004E2C94">
        <w:rPr>
          <w:rFonts w:ascii="Arial Nova" w:hAnsi="Arial Nova"/>
        </w:rPr>
        <w:t xml:space="preserve"> Sometimes police need prompt information to handle the situation.</w:t>
      </w:r>
      <w:r w:rsidR="00DB2F0D" w:rsidRPr="004E2C94">
        <w:rPr>
          <w:rFonts w:ascii="Arial Nova" w:hAnsi="Arial Nova"/>
        </w:rPr>
        <w:t xml:space="preserve"> And in some cases, they collect information slowly</w:t>
      </w:r>
      <w:r w:rsidR="004353B1" w:rsidRPr="004E2C94">
        <w:rPr>
          <w:rFonts w:ascii="Arial Nova" w:hAnsi="Arial Nova"/>
        </w:rPr>
        <w:t xml:space="preserve"> (Fleming &amp; Rhodes, 2018).</w:t>
      </w:r>
      <w:r w:rsidR="00DB2F0D" w:rsidRPr="004E2C94">
        <w:rPr>
          <w:rFonts w:ascii="Arial Nova" w:hAnsi="Arial Nova"/>
        </w:rPr>
        <w:t xml:space="preserve"> </w:t>
      </w:r>
      <w:r w:rsidR="003E72A4" w:rsidRPr="004E2C94">
        <w:rPr>
          <w:rFonts w:ascii="Arial Nova" w:hAnsi="Arial Nova"/>
        </w:rPr>
        <w:t xml:space="preserve">There are lots of police who consider academic research and use </w:t>
      </w:r>
      <w:r w:rsidR="008E6E6C" w:rsidRPr="004E2C94">
        <w:rPr>
          <w:rFonts w:ascii="Arial Nova" w:hAnsi="Arial Nova"/>
        </w:rPr>
        <w:t>that as practical knowledge</w:t>
      </w:r>
      <w:r w:rsidR="003E72A4" w:rsidRPr="004E2C94">
        <w:rPr>
          <w:rFonts w:ascii="Arial Nova" w:hAnsi="Arial Nova"/>
        </w:rPr>
        <w:t>.</w:t>
      </w:r>
      <w:r w:rsidR="008E7505" w:rsidRPr="004E2C94">
        <w:rPr>
          <w:rFonts w:ascii="Arial Nova" w:hAnsi="Arial Nova"/>
        </w:rPr>
        <w:t xml:space="preserve"> Every police officer should have some knowledge to solve the case correctly. For that, they might know those kinds of research.</w:t>
      </w:r>
    </w:p>
    <w:p w14:paraId="5FE6AF7E" w14:textId="18CB7703" w:rsidR="00AF4874" w:rsidRPr="004E2C94" w:rsidRDefault="0063288B" w:rsidP="008E6E6C">
      <w:pPr>
        <w:spacing w:after="0" w:line="360" w:lineRule="auto"/>
        <w:rPr>
          <w:rFonts w:ascii="Arial Nova" w:hAnsi="Arial Nova"/>
          <w:b/>
          <w:bCs/>
          <w:sz w:val="28"/>
        </w:rPr>
      </w:pPr>
      <w:r w:rsidRPr="004E2C94">
        <w:rPr>
          <w:rFonts w:ascii="Arial Nova" w:hAnsi="Arial Nova"/>
          <w:b/>
          <w:bCs/>
          <w:sz w:val="28"/>
        </w:rPr>
        <w:t>Body-</w:t>
      </w:r>
      <w:r w:rsidR="00F8329F" w:rsidRPr="004E2C94">
        <w:rPr>
          <w:rFonts w:ascii="Arial Nova" w:hAnsi="Arial Nova"/>
          <w:b/>
          <w:bCs/>
          <w:sz w:val="28"/>
        </w:rPr>
        <w:t>W</w:t>
      </w:r>
      <w:r w:rsidRPr="004E2C94">
        <w:rPr>
          <w:rFonts w:ascii="Arial Nova" w:hAnsi="Arial Nova"/>
          <w:b/>
          <w:bCs/>
          <w:sz w:val="28"/>
        </w:rPr>
        <w:t xml:space="preserve">orn </w:t>
      </w:r>
      <w:r w:rsidR="00F8329F" w:rsidRPr="004E2C94">
        <w:rPr>
          <w:rFonts w:ascii="Arial Nova" w:hAnsi="Arial Nova"/>
          <w:b/>
          <w:bCs/>
          <w:sz w:val="28"/>
        </w:rPr>
        <w:t>Ca</w:t>
      </w:r>
      <w:r w:rsidRPr="004E2C94">
        <w:rPr>
          <w:rFonts w:ascii="Arial Nova" w:hAnsi="Arial Nova"/>
          <w:b/>
          <w:bCs/>
          <w:sz w:val="28"/>
        </w:rPr>
        <w:t>meras</w:t>
      </w:r>
      <w:r w:rsidR="00F8329F" w:rsidRPr="004E2C94">
        <w:rPr>
          <w:rFonts w:ascii="Arial Nova" w:hAnsi="Arial Nova"/>
          <w:b/>
          <w:bCs/>
          <w:sz w:val="28"/>
        </w:rPr>
        <w:t xml:space="preserve">: What The Evidence </w:t>
      </w:r>
      <w:r w:rsidR="00CC35A4" w:rsidRPr="004E2C94">
        <w:rPr>
          <w:rFonts w:ascii="Arial Nova" w:hAnsi="Arial Nova"/>
          <w:b/>
          <w:bCs/>
          <w:sz w:val="28"/>
        </w:rPr>
        <w:t>Tells Us</w:t>
      </w:r>
      <w:r w:rsidRPr="004E2C94">
        <w:rPr>
          <w:rFonts w:ascii="Arial Nova" w:hAnsi="Arial Nova"/>
          <w:b/>
          <w:bCs/>
          <w:sz w:val="28"/>
        </w:rPr>
        <w:t xml:space="preserve"> </w:t>
      </w:r>
    </w:p>
    <w:p w14:paraId="7604E7D2" w14:textId="1E826838" w:rsidR="00AB0CA5" w:rsidRPr="004E2C94" w:rsidRDefault="00D87C6F" w:rsidP="00DC29C0">
      <w:pPr>
        <w:ind w:left="10" w:right="52"/>
        <w:rPr>
          <w:rFonts w:ascii="Arial Nova" w:hAnsi="Arial Nova"/>
        </w:rPr>
      </w:pPr>
      <w:r w:rsidRPr="004E2C94">
        <w:rPr>
          <w:rFonts w:ascii="Arial Nova" w:hAnsi="Arial Nova"/>
        </w:rPr>
        <w:t xml:space="preserve">Body-worn cameras have been </w:t>
      </w:r>
      <w:r w:rsidR="00E37472">
        <w:rPr>
          <w:rFonts w:ascii="Arial Nova" w:hAnsi="Arial Nova"/>
        </w:rPr>
        <w:t>seen</w:t>
      </w:r>
      <w:r w:rsidRPr="004E2C94">
        <w:rPr>
          <w:rFonts w:ascii="Arial Nova" w:hAnsi="Arial Nova"/>
        </w:rPr>
        <w:t xml:space="preserve"> as one way to address these challenges and </w:t>
      </w:r>
      <w:r w:rsidR="00E37472">
        <w:rPr>
          <w:rFonts w:ascii="Arial Nova" w:hAnsi="Arial Nova"/>
        </w:rPr>
        <w:t>refine</w:t>
      </w:r>
      <w:r w:rsidRPr="004E2C94">
        <w:rPr>
          <w:rFonts w:ascii="Arial Nova" w:hAnsi="Arial Nova"/>
        </w:rPr>
        <w:t xml:space="preserve"> law enforcement practice more generally. The technology, which can be </w:t>
      </w:r>
      <w:r w:rsidR="00E37472">
        <w:rPr>
          <w:rFonts w:ascii="Arial Nova" w:hAnsi="Arial Nova"/>
        </w:rPr>
        <w:t>fixed</w:t>
      </w:r>
      <w:r w:rsidRPr="004E2C94">
        <w:rPr>
          <w:rFonts w:ascii="Arial Nova" w:hAnsi="Arial Nova"/>
        </w:rPr>
        <w:t xml:space="preserve"> on an officer’s eyeglasses or chest area, offers real-time information when used by officers on patrol or other assignments that bring them into contact with members of the community. Another benefit of body-worn cameras is their </w:t>
      </w:r>
      <w:r w:rsidR="00E37472">
        <w:rPr>
          <w:rFonts w:ascii="Arial Nova" w:hAnsi="Arial Nova"/>
        </w:rPr>
        <w:t>capability</w:t>
      </w:r>
      <w:r w:rsidRPr="004E2C94">
        <w:rPr>
          <w:rFonts w:ascii="Arial Nova" w:hAnsi="Arial Nova"/>
        </w:rPr>
        <w:t xml:space="preserve"> to provide law enforcement with a surveillance tool to promote officer safety and efficiency and prevent cr</w:t>
      </w:r>
      <w:r w:rsidR="00E174EF" w:rsidRPr="004E2C94">
        <w:rPr>
          <w:rFonts w:ascii="Arial Nova" w:hAnsi="Arial Nova"/>
        </w:rPr>
        <w:t>ime.</w:t>
      </w:r>
      <w:r w:rsidR="004E2C94">
        <w:rPr>
          <w:rFonts w:ascii="Arial Nova" w:hAnsi="Arial Nova"/>
          <w:lang w:bidi="en-US"/>
        </w:rPr>
        <w:t xml:space="preserve"> (Brett Chapman</w:t>
      </w:r>
      <w:r w:rsidR="00A76414">
        <w:rPr>
          <w:rFonts w:ascii="Arial Nova" w:hAnsi="Arial Nova"/>
          <w:lang w:bidi="en-US"/>
        </w:rPr>
        <w:t>, 2019).</w:t>
      </w:r>
    </w:p>
    <w:p w14:paraId="167762EB" w14:textId="77777777" w:rsidR="00D87C6F" w:rsidRPr="004E2C94" w:rsidRDefault="00D87C6F" w:rsidP="008E6E6C">
      <w:pPr>
        <w:spacing w:after="0" w:line="360" w:lineRule="auto"/>
        <w:rPr>
          <w:rFonts w:ascii="Arial Nova" w:hAnsi="Arial Nova"/>
        </w:rPr>
      </w:pPr>
    </w:p>
    <w:p w14:paraId="2F6ACE1D" w14:textId="77777777" w:rsidR="006B582A" w:rsidRPr="004E2C94" w:rsidRDefault="00D54C2B" w:rsidP="000B55EC">
      <w:pPr>
        <w:pStyle w:val="Heading2"/>
        <w:spacing w:before="0"/>
        <w:rPr>
          <w:rFonts w:ascii="Arial Nova" w:hAnsi="Arial Nova"/>
        </w:rPr>
      </w:pPr>
      <w:bookmarkStart w:id="2" w:name="_Toc129917262"/>
      <w:r w:rsidRPr="004E2C94">
        <w:rPr>
          <w:rFonts w:ascii="Arial Nova" w:hAnsi="Arial Nova"/>
        </w:rPr>
        <w:t>Criminological Theories which Underpin Its Use</w:t>
      </w:r>
      <w:bookmarkEnd w:id="2"/>
    </w:p>
    <w:p w14:paraId="2F7207ED" w14:textId="562718D5" w:rsidR="00585A95" w:rsidRPr="004E2C94" w:rsidRDefault="00D54C2B" w:rsidP="008E6E6C">
      <w:pPr>
        <w:spacing w:after="0" w:line="360" w:lineRule="auto"/>
        <w:rPr>
          <w:rFonts w:ascii="Arial Nova" w:hAnsi="Arial Nova"/>
        </w:rPr>
      </w:pPr>
      <w:r w:rsidRPr="004E2C94">
        <w:rPr>
          <w:rFonts w:ascii="Arial Nova" w:hAnsi="Arial Nova"/>
        </w:rPr>
        <w:t>Criminology investigates the crime. There are different</w:t>
      </w:r>
      <w:r w:rsidR="00A44219" w:rsidRPr="004E2C94">
        <w:rPr>
          <w:rFonts w:ascii="Arial Nova" w:hAnsi="Arial Nova"/>
        </w:rPr>
        <w:t xml:space="preserve"> theories associated with criminology. Those theories help to identify the problem and help the police to investigate the matter. Biological theories work on criminal </w:t>
      </w:r>
      <w:r w:rsidR="00FF5160" w:rsidRPr="004E2C94">
        <w:rPr>
          <w:rFonts w:ascii="Arial Nova" w:hAnsi="Arial Nova"/>
        </w:rPr>
        <w:t>behavior</w:t>
      </w:r>
      <w:r w:rsidR="00A44219" w:rsidRPr="004E2C94">
        <w:rPr>
          <w:rFonts w:ascii="Arial Nova" w:hAnsi="Arial Nova"/>
        </w:rPr>
        <w:t xml:space="preserve">. The tendency of doing any crime and </w:t>
      </w:r>
      <w:r w:rsidR="00FF5160" w:rsidRPr="004E2C94">
        <w:rPr>
          <w:rFonts w:ascii="Arial Nova" w:hAnsi="Arial Nova"/>
        </w:rPr>
        <w:t>behavioral</w:t>
      </w:r>
      <w:r w:rsidR="00A44219" w:rsidRPr="004E2C94">
        <w:rPr>
          <w:rFonts w:ascii="Arial Nova" w:hAnsi="Arial Nova"/>
        </w:rPr>
        <w:t xml:space="preserve"> changes are the subject of this theor</w:t>
      </w:r>
      <w:r w:rsidR="00010A37" w:rsidRPr="004E2C94">
        <w:rPr>
          <w:rFonts w:ascii="Arial Nova" w:hAnsi="Arial Nova"/>
        </w:rPr>
        <w:t>y (Davies &amp; Rowe, 2022)</w:t>
      </w:r>
      <w:r w:rsidR="00A44219" w:rsidRPr="004E2C94">
        <w:rPr>
          <w:rFonts w:ascii="Arial Nova" w:hAnsi="Arial Nova"/>
        </w:rPr>
        <w:t xml:space="preserve">. </w:t>
      </w:r>
      <w:r w:rsidR="00C16191" w:rsidRPr="004E2C94">
        <w:rPr>
          <w:rFonts w:ascii="Arial Nova" w:hAnsi="Arial Nova"/>
        </w:rPr>
        <w:t>Also, there are psychological theories, social theories, and othe</w:t>
      </w:r>
      <w:r w:rsidRPr="004E2C94">
        <w:rPr>
          <w:rFonts w:ascii="Arial Nova" w:hAnsi="Arial Nova"/>
        </w:rPr>
        <w:t>r theori</w:t>
      </w:r>
      <w:r w:rsidR="00C16191" w:rsidRPr="004E2C94">
        <w:rPr>
          <w:rFonts w:ascii="Arial Nova" w:hAnsi="Arial Nova"/>
        </w:rPr>
        <w:t>es.</w:t>
      </w:r>
      <w:r w:rsidR="00032E90" w:rsidRPr="004E2C94">
        <w:rPr>
          <w:rFonts w:ascii="Arial Nova" w:hAnsi="Arial Nova"/>
        </w:rPr>
        <w:t xml:space="preserve"> </w:t>
      </w:r>
      <w:r w:rsidR="00FF5160" w:rsidRPr="004E2C94">
        <w:rPr>
          <w:rFonts w:ascii="Arial Nova" w:hAnsi="Arial Nova"/>
        </w:rPr>
        <w:t>Motif’s</w:t>
      </w:r>
      <w:r w:rsidRPr="004E2C94">
        <w:rPr>
          <w:rFonts w:ascii="Arial Nova" w:hAnsi="Arial Nova"/>
        </w:rPr>
        <w:t xml:space="preserve"> </w:t>
      </w:r>
      <w:r w:rsidRPr="004E2C94">
        <w:rPr>
          <w:rFonts w:ascii="Arial Nova" w:hAnsi="Arial Nova"/>
          <w:b/>
          <w:bCs/>
        </w:rPr>
        <w:t>Developmental Theory</w:t>
      </w:r>
      <w:r w:rsidRPr="004E2C94">
        <w:rPr>
          <w:rFonts w:ascii="Arial Nova" w:hAnsi="Arial Nova"/>
        </w:rPr>
        <w:t xml:space="preserve"> is an important theory of criminology. </w:t>
      </w:r>
      <w:r w:rsidR="006A798D" w:rsidRPr="004E2C94">
        <w:rPr>
          <w:rFonts w:ascii="Arial Nova" w:hAnsi="Arial Nova"/>
        </w:rPr>
        <w:t xml:space="preserve">Moffit's theory of criminological development distinguishes between two sorts of juvenile offenders. The former </w:t>
      </w:r>
      <w:r w:rsidR="008E6E6C" w:rsidRPr="004E2C94">
        <w:rPr>
          <w:rFonts w:ascii="Arial Nova" w:hAnsi="Arial Nova"/>
        </w:rPr>
        <w:t>is</w:t>
      </w:r>
      <w:r w:rsidR="006A798D" w:rsidRPr="004E2C94">
        <w:rPr>
          <w:rFonts w:ascii="Arial Nova" w:hAnsi="Arial Nova"/>
        </w:rPr>
        <w:t xml:space="preserve"> called </w:t>
      </w:r>
      <w:r w:rsidR="006A798D" w:rsidRPr="004E2C94">
        <w:rPr>
          <w:rFonts w:ascii="Arial Nova" w:hAnsi="Arial Nova"/>
        </w:rPr>
        <w:lastRenderedPageBreak/>
        <w:t>"life-course persistent," whereas the latter is called "adolescently limited." Moffit looked only at juvenile delinquency. The adolescents who showed the most life cycle persistence were thought to be the ones who would go on to commit serious crimes</w:t>
      </w:r>
      <w:r w:rsidR="00860AD3" w:rsidRPr="004E2C94">
        <w:rPr>
          <w:rFonts w:ascii="Arial Nova" w:hAnsi="Arial Nova"/>
        </w:rPr>
        <w:t xml:space="preserve"> (</w:t>
      </w:r>
      <w:proofErr w:type="spellStart"/>
      <w:r w:rsidR="00860AD3" w:rsidRPr="004E2C94">
        <w:rPr>
          <w:rFonts w:ascii="Arial Nova" w:hAnsi="Arial Nova"/>
        </w:rPr>
        <w:t>Kazemian</w:t>
      </w:r>
      <w:proofErr w:type="spellEnd"/>
      <w:r w:rsidR="00860AD3" w:rsidRPr="004E2C94">
        <w:rPr>
          <w:rFonts w:ascii="Arial Nova" w:hAnsi="Arial Nova"/>
        </w:rPr>
        <w:t xml:space="preserve"> et al., 2018)</w:t>
      </w:r>
      <w:r w:rsidR="006A798D" w:rsidRPr="004E2C94">
        <w:rPr>
          <w:rFonts w:ascii="Arial Nova" w:hAnsi="Arial Nova"/>
        </w:rPr>
        <w:t>. It was previously believed that adolescent-limited people only engaged in criminal activity during their teenage years. The hypothesis looks at how early disparities in psychological and neurological characteristics manifest in children. The impact of one's peers is also emphasized.</w:t>
      </w:r>
    </w:p>
    <w:p w14:paraId="44A6DD53" w14:textId="77777777" w:rsidR="00F35D58" w:rsidRPr="004E2C94" w:rsidRDefault="00D54C2B" w:rsidP="008E6E6C">
      <w:pPr>
        <w:spacing w:after="0" w:line="360" w:lineRule="auto"/>
        <w:rPr>
          <w:rFonts w:ascii="Arial Nova" w:hAnsi="Arial Nova"/>
        </w:rPr>
      </w:pPr>
      <w:r w:rsidRPr="004E2C94">
        <w:rPr>
          <w:rFonts w:ascii="Arial Nova" w:hAnsi="Arial Nova"/>
          <w:b/>
          <w:bCs/>
        </w:rPr>
        <w:t>Life course theory</w:t>
      </w:r>
      <w:r w:rsidRPr="004E2C94">
        <w:rPr>
          <w:rFonts w:ascii="Arial Nova" w:hAnsi="Arial Nova"/>
        </w:rPr>
        <w:t xml:space="preserve"> is also important to understand criminology. Although no two people are indeed exactly alike, the life cycle theory of criminology argues that some </w:t>
      </w:r>
      <w:proofErr w:type="spellStart"/>
      <w:r w:rsidRPr="004E2C94">
        <w:rPr>
          <w:rFonts w:ascii="Arial Nova" w:hAnsi="Arial Nova"/>
        </w:rPr>
        <w:t>behaviours</w:t>
      </w:r>
      <w:proofErr w:type="spellEnd"/>
      <w:r w:rsidRPr="004E2C94">
        <w:rPr>
          <w:rFonts w:ascii="Arial Nova" w:hAnsi="Arial Nova"/>
        </w:rPr>
        <w:t xml:space="preserve"> and attitudes may be better understood when seen in the context of a person's whole existence</w:t>
      </w:r>
      <w:r w:rsidR="00904F2C" w:rsidRPr="004E2C94">
        <w:rPr>
          <w:rFonts w:ascii="Arial Nova" w:hAnsi="Arial Nova"/>
        </w:rPr>
        <w:t xml:space="preserve"> (</w:t>
      </w:r>
      <w:proofErr w:type="spellStart"/>
      <w:r w:rsidR="00904F2C" w:rsidRPr="004E2C94">
        <w:rPr>
          <w:rFonts w:ascii="Arial Nova" w:hAnsi="Arial Nova"/>
        </w:rPr>
        <w:t>Kazemian</w:t>
      </w:r>
      <w:proofErr w:type="spellEnd"/>
      <w:r w:rsidR="00904F2C" w:rsidRPr="004E2C94">
        <w:rPr>
          <w:rFonts w:ascii="Arial Nova" w:hAnsi="Arial Nova"/>
        </w:rPr>
        <w:t xml:space="preserve"> et al., 2018)</w:t>
      </w:r>
      <w:r w:rsidRPr="004E2C94">
        <w:rPr>
          <w:rFonts w:ascii="Arial Nova" w:hAnsi="Arial Nova"/>
        </w:rPr>
        <w:t>. This hypothesis hopes that it will shed light on why criminal conduct persists over the lifespan. It follows one person through many stages of their life and the impact those stages have on them</w:t>
      </w:r>
      <w:r w:rsidR="006360FF" w:rsidRPr="004E2C94">
        <w:rPr>
          <w:rFonts w:ascii="Arial Nova" w:hAnsi="Arial Nova"/>
        </w:rPr>
        <w:t xml:space="preserve"> (Carlsson &amp; </w:t>
      </w:r>
      <w:proofErr w:type="spellStart"/>
      <w:r w:rsidR="006360FF" w:rsidRPr="004E2C94">
        <w:rPr>
          <w:rFonts w:ascii="Arial Nova" w:hAnsi="Arial Nova"/>
        </w:rPr>
        <w:t>Sarnecki</w:t>
      </w:r>
      <w:proofErr w:type="spellEnd"/>
      <w:r w:rsidR="006360FF" w:rsidRPr="004E2C94">
        <w:rPr>
          <w:rFonts w:ascii="Arial Nova" w:hAnsi="Arial Nova"/>
        </w:rPr>
        <w:t>, 2016)</w:t>
      </w:r>
      <w:r w:rsidRPr="004E2C94">
        <w:rPr>
          <w:rFonts w:ascii="Arial Nova" w:hAnsi="Arial Nova"/>
        </w:rPr>
        <w:t>. It seeks to ascertain whether or not certain occurrences increase or decrease the probability that an individual would conduct a criminal act.</w:t>
      </w:r>
      <w:r w:rsidR="00032E90" w:rsidRPr="004E2C94">
        <w:rPr>
          <w:rFonts w:ascii="Arial Nova" w:hAnsi="Arial Nova"/>
        </w:rPr>
        <w:t xml:space="preserve"> </w:t>
      </w:r>
      <w:r w:rsidRPr="004E2C94">
        <w:rPr>
          <w:rFonts w:ascii="Arial Nova" w:hAnsi="Arial Nova"/>
        </w:rPr>
        <w:t xml:space="preserve">Another criminology theory is </w:t>
      </w:r>
      <w:r w:rsidRPr="004E2C94">
        <w:rPr>
          <w:rFonts w:ascii="Arial Nova" w:hAnsi="Arial Nova"/>
          <w:b/>
          <w:bCs/>
        </w:rPr>
        <w:t>rational choice theory</w:t>
      </w:r>
      <w:r w:rsidR="00A26BB9" w:rsidRPr="004E2C94">
        <w:rPr>
          <w:rFonts w:ascii="Arial Nova" w:hAnsi="Arial Nova"/>
        </w:rPr>
        <w:t xml:space="preserve">. </w:t>
      </w:r>
      <w:r w:rsidR="005D3B5E" w:rsidRPr="004E2C94">
        <w:rPr>
          <w:rFonts w:ascii="Arial Nova" w:hAnsi="Arial Nova"/>
        </w:rPr>
        <w:t>In criminology, the utilitarian concept that people are rational agents who balance means and goals, costs and rewards, is the basis of the rational choice theory</w:t>
      </w:r>
      <w:r w:rsidR="00FA6002" w:rsidRPr="004E2C94">
        <w:rPr>
          <w:rFonts w:ascii="Arial Nova" w:hAnsi="Arial Nova"/>
        </w:rPr>
        <w:t xml:space="preserve"> (Clarke &amp; Felson, 2017)</w:t>
      </w:r>
      <w:r w:rsidR="005D3B5E" w:rsidRPr="004E2C94">
        <w:rPr>
          <w:rFonts w:ascii="Arial Nova" w:hAnsi="Arial Nova"/>
        </w:rPr>
        <w:t>. Cornish and Clarke developed this strategy to facilitate situational approaches to crime prevention.</w:t>
      </w:r>
    </w:p>
    <w:p w14:paraId="508584E7" w14:textId="77777777" w:rsidR="00BC5E2E" w:rsidRPr="004E2C94" w:rsidRDefault="00D54C2B" w:rsidP="000B55EC">
      <w:pPr>
        <w:pStyle w:val="Heading2"/>
        <w:spacing w:before="0"/>
        <w:rPr>
          <w:rFonts w:ascii="Arial Nova" w:hAnsi="Arial Nova"/>
        </w:rPr>
      </w:pPr>
      <w:bookmarkStart w:id="3" w:name="_Toc129917263"/>
      <w:r w:rsidRPr="004E2C94">
        <w:rPr>
          <w:rFonts w:ascii="Arial Nova" w:hAnsi="Arial Nova"/>
        </w:rPr>
        <w:t>The Methods Used for the Collection of Data Which Informs Evidence-Based Policing</w:t>
      </w:r>
      <w:bookmarkEnd w:id="3"/>
    </w:p>
    <w:p w14:paraId="2D488443" w14:textId="77777777" w:rsidR="000B2788" w:rsidRPr="004E2C94" w:rsidRDefault="00D54C2B" w:rsidP="008E6E6C">
      <w:pPr>
        <w:spacing w:after="0" w:line="360" w:lineRule="auto"/>
        <w:rPr>
          <w:rFonts w:ascii="Arial Nova" w:hAnsi="Arial Nova"/>
        </w:rPr>
      </w:pPr>
      <w:r w:rsidRPr="004E2C94">
        <w:rPr>
          <w:rFonts w:ascii="Arial Nova" w:hAnsi="Arial Nova"/>
        </w:rPr>
        <w:t>Evidence</w:t>
      </w:r>
      <w:r w:rsidR="00BE43F5" w:rsidRPr="004E2C94">
        <w:rPr>
          <w:rFonts w:ascii="Arial Nova" w:hAnsi="Arial Nova"/>
        </w:rPr>
        <w:t>-based</w:t>
      </w:r>
      <w:r w:rsidRPr="004E2C94">
        <w:rPr>
          <w:rFonts w:ascii="Arial Nova" w:hAnsi="Arial Nova"/>
        </w:rPr>
        <w:t xml:space="preserve"> policing is becoming popular day by day.</w:t>
      </w:r>
      <w:r w:rsidR="006D3FE8" w:rsidRPr="004E2C94">
        <w:rPr>
          <w:rFonts w:ascii="Arial Nova" w:hAnsi="Arial Nova"/>
        </w:rPr>
        <w:t xml:space="preserve"> There are different ways to collect information about incidents that help evidence-based policing.</w:t>
      </w:r>
      <w:r w:rsidR="00463F27" w:rsidRPr="004E2C94">
        <w:rPr>
          <w:rFonts w:ascii="Arial Nova" w:hAnsi="Arial Nova"/>
        </w:rPr>
        <w:t xml:space="preserve"> Generally, police collect data from </w:t>
      </w:r>
      <w:r w:rsidR="00463F27" w:rsidRPr="004E2C94">
        <w:rPr>
          <w:rFonts w:ascii="Arial Nova" w:hAnsi="Arial Nova"/>
          <w:b/>
          <w:bCs/>
        </w:rPr>
        <w:t>interviews and physical evidence</w:t>
      </w:r>
      <w:r w:rsidR="00463F27" w:rsidRPr="004E2C94">
        <w:rPr>
          <w:rFonts w:ascii="Arial Nova" w:hAnsi="Arial Nova"/>
        </w:rPr>
        <w:t>.</w:t>
      </w:r>
      <w:r w:rsidR="00562619" w:rsidRPr="004E2C94">
        <w:rPr>
          <w:rFonts w:ascii="Arial Nova" w:hAnsi="Arial Nova"/>
        </w:rPr>
        <w:t xml:space="preserve"> Then police analyze those data and try to figure out the incident.</w:t>
      </w:r>
      <w:r w:rsidR="00BE43F5" w:rsidRPr="004E2C94">
        <w:rPr>
          <w:rFonts w:ascii="Arial Nova" w:hAnsi="Arial Nova"/>
        </w:rPr>
        <w:t xml:space="preserve"> Officers are sent to the location of a reported crime as quickly as possible after receiving a call about the incident. The police may be able to apprehend the suspect there and then. Officers will then make an arrest and transport the suspect to either the local police station or the county prison for booking. The police will still gather evidence at the site of the crime to sustain a criminal penalty, even if they apprehend the </w:t>
      </w:r>
      <w:r w:rsidR="00BE43F5" w:rsidRPr="004E2C94">
        <w:rPr>
          <w:rFonts w:ascii="Arial Nova" w:hAnsi="Arial Nova"/>
        </w:rPr>
        <w:lastRenderedPageBreak/>
        <w:t>culprit in the act. Witnesses at the site will be interviewed as part of this evidence-collecting process. Pictures, measurements, forensic evidence, general observations, and everything else that could be relevant to the crime will be taken throughout the site investigation</w:t>
      </w:r>
      <w:r w:rsidR="00295081" w:rsidRPr="004E2C94">
        <w:rPr>
          <w:rFonts w:ascii="Arial Nova" w:hAnsi="Arial Nova"/>
        </w:rPr>
        <w:t xml:space="preserve"> (</w:t>
      </w:r>
      <w:proofErr w:type="spellStart"/>
      <w:r w:rsidR="00295081" w:rsidRPr="004E2C94">
        <w:rPr>
          <w:rFonts w:ascii="Arial Nova" w:hAnsi="Arial Nova"/>
        </w:rPr>
        <w:t>Sollie</w:t>
      </w:r>
      <w:proofErr w:type="spellEnd"/>
      <w:r w:rsidR="00295081" w:rsidRPr="004E2C94">
        <w:rPr>
          <w:rFonts w:ascii="Arial Nova" w:hAnsi="Arial Nova"/>
        </w:rPr>
        <w:t xml:space="preserve"> et al., 2017)</w:t>
      </w:r>
      <w:r w:rsidR="00BE43F5" w:rsidRPr="004E2C94">
        <w:rPr>
          <w:rFonts w:ascii="Arial Nova" w:hAnsi="Arial Nova"/>
        </w:rPr>
        <w:t>. The police and their personnel must always act by the Fourth Amendment's protection against unreasonable searches and seizures. This implies that the police will often need a warrant or probable cause to search for private property.</w:t>
      </w:r>
    </w:p>
    <w:p w14:paraId="5206B8DC" w14:textId="77777777" w:rsidR="000B2788" w:rsidRPr="004E2C94" w:rsidRDefault="00D54C2B" w:rsidP="008E6E6C">
      <w:pPr>
        <w:spacing w:after="0" w:line="360" w:lineRule="auto"/>
        <w:rPr>
          <w:rFonts w:ascii="Arial Nova" w:hAnsi="Arial Nova"/>
        </w:rPr>
      </w:pPr>
      <w:r w:rsidRPr="004E2C94">
        <w:rPr>
          <w:rFonts w:ascii="Arial Nova" w:hAnsi="Arial Nova"/>
          <w:b/>
          <w:bCs/>
        </w:rPr>
        <w:t>The interviews</w:t>
      </w:r>
      <w:r w:rsidRPr="004E2C94">
        <w:rPr>
          <w:rFonts w:ascii="Arial Nova" w:hAnsi="Arial Nova"/>
        </w:rPr>
        <w:t xml:space="preserve"> conducted by the police are meant to establish the facts of the case, as the investigators attempt to determine what occurred and who could be at fault. It is common to </w:t>
      </w:r>
      <w:proofErr w:type="spellStart"/>
      <w:r w:rsidRPr="004E2C94">
        <w:rPr>
          <w:rFonts w:ascii="Arial Nova" w:hAnsi="Arial Nova"/>
        </w:rPr>
        <w:t>practise</w:t>
      </w:r>
      <w:proofErr w:type="spellEnd"/>
      <w:r w:rsidRPr="004E2C94">
        <w:rPr>
          <w:rFonts w:ascii="Arial Nova" w:hAnsi="Arial Nova"/>
        </w:rPr>
        <w:t xml:space="preserve"> to conduct many interviews with witnesses to get a full picture of what happened. Anyone with firsthand information about the crime will be a priority for investigators</w:t>
      </w:r>
      <w:r w:rsidR="00295081" w:rsidRPr="004E2C94">
        <w:rPr>
          <w:rFonts w:ascii="Arial Nova" w:hAnsi="Arial Nova"/>
        </w:rPr>
        <w:t xml:space="preserve"> (Gordon &amp; Fleisher, 2019)</w:t>
      </w:r>
      <w:r w:rsidRPr="004E2C94">
        <w:rPr>
          <w:rFonts w:ascii="Arial Nova" w:hAnsi="Arial Nova"/>
        </w:rPr>
        <w:t>. Personal knowledge requires direct experience, such as seeing, hearing, smelling, tasting, or touching. The police will meticulously record the statements of witnesses and the officer's observations of the witness so that the material is accessible to current and future law enforcement personnel, investigators, and prosecutors.</w:t>
      </w:r>
    </w:p>
    <w:p w14:paraId="66EEA470" w14:textId="77777777" w:rsidR="000B2788" w:rsidRPr="004E2C94" w:rsidRDefault="00D54C2B" w:rsidP="008E6E6C">
      <w:pPr>
        <w:spacing w:after="0" w:line="360" w:lineRule="auto"/>
        <w:rPr>
          <w:rFonts w:ascii="Arial Nova" w:hAnsi="Arial Nova"/>
        </w:rPr>
      </w:pPr>
      <w:r w:rsidRPr="004E2C94">
        <w:rPr>
          <w:rFonts w:ascii="Arial Nova" w:hAnsi="Arial Nova"/>
          <w:b/>
          <w:bCs/>
        </w:rPr>
        <w:t>Physical evidence</w:t>
      </w:r>
      <w:r w:rsidRPr="004E2C94">
        <w:rPr>
          <w:rFonts w:ascii="Arial Nova" w:hAnsi="Arial Nova"/>
        </w:rPr>
        <w:t xml:space="preserve"> will also be gathered by the police at the site of the incident. Photos, measurements, fingerprints, blood samples, and any other physical evidence might be collected in this manner. After then, it's up to you to make sure that every shred of evidence is carefully documented and preserved. Gloves will be used during the collection process to protect against contamination and preserve fingerprints. Forensic evidence, such as fingerprints, blood, or saliva, may be collected and submitted to laboratories for processing if the circumstances of the crime require it</w:t>
      </w:r>
      <w:r w:rsidR="00A9704A" w:rsidRPr="004E2C94">
        <w:rPr>
          <w:rFonts w:ascii="Arial Nova" w:hAnsi="Arial Nova"/>
        </w:rPr>
        <w:t xml:space="preserve"> (Kaplan, 2019)</w:t>
      </w:r>
      <w:r w:rsidRPr="004E2C94">
        <w:rPr>
          <w:rFonts w:ascii="Arial Nova" w:hAnsi="Arial Nova"/>
        </w:rPr>
        <w:t>. After the materials are collected, they will be put in a sealed, clearly labelled evidence bag. Each item of evidence will have its chain of custody established, beginning with the person who collected it and continuing through all those who handled the evidence before it was presented in court.</w:t>
      </w:r>
    </w:p>
    <w:p w14:paraId="6C2758B1" w14:textId="77777777" w:rsidR="000B2788" w:rsidRPr="004E2C94" w:rsidRDefault="00D54C2B" w:rsidP="008E6E6C">
      <w:pPr>
        <w:pStyle w:val="Heading2"/>
        <w:spacing w:before="0"/>
        <w:rPr>
          <w:rFonts w:ascii="Arial Nova" w:hAnsi="Arial Nova"/>
        </w:rPr>
      </w:pPr>
      <w:bookmarkStart w:id="4" w:name="_Toc129917264"/>
      <w:r w:rsidRPr="004E2C94">
        <w:rPr>
          <w:rFonts w:ascii="Arial Nova" w:hAnsi="Arial Nova"/>
        </w:rPr>
        <w:t>Evidence-Based Policing and Criminology</w:t>
      </w:r>
      <w:bookmarkEnd w:id="4"/>
      <w:r w:rsidRPr="004E2C94">
        <w:rPr>
          <w:rFonts w:ascii="Arial Nova" w:hAnsi="Arial Nova"/>
        </w:rPr>
        <w:t xml:space="preserve"> </w:t>
      </w:r>
    </w:p>
    <w:p w14:paraId="3C826FBE" w14:textId="77777777" w:rsidR="00515FB8" w:rsidRPr="004E2C94" w:rsidRDefault="00D54C2B" w:rsidP="008E6E6C">
      <w:pPr>
        <w:spacing w:after="0" w:line="360" w:lineRule="auto"/>
        <w:rPr>
          <w:rFonts w:ascii="Arial Nova" w:hAnsi="Arial Nova"/>
        </w:rPr>
      </w:pPr>
      <w:r w:rsidRPr="004E2C94">
        <w:rPr>
          <w:rFonts w:ascii="Arial Nova" w:hAnsi="Arial Nova"/>
          <w:b/>
          <w:bCs/>
        </w:rPr>
        <w:t>Criminal activity</w:t>
      </w:r>
      <w:r w:rsidRPr="004E2C94">
        <w:rPr>
          <w:rFonts w:ascii="Arial Nova" w:hAnsi="Arial Nova"/>
        </w:rPr>
        <w:t xml:space="preserve"> involving controlled substances may include activities such as production, distribution, and sale. Drug crimes include any illegal </w:t>
      </w:r>
      <w:proofErr w:type="spellStart"/>
      <w:r w:rsidRPr="004E2C94">
        <w:rPr>
          <w:rFonts w:ascii="Arial Nova" w:hAnsi="Arial Nova"/>
        </w:rPr>
        <w:t>behaviour</w:t>
      </w:r>
      <w:proofErr w:type="spellEnd"/>
      <w:r w:rsidRPr="004E2C94">
        <w:rPr>
          <w:rFonts w:ascii="Arial Nova" w:hAnsi="Arial Nova"/>
        </w:rPr>
        <w:t xml:space="preserve"> involving drugs. The spread and abuse of illicit drugs have rapidly evolved into a global epidemic. </w:t>
      </w:r>
      <w:r w:rsidRPr="004E2C94">
        <w:rPr>
          <w:rFonts w:ascii="Arial Nova" w:hAnsi="Arial Nova"/>
        </w:rPr>
        <w:lastRenderedPageBreak/>
        <w:t xml:space="preserve">These criminal acts are often committed by young people. Over </w:t>
      </w:r>
      <w:r w:rsidR="004B4024" w:rsidRPr="004E2C94">
        <w:rPr>
          <w:rFonts w:ascii="Arial Nova" w:hAnsi="Arial Nova"/>
        </w:rPr>
        <w:t>27</w:t>
      </w:r>
      <w:r w:rsidRPr="004E2C94">
        <w:rPr>
          <w:rFonts w:ascii="Arial Nova" w:hAnsi="Arial Nova"/>
        </w:rPr>
        <w:t>% of people in England and Wales between the ages of 16 and 24 are invo</w:t>
      </w:r>
      <w:r w:rsidR="004B4024" w:rsidRPr="004E2C94">
        <w:rPr>
          <w:rFonts w:ascii="Arial Nova" w:hAnsi="Arial Nova"/>
        </w:rPr>
        <w:t>lved in drug criminality in 2021</w:t>
      </w:r>
      <w:r w:rsidR="00B870A0" w:rsidRPr="004E2C94">
        <w:rPr>
          <w:rFonts w:ascii="Arial Nova" w:hAnsi="Arial Nova"/>
        </w:rPr>
        <w:t>, according to the Crime Survey</w:t>
      </w:r>
      <w:r w:rsidR="00E5526F" w:rsidRPr="004E2C94">
        <w:rPr>
          <w:rFonts w:ascii="Arial Nova" w:hAnsi="Arial Nova"/>
        </w:rPr>
        <w:t xml:space="preserve"> (Douglas &amp; Braga, 2021)</w:t>
      </w:r>
      <w:r w:rsidRPr="004E2C94">
        <w:rPr>
          <w:rFonts w:ascii="Arial Nova" w:hAnsi="Arial Nova"/>
        </w:rPr>
        <w:t xml:space="preserve">. This poll demonstrates the seriousness with which people face this problem. According to traditional criminological theory, harsh penalties are necessary to deter criminal </w:t>
      </w:r>
      <w:proofErr w:type="spellStart"/>
      <w:r w:rsidRPr="004E2C94">
        <w:rPr>
          <w:rFonts w:ascii="Arial Nova" w:hAnsi="Arial Nova"/>
        </w:rPr>
        <w:t>behaviour</w:t>
      </w:r>
      <w:proofErr w:type="spellEnd"/>
      <w:r w:rsidRPr="004E2C94">
        <w:rPr>
          <w:rFonts w:ascii="Arial Nova" w:hAnsi="Arial Nova"/>
        </w:rPr>
        <w:t xml:space="preserve"> like this. In </w:t>
      </w:r>
      <w:r w:rsidRPr="004E2C94">
        <w:rPr>
          <w:rFonts w:ascii="Arial Nova" w:hAnsi="Arial Nova"/>
          <w:b/>
          <w:bCs/>
        </w:rPr>
        <w:t>classical criminology</w:t>
      </w:r>
      <w:r w:rsidRPr="004E2C94">
        <w:rPr>
          <w:rFonts w:ascii="Arial Nova" w:hAnsi="Arial Nova"/>
        </w:rPr>
        <w:t>, the proportionate notion states that punishment should match the seriousness of the crime. As illegal drug trafficking promotes crime in different cultures but unlawful intake and use of drugs engenders one's personal life, the two should be punished differently.</w:t>
      </w:r>
    </w:p>
    <w:p w14:paraId="7305A602" w14:textId="77777777" w:rsidR="00515FB8" w:rsidRPr="004E2C94" w:rsidRDefault="00D54C2B" w:rsidP="008E6E6C">
      <w:pPr>
        <w:spacing w:after="0" w:line="360" w:lineRule="auto"/>
        <w:rPr>
          <w:rFonts w:ascii="Arial Nova" w:hAnsi="Arial Nova"/>
        </w:rPr>
      </w:pPr>
      <w:r w:rsidRPr="004E2C94">
        <w:rPr>
          <w:rFonts w:ascii="Arial Nova" w:hAnsi="Arial Nova"/>
        </w:rPr>
        <w:t xml:space="preserve">This is why the severity of the penalty should change according to the principle of proportionality. As a result, a drug distributor will face harsher penalties than a user. In contrast, policing based on evidence guarantees that offenders are punished to reduce crime via the use of several models and tactics. The drug hot zone is a good paradigm for reducing drug-related </w:t>
      </w:r>
      <w:r w:rsidR="00B870A0" w:rsidRPr="004E2C94">
        <w:rPr>
          <w:rFonts w:ascii="Arial Nova" w:hAnsi="Arial Nova"/>
        </w:rPr>
        <w:t>crime</w:t>
      </w:r>
      <w:r w:rsidRPr="004E2C94">
        <w:rPr>
          <w:rFonts w:ascii="Arial Nova" w:hAnsi="Arial Nova"/>
        </w:rPr>
        <w:t xml:space="preserve">. This strategy targets hotspots where </w:t>
      </w:r>
      <w:r w:rsidRPr="004E2C94">
        <w:rPr>
          <w:rFonts w:ascii="Arial Nova" w:hAnsi="Arial Nova"/>
          <w:b/>
          <w:bCs/>
        </w:rPr>
        <w:t>criminal activity</w:t>
      </w:r>
      <w:r w:rsidRPr="004E2C94">
        <w:rPr>
          <w:rFonts w:ascii="Arial Nova" w:hAnsi="Arial Nova"/>
        </w:rPr>
        <w:t xml:space="preserve"> is most likely to occur and where victims would suffer the most. Certain geographic regions are more conducive to the distribution and sale of drugs, and as a result, drug crime, which includes smuggling and illicit use of the substance, is developed there</w:t>
      </w:r>
      <w:r w:rsidR="002A6B3E" w:rsidRPr="004E2C94">
        <w:rPr>
          <w:rFonts w:ascii="Arial Nova" w:hAnsi="Arial Nova"/>
        </w:rPr>
        <w:t xml:space="preserve"> (Douglas &amp; Braga, 2021)</w:t>
      </w:r>
      <w:r w:rsidRPr="004E2C94">
        <w:rPr>
          <w:rFonts w:ascii="Arial Nova" w:hAnsi="Arial Nova"/>
        </w:rPr>
        <w:t xml:space="preserve">. Crimes of this kind may be prevented or mitigated by law enforcement using the hot spot concept. Due to the need of raising public and societal consciousness about the issue of drug crime prevention, problem-oriented policing (POP) is equally useful here. For example, to combat drug abuse in a </w:t>
      </w:r>
      <w:proofErr w:type="spellStart"/>
      <w:r w:rsidRPr="004E2C94">
        <w:rPr>
          <w:rFonts w:ascii="Arial Nova" w:hAnsi="Arial Nova"/>
        </w:rPr>
        <w:t>neighbourhood</w:t>
      </w:r>
      <w:proofErr w:type="spellEnd"/>
      <w:r w:rsidRPr="004E2C94">
        <w:rPr>
          <w:rFonts w:ascii="Arial Nova" w:hAnsi="Arial Nova"/>
        </w:rPr>
        <w:t xml:space="preserve">, police may work together with concerned citizens and </w:t>
      </w:r>
      <w:proofErr w:type="spellStart"/>
      <w:r w:rsidRPr="004E2C94">
        <w:rPr>
          <w:rFonts w:ascii="Arial Nova" w:hAnsi="Arial Nova"/>
        </w:rPr>
        <w:t>neighbourhood</w:t>
      </w:r>
      <w:proofErr w:type="spellEnd"/>
      <w:r w:rsidRPr="004E2C94">
        <w:rPr>
          <w:rFonts w:ascii="Arial Nova" w:hAnsi="Arial Nova"/>
        </w:rPr>
        <w:t xml:space="preserve"> groups via problem-oriented policing.</w:t>
      </w:r>
    </w:p>
    <w:p w14:paraId="3ABEA0B3" w14:textId="77777777" w:rsidR="00515FB8" w:rsidRPr="004E2C94" w:rsidRDefault="00D54C2B" w:rsidP="008E6E6C">
      <w:pPr>
        <w:pStyle w:val="Heading2"/>
        <w:spacing w:before="0"/>
        <w:rPr>
          <w:rFonts w:ascii="Arial Nova" w:hAnsi="Arial Nova"/>
        </w:rPr>
      </w:pPr>
      <w:bookmarkStart w:id="5" w:name="_Toc129917265"/>
      <w:r w:rsidRPr="004E2C94">
        <w:rPr>
          <w:rFonts w:ascii="Arial Nova" w:hAnsi="Arial Nova"/>
        </w:rPr>
        <w:t>Strengths and Weakness of Evidence-Based Policing and Criminology</w:t>
      </w:r>
      <w:bookmarkEnd w:id="5"/>
    </w:p>
    <w:p w14:paraId="3E27C42D" w14:textId="77777777" w:rsidR="00FF5F14" w:rsidRPr="004E2C94" w:rsidRDefault="00D54C2B" w:rsidP="008E6E6C">
      <w:pPr>
        <w:spacing w:after="0" w:line="360" w:lineRule="auto"/>
        <w:rPr>
          <w:rFonts w:ascii="Arial Nova" w:hAnsi="Arial Nova"/>
        </w:rPr>
      </w:pPr>
      <w:r w:rsidRPr="004E2C94">
        <w:rPr>
          <w:rFonts w:ascii="Arial Nova" w:hAnsi="Arial Nova"/>
        </w:rPr>
        <w:t xml:space="preserve">Since it offers explanations for why people engage in criminal </w:t>
      </w:r>
      <w:proofErr w:type="spellStart"/>
      <w:r w:rsidRPr="004E2C94">
        <w:rPr>
          <w:rFonts w:ascii="Arial Nova" w:hAnsi="Arial Nova"/>
        </w:rPr>
        <w:t>behaviour</w:t>
      </w:r>
      <w:proofErr w:type="spellEnd"/>
      <w:r w:rsidRPr="004E2C94">
        <w:rPr>
          <w:rFonts w:ascii="Arial Nova" w:hAnsi="Arial Nova"/>
        </w:rPr>
        <w:t xml:space="preserve"> and proposes solutions like stricter law enforcement, </w:t>
      </w:r>
      <w:r w:rsidRPr="004E2C94">
        <w:rPr>
          <w:rFonts w:ascii="Arial Nova" w:hAnsi="Arial Nova"/>
          <w:b/>
          <w:bCs/>
        </w:rPr>
        <w:t>classical criminology</w:t>
      </w:r>
      <w:r w:rsidRPr="004E2C94">
        <w:rPr>
          <w:rFonts w:ascii="Arial Nova" w:hAnsi="Arial Nova"/>
        </w:rPr>
        <w:t xml:space="preserve"> has gained a global following. Both praise and criticism are included. The rationality idea, which was first proposed in classical criminology, is the theory's greatest strength since it is widely acknowledged among academics. Since it is generally acknowledged that a criminal should get a harsher sentence in proportion to the severity of their crime, proportionality is another strength of the idea. </w:t>
      </w:r>
    </w:p>
    <w:p w14:paraId="169DC153" w14:textId="77777777" w:rsidR="00FF5F14" w:rsidRPr="004E2C94" w:rsidRDefault="00D54C2B" w:rsidP="008E6E6C">
      <w:pPr>
        <w:spacing w:after="0" w:line="360" w:lineRule="auto"/>
        <w:jc w:val="center"/>
        <w:rPr>
          <w:rFonts w:ascii="Arial Nova" w:hAnsi="Arial Nova"/>
        </w:rPr>
      </w:pPr>
      <w:r w:rsidRPr="004E2C94">
        <w:rPr>
          <w:rFonts w:ascii="Arial Nova" w:hAnsi="Arial Nova"/>
          <w:noProof/>
          <w:lang w:bidi="ar-SA"/>
        </w:rPr>
        <w:lastRenderedPageBreak/>
        <w:drawing>
          <wp:inline distT="0" distB="0" distL="0" distR="0" wp14:anchorId="40199993" wp14:editId="31256C6D">
            <wp:extent cx="3743325" cy="2085975"/>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0"/>
                    <a:stretch>
                      <a:fillRect/>
                    </a:stretch>
                  </pic:blipFill>
                  <pic:spPr bwMode="auto">
                    <a:xfrm>
                      <a:off x="0" y="0"/>
                      <a:ext cx="3743325" cy="2085975"/>
                    </a:xfrm>
                    <a:prstGeom prst="rect">
                      <a:avLst/>
                    </a:prstGeom>
                    <a:noFill/>
                    <a:ln w="9525">
                      <a:noFill/>
                      <a:miter lim="800000"/>
                      <a:headEnd/>
                      <a:tailEnd/>
                    </a:ln>
                  </pic:spPr>
                </pic:pic>
              </a:graphicData>
            </a:graphic>
          </wp:inline>
        </w:drawing>
      </w:r>
    </w:p>
    <w:p w14:paraId="3D0E51DD" w14:textId="77777777" w:rsidR="00FF5F14" w:rsidRPr="004E2C94" w:rsidRDefault="00D54C2B" w:rsidP="008E6E6C">
      <w:pPr>
        <w:spacing w:after="0" w:line="360" w:lineRule="auto"/>
        <w:jc w:val="center"/>
        <w:rPr>
          <w:rFonts w:ascii="Arial Nova" w:hAnsi="Arial Nova"/>
          <w:b/>
          <w:sz w:val="20"/>
        </w:rPr>
      </w:pPr>
      <w:r w:rsidRPr="004E2C94">
        <w:rPr>
          <w:rFonts w:ascii="Arial Nova" w:hAnsi="Arial Nova"/>
          <w:b/>
          <w:sz w:val="20"/>
        </w:rPr>
        <w:t>Figure 2: Criminal Justice and Criminology</w:t>
      </w:r>
    </w:p>
    <w:p w14:paraId="6967546A" w14:textId="77777777" w:rsidR="00FF5F14" w:rsidRPr="004E2C94" w:rsidRDefault="00D54C2B" w:rsidP="008E6E6C">
      <w:pPr>
        <w:spacing w:after="0" w:line="360" w:lineRule="auto"/>
        <w:jc w:val="center"/>
        <w:rPr>
          <w:rFonts w:ascii="Arial Nova" w:hAnsi="Arial Nova"/>
          <w:b/>
          <w:sz w:val="20"/>
        </w:rPr>
      </w:pPr>
      <w:r w:rsidRPr="004E2C94">
        <w:rPr>
          <w:rFonts w:ascii="Arial Nova" w:hAnsi="Arial Nova"/>
          <w:b/>
          <w:sz w:val="20"/>
        </w:rPr>
        <w:t>Source: (McGuire et al., 2021)</w:t>
      </w:r>
    </w:p>
    <w:p w14:paraId="3C1E4B23" w14:textId="77777777" w:rsidR="006759EA" w:rsidRPr="004E2C94" w:rsidRDefault="00D54C2B" w:rsidP="008E6E6C">
      <w:pPr>
        <w:spacing w:after="0" w:line="360" w:lineRule="auto"/>
        <w:rPr>
          <w:rFonts w:ascii="Arial Nova" w:hAnsi="Arial Nova"/>
        </w:rPr>
      </w:pPr>
      <w:r w:rsidRPr="004E2C94">
        <w:rPr>
          <w:rFonts w:ascii="Arial Nova" w:hAnsi="Arial Nova"/>
        </w:rPr>
        <w:t>Yet, a lack of depth in discussing traditional criminology is a flaw. Everyone has the option to make a criminal choice, but the argument does not explain why more people do not. Poverty, unemployment, and other causes push people to commit a crime, therefore classical criminology's failure to account for these and other social and economic issues is another critique.</w:t>
      </w:r>
    </w:p>
    <w:p w14:paraId="71355561" w14:textId="77777777" w:rsidR="00515FB8" w:rsidRPr="004E2C94" w:rsidRDefault="00D54C2B" w:rsidP="008E6E6C">
      <w:pPr>
        <w:spacing w:after="0" w:line="360" w:lineRule="auto"/>
        <w:rPr>
          <w:rFonts w:ascii="Arial Nova" w:hAnsi="Arial Nova"/>
        </w:rPr>
      </w:pPr>
      <w:r w:rsidRPr="004E2C94">
        <w:rPr>
          <w:rFonts w:ascii="Arial Nova" w:hAnsi="Arial Nova"/>
        </w:rPr>
        <w:t xml:space="preserve">There are </w:t>
      </w:r>
      <w:r w:rsidRPr="004E2C94">
        <w:rPr>
          <w:rFonts w:ascii="Arial Nova" w:hAnsi="Arial Nova"/>
          <w:b/>
          <w:bCs/>
        </w:rPr>
        <w:t>benefits and drawbacks</w:t>
      </w:r>
      <w:r w:rsidRPr="004E2C94">
        <w:rPr>
          <w:rFonts w:ascii="Arial Nova" w:hAnsi="Arial Nova"/>
        </w:rPr>
        <w:t xml:space="preserve"> to using EBP (evidence-based policing). One advantage of Evidence-based policing is the increased emphasis on investigating and </w:t>
      </w:r>
      <w:proofErr w:type="spellStart"/>
      <w:r w:rsidRPr="004E2C94">
        <w:rPr>
          <w:rFonts w:ascii="Arial Nova" w:hAnsi="Arial Nova"/>
        </w:rPr>
        <w:t>analysing</w:t>
      </w:r>
      <w:proofErr w:type="spellEnd"/>
      <w:r w:rsidRPr="004E2C94">
        <w:rPr>
          <w:rFonts w:ascii="Arial Nova" w:hAnsi="Arial Nova"/>
        </w:rPr>
        <w:t xml:space="preserve"> crimes. To effectively prevent crime, the police need to do research using a variety of models (POP, hot spot, etc.). Police are better able to carry out their responsibilities of crime prevention and offender punishment when they work together with members of the community and other societal institutions</w:t>
      </w:r>
      <w:r w:rsidR="009B3C31" w:rsidRPr="004E2C94">
        <w:rPr>
          <w:rFonts w:ascii="Arial Nova" w:hAnsi="Arial Nova"/>
        </w:rPr>
        <w:t xml:space="preserve"> (Hinkle et al., 2021)</w:t>
      </w:r>
      <w:r w:rsidRPr="004E2C94">
        <w:rPr>
          <w:rFonts w:ascii="Arial Nova" w:hAnsi="Arial Nova"/>
        </w:rPr>
        <w:t xml:space="preserve">. In addition, cops do their jobs by respecting lows, a symbol of social acceptance. Yet, it's not without its flaws and critics. While making an arrest, police only consider the offender's unlawful </w:t>
      </w:r>
      <w:proofErr w:type="spellStart"/>
      <w:r w:rsidRPr="004E2C94">
        <w:rPr>
          <w:rFonts w:ascii="Arial Nova" w:hAnsi="Arial Nova"/>
        </w:rPr>
        <w:t>behaviour</w:t>
      </w:r>
      <w:proofErr w:type="spellEnd"/>
      <w:r w:rsidRPr="004E2C94">
        <w:rPr>
          <w:rFonts w:ascii="Arial Nova" w:hAnsi="Arial Nova"/>
        </w:rPr>
        <w:t>, never their motivations. This creates an ethical dilemma that calls into doubt their efficacy in fighting crime. It has been said that one of the weaknesses of evidence-based policing is that it does not encourage innovation, preferring instead to stick with tried-and-true practices.</w:t>
      </w:r>
    </w:p>
    <w:p w14:paraId="26195803" w14:textId="77777777" w:rsidR="00B02AFF" w:rsidRPr="004E2C94" w:rsidRDefault="00D54C2B" w:rsidP="004E2C94">
      <w:pPr>
        <w:pStyle w:val="Heading1"/>
      </w:pPr>
      <w:bookmarkStart w:id="6" w:name="_Toc129917266"/>
      <w:r w:rsidRPr="004E2C94">
        <w:t>Conclusion</w:t>
      </w:r>
      <w:bookmarkEnd w:id="6"/>
    </w:p>
    <w:p w14:paraId="3552229D" w14:textId="77777777" w:rsidR="00B02AFF" w:rsidRPr="004E2C94" w:rsidRDefault="00D54C2B" w:rsidP="00473B5E">
      <w:pPr>
        <w:spacing w:line="360" w:lineRule="auto"/>
        <w:rPr>
          <w:rFonts w:ascii="Arial Nova" w:hAnsi="Arial Nova"/>
        </w:rPr>
      </w:pPr>
      <w:r w:rsidRPr="004E2C94">
        <w:rPr>
          <w:rFonts w:ascii="Arial Nova" w:hAnsi="Arial Nova"/>
        </w:rPr>
        <w:t xml:space="preserve">Evidence-based policing is becoming popular day by day. It gives a clear investigation into any situation. People like those reports which are analyzed through proper </w:t>
      </w:r>
      <w:r w:rsidRPr="004E2C94">
        <w:rPr>
          <w:rFonts w:ascii="Arial Nova" w:hAnsi="Arial Nova"/>
        </w:rPr>
        <w:lastRenderedPageBreak/>
        <w:t>investigation. Also, police nowadays do research scientifically that increases the acceptance of their reports.</w:t>
      </w:r>
      <w:r w:rsidR="005F37E4" w:rsidRPr="004E2C94">
        <w:rPr>
          <w:rFonts w:ascii="Arial Nova" w:hAnsi="Arial Nova"/>
        </w:rPr>
        <w:t xml:space="preserve"> Evidence-based policing also provides the right evidence for the incident.</w:t>
      </w:r>
      <w:r w:rsidR="001D112B" w:rsidRPr="004E2C94">
        <w:rPr>
          <w:rFonts w:ascii="Arial Nova" w:hAnsi="Arial Nova"/>
        </w:rPr>
        <w:t xml:space="preserve"> There is a widespread complaint that neither traditional criminology nor evidence-based policing considers social and economic aspects when determining how to punish criminals. Even if each has some flaws in particular areas, their importance in crime prevention and ensuring criminals are punished cannot be understated. </w:t>
      </w:r>
      <w:r w:rsidR="008E6E6C" w:rsidRPr="004E2C94">
        <w:rPr>
          <w:rFonts w:ascii="Arial Nova" w:hAnsi="Arial Nova"/>
        </w:rPr>
        <w:t>So,</w:t>
      </w:r>
      <w:r w:rsidR="001D112B" w:rsidRPr="004E2C94">
        <w:rPr>
          <w:rFonts w:ascii="Arial Nova" w:hAnsi="Arial Nova"/>
        </w:rPr>
        <w:t xml:space="preserve"> evidence-based policing should be </w:t>
      </w:r>
      <w:proofErr w:type="spellStart"/>
      <w:r w:rsidR="001D112B" w:rsidRPr="004E2C94">
        <w:rPr>
          <w:rFonts w:ascii="Arial Nova" w:hAnsi="Arial Nova"/>
        </w:rPr>
        <w:t>practised</w:t>
      </w:r>
      <w:proofErr w:type="spellEnd"/>
      <w:r w:rsidR="001D112B" w:rsidRPr="004E2C94">
        <w:rPr>
          <w:rFonts w:ascii="Arial Nova" w:hAnsi="Arial Nova"/>
        </w:rPr>
        <w:t xml:space="preserve"> by police officials. </w:t>
      </w:r>
    </w:p>
    <w:p w14:paraId="2B06AB5E" w14:textId="77777777" w:rsidR="004D1999" w:rsidRPr="004E2C94" w:rsidRDefault="00D54C2B" w:rsidP="00473B5E">
      <w:pPr>
        <w:spacing w:line="360" w:lineRule="auto"/>
        <w:rPr>
          <w:rFonts w:ascii="Arial Nova" w:hAnsi="Arial Nova"/>
        </w:rPr>
      </w:pPr>
      <w:r w:rsidRPr="004E2C94">
        <w:rPr>
          <w:rFonts w:ascii="Arial Nova" w:hAnsi="Arial Nova"/>
        </w:rPr>
        <w:br w:type="page"/>
      </w:r>
    </w:p>
    <w:p w14:paraId="39E8EFD1" w14:textId="77777777" w:rsidR="007D1709" w:rsidRPr="004E2C94" w:rsidRDefault="00D54C2B" w:rsidP="004E2C94">
      <w:pPr>
        <w:pStyle w:val="Heading1"/>
      </w:pPr>
      <w:bookmarkStart w:id="7" w:name="_Toc129917267"/>
      <w:r w:rsidRPr="004E2C94">
        <w:lastRenderedPageBreak/>
        <w:t>References</w:t>
      </w:r>
      <w:bookmarkEnd w:id="7"/>
    </w:p>
    <w:p w14:paraId="38450762" w14:textId="77777777" w:rsidR="008E6E6C" w:rsidRPr="004E2C94" w:rsidRDefault="00D54C2B" w:rsidP="008E6E6C">
      <w:pPr>
        <w:spacing w:after="0" w:line="360" w:lineRule="auto"/>
        <w:rPr>
          <w:rFonts w:ascii="Arial Nova" w:hAnsi="Arial Nova"/>
        </w:rPr>
      </w:pPr>
      <w:r w:rsidRPr="004E2C94">
        <w:rPr>
          <w:rFonts w:ascii="Arial Nova" w:hAnsi="Arial Nova"/>
        </w:rPr>
        <w:t xml:space="preserve">Carlsson, C. and </w:t>
      </w:r>
      <w:proofErr w:type="spellStart"/>
      <w:r w:rsidRPr="004E2C94">
        <w:rPr>
          <w:rFonts w:ascii="Arial Nova" w:hAnsi="Arial Nova"/>
        </w:rPr>
        <w:t>Sarnecki</w:t>
      </w:r>
      <w:proofErr w:type="spellEnd"/>
      <w:r w:rsidRPr="004E2C94">
        <w:rPr>
          <w:rFonts w:ascii="Arial Nova" w:hAnsi="Arial Nova"/>
        </w:rPr>
        <w:t xml:space="preserve">, J. (2016) </w:t>
      </w:r>
      <w:r w:rsidRPr="004E2C94">
        <w:rPr>
          <w:rFonts w:ascii="Arial Nova" w:hAnsi="Arial Nova"/>
          <w:i/>
          <w:iCs/>
        </w:rPr>
        <w:t>An introduction to life-course criminology</w:t>
      </w:r>
      <w:r w:rsidRPr="004E2C94">
        <w:rPr>
          <w:rFonts w:ascii="Arial Nova" w:hAnsi="Arial Nova"/>
        </w:rPr>
        <w:t xml:space="preserve">. Los Angeles </w:t>
      </w:r>
      <w:proofErr w:type="spellStart"/>
      <w:r w:rsidRPr="004E2C94">
        <w:rPr>
          <w:rFonts w:ascii="Arial Nova" w:hAnsi="Arial Nova"/>
        </w:rPr>
        <w:t>i</w:t>
      </w:r>
      <w:proofErr w:type="spellEnd"/>
      <w:r w:rsidRPr="004E2C94">
        <w:rPr>
          <w:rFonts w:ascii="Arial Nova" w:hAnsi="Arial Nova"/>
        </w:rPr>
        <w:t xml:space="preserve"> </w:t>
      </w:r>
      <w:proofErr w:type="spellStart"/>
      <w:r w:rsidRPr="004E2C94">
        <w:rPr>
          <w:rFonts w:ascii="Arial Nova" w:hAnsi="Arial Nova"/>
        </w:rPr>
        <w:t>pozostałe</w:t>
      </w:r>
      <w:proofErr w:type="spellEnd"/>
      <w:r w:rsidRPr="004E2C94">
        <w:rPr>
          <w:rFonts w:ascii="Arial Nova" w:hAnsi="Arial Nova"/>
        </w:rPr>
        <w:t xml:space="preserve">: Sage. </w:t>
      </w:r>
    </w:p>
    <w:p w14:paraId="4B390801" w14:textId="77777777" w:rsidR="008E6E6C" w:rsidRPr="004E2C94" w:rsidRDefault="00D54C2B" w:rsidP="008E6E6C">
      <w:pPr>
        <w:spacing w:after="0" w:line="360" w:lineRule="auto"/>
        <w:rPr>
          <w:rFonts w:ascii="Arial Nova" w:hAnsi="Arial Nova"/>
        </w:rPr>
      </w:pPr>
      <w:r w:rsidRPr="004E2C94">
        <w:rPr>
          <w:rFonts w:ascii="Arial Nova" w:hAnsi="Arial Nova"/>
        </w:rPr>
        <w:t xml:space="preserve">Clarke, R.V. and Felson, M. (2017) “Introduction: Criminology, routine activity, and rational choice,” </w:t>
      </w:r>
      <w:r w:rsidRPr="004E2C94">
        <w:rPr>
          <w:rFonts w:ascii="Arial Nova" w:hAnsi="Arial Nova"/>
          <w:i/>
          <w:iCs/>
        </w:rPr>
        <w:t>Routine Activity and Rational Choice</w:t>
      </w:r>
      <w:r w:rsidRPr="004E2C94">
        <w:rPr>
          <w:rFonts w:ascii="Arial Nova" w:hAnsi="Arial Nova"/>
        </w:rPr>
        <w:t xml:space="preserve">, pp. 1–14. Available at: https://doi.org/10.4324/9781315128788-1. </w:t>
      </w:r>
    </w:p>
    <w:p w14:paraId="65F4DA30" w14:textId="77777777" w:rsidR="008E6E6C" w:rsidRPr="004E2C94" w:rsidRDefault="00D54C2B" w:rsidP="008E6E6C">
      <w:pPr>
        <w:spacing w:after="0" w:line="360" w:lineRule="auto"/>
        <w:rPr>
          <w:rFonts w:ascii="Arial Nova" w:hAnsi="Arial Nova"/>
        </w:rPr>
      </w:pPr>
      <w:r w:rsidRPr="004E2C94">
        <w:rPr>
          <w:rFonts w:ascii="Arial Nova" w:hAnsi="Arial Nova"/>
        </w:rPr>
        <w:t xml:space="preserve">Davies, P. and Rowe, M. (2022) </w:t>
      </w:r>
      <w:r w:rsidRPr="004E2C94">
        <w:rPr>
          <w:rFonts w:ascii="Arial Nova" w:hAnsi="Arial Nova"/>
          <w:i/>
          <w:iCs/>
        </w:rPr>
        <w:t>An introduction to criminology</w:t>
      </w:r>
      <w:r w:rsidRPr="004E2C94">
        <w:rPr>
          <w:rFonts w:ascii="Arial Nova" w:hAnsi="Arial Nova"/>
        </w:rPr>
        <w:t xml:space="preserve">. Los Angeles: SAGE. </w:t>
      </w:r>
    </w:p>
    <w:p w14:paraId="7D635CBE" w14:textId="77777777" w:rsidR="008E6E6C" w:rsidRDefault="00D54C2B" w:rsidP="008E6E6C">
      <w:pPr>
        <w:spacing w:after="0" w:line="360" w:lineRule="auto"/>
        <w:rPr>
          <w:rFonts w:ascii="Arial Nova" w:hAnsi="Arial Nova"/>
        </w:rPr>
      </w:pPr>
      <w:r w:rsidRPr="004E2C94">
        <w:rPr>
          <w:rFonts w:ascii="Arial Nova" w:hAnsi="Arial Nova"/>
        </w:rPr>
        <w:t xml:space="preserve">Douglas, S. and Braga, A.A. (2021) “Non-traditional research partnerships to aid the adoption of evidence-based policing,” </w:t>
      </w:r>
      <w:r w:rsidRPr="004E2C94">
        <w:rPr>
          <w:rFonts w:ascii="Arial Nova" w:hAnsi="Arial Nova"/>
          <w:i/>
          <w:iCs/>
        </w:rPr>
        <w:t>The Globalization of Evidence-Based Policing</w:t>
      </w:r>
      <w:r w:rsidRPr="004E2C94">
        <w:rPr>
          <w:rFonts w:ascii="Arial Nova" w:hAnsi="Arial Nova"/>
        </w:rPr>
        <w:t xml:space="preserve">, pp. 178–190. Available at: https://doi.org/10.4324/9781003027508-16. </w:t>
      </w:r>
    </w:p>
    <w:p w14:paraId="27C53B28" w14:textId="04848572" w:rsidR="005C14CB" w:rsidRPr="004E2C94" w:rsidRDefault="005C14CB" w:rsidP="008E6E6C">
      <w:pPr>
        <w:spacing w:after="0" w:line="360" w:lineRule="auto"/>
        <w:rPr>
          <w:rFonts w:ascii="Arial Nova" w:hAnsi="Arial Nova"/>
        </w:rPr>
      </w:pPr>
      <w:r>
        <w:rPr>
          <w:rFonts w:ascii="Arial Nova" w:hAnsi="Arial Nova"/>
        </w:rPr>
        <w:t xml:space="preserve">Brett Chapman (2019), “Body-Worn Cameras: What the Evidence Tells Us”, NIJ Journal 280, January 2019, </w:t>
      </w:r>
      <w:hyperlink r:id="rId11" w:history="1">
        <w:r w:rsidRPr="00672C91">
          <w:rPr>
            <w:rStyle w:val="Hyperlink"/>
            <w:rFonts w:ascii="Arial Nova" w:hAnsi="Arial Nova"/>
          </w:rPr>
          <w:t>https://www.nij.gov/journals/280/Pages/body-worn-cameras-what-evidence-tells-us</w:t>
        </w:r>
      </w:hyperlink>
      <w:r>
        <w:rPr>
          <w:rFonts w:ascii="Arial Nova" w:hAnsi="Arial Nova"/>
        </w:rPr>
        <w:t xml:space="preserve">. </w:t>
      </w:r>
      <w:proofErr w:type="spellStart"/>
      <w:r>
        <w:rPr>
          <w:rFonts w:ascii="Arial Nova" w:hAnsi="Arial Nova"/>
        </w:rPr>
        <w:t>Aspx</w:t>
      </w:r>
      <w:proofErr w:type="spellEnd"/>
      <w:r>
        <w:rPr>
          <w:rFonts w:ascii="Arial Nova" w:hAnsi="Arial Nova"/>
        </w:rPr>
        <w:t>.</w:t>
      </w:r>
    </w:p>
    <w:p w14:paraId="67E9E825" w14:textId="77777777" w:rsidR="008E6E6C" w:rsidRPr="004E2C94" w:rsidRDefault="00D54C2B" w:rsidP="008E6E6C">
      <w:pPr>
        <w:spacing w:after="0" w:line="360" w:lineRule="auto"/>
        <w:rPr>
          <w:rFonts w:ascii="Arial Nova" w:hAnsi="Arial Nova"/>
        </w:rPr>
      </w:pPr>
      <w:r w:rsidRPr="004E2C94">
        <w:rPr>
          <w:rFonts w:ascii="Arial Nova" w:hAnsi="Arial Nova"/>
        </w:rPr>
        <w:t xml:space="preserve">Fleming, J. and Rhodes, R. (2018) “Can experience be evidence? craft knowledge and evidence-based policing,” </w:t>
      </w:r>
      <w:r w:rsidRPr="004E2C94">
        <w:rPr>
          <w:rFonts w:ascii="Arial Nova" w:hAnsi="Arial Nova"/>
          <w:i/>
          <w:iCs/>
        </w:rPr>
        <w:t>Policy &amp; Politics</w:t>
      </w:r>
      <w:r w:rsidRPr="004E2C94">
        <w:rPr>
          <w:rFonts w:ascii="Arial Nova" w:hAnsi="Arial Nova"/>
        </w:rPr>
        <w:t xml:space="preserve">, 46(1), pp. 3–26. Available at: https://doi.org/10.1332/030557317x14957211514333. </w:t>
      </w:r>
    </w:p>
    <w:p w14:paraId="137BCEB4" w14:textId="77777777" w:rsidR="008E6E6C" w:rsidRPr="004E2C94" w:rsidRDefault="00D54C2B" w:rsidP="008E6E6C">
      <w:pPr>
        <w:spacing w:after="0" w:line="360" w:lineRule="auto"/>
        <w:rPr>
          <w:rFonts w:ascii="Arial Nova" w:hAnsi="Arial Nova"/>
        </w:rPr>
      </w:pPr>
      <w:r w:rsidRPr="004E2C94">
        <w:rPr>
          <w:rFonts w:ascii="Arial Nova" w:hAnsi="Arial Nova"/>
        </w:rPr>
        <w:t xml:space="preserve">Gordon, N.J. and Fleisher, W.L. (2019) “Interviewing witnesses and victims,” </w:t>
      </w:r>
      <w:r w:rsidRPr="004E2C94">
        <w:rPr>
          <w:rFonts w:ascii="Arial Nova" w:hAnsi="Arial Nova"/>
          <w:i/>
          <w:iCs/>
        </w:rPr>
        <w:t>Effective Interviewing and Interrogation Techniques</w:t>
      </w:r>
      <w:r w:rsidRPr="004E2C94">
        <w:rPr>
          <w:rFonts w:ascii="Arial Nova" w:hAnsi="Arial Nova"/>
        </w:rPr>
        <w:t xml:space="preserve">, pp. 207–211. Available at: https://doi.org/10.1016/b978-0-08-102610-6.00012-0. </w:t>
      </w:r>
    </w:p>
    <w:p w14:paraId="0FB57B27" w14:textId="77777777" w:rsidR="008E6E6C" w:rsidRPr="004E2C94" w:rsidRDefault="00D54C2B" w:rsidP="008E6E6C">
      <w:pPr>
        <w:spacing w:after="0" w:line="360" w:lineRule="auto"/>
        <w:rPr>
          <w:rFonts w:ascii="Arial Nova" w:hAnsi="Arial Nova"/>
        </w:rPr>
      </w:pPr>
      <w:r w:rsidRPr="004E2C94">
        <w:rPr>
          <w:rFonts w:ascii="Arial Nova" w:hAnsi="Arial Nova"/>
        </w:rPr>
        <w:t xml:space="preserve">Hinkle, J.C. </w:t>
      </w:r>
      <w:r w:rsidRPr="004E2C94">
        <w:rPr>
          <w:rFonts w:ascii="Arial Nova" w:hAnsi="Arial Nova"/>
          <w:i/>
          <w:iCs/>
        </w:rPr>
        <w:t>et al.</w:t>
      </w:r>
      <w:r w:rsidRPr="004E2C94">
        <w:rPr>
          <w:rFonts w:ascii="Arial Nova" w:hAnsi="Arial Nova"/>
        </w:rPr>
        <w:t xml:space="preserve"> (2021) “Problem-oriented policing for reducing crime and disorder: An updated systematic review and meta-analysis,” </w:t>
      </w:r>
      <w:proofErr w:type="spellStart"/>
      <w:r w:rsidRPr="004E2C94">
        <w:rPr>
          <w:rFonts w:ascii="Arial Nova" w:hAnsi="Arial Nova"/>
          <w:i/>
          <w:iCs/>
        </w:rPr>
        <w:t>CrimRxiv</w:t>
      </w:r>
      <w:proofErr w:type="spellEnd"/>
      <w:r w:rsidRPr="004E2C94">
        <w:rPr>
          <w:rFonts w:ascii="Arial Nova" w:hAnsi="Arial Nova"/>
        </w:rPr>
        <w:t xml:space="preserve"> [Preprint]. Available at: https://doi.org/10.21428/cb6ab371.5277ad69. </w:t>
      </w:r>
    </w:p>
    <w:p w14:paraId="40423DA4" w14:textId="77777777" w:rsidR="008E6E6C" w:rsidRPr="004E2C94" w:rsidRDefault="00D54C2B" w:rsidP="008E6E6C">
      <w:pPr>
        <w:spacing w:after="0" w:line="360" w:lineRule="auto"/>
        <w:rPr>
          <w:rFonts w:ascii="Arial Nova" w:hAnsi="Arial Nova"/>
        </w:rPr>
      </w:pPr>
      <w:r w:rsidRPr="004E2C94">
        <w:rPr>
          <w:rFonts w:ascii="Arial Nova" w:hAnsi="Arial Nova"/>
        </w:rPr>
        <w:t xml:space="preserve">Kaplan, M.A. (2019) “Keynote speech: The Role of Forensic Science in Criminal Investigation,” </w:t>
      </w:r>
      <w:r w:rsidRPr="004E2C94">
        <w:rPr>
          <w:rFonts w:ascii="Arial Nova" w:hAnsi="Arial Nova"/>
          <w:i/>
          <w:iCs/>
        </w:rPr>
        <w:t>Anti-Terrorism; Forensic Science; Psychology in Police Investigations</w:t>
      </w:r>
      <w:r w:rsidRPr="004E2C94">
        <w:rPr>
          <w:rFonts w:ascii="Arial Nova" w:hAnsi="Arial Nova"/>
        </w:rPr>
        <w:t xml:space="preserve">, pp. 17–25. Available at: https://doi.org/10.4324/9780429036590-4. </w:t>
      </w:r>
    </w:p>
    <w:p w14:paraId="48439871" w14:textId="77777777" w:rsidR="008E6E6C" w:rsidRPr="004E2C94" w:rsidRDefault="00D54C2B" w:rsidP="008E6E6C">
      <w:pPr>
        <w:spacing w:after="0" w:line="360" w:lineRule="auto"/>
        <w:rPr>
          <w:rFonts w:ascii="Arial Nova" w:hAnsi="Arial Nova"/>
        </w:rPr>
      </w:pPr>
      <w:proofErr w:type="spellStart"/>
      <w:r w:rsidRPr="004E2C94">
        <w:rPr>
          <w:rFonts w:ascii="Arial Nova" w:hAnsi="Arial Nova"/>
        </w:rPr>
        <w:t>Kazemian</w:t>
      </w:r>
      <w:proofErr w:type="spellEnd"/>
      <w:r w:rsidRPr="004E2C94">
        <w:rPr>
          <w:rFonts w:ascii="Arial Nova" w:hAnsi="Arial Nova"/>
        </w:rPr>
        <w:t xml:space="preserve">, L., Farrington, D.P. and Piquero, A.R. (2018) “Developmental and life-course criminology,” </w:t>
      </w:r>
      <w:r w:rsidRPr="004E2C94">
        <w:rPr>
          <w:rFonts w:ascii="Arial Nova" w:hAnsi="Arial Nova"/>
          <w:i/>
          <w:iCs/>
        </w:rPr>
        <w:t>The Oxford Handbook of Developmental and Life-Course Criminology</w:t>
      </w:r>
      <w:r w:rsidRPr="004E2C94">
        <w:rPr>
          <w:rFonts w:ascii="Arial Nova" w:hAnsi="Arial Nova"/>
        </w:rPr>
        <w:t xml:space="preserve">, pp. 2–10. Available at: https://doi.org/10.1093/oxfordhb/9780190201371.013.1. </w:t>
      </w:r>
    </w:p>
    <w:p w14:paraId="643BF50D" w14:textId="77777777" w:rsidR="008E6E6C" w:rsidRPr="004E2C94" w:rsidRDefault="00D54C2B" w:rsidP="008E6E6C">
      <w:pPr>
        <w:spacing w:after="0" w:line="360" w:lineRule="auto"/>
        <w:rPr>
          <w:rFonts w:ascii="Arial Nova" w:hAnsi="Arial Nova"/>
        </w:rPr>
      </w:pPr>
      <w:r w:rsidRPr="004E2C94">
        <w:rPr>
          <w:rFonts w:ascii="Arial Nova" w:hAnsi="Arial Nova"/>
        </w:rPr>
        <w:lastRenderedPageBreak/>
        <w:t xml:space="preserve">McGuire, J., Evans, E. and Kane, E. (2021) </w:t>
      </w:r>
      <w:r w:rsidRPr="004E2C94">
        <w:rPr>
          <w:rFonts w:ascii="Arial Nova" w:hAnsi="Arial Nova"/>
          <w:i/>
          <w:iCs/>
        </w:rPr>
        <w:t>Evidence-based policing and Community Crime Prevention</w:t>
      </w:r>
      <w:r w:rsidRPr="004E2C94">
        <w:rPr>
          <w:rFonts w:ascii="Arial Nova" w:hAnsi="Arial Nova"/>
        </w:rPr>
        <w:t xml:space="preserve">. Cham: Springer. </w:t>
      </w:r>
    </w:p>
    <w:p w14:paraId="6B34D0EE" w14:textId="77777777" w:rsidR="008E6E6C" w:rsidRPr="004E2C94" w:rsidRDefault="00D54C2B" w:rsidP="008E6E6C">
      <w:pPr>
        <w:spacing w:after="0" w:line="360" w:lineRule="auto"/>
        <w:rPr>
          <w:rFonts w:ascii="Arial Nova" w:hAnsi="Arial Nova"/>
        </w:rPr>
      </w:pPr>
      <w:proofErr w:type="spellStart"/>
      <w:r w:rsidRPr="004E2C94">
        <w:rPr>
          <w:rFonts w:ascii="Arial Nova" w:hAnsi="Arial Nova"/>
        </w:rPr>
        <w:t>Sollie</w:t>
      </w:r>
      <w:proofErr w:type="spellEnd"/>
      <w:r w:rsidRPr="004E2C94">
        <w:rPr>
          <w:rFonts w:ascii="Arial Nova" w:hAnsi="Arial Nova"/>
        </w:rPr>
        <w:t xml:space="preserve">, H., Kop, N. and </w:t>
      </w:r>
      <w:proofErr w:type="spellStart"/>
      <w:r w:rsidRPr="004E2C94">
        <w:rPr>
          <w:rFonts w:ascii="Arial Nova" w:hAnsi="Arial Nova"/>
        </w:rPr>
        <w:t>Euwema</w:t>
      </w:r>
      <w:proofErr w:type="spellEnd"/>
      <w:r w:rsidRPr="004E2C94">
        <w:rPr>
          <w:rFonts w:ascii="Arial Nova" w:hAnsi="Arial Nova"/>
        </w:rPr>
        <w:t xml:space="preserve">, M.C. (2017) “Mental resilience of crime scene investigators: How police officers perceive and cope with the impact of demanding work situations,” </w:t>
      </w:r>
      <w:r w:rsidRPr="004E2C94">
        <w:rPr>
          <w:rFonts w:ascii="Arial Nova" w:hAnsi="Arial Nova"/>
          <w:i/>
          <w:iCs/>
        </w:rPr>
        <w:t>Criminal Justice and Behavior</w:t>
      </w:r>
      <w:r w:rsidRPr="004E2C94">
        <w:rPr>
          <w:rFonts w:ascii="Arial Nova" w:hAnsi="Arial Nova"/>
        </w:rPr>
        <w:t xml:space="preserve">, 44(12), pp. 1580–1603. Available at: https://doi.org/10.1177/0093854817716959. </w:t>
      </w:r>
    </w:p>
    <w:p w14:paraId="6440392A" w14:textId="77777777" w:rsidR="008E6E6C" w:rsidRPr="004E2C94" w:rsidRDefault="00D54C2B" w:rsidP="008E6E6C">
      <w:pPr>
        <w:spacing w:after="0" w:line="360" w:lineRule="auto"/>
        <w:rPr>
          <w:rFonts w:ascii="Arial Nova" w:hAnsi="Arial Nova"/>
        </w:rPr>
      </w:pPr>
      <w:r w:rsidRPr="004E2C94">
        <w:rPr>
          <w:rFonts w:ascii="Arial Nova" w:hAnsi="Arial Nova"/>
        </w:rPr>
        <w:t xml:space="preserve">Staller, M.S. and Koerner, S. (2021) “Evidence-based policing or reflexive policing: A commentary on </w:t>
      </w:r>
      <w:proofErr w:type="spellStart"/>
      <w:r w:rsidRPr="004E2C94">
        <w:rPr>
          <w:rFonts w:ascii="Arial Nova" w:hAnsi="Arial Nova"/>
        </w:rPr>
        <w:t>Koziarski</w:t>
      </w:r>
      <w:proofErr w:type="spellEnd"/>
      <w:r w:rsidRPr="004E2C94">
        <w:rPr>
          <w:rFonts w:ascii="Arial Nova" w:hAnsi="Arial Nova"/>
        </w:rPr>
        <w:t xml:space="preserve"> and </w:t>
      </w:r>
      <w:proofErr w:type="spellStart"/>
      <w:r w:rsidRPr="004E2C94">
        <w:rPr>
          <w:rFonts w:ascii="Arial Nova" w:hAnsi="Arial Nova"/>
        </w:rPr>
        <w:t>huey</w:t>
      </w:r>
      <w:proofErr w:type="spellEnd"/>
      <w:r w:rsidRPr="004E2C94">
        <w:rPr>
          <w:rFonts w:ascii="Arial Nova" w:hAnsi="Arial Nova"/>
        </w:rPr>
        <w:t xml:space="preserve">,” </w:t>
      </w:r>
      <w:r w:rsidRPr="004E2C94">
        <w:rPr>
          <w:rFonts w:ascii="Arial Nova" w:hAnsi="Arial Nova"/>
          <w:i/>
          <w:iCs/>
        </w:rPr>
        <w:t>International Journal of Comparative and Applied Criminal Justice</w:t>
      </w:r>
      <w:r w:rsidRPr="004E2C94">
        <w:rPr>
          <w:rFonts w:ascii="Arial Nova" w:hAnsi="Arial Nova"/>
        </w:rPr>
        <w:t xml:space="preserve">, 45(4), pp. 423–426. Available at: https://doi.org/10.1080/01924036.2021.1949619. </w:t>
      </w:r>
    </w:p>
    <w:sectPr w:rsidR="008E6E6C" w:rsidRPr="004E2C94" w:rsidSect="00473B5E">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2FA1A" w14:textId="77777777" w:rsidR="00B86F2A" w:rsidRDefault="00B86F2A">
      <w:pPr>
        <w:spacing w:after="0" w:line="240" w:lineRule="auto"/>
      </w:pPr>
      <w:r>
        <w:separator/>
      </w:r>
    </w:p>
  </w:endnote>
  <w:endnote w:type="continuationSeparator" w:id="0">
    <w:p w14:paraId="3D5AC951" w14:textId="77777777" w:rsidR="00B86F2A" w:rsidRDefault="00B86F2A">
      <w:pPr>
        <w:spacing w:after="0" w:line="240" w:lineRule="auto"/>
      </w:pPr>
      <w:r>
        <w:continuationSeparator/>
      </w:r>
    </w:p>
  </w:endnote>
  <w:endnote w:type="continuationNotice" w:id="1">
    <w:p w14:paraId="5099D111" w14:textId="77777777" w:rsidR="00B86F2A" w:rsidRDefault="00B86F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Nova">
    <w:altName w:val="Arial"/>
    <w:charset w:val="00"/>
    <w:family w:val="swiss"/>
    <w:pitch w:val="variable"/>
    <w:sig w:usb0="0000028F"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74951"/>
      <w:docPartObj>
        <w:docPartGallery w:val="Page Numbers (Bottom of Page)"/>
        <w:docPartUnique/>
      </w:docPartObj>
    </w:sdtPr>
    <w:sdtEndPr>
      <w:rPr>
        <w:color w:val="7F7F7F"/>
        <w:spacing w:val="60"/>
      </w:rPr>
    </w:sdtEndPr>
    <w:sdtContent>
      <w:p w14:paraId="0BC71877" w14:textId="77777777" w:rsidR="00473B5E" w:rsidRDefault="00D54C2B" w:rsidP="008E6E6C">
        <w:pPr>
          <w:pStyle w:val="Footer"/>
          <w:pBdr>
            <w:top w:val="single" w:sz="4" w:space="1" w:color="D9D9D9"/>
          </w:pBdr>
          <w:rPr>
            <w:b/>
          </w:rPr>
        </w:pPr>
        <w:r w:rsidRPr="00473B5E">
          <w:fldChar w:fldCharType="begin"/>
        </w:r>
        <w:r w:rsidR="006B2428">
          <w:instrText xml:space="preserve"> PAGE   \* MERGEFORMAT </w:instrText>
        </w:r>
        <w:r w:rsidRPr="00473B5E">
          <w:fldChar w:fldCharType="separate"/>
        </w:r>
        <w:r w:rsidR="001044E6" w:rsidRPr="001044E6">
          <w:rPr>
            <w:b/>
            <w:noProof/>
          </w:rPr>
          <w:t>6</w:t>
        </w:r>
        <w:r w:rsidRPr="00473B5E">
          <w:rPr>
            <w:b/>
            <w:noProof/>
          </w:rPr>
          <w:fldChar w:fldCharType="end"/>
        </w:r>
        <w:r w:rsidR="006B2428">
          <w:rPr>
            <w:b/>
          </w:rPr>
          <w:t xml:space="preserve"> | </w:t>
        </w:r>
        <w:r w:rsidR="006B2428" w:rsidRPr="008E6E6C">
          <w:rPr>
            <w:color w:val="7F7F7F"/>
            <w:spacing w:val="60"/>
          </w:rPr>
          <w:t>Page</w:t>
        </w:r>
      </w:p>
    </w:sdtContent>
  </w:sdt>
  <w:p w14:paraId="700247BF" w14:textId="77777777" w:rsidR="00473B5E" w:rsidRDefault="00473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74CCA" w14:textId="77777777" w:rsidR="00B86F2A" w:rsidRDefault="00B86F2A">
      <w:pPr>
        <w:spacing w:after="0" w:line="240" w:lineRule="auto"/>
      </w:pPr>
      <w:r>
        <w:separator/>
      </w:r>
    </w:p>
  </w:footnote>
  <w:footnote w:type="continuationSeparator" w:id="0">
    <w:p w14:paraId="004133A9" w14:textId="77777777" w:rsidR="00B86F2A" w:rsidRDefault="00B86F2A">
      <w:pPr>
        <w:spacing w:after="0" w:line="240" w:lineRule="auto"/>
      </w:pPr>
      <w:r>
        <w:continuationSeparator/>
      </w:r>
    </w:p>
  </w:footnote>
  <w:footnote w:type="continuationNotice" w:id="1">
    <w:p w14:paraId="020D7AEB" w14:textId="77777777" w:rsidR="00B86F2A" w:rsidRDefault="00B86F2A">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884"/>
    <w:rsid w:val="00001E14"/>
    <w:rsid w:val="00010A37"/>
    <w:rsid w:val="0001771E"/>
    <w:rsid w:val="00032E90"/>
    <w:rsid w:val="00041D67"/>
    <w:rsid w:val="00077160"/>
    <w:rsid w:val="00090A77"/>
    <w:rsid w:val="000B2788"/>
    <w:rsid w:val="000B55EC"/>
    <w:rsid w:val="000E1704"/>
    <w:rsid w:val="000E2E70"/>
    <w:rsid w:val="001044E6"/>
    <w:rsid w:val="00123D21"/>
    <w:rsid w:val="00124A5B"/>
    <w:rsid w:val="00160BEC"/>
    <w:rsid w:val="001A5C8B"/>
    <w:rsid w:val="001D112B"/>
    <w:rsid w:val="001F0A4A"/>
    <w:rsid w:val="001F4EB0"/>
    <w:rsid w:val="00200220"/>
    <w:rsid w:val="002010CD"/>
    <w:rsid w:val="00216CE1"/>
    <w:rsid w:val="00227830"/>
    <w:rsid w:val="00250433"/>
    <w:rsid w:val="00273FFA"/>
    <w:rsid w:val="002910B6"/>
    <w:rsid w:val="00295081"/>
    <w:rsid w:val="002956A0"/>
    <w:rsid w:val="002A6B3E"/>
    <w:rsid w:val="002C0349"/>
    <w:rsid w:val="003054E1"/>
    <w:rsid w:val="00324CA9"/>
    <w:rsid w:val="00342BAE"/>
    <w:rsid w:val="00350D6A"/>
    <w:rsid w:val="003A7575"/>
    <w:rsid w:val="003D24A1"/>
    <w:rsid w:val="003E72A4"/>
    <w:rsid w:val="003E7E1F"/>
    <w:rsid w:val="00406F6C"/>
    <w:rsid w:val="004205C8"/>
    <w:rsid w:val="00433091"/>
    <w:rsid w:val="004353B1"/>
    <w:rsid w:val="00463F27"/>
    <w:rsid w:val="00473B5E"/>
    <w:rsid w:val="004B4024"/>
    <w:rsid w:val="004D1999"/>
    <w:rsid w:val="004D2E7A"/>
    <w:rsid w:val="004E2C94"/>
    <w:rsid w:val="004E4DFA"/>
    <w:rsid w:val="004F300E"/>
    <w:rsid w:val="00515FB8"/>
    <w:rsid w:val="00562619"/>
    <w:rsid w:val="00585A95"/>
    <w:rsid w:val="005C14CB"/>
    <w:rsid w:val="005D3B5E"/>
    <w:rsid w:val="005F08D5"/>
    <w:rsid w:val="005F37E4"/>
    <w:rsid w:val="00624EC5"/>
    <w:rsid w:val="0063288B"/>
    <w:rsid w:val="006360FF"/>
    <w:rsid w:val="006529B4"/>
    <w:rsid w:val="00663AF3"/>
    <w:rsid w:val="006759EA"/>
    <w:rsid w:val="006969B0"/>
    <w:rsid w:val="006977CA"/>
    <w:rsid w:val="006A3692"/>
    <w:rsid w:val="006A798D"/>
    <w:rsid w:val="006B2428"/>
    <w:rsid w:val="006B582A"/>
    <w:rsid w:val="006D3FE8"/>
    <w:rsid w:val="006E4C09"/>
    <w:rsid w:val="00724B73"/>
    <w:rsid w:val="007D1709"/>
    <w:rsid w:val="00805E70"/>
    <w:rsid w:val="00846AC2"/>
    <w:rsid w:val="008477C6"/>
    <w:rsid w:val="00860AD3"/>
    <w:rsid w:val="00867313"/>
    <w:rsid w:val="008A3C7B"/>
    <w:rsid w:val="008E4AF7"/>
    <w:rsid w:val="008E6E6C"/>
    <w:rsid w:val="008E7505"/>
    <w:rsid w:val="00903678"/>
    <w:rsid w:val="00904F2C"/>
    <w:rsid w:val="00907C29"/>
    <w:rsid w:val="00917C7B"/>
    <w:rsid w:val="00926058"/>
    <w:rsid w:val="00961F2A"/>
    <w:rsid w:val="0096737D"/>
    <w:rsid w:val="00981C4A"/>
    <w:rsid w:val="009B3C31"/>
    <w:rsid w:val="00A26BB9"/>
    <w:rsid w:val="00A30884"/>
    <w:rsid w:val="00A44219"/>
    <w:rsid w:val="00A505FF"/>
    <w:rsid w:val="00A76414"/>
    <w:rsid w:val="00A916FC"/>
    <w:rsid w:val="00A9704A"/>
    <w:rsid w:val="00AB0CA5"/>
    <w:rsid w:val="00AC7184"/>
    <w:rsid w:val="00AC76D5"/>
    <w:rsid w:val="00AF4874"/>
    <w:rsid w:val="00B02AFF"/>
    <w:rsid w:val="00B07EF3"/>
    <w:rsid w:val="00B32020"/>
    <w:rsid w:val="00B86F2A"/>
    <w:rsid w:val="00B870A0"/>
    <w:rsid w:val="00B9774F"/>
    <w:rsid w:val="00BC5E2E"/>
    <w:rsid w:val="00BD406E"/>
    <w:rsid w:val="00BE43F5"/>
    <w:rsid w:val="00BE4548"/>
    <w:rsid w:val="00C066C4"/>
    <w:rsid w:val="00C16191"/>
    <w:rsid w:val="00C24C8F"/>
    <w:rsid w:val="00C86BA4"/>
    <w:rsid w:val="00C957E9"/>
    <w:rsid w:val="00CC35A4"/>
    <w:rsid w:val="00CC631C"/>
    <w:rsid w:val="00CE4008"/>
    <w:rsid w:val="00CF119A"/>
    <w:rsid w:val="00D54C2B"/>
    <w:rsid w:val="00D84076"/>
    <w:rsid w:val="00D87C6F"/>
    <w:rsid w:val="00D91A52"/>
    <w:rsid w:val="00DB2F0D"/>
    <w:rsid w:val="00DC29C0"/>
    <w:rsid w:val="00DF3BB5"/>
    <w:rsid w:val="00E13819"/>
    <w:rsid w:val="00E174EF"/>
    <w:rsid w:val="00E37472"/>
    <w:rsid w:val="00E4047C"/>
    <w:rsid w:val="00E43638"/>
    <w:rsid w:val="00E53152"/>
    <w:rsid w:val="00E5526F"/>
    <w:rsid w:val="00E73D42"/>
    <w:rsid w:val="00EA08E9"/>
    <w:rsid w:val="00F17D84"/>
    <w:rsid w:val="00F30986"/>
    <w:rsid w:val="00F35D58"/>
    <w:rsid w:val="00F8329F"/>
    <w:rsid w:val="00FA6002"/>
    <w:rsid w:val="00FC0603"/>
    <w:rsid w:val="00FD2918"/>
    <w:rsid w:val="00FF5160"/>
    <w:rsid w:val="00FF5F1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30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884"/>
    <w:pPr>
      <w:jc w:val="both"/>
    </w:pPr>
    <w:rPr>
      <w:rFonts w:ascii="Times New Roman" w:hAnsi="Times New Roman"/>
      <w:sz w:val="24"/>
    </w:rPr>
  </w:style>
  <w:style w:type="paragraph" w:styleId="Heading1">
    <w:name w:val="heading 1"/>
    <w:basedOn w:val="Normal"/>
    <w:next w:val="Normal"/>
    <w:link w:val="Heading1Char"/>
    <w:autoRedefine/>
    <w:uiPriority w:val="9"/>
    <w:qFormat/>
    <w:rsid w:val="004E2C94"/>
    <w:pPr>
      <w:keepNext/>
      <w:keepLines/>
      <w:spacing w:after="0" w:line="360" w:lineRule="auto"/>
      <w:outlineLvl w:val="0"/>
    </w:pPr>
    <w:rPr>
      <w:rFonts w:ascii="Arial Nova" w:eastAsiaTheme="majorEastAsia" w:hAnsi="Arial Nova" w:cstheme="majorBidi"/>
      <w:b/>
      <w:bCs/>
      <w:sz w:val="28"/>
      <w:szCs w:val="35"/>
    </w:rPr>
  </w:style>
  <w:style w:type="paragraph" w:styleId="Heading2">
    <w:name w:val="heading 2"/>
    <w:basedOn w:val="Normal"/>
    <w:next w:val="Normal"/>
    <w:link w:val="Heading2Char"/>
    <w:uiPriority w:val="9"/>
    <w:unhideWhenUsed/>
    <w:qFormat/>
    <w:rsid w:val="008E6E6C"/>
    <w:pPr>
      <w:keepNext/>
      <w:keepLines/>
      <w:spacing w:before="200" w:after="0" w:line="360" w:lineRule="auto"/>
      <w:outlineLvl w:val="1"/>
    </w:pPr>
    <w:rPr>
      <w:rFonts w:eastAsiaTheme="majorEastAsia" w:cstheme="majorBidi"/>
      <w:b/>
      <w:bCs/>
      <w:sz w:val="26"/>
      <w:szCs w:val="33"/>
    </w:rPr>
  </w:style>
  <w:style w:type="paragraph" w:styleId="Heading4">
    <w:name w:val="heading 4"/>
    <w:basedOn w:val="Normal"/>
    <w:next w:val="Normal"/>
    <w:link w:val="Heading4Char"/>
    <w:uiPriority w:val="9"/>
    <w:semiHidden/>
    <w:unhideWhenUsed/>
    <w:qFormat/>
    <w:rsid w:val="00032E90"/>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C94"/>
    <w:rPr>
      <w:rFonts w:ascii="Arial Nova" w:eastAsiaTheme="majorEastAsia" w:hAnsi="Arial Nova" w:cstheme="majorBidi"/>
      <w:b/>
      <w:bCs/>
      <w:sz w:val="28"/>
      <w:szCs w:val="35"/>
    </w:rPr>
  </w:style>
  <w:style w:type="character" w:customStyle="1" w:styleId="Heading2Char">
    <w:name w:val="Heading 2 Char"/>
    <w:basedOn w:val="DefaultParagraphFont"/>
    <w:link w:val="Heading2"/>
    <w:uiPriority w:val="9"/>
    <w:rsid w:val="008E6E6C"/>
    <w:rPr>
      <w:rFonts w:ascii="Times New Roman" w:eastAsiaTheme="majorEastAsia" w:hAnsi="Times New Roman" w:cstheme="majorBidi"/>
      <w:b/>
      <w:bCs/>
      <w:sz w:val="26"/>
      <w:szCs w:val="33"/>
    </w:rPr>
  </w:style>
  <w:style w:type="paragraph" w:styleId="NormalWeb">
    <w:name w:val="Normal (Web)"/>
    <w:basedOn w:val="Normal"/>
    <w:uiPriority w:val="99"/>
    <w:semiHidden/>
    <w:unhideWhenUsed/>
    <w:rsid w:val="001A5C8B"/>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473B5E"/>
    <w:pPr>
      <w:jc w:val="left"/>
      <w:outlineLvl w:val="9"/>
    </w:pPr>
    <w:rPr>
      <w:rFonts w:asciiTheme="majorHAnsi" w:hAnsiTheme="majorHAnsi"/>
      <w:szCs w:val="28"/>
      <w:lang w:bidi="ar-SA"/>
    </w:rPr>
  </w:style>
  <w:style w:type="paragraph" w:styleId="TOC1">
    <w:name w:val="toc 1"/>
    <w:basedOn w:val="Normal"/>
    <w:next w:val="Normal"/>
    <w:autoRedefine/>
    <w:uiPriority w:val="39"/>
    <w:unhideWhenUsed/>
    <w:rsid w:val="00473B5E"/>
    <w:pPr>
      <w:tabs>
        <w:tab w:val="right" w:leader="dot" w:pos="9350"/>
      </w:tabs>
      <w:spacing w:after="100" w:line="360" w:lineRule="auto"/>
    </w:pPr>
  </w:style>
  <w:style w:type="character" w:styleId="Hyperlink">
    <w:name w:val="Hyperlink"/>
    <w:basedOn w:val="DefaultParagraphFont"/>
    <w:uiPriority w:val="99"/>
    <w:unhideWhenUsed/>
    <w:rsid w:val="00473B5E"/>
    <w:rPr>
      <w:color w:val="0000FF" w:themeColor="hyperlink"/>
      <w:u w:val="single"/>
    </w:rPr>
  </w:style>
  <w:style w:type="paragraph" w:styleId="BalloonText">
    <w:name w:val="Balloon Text"/>
    <w:basedOn w:val="Normal"/>
    <w:link w:val="BalloonTextChar"/>
    <w:uiPriority w:val="99"/>
    <w:semiHidden/>
    <w:unhideWhenUsed/>
    <w:rsid w:val="00473B5E"/>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73B5E"/>
    <w:rPr>
      <w:rFonts w:ascii="Tahoma" w:hAnsi="Tahoma" w:cs="Tahoma"/>
      <w:sz w:val="16"/>
      <w:szCs w:val="20"/>
    </w:rPr>
  </w:style>
  <w:style w:type="paragraph" w:styleId="Header">
    <w:name w:val="header"/>
    <w:basedOn w:val="Normal"/>
    <w:link w:val="HeaderChar"/>
    <w:unhideWhenUsed/>
    <w:rsid w:val="00473B5E"/>
    <w:pPr>
      <w:tabs>
        <w:tab w:val="center" w:pos="4680"/>
        <w:tab w:val="right" w:pos="9360"/>
      </w:tabs>
      <w:spacing w:after="0" w:line="240" w:lineRule="auto"/>
    </w:pPr>
  </w:style>
  <w:style w:type="character" w:customStyle="1" w:styleId="HeaderChar">
    <w:name w:val="Header Char"/>
    <w:basedOn w:val="DefaultParagraphFont"/>
    <w:link w:val="Header"/>
    <w:rsid w:val="00473B5E"/>
    <w:rPr>
      <w:rFonts w:ascii="Times New Roman" w:hAnsi="Times New Roman"/>
      <w:sz w:val="24"/>
    </w:rPr>
  </w:style>
  <w:style w:type="paragraph" w:styleId="Footer">
    <w:name w:val="footer"/>
    <w:basedOn w:val="Normal"/>
    <w:link w:val="FooterChar"/>
    <w:uiPriority w:val="99"/>
    <w:unhideWhenUsed/>
    <w:rsid w:val="00473B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3B5E"/>
    <w:rPr>
      <w:rFonts w:ascii="Times New Roman" w:hAnsi="Times New Roman"/>
      <w:sz w:val="24"/>
    </w:rPr>
  </w:style>
  <w:style w:type="character" w:customStyle="1" w:styleId="Heading4Char">
    <w:name w:val="Heading 4 Char"/>
    <w:basedOn w:val="DefaultParagraphFont"/>
    <w:link w:val="Heading4"/>
    <w:uiPriority w:val="9"/>
    <w:semiHidden/>
    <w:rsid w:val="00032E90"/>
    <w:rPr>
      <w:rFonts w:asciiTheme="majorHAnsi" w:eastAsiaTheme="majorEastAsia" w:hAnsiTheme="majorHAnsi" w:cstheme="majorBidi"/>
      <w:i/>
      <w:iCs/>
      <w:color w:val="365F91" w:themeColor="accent1" w:themeShade="BF"/>
      <w:sz w:val="24"/>
    </w:rPr>
  </w:style>
  <w:style w:type="paragraph" w:styleId="Caption">
    <w:name w:val="caption"/>
    <w:basedOn w:val="Normal"/>
    <w:next w:val="Normal"/>
    <w:uiPriority w:val="35"/>
    <w:unhideWhenUsed/>
    <w:qFormat/>
    <w:rsid w:val="00926058"/>
    <w:pPr>
      <w:spacing w:line="240" w:lineRule="auto"/>
    </w:pPr>
    <w:rPr>
      <w:i/>
      <w:iCs/>
      <w:color w:val="1F497D" w:themeColor="text2"/>
      <w:sz w:val="18"/>
      <w:szCs w:val="22"/>
    </w:rPr>
  </w:style>
  <w:style w:type="character" w:styleId="UnresolvedMention">
    <w:name w:val="Unresolved Mention"/>
    <w:basedOn w:val="DefaultParagraphFont"/>
    <w:uiPriority w:val="99"/>
    <w:semiHidden/>
    <w:unhideWhenUsed/>
    <w:rsid w:val="005C14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j.gov/journals/280/Pages/body-worn-cameras-what-evidence-tells-us" TargetMode="Externa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8D97E3-B4E3-469D-9E06-5EE4350C3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2483</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2023-05-03T18:45:00Z</dcterms:created>
  <dcterms:modified xsi:type="dcterms:W3CDTF">2023-05-04T20:29:00Z</dcterms:modified>
</cp:coreProperties>
</file>