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623AF" w14:textId="0ED60AE2" w:rsidR="00130A7B" w:rsidRPr="00E46D91" w:rsidRDefault="00130A7B" w:rsidP="00DB0D0E">
      <w:pPr>
        <w:rPr>
          <w:rStyle w:val="BookTitle"/>
        </w:rPr>
      </w:pPr>
      <w:r w:rsidRPr="00E46D91">
        <w:rPr>
          <w:rStyle w:val="BookTitle"/>
          <w:noProof/>
        </w:rPr>
        <w:drawing>
          <wp:inline distT="0" distB="0" distL="0" distR="0" wp14:anchorId="5F8EB43A" wp14:editId="33708D0F">
            <wp:extent cx="4273646" cy="19050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82410" cy="1908907"/>
                    </a:xfrm>
                    <a:prstGeom prst="rect">
                      <a:avLst/>
                    </a:prstGeom>
                  </pic:spPr>
                </pic:pic>
              </a:graphicData>
            </a:graphic>
          </wp:inline>
        </w:drawing>
      </w:r>
    </w:p>
    <w:p w14:paraId="458370C2" w14:textId="5E898B3B" w:rsidR="00D76DD9" w:rsidRPr="00E46D91" w:rsidRDefault="00D76DD9" w:rsidP="00DB0D0E">
      <w:pPr>
        <w:rPr>
          <w:rStyle w:val="BookTitle"/>
        </w:rPr>
      </w:pPr>
    </w:p>
    <w:p w14:paraId="588E7769" w14:textId="0350F154" w:rsidR="00130A7B" w:rsidRPr="006C0722" w:rsidRDefault="00130A7B" w:rsidP="006C0722">
      <w:pPr>
        <w:jc w:val="center"/>
        <w:rPr>
          <w:rStyle w:val="BookTitle"/>
        </w:rPr>
      </w:pPr>
      <w:bookmarkStart w:id="0" w:name="_Hlk117337952"/>
      <w:r w:rsidRPr="00E46D91">
        <w:rPr>
          <w:rStyle w:val="BookTitle"/>
        </w:rPr>
        <w:t xml:space="preserve">Digital </w:t>
      </w:r>
      <w:r w:rsidR="00E87F5C" w:rsidRPr="006C0722">
        <w:rPr>
          <w:rStyle w:val="BookTitle"/>
          <w:highlight w:val="yellow"/>
        </w:rPr>
        <w:t>Transformation</w:t>
      </w:r>
      <w:r w:rsidRPr="006C0722">
        <w:rPr>
          <w:rStyle w:val="BookTitle"/>
        </w:rPr>
        <w:t xml:space="preserve"> for Health and Care Professions</w:t>
      </w:r>
    </w:p>
    <w:p w14:paraId="12F2CDC0" w14:textId="1E34B4FF" w:rsidR="00130A7B" w:rsidRPr="006C0722" w:rsidRDefault="000279F5" w:rsidP="006C0722">
      <w:pPr>
        <w:jc w:val="center"/>
        <w:rPr>
          <w:rStyle w:val="BookTitle"/>
        </w:rPr>
      </w:pPr>
      <w:r w:rsidRPr="006C0722">
        <w:rPr>
          <w:rStyle w:val="BookTitle"/>
        </w:rPr>
        <w:t>Master of Science</w:t>
      </w:r>
    </w:p>
    <w:bookmarkEnd w:id="0"/>
    <w:p w14:paraId="618AB87C" w14:textId="77777777" w:rsidR="00DB2635" w:rsidRPr="00C71740" w:rsidRDefault="00DB2635" w:rsidP="00DB0D0E"/>
    <w:tbl>
      <w:tblPr>
        <w:tblStyle w:val="TableGrid"/>
        <w:tblW w:w="0" w:type="auto"/>
        <w:tblLook w:val="04A0" w:firstRow="1" w:lastRow="0" w:firstColumn="1" w:lastColumn="0" w:noHBand="0" w:noVBand="1"/>
      </w:tblPr>
      <w:tblGrid>
        <w:gridCol w:w="2689"/>
        <w:gridCol w:w="5670"/>
      </w:tblGrid>
      <w:tr w:rsidR="00BB5326" w14:paraId="2CC8795C" w14:textId="77777777" w:rsidTr="00395422">
        <w:tc>
          <w:tcPr>
            <w:tcW w:w="2689" w:type="dxa"/>
          </w:tcPr>
          <w:p w14:paraId="5F3AABD0" w14:textId="1C62F410" w:rsidR="00BB5326" w:rsidRPr="00BB5326" w:rsidRDefault="00BB5326" w:rsidP="00DB0D0E">
            <w:pPr>
              <w:pStyle w:val="Table"/>
            </w:pPr>
            <w:r w:rsidRPr="00BB5326">
              <w:t>Academic Year</w:t>
            </w:r>
          </w:p>
        </w:tc>
        <w:tc>
          <w:tcPr>
            <w:tcW w:w="5670" w:type="dxa"/>
          </w:tcPr>
          <w:p w14:paraId="68DE21ED" w14:textId="1ED1AEA3" w:rsidR="00BB5326" w:rsidRPr="006252C2" w:rsidRDefault="00BB5326" w:rsidP="00DB0D0E">
            <w:pPr>
              <w:pStyle w:val="Table"/>
            </w:pPr>
            <w:r w:rsidRPr="006252C2">
              <w:t>2022 – 2023</w:t>
            </w:r>
          </w:p>
        </w:tc>
      </w:tr>
      <w:tr w:rsidR="00BB5326" w14:paraId="2BF9B49D" w14:textId="77777777" w:rsidTr="00395422">
        <w:tc>
          <w:tcPr>
            <w:tcW w:w="2689" w:type="dxa"/>
          </w:tcPr>
          <w:p w14:paraId="21E4865B" w14:textId="310194BF" w:rsidR="00BB5326" w:rsidRPr="00BB5326" w:rsidRDefault="00BB5326" w:rsidP="00DB0D0E">
            <w:pPr>
              <w:pStyle w:val="Table"/>
            </w:pPr>
            <w:r w:rsidRPr="00BB5326">
              <w:t>Module I</w:t>
            </w:r>
          </w:p>
        </w:tc>
        <w:tc>
          <w:tcPr>
            <w:tcW w:w="5670" w:type="dxa"/>
          </w:tcPr>
          <w:p w14:paraId="570312EB" w14:textId="6ECA232E" w:rsidR="00BB5326" w:rsidRPr="006252C2" w:rsidRDefault="00BB5326" w:rsidP="00DB0D0E">
            <w:pPr>
              <w:pStyle w:val="Table"/>
            </w:pPr>
            <w:r w:rsidRPr="006252C2">
              <w:t xml:space="preserve">Digital </w:t>
            </w:r>
            <w:r w:rsidR="00B53E6F">
              <w:t>T</w:t>
            </w:r>
            <w:r w:rsidR="00395422">
              <w:t>echnology</w:t>
            </w:r>
            <w:r w:rsidRPr="006252C2">
              <w:t xml:space="preserve"> in Health and Social </w:t>
            </w:r>
            <w:r w:rsidR="000129FF">
              <w:t>C</w:t>
            </w:r>
            <w:r w:rsidRPr="006252C2">
              <w:t xml:space="preserve">are </w:t>
            </w:r>
          </w:p>
        </w:tc>
      </w:tr>
      <w:tr w:rsidR="000129FF" w14:paraId="71372A5F" w14:textId="77777777" w:rsidTr="00395422">
        <w:tc>
          <w:tcPr>
            <w:tcW w:w="2689" w:type="dxa"/>
          </w:tcPr>
          <w:p w14:paraId="6BFA67E3" w14:textId="2F7E2DFB" w:rsidR="000129FF" w:rsidRPr="00BB5326" w:rsidRDefault="000129FF" w:rsidP="00DB0D0E">
            <w:pPr>
              <w:pStyle w:val="Table"/>
            </w:pPr>
            <w:r>
              <w:t>Module Code</w:t>
            </w:r>
          </w:p>
        </w:tc>
        <w:tc>
          <w:tcPr>
            <w:tcW w:w="5670" w:type="dxa"/>
          </w:tcPr>
          <w:p w14:paraId="007059F1" w14:textId="7D54937D" w:rsidR="000129FF" w:rsidRPr="006252C2" w:rsidRDefault="000129FF" w:rsidP="00DB0D0E">
            <w:pPr>
              <w:pStyle w:val="Table"/>
            </w:pPr>
            <w:r w:rsidRPr="006252C2">
              <w:t>BMDS 7006</w:t>
            </w:r>
          </w:p>
        </w:tc>
      </w:tr>
      <w:tr w:rsidR="00BB5326" w14:paraId="06DFA865" w14:textId="77777777" w:rsidTr="00395422">
        <w:tc>
          <w:tcPr>
            <w:tcW w:w="2689" w:type="dxa"/>
          </w:tcPr>
          <w:p w14:paraId="2592AC73" w14:textId="32977CF5" w:rsidR="00BB5326" w:rsidRPr="00FE7C85" w:rsidRDefault="00BB5326" w:rsidP="00DB0D0E">
            <w:pPr>
              <w:pStyle w:val="Table"/>
            </w:pPr>
            <w:r w:rsidRPr="00FE7C85">
              <w:t>Assignment</w:t>
            </w:r>
          </w:p>
        </w:tc>
        <w:tc>
          <w:tcPr>
            <w:tcW w:w="5670" w:type="dxa"/>
          </w:tcPr>
          <w:p w14:paraId="06EE8136" w14:textId="05413AFA" w:rsidR="00BB5326" w:rsidRPr="00FE7C85" w:rsidRDefault="001F78D4" w:rsidP="00DB0D0E">
            <w:pPr>
              <w:pStyle w:val="Table"/>
            </w:pPr>
            <w:r w:rsidRPr="00FE7C85">
              <w:t>Programme improvement project</w:t>
            </w:r>
          </w:p>
        </w:tc>
      </w:tr>
      <w:tr w:rsidR="00BB5326" w14:paraId="6CD784E1" w14:textId="77777777" w:rsidTr="00395422">
        <w:tc>
          <w:tcPr>
            <w:tcW w:w="2689" w:type="dxa"/>
          </w:tcPr>
          <w:p w14:paraId="4D4BF1DF" w14:textId="7604D8EE" w:rsidR="00BB5326" w:rsidRPr="00BB5326" w:rsidRDefault="00BB5326" w:rsidP="00DB0D0E">
            <w:pPr>
              <w:pStyle w:val="Table"/>
            </w:pPr>
            <w:r w:rsidRPr="00BB5326">
              <w:t>Student</w:t>
            </w:r>
            <w:r w:rsidR="00655785">
              <w:t xml:space="preserve"> ID</w:t>
            </w:r>
          </w:p>
        </w:tc>
        <w:tc>
          <w:tcPr>
            <w:tcW w:w="5670" w:type="dxa"/>
          </w:tcPr>
          <w:p w14:paraId="758AE747" w14:textId="5A28769B" w:rsidR="00BB5326" w:rsidRPr="006252C2" w:rsidRDefault="00BB5326" w:rsidP="00DB0D0E">
            <w:pPr>
              <w:pStyle w:val="Table"/>
            </w:pPr>
            <w:r w:rsidRPr="006252C2">
              <w:t>2219058</w:t>
            </w:r>
          </w:p>
        </w:tc>
      </w:tr>
      <w:tr w:rsidR="00E87F5C" w14:paraId="0D4C5EFA" w14:textId="77777777" w:rsidTr="00395422">
        <w:tc>
          <w:tcPr>
            <w:tcW w:w="2689" w:type="dxa"/>
          </w:tcPr>
          <w:p w14:paraId="68BE20D2" w14:textId="42882E55" w:rsidR="00E87F5C" w:rsidRPr="00BB5326" w:rsidRDefault="00E87F5C" w:rsidP="00DB0D0E">
            <w:pPr>
              <w:pStyle w:val="Table"/>
            </w:pPr>
            <w:r>
              <w:t>Submission date</w:t>
            </w:r>
          </w:p>
        </w:tc>
        <w:tc>
          <w:tcPr>
            <w:tcW w:w="5670" w:type="dxa"/>
          </w:tcPr>
          <w:p w14:paraId="60FE0D2D" w14:textId="4A30B9B4" w:rsidR="00E87F5C" w:rsidRPr="006252C2" w:rsidRDefault="00DE19AB" w:rsidP="00DB0D0E">
            <w:pPr>
              <w:pStyle w:val="Table"/>
            </w:pPr>
            <w:r w:rsidRPr="006C0722">
              <w:rPr>
                <w:highlight w:val="yellow"/>
              </w:rPr>
              <w:t xml:space="preserve">03 – March </w:t>
            </w:r>
            <w:r w:rsidR="00BC7EB7" w:rsidRPr="006C0722">
              <w:rPr>
                <w:highlight w:val="yellow"/>
              </w:rPr>
              <w:t xml:space="preserve">– </w:t>
            </w:r>
            <w:r w:rsidRPr="006C0722">
              <w:rPr>
                <w:highlight w:val="yellow"/>
              </w:rPr>
              <w:t>2023</w:t>
            </w:r>
          </w:p>
        </w:tc>
      </w:tr>
      <w:tr w:rsidR="00E87F5C" w14:paraId="7A42876B" w14:textId="77777777" w:rsidTr="00395422">
        <w:tc>
          <w:tcPr>
            <w:tcW w:w="2689" w:type="dxa"/>
          </w:tcPr>
          <w:p w14:paraId="7928D44B" w14:textId="180765E8" w:rsidR="00E87F5C" w:rsidRPr="00BB5326" w:rsidRDefault="00E87F5C" w:rsidP="00DB0D0E">
            <w:pPr>
              <w:pStyle w:val="Table"/>
            </w:pPr>
            <w:r>
              <w:t>Word Count</w:t>
            </w:r>
          </w:p>
        </w:tc>
        <w:tc>
          <w:tcPr>
            <w:tcW w:w="5670" w:type="dxa"/>
          </w:tcPr>
          <w:p w14:paraId="2E652B80" w14:textId="77777777" w:rsidR="00E87F5C" w:rsidRPr="006252C2" w:rsidRDefault="00E87F5C" w:rsidP="00DB0D0E">
            <w:pPr>
              <w:pStyle w:val="Table"/>
            </w:pPr>
          </w:p>
        </w:tc>
      </w:tr>
    </w:tbl>
    <w:p w14:paraId="1F172285" w14:textId="77777777" w:rsidR="00AC6745" w:rsidRPr="00C71740" w:rsidRDefault="00AC6745" w:rsidP="00DB0D0E"/>
    <w:p w14:paraId="198221FF" w14:textId="77777777" w:rsidR="009E6908" w:rsidRPr="00C71740" w:rsidRDefault="009E6908" w:rsidP="00DB0D0E"/>
    <w:p w14:paraId="66E597B6" w14:textId="183DE4E0" w:rsidR="009E6908" w:rsidRPr="00C71740" w:rsidRDefault="009E6908" w:rsidP="00DB0D0E">
      <w:pPr>
        <w:sectPr w:rsidR="009E6908" w:rsidRPr="00C71740" w:rsidSect="00642D20">
          <w:headerReference w:type="default" r:id="rId9"/>
          <w:footerReference w:type="default" r:id="rId10"/>
          <w:pgSz w:w="11906" w:h="16838" w:code="9"/>
          <w:pgMar w:top="1701" w:right="1418" w:bottom="1418" w:left="1418" w:header="709" w:footer="709" w:gutter="0"/>
          <w:cols w:space="708"/>
          <w:vAlign w:val="center"/>
          <w:titlePg/>
          <w:docGrid w:linePitch="360"/>
        </w:sectPr>
      </w:pPr>
    </w:p>
    <w:p w14:paraId="07E6D2BA" w14:textId="77777777" w:rsidR="00A03790" w:rsidRDefault="00A03790" w:rsidP="00DB0D0E"/>
    <w:bookmarkStart w:id="1" w:name="_Toc126269654" w:displacedByCustomXml="next"/>
    <w:sdt>
      <w:sdtPr>
        <w:rPr>
          <w:rFonts w:asciiTheme="minorHAnsi" w:eastAsiaTheme="minorHAnsi" w:hAnsiTheme="minorHAnsi" w:cstheme="minorBidi"/>
          <w:color w:val="auto"/>
          <w:sz w:val="22"/>
          <w:szCs w:val="22"/>
        </w:rPr>
        <w:id w:val="1754938827"/>
        <w:docPartObj>
          <w:docPartGallery w:val="Table of Contents"/>
          <w:docPartUnique/>
        </w:docPartObj>
      </w:sdtPr>
      <w:sdtEndPr>
        <w:rPr>
          <w:noProof/>
        </w:rPr>
      </w:sdtEndPr>
      <w:sdtContent>
        <w:p w14:paraId="57F41FAA" w14:textId="11EB4844" w:rsidR="002678D0" w:rsidRDefault="002678D0" w:rsidP="00DB0D0E">
          <w:pPr>
            <w:pStyle w:val="Heading1"/>
          </w:pPr>
          <w:r>
            <w:t>TABLE OF CONTENTS</w:t>
          </w:r>
          <w:bookmarkEnd w:id="1"/>
        </w:p>
        <w:p w14:paraId="68273C24" w14:textId="47636913" w:rsidR="00FC6F14" w:rsidRDefault="002678D0" w:rsidP="00DB0D0E">
          <w:pPr>
            <w:pStyle w:val="TOC1"/>
            <w:rPr>
              <w:rFonts w:eastAsiaTheme="minorEastAsia"/>
              <w:noProof/>
              <w:lang w:val="es-AR" w:eastAsia="es-AR"/>
            </w:rPr>
          </w:pPr>
          <w:r>
            <w:fldChar w:fldCharType="begin"/>
          </w:r>
          <w:r>
            <w:instrText xml:space="preserve"> TOC \o "1-3" \h \z \u </w:instrText>
          </w:r>
          <w:r>
            <w:fldChar w:fldCharType="separate"/>
          </w:r>
          <w:hyperlink w:anchor="_Toc126269654" w:history="1">
            <w:r w:rsidR="00FC6F14" w:rsidRPr="00AC18E1">
              <w:rPr>
                <w:rStyle w:val="Hyperlink"/>
                <w:noProof/>
              </w:rPr>
              <w:t>1.</w:t>
            </w:r>
            <w:r w:rsidR="00FC6F14">
              <w:rPr>
                <w:rFonts w:eastAsiaTheme="minorEastAsia"/>
                <w:noProof/>
                <w:lang w:val="es-AR" w:eastAsia="es-AR"/>
              </w:rPr>
              <w:tab/>
            </w:r>
            <w:r w:rsidR="00FC6F14" w:rsidRPr="00AC18E1">
              <w:rPr>
                <w:rStyle w:val="Hyperlink"/>
                <w:noProof/>
              </w:rPr>
              <w:t>TABLE OF CONTENTS</w:t>
            </w:r>
            <w:r w:rsidR="00FC6F14">
              <w:rPr>
                <w:noProof/>
                <w:webHidden/>
              </w:rPr>
              <w:tab/>
            </w:r>
            <w:r w:rsidR="00FC6F14">
              <w:rPr>
                <w:noProof/>
                <w:webHidden/>
              </w:rPr>
              <w:fldChar w:fldCharType="begin"/>
            </w:r>
            <w:r w:rsidR="00FC6F14">
              <w:rPr>
                <w:noProof/>
                <w:webHidden/>
              </w:rPr>
              <w:instrText xml:space="preserve"> PAGEREF _Toc126269654 \h </w:instrText>
            </w:r>
            <w:r w:rsidR="00FC6F14">
              <w:rPr>
                <w:noProof/>
                <w:webHidden/>
              </w:rPr>
            </w:r>
            <w:r w:rsidR="00FC6F14">
              <w:rPr>
                <w:noProof/>
                <w:webHidden/>
              </w:rPr>
              <w:fldChar w:fldCharType="separate"/>
            </w:r>
            <w:r w:rsidR="00FC6F14">
              <w:rPr>
                <w:noProof/>
                <w:webHidden/>
              </w:rPr>
              <w:t>1</w:t>
            </w:r>
            <w:r w:rsidR="00FC6F14">
              <w:rPr>
                <w:noProof/>
                <w:webHidden/>
              </w:rPr>
              <w:fldChar w:fldCharType="end"/>
            </w:r>
          </w:hyperlink>
        </w:p>
        <w:p w14:paraId="443B2F08" w14:textId="2230004D" w:rsidR="00FC6F14" w:rsidRDefault="00880537" w:rsidP="00DB0D0E">
          <w:pPr>
            <w:pStyle w:val="TOC1"/>
            <w:rPr>
              <w:rFonts w:eastAsiaTheme="minorEastAsia"/>
              <w:noProof/>
              <w:lang w:val="es-AR" w:eastAsia="es-AR"/>
            </w:rPr>
          </w:pPr>
          <w:hyperlink w:anchor="_Toc126269655" w:history="1">
            <w:r w:rsidR="00FC6F14" w:rsidRPr="00AC18E1">
              <w:rPr>
                <w:rStyle w:val="Hyperlink"/>
                <w:noProof/>
              </w:rPr>
              <w:t>2.</w:t>
            </w:r>
            <w:r w:rsidR="00FC6F14">
              <w:rPr>
                <w:rFonts w:eastAsiaTheme="minorEastAsia"/>
                <w:noProof/>
                <w:lang w:val="es-AR" w:eastAsia="es-AR"/>
              </w:rPr>
              <w:tab/>
            </w:r>
            <w:r w:rsidR="00FC6F14" w:rsidRPr="00AC18E1">
              <w:rPr>
                <w:rStyle w:val="Hyperlink"/>
                <w:noProof/>
              </w:rPr>
              <w:t>TABLE OF FIGURES</w:t>
            </w:r>
            <w:r w:rsidR="00FC6F14">
              <w:rPr>
                <w:noProof/>
                <w:webHidden/>
              </w:rPr>
              <w:tab/>
            </w:r>
            <w:r w:rsidR="00FC6F14">
              <w:rPr>
                <w:noProof/>
                <w:webHidden/>
              </w:rPr>
              <w:fldChar w:fldCharType="begin"/>
            </w:r>
            <w:r w:rsidR="00FC6F14">
              <w:rPr>
                <w:noProof/>
                <w:webHidden/>
              </w:rPr>
              <w:instrText xml:space="preserve"> PAGEREF _Toc126269655 \h </w:instrText>
            </w:r>
            <w:r w:rsidR="00FC6F14">
              <w:rPr>
                <w:noProof/>
                <w:webHidden/>
              </w:rPr>
            </w:r>
            <w:r w:rsidR="00FC6F14">
              <w:rPr>
                <w:noProof/>
                <w:webHidden/>
              </w:rPr>
              <w:fldChar w:fldCharType="separate"/>
            </w:r>
            <w:r w:rsidR="00FC6F14">
              <w:rPr>
                <w:noProof/>
                <w:webHidden/>
              </w:rPr>
              <w:t>2</w:t>
            </w:r>
            <w:r w:rsidR="00FC6F14">
              <w:rPr>
                <w:noProof/>
                <w:webHidden/>
              </w:rPr>
              <w:fldChar w:fldCharType="end"/>
            </w:r>
          </w:hyperlink>
        </w:p>
        <w:p w14:paraId="2D882CB6" w14:textId="595FF44C" w:rsidR="00FC6F14" w:rsidRDefault="00880537" w:rsidP="00DB0D0E">
          <w:pPr>
            <w:pStyle w:val="TOC1"/>
            <w:rPr>
              <w:rFonts w:eastAsiaTheme="minorEastAsia"/>
              <w:noProof/>
              <w:lang w:val="es-AR" w:eastAsia="es-AR"/>
            </w:rPr>
          </w:pPr>
          <w:hyperlink w:anchor="_Toc126269656" w:history="1">
            <w:r w:rsidR="00FC6F14" w:rsidRPr="00AC18E1">
              <w:rPr>
                <w:rStyle w:val="Hyperlink"/>
                <w:noProof/>
              </w:rPr>
              <w:t>3.</w:t>
            </w:r>
            <w:r w:rsidR="00FC6F14">
              <w:rPr>
                <w:rFonts w:eastAsiaTheme="minorEastAsia"/>
                <w:noProof/>
                <w:lang w:val="es-AR" w:eastAsia="es-AR"/>
              </w:rPr>
              <w:tab/>
            </w:r>
            <w:r w:rsidR="00FC6F14" w:rsidRPr="00AC18E1">
              <w:rPr>
                <w:rStyle w:val="Hyperlink"/>
                <w:noProof/>
              </w:rPr>
              <w:t>INTRODUCTION</w:t>
            </w:r>
            <w:r w:rsidR="00FC6F14">
              <w:rPr>
                <w:noProof/>
                <w:webHidden/>
              </w:rPr>
              <w:tab/>
            </w:r>
            <w:r w:rsidR="00FC6F14">
              <w:rPr>
                <w:noProof/>
                <w:webHidden/>
              </w:rPr>
              <w:fldChar w:fldCharType="begin"/>
            </w:r>
            <w:r w:rsidR="00FC6F14">
              <w:rPr>
                <w:noProof/>
                <w:webHidden/>
              </w:rPr>
              <w:instrText xml:space="preserve"> PAGEREF _Toc126269656 \h </w:instrText>
            </w:r>
            <w:r w:rsidR="00FC6F14">
              <w:rPr>
                <w:noProof/>
                <w:webHidden/>
              </w:rPr>
            </w:r>
            <w:r w:rsidR="00FC6F14">
              <w:rPr>
                <w:noProof/>
                <w:webHidden/>
              </w:rPr>
              <w:fldChar w:fldCharType="separate"/>
            </w:r>
            <w:r w:rsidR="00FC6F14">
              <w:rPr>
                <w:noProof/>
                <w:webHidden/>
              </w:rPr>
              <w:t>3</w:t>
            </w:r>
            <w:r w:rsidR="00FC6F14">
              <w:rPr>
                <w:noProof/>
                <w:webHidden/>
              </w:rPr>
              <w:fldChar w:fldCharType="end"/>
            </w:r>
          </w:hyperlink>
        </w:p>
        <w:p w14:paraId="5C27FDAF" w14:textId="041AD7C0" w:rsidR="00FC6F14" w:rsidRDefault="00880537" w:rsidP="00DB0D0E">
          <w:pPr>
            <w:pStyle w:val="TOC1"/>
            <w:rPr>
              <w:rFonts w:eastAsiaTheme="minorEastAsia"/>
              <w:noProof/>
              <w:lang w:val="es-AR" w:eastAsia="es-AR"/>
            </w:rPr>
          </w:pPr>
          <w:hyperlink w:anchor="_Toc126269657" w:history="1">
            <w:r w:rsidR="00FC6F14" w:rsidRPr="00AC18E1">
              <w:rPr>
                <w:rStyle w:val="Hyperlink"/>
                <w:noProof/>
              </w:rPr>
              <w:t>4.</w:t>
            </w:r>
            <w:r w:rsidR="00FC6F14">
              <w:rPr>
                <w:rFonts w:eastAsiaTheme="minorEastAsia"/>
                <w:noProof/>
                <w:lang w:val="es-AR" w:eastAsia="es-AR"/>
              </w:rPr>
              <w:tab/>
            </w:r>
            <w:r w:rsidR="00FC6F14" w:rsidRPr="00AC18E1">
              <w:rPr>
                <w:rStyle w:val="Hyperlink"/>
                <w:noProof/>
              </w:rPr>
              <w:t>METHODS</w:t>
            </w:r>
            <w:r w:rsidR="00FC6F14">
              <w:rPr>
                <w:noProof/>
                <w:webHidden/>
              </w:rPr>
              <w:tab/>
            </w:r>
            <w:r w:rsidR="00FC6F14">
              <w:rPr>
                <w:noProof/>
                <w:webHidden/>
              </w:rPr>
              <w:fldChar w:fldCharType="begin"/>
            </w:r>
            <w:r w:rsidR="00FC6F14">
              <w:rPr>
                <w:noProof/>
                <w:webHidden/>
              </w:rPr>
              <w:instrText xml:space="preserve"> PAGEREF _Toc126269657 \h </w:instrText>
            </w:r>
            <w:r w:rsidR="00FC6F14">
              <w:rPr>
                <w:noProof/>
                <w:webHidden/>
              </w:rPr>
            </w:r>
            <w:r w:rsidR="00FC6F14">
              <w:rPr>
                <w:noProof/>
                <w:webHidden/>
              </w:rPr>
              <w:fldChar w:fldCharType="separate"/>
            </w:r>
            <w:r w:rsidR="00FC6F14">
              <w:rPr>
                <w:noProof/>
                <w:webHidden/>
              </w:rPr>
              <w:t>5</w:t>
            </w:r>
            <w:r w:rsidR="00FC6F14">
              <w:rPr>
                <w:noProof/>
                <w:webHidden/>
              </w:rPr>
              <w:fldChar w:fldCharType="end"/>
            </w:r>
          </w:hyperlink>
        </w:p>
        <w:p w14:paraId="053C0BED" w14:textId="58E78641" w:rsidR="00FC6F14" w:rsidRDefault="00880537" w:rsidP="00DB0D0E">
          <w:pPr>
            <w:pStyle w:val="TOC1"/>
            <w:rPr>
              <w:rFonts w:eastAsiaTheme="minorEastAsia"/>
              <w:noProof/>
              <w:lang w:val="es-AR" w:eastAsia="es-AR"/>
            </w:rPr>
          </w:pPr>
          <w:hyperlink w:anchor="_Toc126269658" w:history="1">
            <w:r w:rsidR="00FC6F14" w:rsidRPr="00AC18E1">
              <w:rPr>
                <w:rStyle w:val="Hyperlink"/>
                <w:noProof/>
              </w:rPr>
              <w:t>5.</w:t>
            </w:r>
            <w:r w:rsidR="00FC6F14">
              <w:rPr>
                <w:rFonts w:eastAsiaTheme="minorEastAsia"/>
                <w:noProof/>
                <w:lang w:val="es-AR" w:eastAsia="es-AR"/>
              </w:rPr>
              <w:tab/>
            </w:r>
            <w:r w:rsidR="00FC6F14" w:rsidRPr="00AC18E1">
              <w:rPr>
                <w:rStyle w:val="Hyperlink"/>
                <w:noProof/>
              </w:rPr>
              <w:t>RESULTS</w:t>
            </w:r>
            <w:r w:rsidR="00FC6F14">
              <w:rPr>
                <w:noProof/>
                <w:webHidden/>
              </w:rPr>
              <w:tab/>
            </w:r>
            <w:r w:rsidR="00FC6F14">
              <w:rPr>
                <w:noProof/>
                <w:webHidden/>
              </w:rPr>
              <w:fldChar w:fldCharType="begin"/>
            </w:r>
            <w:r w:rsidR="00FC6F14">
              <w:rPr>
                <w:noProof/>
                <w:webHidden/>
              </w:rPr>
              <w:instrText xml:space="preserve"> PAGEREF _Toc126269658 \h </w:instrText>
            </w:r>
            <w:r w:rsidR="00FC6F14">
              <w:rPr>
                <w:noProof/>
                <w:webHidden/>
              </w:rPr>
            </w:r>
            <w:r w:rsidR="00FC6F14">
              <w:rPr>
                <w:noProof/>
                <w:webHidden/>
              </w:rPr>
              <w:fldChar w:fldCharType="separate"/>
            </w:r>
            <w:r w:rsidR="00FC6F14">
              <w:rPr>
                <w:noProof/>
                <w:webHidden/>
              </w:rPr>
              <w:t>5</w:t>
            </w:r>
            <w:r w:rsidR="00FC6F14">
              <w:rPr>
                <w:noProof/>
                <w:webHidden/>
              </w:rPr>
              <w:fldChar w:fldCharType="end"/>
            </w:r>
          </w:hyperlink>
        </w:p>
        <w:p w14:paraId="6BA24568" w14:textId="0B8F4120" w:rsidR="00FC6F14" w:rsidRDefault="00880537" w:rsidP="00DB0D0E">
          <w:pPr>
            <w:pStyle w:val="TOC1"/>
            <w:rPr>
              <w:rFonts w:eastAsiaTheme="minorEastAsia"/>
              <w:noProof/>
              <w:lang w:val="es-AR" w:eastAsia="es-AR"/>
            </w:rPr>
          </w:pPr>
          <w:hyperlink w:anchor="_Toc126269659" w:history="1">
            <w:r w:rsidR="00FC6F14" w:rsidRPr="00AC18E1">
              <w:rPr>
                <w:rStyle w:val="Hyperlink"/>
                <w:noProof/>
              </w:rPr>
              <w:t>6.</w:t>
            </w:r>
            <w:r w:rsidR="00FC6F14">
              <w:rPr>
                <w:rFonts w:eastAsiaTheme="minorEastAsia"/>
                <w:noProof/>
                <w:lang w:val="es-AR" w:eastAsia="es-AR"/>
              </w:rPr>
              <w:tab/>
            </w:r>
            <w:r w:rsidR="00FC6F14" w:rsidRPr="00AC18E1">
              <w:rPr>
                <w:rStyle w:val="Hyperlink"/>
                <w:noProof/>
              </w:rPr>
              <w:t>DISCUSSION</w:t>
            </w:r>
            <w:r w:rsidR="00FC6F14">
              <w:rPr>
                <w:noProof/>
                <w:webHidden/>
              </w:rPr>
              <w:tab/>
            </w:r>
            <w:r w:rsidR="00FC6F14">
              <w:rPr>
                <w:noProof/>
                <w:webHidden/>
              </w:rPr>
              <w:fldChar w:fldCharType="begin"/>
            </w:r>
            <w:r w:rsidR="00FC6F14">
              <w:rPr>
                <w:noProof/>
                <w:webHidden/>
              </w:rPr>
              <w:instrText xml:space="preserve"> PAGEREF _Toc126269659 \h </w:instrText>
            </w:r>
            <w:r w:rsidR="00FC6F14">
              <w:rPr>
                <w:noProof/>
                <w:webHidden/>
              </w:rPr>
            </w:r>
            <w:r w:rsidR="00FC6F14">
              <w:rPr>
                <w:noProof/>
                <w:webHidden/>
              </w:rPr>
              <w:fldChar w:fldCharType="separate"/>
            </w:r>
            <w:r w:rsidR="00FC6F14">
              <w:rPr>
                <w:noProof/>
                <w:webHidden/>
              </w:rPr>
              <w:t>5</w:t>
            </w:r>
            <w:r w:rsidR="00FC6F14">
              <w:rPr>
                <w:noProof/>
                <w:webHidden/>
              </w:rPr>
              <w:fldChar w:fldCharType="end"/>
            </w:r>
          </w:hyperlink>
        </w:p>
        <w:p w14:paraId="4B4D9D78" w14:textId="0B665F40" w:rsidR="00FC6F14" w:rsidRDefault="00880537" w:rsidP="00DB0D0E">
          <w:pPr>
            <w:pStyle w:val="TOC1"/>
            <w:rPr>
              <w:rFonts w:eastAsiaTheme="minorEastAsia"/>
              <w:noProof/>
              <w:lang w:val="es-AR" w:eastAsia="es-AR"/>
            </w:rPr>
          </w:pPr>
          <w:hyperlink w:anchor="_Toc126269660" w:history="1">
            <w:r w:rsidR="00FC6F14" w:rsidRPr="00AC18E1">
              <w:rPr>
                <w:rStyle w:val="Hyperlink"/>
                <w:noProof/>
              </w:rPr>
              <w:t>7.</w:t>
            </w:r>
            <w:r w:rsidR="00FC6F14">
              <w:rPr>
                <w:rFonts w:eastAsiaTheme="minorEastAsia"/>
                <w:noProof/>
                <w:lang w:val="es-AR" w:eastAsia="es-AR"/>
              </w:rPr>
              <w:tab/>
            </w:r>
            <w:r w:rsidR="00FC6F14" w:rsidRPr="00AC18E1">
              <w:rPr>
                <w:rStyle w:val="Hyperlink"/>
                <w:noProof/>
              </w:rPr>
              <w:t>References</w:t>
            </w:r>
            <w:r w:rsidR="00FC6F14">
              <w:rPr>
                <w:noProof/>
                <w:webHidden/>
              </w:rPr>
              <w:tab/>
            </w:r>
            <w:r w:rsidR="00FC6F14">
              <w:rPr>
                <w:noProof/>
                <w:webHidden/>
              </w:rPr>
              <w:fldChar w:fldCharType="begin"/>
            </w:r>
            <w:r w:rsidR="00FC6F14">
              <w:rPr>
                <w:noProof/>
                <w:webHidden/>
              </w:rPr>
              <w:instrText xml:space="preserve"> PAGEREF _Toc126269660 \h </w:instrText>
            </w:r>
            <w:r w:rsidR="00FC6F14">
              <w:rPr>
                <w:noProof/>
                <w:webHidden/>
              </w:rPr>
            </w:r>
            <w:r w:rsidR="00FC6F14">
              <w:rPr>
                <w:noProof/>
                <w:webHidden/>
              </w:rPr>
              <w:fldChar w:fldCharType="separate"/>
            </w:r>
            <w:r w:rsidR="00FC6F14">
              <w:rPr>
                <w:noProof/>
                <w:webHidden/>
              </w:rPr>
              <w:t>7</w:t>
            </w:r>
            <w:r w:rsidR="00FC6F14">
              <w:rPr>
                <w:noProof/>
                <w:webHidden/>
              </w:rPr>
              <w:fldChar w:fldCharType="end"/>
            </w:r>
          </w:hyperlink>
        </w:p>
        <w:p w14:paraId="4B6F970C" w14:textId="7B9ED3A4" w:rsidR="002678D0" w:rsidRDefault="002678D0" w:rsidP="00DB0D0E">
          <w:r>
            <w:rPr>
              <w:noProof/>
            </w:rPr>
            <w:fldChar w:fldCharType="end"/>
          </w:r>
        </w:p>
      </w:sdtContent>
    </w:sdt>
    <w:p w14:paraId="3D110D26" w14:textId="77777777" w:rsidR="002678D0" w:rsidRDefault="002678D0" w:rsidP="00DB0D0E"/>
    <w:p w14:paraId="4A16A4B4" w14:textId="77777777" w:rsidR="00A03790" w:rsidRDefault="00A03790" w:rsidP="00DB0D0E"/>
    <w:p w14:paraId="5BC1A403" w14:textId="4EE6D0D8" w:rsidR="00582619" w:rsidRDefault="00582619" w:rsidP="00DB0D0E">
      <w:r>
        <w:br w:type="page"/>
      </w:r>
    </w:p>
    <w:p w14:paraId="6C761DB6" w14:textId="77777777" w:rsidR="00A03790" w:rsidRDefault="00A03790" w:rsidP="00DB0D0E">
      <w:pPr>
        <w:pStyle w:val="TableofFigures"/>
      </w:pPr>
    </w:p>
    <w:p w14:paraId="71D71373" w14:textId="02448DD1" w:rsidR="00A03790" w:rsidRPr="00FC6F14" w:rsidRDefault="00FC6F14" w:rsidP="00DB0D0E">
      <w:pPr>
        <w:pStyle w:val="Heading1"/>
      </w:pPr>
      <w:bookmarkStart w:id="2" w:name="_Toc126269655"/>
      <w:r w:rsidRPr="00FC6F14">
        <w:t>TABLE OF FIGURES</w:t>
      </w:r>
      <w:bookmarkEnd w:id="2"/>
    </w:p>
    <w:p w14:paraId="4ABCF11B" w14:textId="24BCD1C1" w:rsidR="006C0722" w:rsidRDefault="00FC6F14">
      <w:pPr>
        <w:pStyle w:val="TableofFigures"/>
        <w:tabs>
          <w:tab w:val="right" w:leader="dot" w:pos="9060"/>
        </w:tabs>
        <w:rPr>
          <w:rFonts w:eastAsiaTheme="minorEastAsia" w:cstheme="minorBidi"/>
          <w:caps w:val="0"/>
          <w:noProof/>
          <w:sz w:val="22"/>
          <w:szCs w:val="22"/>
          <w:lang w:val="es-AR" w:eastAsia="es-AR"/>
        </w:rPr>
      </w:pPr>
      <w:r>
        <w:fldChar w:fldCharType="begin"/>
      </w:r>
      <w:r>
        <w:instrText xml:space="preserve"> TOC \h \z \c "Figure" </w:instrText>
      </w:r>
      <w:r>
        <w:fldChar w:fldCharType="separate"/>
      </w:r>
      <w:hyperlink w:anchor="_Toc126848984" w:history="1">
        <w:r w:rsidR="006C0722" w:rsidRPr="006E5B0A">
          <w:rPr>
            <w:rStyle w:val="Hyperlink"/>
            <w:noProof/>
          </w:rPr>
          <w:t>Figure 1: HL7 Diagram for allergies and intolerance model (Goss, et al., 2013). Allergy and intolerance model (adapted from HL7)</w:t>
        </w:r>
        <w:r w:rsidR="006C0722">
          <w:rPr>
            <w:noProof/>
            <w:webHidden/>
          </w:rPr>
          <w:tab/>
        </w:r>
        <w:r w:rsidR="006C0722">
          <w:rPr>
            <w:noProof/>
            <w:webHidden/>
          </w:rPr>
          <w:fldChar w:fldCharType="begin"/>
        </w:r>
        <w:r w:rsidR="006C0722">
          <w:rPr>
            <w:noProof/>
            <w:webHidden/>
          </w:rPr>
          <w:instrText xml:space="preserve"> PAGEREF _Toc126848984 \h </w:instrText>
        </w:r>
        <w:r w:rsidR="006C0722">
          <w:rPr>
            <w:noProof/>
            <w:webHidden/>
          </w:rPr>
        </w:r>
        <w:r w:rsidR="006C0722">
          <w:rPr>
            <w:noProof/>
            <w:webHidden/>
          </w:rPr>
          <w:fldChar w:fldCharType="separate"/>
        </w:r>
        <w:r w:rsidR="006C0722">
          <w:rPr>
            <w:noProof/>
            <w:webHidden/>
          </w:rPr>
          <w:t>5</w:t>
        </w:r>
        <w:r w:rsidR="006C0722">
          <w:rPr>
            <w:noProof/>
            <w:webHidden/>
          </w:rPr>
          <w:fldChar w:fldCharType="end"/>
        </w:r>
      </w:hyperlink>
    </w:p>
    <w:p w14:paraId="4D7A672F" w14:textId="272F2DFA" w:rsidR="006C0722" w:rsidRDefault="006C0722">
      <w:pPr>
        <w:pStyle w:val="TableofFigures"/>
        <w:tabs>
          <w:tab w:val="right" w:leader="dot" w:pos="9060"/>
        </w:tabs>
        <w:rPr>
          <w:rFonts w:eastAsiaTheme="minorEastAsia" w:cstheme="minorBidi"/>
          <w:caps w:val="0"/>
          <w:noProof/>
          <w:sz w:val="22"/>
          <w:szCs w:val="22"/>
          <w:lang w:val="es-AR" w:eastAsia="es-AR"/>
        </w:rPr>
      </w:pPr>
      <w:hyperlink w:anchor="_Toc126848985" w:history="1">
        <w:r w:rsidRPr="006E5B0A">
          <w:rPr>
            <w:rStyle w:val="Hyperlink"/>
            <w:noProof/>
          </w:rPr>
          <w:t>Figure 2: Pie chart depicting the percentage of the replies from the second item in the survey: 'The WCP AR software has all the functions and capabilities I would expect'.</w:t>
        </w:r>
        <w:r>
          <w:rPr>
            <w:noProof/>
            <w:webHidden/>
          </w:rPr>
          <w:tab/>
        </w:r>
        <w:r>
          <w:rPr>
            <w:noProof/>
            <w:webHidden/>
          </w:rPr>
          <w:fldChar w:fldCharType="begin"/>
        </w:r>
        <w:r>
          <w:rPr>
            <w:noProof/>
            <w:webHidden/>
          </w:rPr>
          <w:instrText xml:space="preserve"> PAGEREF _Toc126848985 \h </w:instrText>
        </w:r>
        <w:r>
          <w:rPr>
            <w:noProof/>
            <w:webHidden/>
          </w:rPr>
        </w:r>
        <w:r>
          <w:rPr>
            <w:noProof/>
            <w:webHidden/>
          </w:rPr>
          <w:fldChar w:fldCharType="separate"/>
        </w:r>
        <w:r>
          <w:rPr>
            <w:noProof/>
            <w:webHidden/>
          </w:rPr>
          <w:t>7</w:t>
        </w:r>
        <w:r>
          <w:rPr>
            <w:noProof/>
            <w:webHidden/>
          </w:rPr>
          <w:fldChar w:fldCharType="end"/>
        </w:r>
      </w:hyperlink>
    </w:p>
    <w:p w14:paraId="6BD54FC3" w14:textId="628D4307" w:rsidR="006C0722" w:rsidRDefault="006C0722">
      <w:pPr>
        <w:pStyle w:val="TableofFigures"/>
        <w:tabs>
          <w:tab w:val="right" w:leader="dot" w:pos="9060"/>
        </w:tabs>
        <w:rPr>
          <w:rFonts w:eastAsiaTheme="minorEastAsia" w:cstheme="minorBidi"/>
          <w:caps w:val="0"/>
          <w:noProof/>
          <w:sz w:val="22"/>
          <w:szCs w:val="22"/>
          <w:lang w:val="es-AR" w:eastAsia="es-AR"/>
        </w:rPr>
      </w:pPr>
      <w:hyperlink w:anchor="_Toc126848986" w:history="1">
        <w:r w:rsidRPr="006E5B0A">
          <w:rPr>
            <w:rStyle w:val="Hyperlink"/>
            <w:noProof/>
          </w:rPr>
          <w:t>Figure 3: Pie chart of percentage of replies to the question 'Overall, how satisfied or dissatisfied are you with the Adverse Reactions software in the Welsh Clinical Portal?'</w:t>
        </w:r>
        <w:r>
          <w:rPr>
            <w:noProof/>
            <w:webHidden/>
          </w:rPr>
          <w:tab/>
        </w:r>
        <w:r>
          <w:rPr>
            <w:noProof/>
            <w:webHidden/>
          </w:rPr>
          <w:fldChar w:fldCharType="begin"/>
        </w:r>
        <w:r>
          <w:rPr>
            <w:noProof/>
            <w:webHidden/>
          </w:rPr>
          <w:instrText xml:space="preserve"> PAGEREF _Toc126848986 \h </w:instrText>
        </w:r>
        <w:r>
          <w:rPr>
            <w:noProof/>
            <w:webHidden/>
          </w:rPr>
        </w:r>
        <w:r>
          <w:rPr>
            <w:noProof/>
            <w:webHidden/>
          </w:rPr>
          <w:fldChar w:fldCharType="separate"/>
        </w:r>
        <w:r>
          <w:rPr>
            <w:noProof/>
            <w:webHidden/>
          </w:rPr>
          <w:t>8</w:t>
        </w:r>
        <w:r>
          <w:rPr>
            <w:noProof/>
            <w:webHidden/>
          </w:rPr>
          <w:fldChar w:fldCharType="end"/>
        </w:r>
      </w:hyperlink>
    </w:p>
    <w:p w14:paraId="48F45365" w14:textId="7161D5F0" w:rsidR="00582619" w:rsidRDefault="00FC6F14" w:rsidP="00DB0D0E">
      <w:r>
        <w:fldChar w:fldCharType="end"/>
      </w:r>
    </w:p>
    <w:p w14:paraId="59A5F047" w14:textId="31B083EB" w:rsidR="009E6908" w:rsidRPr="00C71740" w:rsidRDefault="009E6908" w:rsidP="00DB0D0E">
      <w:r w:rsidRPr="00C71740">
        <w:br w:type="page"/>
      </w:r>
    </w:p>
    <w:p w14:paraId="79442876" w14:textId="36BA04EE" w:rsidR="00130A7B" w:rsidRDefault="009E6908" w:rsidP="00DB0D0E">
      <w:pPr>
        <w:pStyle w:val="Heading1"/>
      </w:pPr>
      <w:bookmarkStart w:id="3" w:name="_Toc126269656"/>
      <w:commentRangeStart w:id="4"/>
      <w:r w:rsidRPr="003610BF">
        <w:lastRenderedPageBreak/>
        <w:t>INTRODUCTION</w:t>
      </w:r>
      <w:commentRangeEnd w:id="4"/>
      <w:r w:rsidR="00D26D9D">
        <w:rPr>
          <w:rStyle w:val="CommentReference"/>
          <w:rFonts w:asciiTheme="minorHAnsi" w:eastAsiaTheme="minorHAnsi" w:hAnsiTheme="minorHAnsi" w:cstheme="minorBidi"/>
          <w:color w:val="auto"/>
        </w:rPr>
        <w:commentReference w:id="4"/>
      </w:r>
      <w:bookmarkEnd w:id="3"/>
    </w:p>
    <w:p w14:paraId="7449F3C2" w14:textId="552E8513" w:rsidR="007200D8" w:rsidRDefault="00BA7DB0" w:rsidP="00DB0D0E">
      <w:r w:rsidRPr="00534A4E">
        <w:t xml:space="preserve">According to </w:t>
      </w:r>
      <w:r w:rsidRPr="00DB0D0E">
        <w:t>the</w:t>
      </w:r>
      <w:r w:rsidRPr="00534A4E">
        <w:t xml:space="preserve"> World Allergy Organisation (WAO)</w:t>
      </w:r>
      <w:r w:rsidR="00795F3B" w:rsidRPr="00534A4E">
        <w:t xml:space="preserve"> the prevalence of allergy</w:t>
      </w:r>
      <w:r w:rsidR="007468CE" w:rsidRPr="00534A4E">
        <w:t xml:space="preserve"> ranges from 10 to 40% </w:t>
      </w:r>
      <w:r w:rsidR="00795F3B" w:rsidRPr="00534A4E">
        <w:t>in all the population</w:t>
      </w:r>
      <w:r w:rsidR="00F3110B" w:rsidRPr="00534A4E">
        <w:t>, which means that allergies are a very common ailment</w:t>
      </w:r>
      <w:r w:rsidR="00EB5DA1" w:rsidRPr="00534A4E">
        <w:t xml:space="preserve"> </w:t>
      </w:r>
      <w:sdt>
        <w:sdtPr>
          <w:id w:val="183254856"/>
          <w:citation/>
        </w:sdtPr>
        <w:sdtEndPr/>
        <w:sdtContent>
          <w:r w:rsidR="00EB5DA1" w:rsidRPr="00534A4E">
            <w:fldChar w:fldCharType="begin"/>
          </w:r>
          <w:r w:rsidR="00D3148C">
            <w:instrText xml:space="preserve">CITATION Paw13 \l 2057 </w:instrText>
          </w:r>
          <w:r w:rsidR="00EB5DA1" w:rsidRPr="00534A4E">
            <w:fldChar w:fldCharType="separate"/>
          </w:r>
          <w:r w:rsidR="006C0722" w:rsidRPr="006C0722">
            <w:rPr>
              <w:noProof/>
            </w:rPr>
            <w:t>(Pawankar, et al., 2013)</w:t>
          </w:r>
          <w:r w:rsidR="00EB5DA1" w:rsidRPr="00534A4E">
            <w:fldChar w:fldCharType="end"/>
          </w:r>
        </w:sdtContent>
      </w:sdt>
      <w:r w:rsidR="00A26908" w:rsidRPr="00534A4E">
        <w:t>. The United Kingdom (UK)</w:t>
      </w:r>
      <w:r w:rsidR="004E4D19" w:rsidRPr="00534A4E">
        <w:t xml:space="preserve"> is among the most </w:t>
      </w:r>
      <w:r w:rsidR="00ED332E" w:rsidRPr="00534A4E">
        <w:t>impacted</w:t>
      </w:r>
      <w:r w:rsidR="004E4D19" w:rsidRPr="00534A4E">
        <w:t xml:space="preserve"> countries with about 20% of its population affected by one or more allergic disorders</w:t>
      </w:r>
      <w:sdt>
        <w:sdtPr>
          <w:id w:val="-1623537260"/>
          <w:citation/>
        </w:sdtPr>
        <w:sdtEndPr/>
        <w:sdtContent>
          <w:r w:rsidR="00EB5DA1" w:rsidRPr="00534A4E">
            <w:fldChar w:fldCharType="begin"/>
          </w:r>
          <w:r w:rsidR="00EB5DA1" w:rsidRPr="00534A4E">
            <w:instrText xml:space="preserve"> CITATION Lev04 \l 2057 </w:instrText>
          </w:r>
          <w:r w:rsidR="00EB5DA1" w:rsidRPr="00534A4E">
            <w:fldChar w:fldCharType="separate"/>
          </w:r>
          <w:r w:rsidR="006C0722">
            <w:rPr>
              <w:noProof/>
            </w:rPr>
            <w:t xml:space="preserve"> </w:t>
          </w:r>
          <w:r w:rsidR="006C0722" w:rsidRPr="006C0722">
            <w:rPr>
              <w:noProof/>
            </w:rPr>
            <w:t>(Levy, et al., 2004)</w:t>
          </w:r>
          <w:r w:rsidR="00EB5DA1" w:rsidRPr="00534A4E">
            <w:fldChar w:fldCharType="end"/>
          </w:r>
        </w:sdtContent>
      </w:sdt>
      <w:r w:rsidR="004E4D19" w:rsidRPr="00534A4E">
        <w:t xml:space="preserve">. </w:t>
      </w:r>
      <w:r w:rsidR="00255668">
        <w:t>Anaphylaxis</w:t>
      </w:r>
      <w:r w:rsidR="001427CC">
        <w:t xml:space="preserve"> is a </w:t>
      </w:r>
      <w:r w:rsidR="00006D35">
        <w:t>life-threatening</w:t>
      </w:r>
      <w:r w:rsidR="001427CC">
        <w:t xml:space="preserve"> </w:t>
      </w:r>
      <w:r w:rsidR="00006D35">
        <w:t xml:space="preserve">type of </w:t>
      </w:r>
      <w:r w:rsidR="001427CC">
        <w:t>allergic reaction</w:t>
      </w:r>
      <w:r w:rsidR="00006D35">
        <w:t>,</w:t>
      </w:r>
      <w:r w:rsidR="0057475B">
        <w:t xml:space="preserve"> with an annual incidence rate of 1.5 t</w:t>
      </w:r>
      <w:r w:rsidR="005B5FD7">
        <w:t>o 50 per 100,000 person</w:t>
      </w:r>
      <w:r w:rsidR="00680C7B">
        <w:t>-</w:t>
      </w:r>
      <w:r w:rsidR="005B5FD7">
        <w:t>year</w:t>
      </w:r>
      <w:r w:rsidR="00680C7B">
        <w:t>s</w:t>
      </w:r>
      <w:sdt>
        <w:sdtPr>
          <w:id w:val="-1422096172"/>
          <w:citation/>
        </w:sdtPr>
        <w:sdtEndPr/>
        <w:sdtContent>
          <w:r w:rsidR="00E77C34">
            <w:fldChar w:fldCharType="begin"/>
          </w:r>
          <w:r w:rsidR="00E77C34">
            <w:instrText xml:space="preserve"> CITATION Yan17 \l 2057 </w:instrText>
          </w:r>
          <w:r w:rsidR="00E77C34">
            <w:fldChar w:fldCharType="separate"/>
          </w:r>
          <w:r w:rsidR="006C0722">
            <w:rPr>
              <w:noProof/>
            </w:rPr>
            <w:t xml:space="preserve"> </w:t>
          </w:r>
          <w:r w:rsidR="006C0722" w:rsidRPr="006C0722">
            <w:rPr>
              <w:noProof/>
            </w:rPr>
            <w:t>(Yang, et al., 2017)</w:t>
          </w:r>
          <w:r w:rsidR="00E77C34">
            <w:fldChar w:fldCharType="end"/>
          </w:r>
        </w:sdtContent>
      </w:sdt>
      <w:r w:rsidR="009F7A92">
        <w:t xml:space="preserve"> of which app</w:t>
      </w:r>
      <w:r w:rsidR="00DF28DD">
        <w:t>roximately 1% is fatal</w:t>
      </w:r>
      <w:r w:rsidR="005B5FD7">
        <w:t xml:space="preserve">. </w:t>
      </w:r>
      <w:r w:rsidR="008721EA">
        <w:t xml:space="preserve">Hence, the recording of allergies and adverse </w:t>
      </w:r>
      <w:commentRangeStart w:id="5"/>
      <w:r w:rsidR="008721EA">
        <w:t>reactions</w:t>
      </w:r>
      <w:commentRangeEnd w:id="5"/>
      <w:r w:rsidR="00CE16C8">
        <w:rPr>
          <w:rStyle w:val="CommentReference"/>
        </w:rPr>
        <w:commentReference w:id="5"/>
      </w:r>
      <w:r w:rsidR="00EC7405">
        <w:t xml:space="preserve"> within the patient’s record </w:t>
      </w:r>
      <w:r w:rsidR="00467B48">
        <w:t>is</w:t>
      </w:r>
      <w:r w:rsidR="00EC7405">
        <w:t xml:space="preserve"> crucial.</w:t>
      </w:r>
    </w:p>
    <w:p w14:paraId="02B4D647" w14:textId="147D16A1" w:rsidR="00C21607" w:rsidRPr="00534A4E" w:rsidRDefault="00F92A94" w:rsidP="000771A9">
      <w:r>
        <w:t>I</w:t>
      </w:r>
      <w:r w:rsidR="0071710A">
        <w:t xml:space="preserve">n </w:t>
      </w:r>
      <w:r w:rsidR="00043CBD">
        <w:t>most countries</w:t>
      </w:r>
      <w:r w:rsidR="0071710A">
        <w:t>, i</w:t>
      </w:r>
      <w:r>
        <w:t xml:space="preserve">nformation on </w:t>
      </w:r>
      <w:r w:rsidR="004658DC">
        <w:t xml:space="preserve">allergies and </w:t>
      </w:r>
      <w:r w:rsidR="00405A82">
        <w:t xml:space="preserve">adverse reactions </w:t>
      </w:r>
      <w:r>
        <w:t xml:space="preserve">is stored </w:t>
      </w:r>
      <w:r w:rsidR="00C60E0E">
        <w:t xml:space="preserve">in paper records and </w:t>
      </w:r>
      <w:r w:rsidR="00580C51">
        <w:t>across</w:t>
      </w:r>
      <w:r>
        <w:t xml:space="preserve"> multiple syste</w:t>
      </w:r>
      <w:r w:rsidR="00734B9C">
        <w:t>ms</w:t>
      </w:r>
      <w:r w:rsidR="007D6063">
        <w:t>. W</w:t>
      </w:r>
      <w:r w:rsidR="00734B9C">
        <w:t>ales</w:t>
      </w:r>
      <w:r w:rsidR="0071710A">
        <w:t xml:space="preserve"> is not the except</w:t>
      </w:r>
      <w:r w:rsidR="007D6063">
        <w:t xml:space="preserve">ion, however, there is a vision </w:t>
      </w:r>
      <w:r w:rsidR="00A04722">
        <w:t xml:space="preserve">whereby data pertaining to AR </w:t>
      </w:r>
      <w:r w:rsidR="00E66244">
        <w:t xml:space="preserve">is stored in a central repository </w:t>
      </w:r>
      <w:r w:rsidR="009A72A7">
        <w:t>that enables that information to become available across all the h</w:t>
      </w:r>
      <w:r w:rsidR="00964583">
        <w:t>ealth information technology (HIT)</w:t>
      </w:r>
      <w:r w:rsidR="00E66244">
        <w:t xml:space="preserve"> systems</w:t>
      </w:r>
      <w:r w:rsidR="000771A9">
        <w:t>.</w:t>
      </w:r>
      <w:r w:rsidR="000F6A4C">
        <w:t xml:space="preserve"> This way, </w:t>
      </w:r>
      <w:r w:rsidR="00EE2B01">
        <w:t>in the future, structured data will be made available to be</w:t>
      </w:r>
      <w:r w:rsidR="000771A9" w:rsidRPr="000771A9">
        <w:t xml:space="preserve"> </w:t>
      </w:r>
      <w:r w:rsidR="000F6A4C" w:rsidRPr="000F6A4C">
        <w:t>accessed and contributed to th</w:t>
      </w:r>
      <w:r w:rsidR="00EE2B01">
        <w:t>r</w:t>
      </w:r>
      <w:r w:rsidR="000F6A4C" w:rsidRPr="000F6A4C">
        <w:t xml:space="preserve">ough </w:t>
      </w:r>
      <w:r w:rsidR="00EE2B01">
        <w:t>every</w:t>
      </w:r>
      <w:r w:rsidR="000F6A4C" w:rsidRPr="000F6A4C">
        <w:t xml:space="preserve"> system</w:t>
      </w:r>
      <w:sdt>
        <w:sdtPr>
          <w:id w:val="1749915756"/>
          <w:citation/>
        </w:sdtPr>
        <w:sdtEndPr/>
        <w:sdtContent>
          <w:r w:rsidR="00DC0C93">
            <w:fldChar w:fldCharType="begin"/>
          </w:r>
          <w:r w:rsidR="00C57679">
            <w:instrText xml:space="preserve">CITATION Wel19 \l 2057 </w:instrText>
          </w:r>
          <w:r w:rsidR="00DC0C93">
            <w:fldChar w:fldCharType="separate"/>
          </w:r>
          <w:r w:rsidR="006C0722">
            <w:rPr>
              <w:noProof/>
            </w:rPr>
            <w:t xml:space="preserve"> </w:t>
          </w:r>
          <w:r w:rsidR="006C0722" w:rsidRPr="006C0722">
            <w:rPr>
              <w:noProof/>
            </w:rPr>
            <w:t>(Welsh Government, 2017)</w:t>
          </w:r>
          <w:r w:rsidR="00DC0C93">
            <w:fldChar w:fldCharType="end"/>
          </w:r>
        </w:sdtContent>
      </w:sdt>
      <w:r w:rsidR="00EE2B01">
        <w:t>.</w:t>
      </w:r>
    </w:p>
    <w:p w14:paraId="0021B076" w14:textId="4BD21355" w:rsidR="005D1A0C" w:rsidRDefault="007F0379" w:rsidP="00DB0D0E">
      <w:r>
        <w:t xml:space="preserve">Digital Health and Care Wales (DHCW) is part of the </w:t>
      </w:r>
      <w:r w:rsidR="00256F02">
        <w:t xml:space="preserve">National Health Service (NHS) </w:t>
      </w:r>
      <w:r w:rsidR="00C21607">
        <w:t>Wales and</w:t>
      </w:r>
      <w:r>
        <w:t xml:space="preserve"> </w:t>
      </w:r>
      <w:proofErr w:type="gramStart"/>
      <w:r>
        <w:t>is</w:t>
      </w:r>
      <w:r w:rsidR="00F145A8">
        <w:t xml:space="preserve"> in charge of</w:t>
      </w:r>
      <w:proofErr w:type="gramEnd"/>
      <w:r w:rsidR="00F145A8">
        <w:t xml:space="preserve"> delivering digital solutions that can transform health and care delivery. </w:t>
      </w:r>
      <w:r w:rsidR="00B40448">
        <w:t xml:space="preserve">As part of its </w:t>
      </w:r>
      <w:r w:rsidR="00692451">
        <w:t xml:space="preserve">vision for a single record it has a </w:t>
      </w:r>
      <w:r w:rsidR="00B40448">
        <w:t>portfolio</w:t>
      </w:r>
      <w:r w:rsidR="000C124C">
        <w:t xml:space="preserve"> that includes central repositories of information (documents, results, demographics, structured data) and portals to make that data </w:t>
      </w:r>
      <w:r w:rsidR="0046391A">
        <w:t xml:space="preserve">accessible to clinicians anywhere in Wales. For example, the Welsh Clinical Portal (WCP) is the main </w:t>
      </w:r>
      <w:r w:rsidR="00E51554">
        <w:t>point of contact for the clinician; at the same time, the WCP connects via Application Programming Interfaces (APIs)</w:t>
      </w:r>
      <w:r w:rsidR="009C24D1">
        <w:t xml:space="preserve"> to the different repositories like the Clinical Data </w:t>
      </w:r>
      <w:r w:rsidR="00520FF8">
        <w:t>Repository (CDR)</w:t>
      </w:r>
      <w:r w:rsidR="00475187">
        <w:t>, Welsh Care Records Service (WCRS) or Welsh Resul</w:t>
      </w:r>
      <w:r w:rsidR="00CF7FB6">
        <w:t>ts Reports Service (WRRS)</w:t>
      </w:r>
      <w:sdt>
        <w:sdtPr>
          <w:id w:val="-2117433607"/>
          <w:citation/>
        </w:sdtPr>
        <w:sdtEndPr/>
        <w:sdtContent>
          <w:r w:rsidR="00F65B32">
            <w:fldChar w:fldCharType="begin"/>
          </w:r>
          <w:r w:rsidR="00F65B32">
            <w:instrText xml:space="preserve"> CITATION Dig23 \l 2057 </w:instrText>
          </w:r>
          <w:r w:rsidR="00F65B32">
            <w:fldChar w:fldCharType="separate"/>
          </w:r>
          <w:r w:rsidR="006C0722">
            <w:rPr>
              <w:noProof/>
            </w:rPr>
            <w:t xml:space="preserve"> </w:t>
          </w:r>
          <w:r w:rsidR="006C0722" w:rsidRPr="006C0722">
            <w:rPr>
              <w:noProof/>
            </w:rPr>
            <w:t>(Digital Health and Care Wales, 2023)</w:t>
          </w:r>
          <w:r w:rsidR="00F65B32">
            <w:fldChar w:fldCharType="end"/>
          </w:r>
        </w:sdtContent>
      </w:sdt>
      <w:r w:rsidR="00CF7FB6">
        <w:t>.</w:t>
      </w:r>
    </w:p>
    <w:p w14:paraId="75FE96E8" w14:textId="3A9180D4" w:rsidR="0057253D" w:rsidRDefault="00EB5DA1" w:rsidP="00DB0D0E">
      <w:r>
        <w:t>Th</w:t>
      </w:r>
      <w:r w:rsidR="000045BD">
        <w:t xml:space="preserve">e ‘Adverse Reactions’ (AR) functionality was created in the WCP </w:t>
      </w:r>
      <w:r w:rsidR="00422FE1">
        <w:t>with the aim to be the display of the allergies and adverse reactions tha</w:t>
      </w:r>
      <w:r w:rsidR="0075577F">
        <w:t xml:space="preserve">t have been stored in a central repository in the </w:t>
      </w:r>
      <w:r w:rsidR="004E3A10">
        <w:t xml:space="preserve">national </w:t>
      </w:r>
      <w:r w:rsidR="0075577F">
        <w:t>CD</w:t>
      </w:r>
      <w:r w:rsidR="00204AC5">
        <w:t>R</w:t>
      </w:r>
      <w:r w:rsidR="00834CF8">
        <w:t>,</w:t>
      </w:r>
      <w:r w:rsidR="004E3A10">
        <w:t xml:space="preserve"> </w:t>
      </w:r>
      <w:r w:rsidR="003470AD">
        <w:t xml:space="preserve">and to be the place in the </w:t>
      </w:r>
      <w:r w:rsidR="00834CF8">
        <w:t>portal</w:t>
      </w:r>
      <w:r w:rsidR="003470AD">
        <w:t xml:space="preserve"> where clinicians can record</w:t>
      </w:r>
      <w:r w:rsidR="00D645AC">
        <w:t xml:space="preserve"> </w:t>
      </w:r>
      <w:r w:rsidR="005C5517">
        <w:t xml:space="preserve">new adverse reactions and </w:t>
      </w:r>
      <w:r w:rsidR="00236952">
        <w:t>allergies and</w:t>
      </w:r>
      <w:r w:rsidR="00D645AC">
        <w:t xml:space="preserve"> write back/contribute to the central repository</w:t>
      </w:r>
      <w:r w:rsidR="00F8456E">
        <w:t>, in line with the vision described above</w:t>
      </w:r>
      <w:r w:rsidR="00834CF8">
        <w:t>.</w:t>
      </w:r>
      <w:r w:rsidR="00236952">
        <w:t xml:space="preserve"> The CDR allows this data to be reused</w:t>
      </w:r>
      <w:r w:rsidR="0034695E">
        <w:t xml:space="preserve"> and retrieved by other systems that link to it, as this information is stored in a structured manner. The functionality is called Adverse Reactions because its intended use is not only to record allergies, but </w:t>
      </w:r>
      <w:r w:rsidR="002C396A">
        <w:t xml:space="preserve">also </w:t>
      </w:r>
      <w:r w:rsidR="0034695E">
        <w:t>intolerances and sensitivities as well</w:t>
      </w:r>
      <w:sdt>
        <w:sdtPr>
          <w:id w:val="-1238245948"/>
          <w:citation/>
        </w:sdtPr>
        <w:sdtEndPr/>
        <w:sdtContent>
          <w:r w:rsidR="002B20F0">
            <w:fldChar w:fldCharType="begin"/>
          </w:r>
          <w:r w:rsidR="00136B8B">
            <w:instrText xml:space="preserve">CITATION Sut \l 2057 </w:instrText>
          </w:r>
          <w:r w:rsidR="002B20F0">
            <w:fldChar w:fldCharType="separate"/>
          </w:r>
          <w:r w:rsidR="006C0722">
            <w:rPr>
              <w:noProof/>
            </w:rPr>
            <w:t xml:space="preserve"> </w:t>
          </w:r>
          <w:r w:rsidR="006C0722" w:rsidRPr="006C0722">
            <w:rPr>
              <w:noProof/>
            </w:rPr>
            <w:t>(Sutton, 2020)</w:t>
          </w:r>
          <w:r w:rsidR="002B20F0">
            <w:fldChar w:fldCharType="end"/>
          </w:r>
        </w:sdtContent>
      </w:sdt>
      <w:r w:rsidR="0034695E">
        <w:t>.</w:t>
      </w:r>
    </w:p>
    <w:p w14:paraId="0C1D7F7E" w14:textId="2A443EF6" w:rsidR="00BC4719" w:rsidRDefault="00BC4719" w:rsidP="00DB0D0E">
      <w:r w:rsidRPr="00BC4719">
        <w:t xml:space="preserve">The focus for delivering the </w:t>
      </w:r>
      <w:r w:rsidR="00F71BEF">
        <w:t>AR</w:t>
      </w:r>
      <w:r w:rsidRPr="00BC4719">
        <w:t xml:space="preserve"> software was to design, develop and implement a minimal viable product</w:t>
      </w:r>
      <w:r w:rsidR="00F71BEF">
        <w:t xml:space="preserve"> (MVP)</w:t>
      </w:r>
      <w:r w:rsidRPr="00BC4719">
        <w:t xml:space="preserve"> that can then be enhanced iteratively once live. </w:t>
      </w:r>
      <w:r w:rsidR="008F3C06">
        <w:t xml:space="preserve">This workstream </w:t>
      </w:r>
      <w:r w:rsidR="00BB57D1">
        <w:t xml:space="preserve">was included in the </w:t>
      </w:r>
      <w:r w:rsidR="002945B8">
        <w:t xml:space="preserve">Integrated </w:t>
      </w:r>
      <w:proofErr w:type="gramStart"/>
      <w:r w:rsidR="002945B8">
        <w:t>M</w:t>
      </w:r>
      <w:r w:rsidR="00B44C3F">
        <w:t>edium Term</w:t>
      </w:r>
      <w:proofErr w:type="gramEnd"/>
      <w:r w:rsidR="00B44C3F">
        <w:t xml:space="preserve"> Plan (</w:t>
      </w:r>
      <w:r w:rsidR="00BB57D1">
        <w:t>IMTP</w:t>
      </w:r>
      <w:r w:rsidR="00B44C3F">
        <w:t>)</w:t>
      </w:r>
      <w:r w:rsidR="00BB57D1">
        <w:t xml:space="preserve"> for DHCW as early as 2016; however, due to COVID-19</w:t>
      </w:r>
      <w:r w:rsidR="00092547">
        <w:t xml:space="preserve"> response</w:t>
      </w:r>
      <w:r w:rsidR="00884032">
        <w:t xml:space="preserve"> </w:t>
      </w:r>
      <w:r w:rsidR="00884032">
        <w:lastRenderedPageBreak/>
        <w:t xml:space="preserve">taking up the majority of resources, its release was </w:t>
      </w:r>
      <w:r w:rsidR="002945B8">
        <w:t>postponed</w:t>
      </w:r>
      <w:r w:rsidR="00884032">
        <w:t xml:space="preserve"> and it finally went live in late 2021 in the first health board (HB). </w:t>
      </w:r>
    </w:p>
    <w:p w14:paraId="41060601" w14:textId="1CF12932" w:rsidR="00F6661E" w:rsidRDefault="00F6661E" w:rsidP="00DB0D0E">
      <w:r>
        <w:t>The data</w:t>
      </w:r>
      <w:r w:rsidR="002D1E5F">
        <w:t xml:space="preserve"> that is captured when the clinician records in the AR box</w:t>
      </w:r>
      <w:r w:rsidR="0098752C">
        <w:t xml:space="preserve"> is intended to be standardised via</w:t>
      </w:r>
      <w:r w:rsidR="00C81070" w:rsidRPr="00C81070">
        <w:t xml:space="preserve"> Systematized </w:t>
      </w:r>
      <w:proofErr w:type="spellStart"/>
      <w:r w:rsidR="00C81070" w:rsidRPr="00C81070">
        <w:t>N</w:t>
      </w:r>
      <w:r w:rsidR="00C81070">
        <w:t>O</w:t>
      </w:r>
      <w:r w:rsidR="00C81070" w:rsidRPr="00C81070">
        <w:t>menclature</w:t>
      </w:r>
      <w:proofErr w:type="spellEnd"/>
      <w:r w:rsidR="00C81070" w:rsidRPr="00C81070">
        <w:t xml:space="preserve"> of</w:t>
      </w:r>
      <w:r w:rsidR="0098752C">
        <w:t xml:space="preserve"> </w:t>
      </w:r>
      <w:proofErr w:type="spellStart"/>
      <w:r w:rsidR="00823EDD">
        <w:t>MEDic</w:t>
      </w:r>
      <w:r w:rsidR="00C81070">
        <w:t>ine</w:t>
      </w:r>
      <w:proofErr w:type="spellEnd"/>
      <w:r w:rsidR="00823EDD">
        <w:t xml:space="preserve"> Clinical Terminology (</w:t>
      </w:r>
      <w:r w:rsidR="0098752C">
        <w:t>SNOMED CT</w:t>
      </w:r>
      <w:r w:rsidR="00823EDD">
        <w:t>)</w:t>
      </w:r>
      <w:r w:rsidR="0098752C">
        <w:t xml:space="preserve"> </w:t>
      </w:r>
      <w:r w:rsidR="00C81070">
        <w:t>code.</w:t>
      </w:r>
      <w:r w:rsidR="000C25A4">
        <w:t xml:space="preserve"> This approach was adopted because SNOMED CT </w:t>
      </w:r>
      <w:r w:rsidR="00A05F71">
        <w:t xml:space="preserve">fulfils </w:t>
      </w:r>
      <w:r w:rsidR="008325F0">
        <w:t>the desirable characteristics that a system to record adverse sensitivities requires</w:t>
      </w:r>
      <w:r w:rsidR="00E01D80">
        <w:t>, which includes the capacity to record ‘</w:t>
      </w:r>
      <w:r w:rsidR="00E01D80">
        <w:rPr>
          <w:i/>
          <w:iCs/>
        </w:rPr>
        <w:t>no known adverse reactions’</w:t>
      </w:r>
      <w:r w:rsidR="00E01D80">
        <w:t>; this negative finding is as equally as important to register as a positive one</w:t>
      </w:r>
      <w:sdt>
        <w:sdtPr>
          <w:id w:val="2082249535"/>
          <w:citation/>
        </w:sdtPr>
        <w:sdtEndPr/>
        <w:sdtContent>
          <w:r w:rsidR="00DC2173">
            <w:fldChar w:fldCharType="begin"/>
          </w:r>
          <w:r w:rsidR="00DC2173">
            <w:instrText xml:space="preserve"> CITATION Gos13 \l 2057 </w:instrText>
          </w:r>
          <w:r w:rsidR="00DC2173">
            <w:fldChar w:fldCharType="separate"/>
          </w:r>
          <w:r w:rsidR="006C0722">
            <w:rPr>
              <w:noProof/>
            </w:rPr>
            <w:t xml:space="preserve"> </w:t>
          </w:r>
          <w:r w:rsidR="006C0722" w:rsidRPr="006C0722">
            <w:rPr>
              <w:noProof/>
            </w:rPr>
            <w:t>(Goss, et al., 2013)</w:t>
          </w:r>
          <w:r w:rsidR="00DC2173">
            <w:fldChar w:fldCharType="end"/>
          </w:r>
        </w:sdtContent>
      </w:sdt>
      <w:r w:rsidR="00E01D80">
        <w:t>.</w:t>
      </w:r>
      <w:r w:rsidR="00DC2173">
        <w:t xml:space="preserve"> As well</w:t>
      </w:r>
      <w:r w:rsidR="00740254">
        <w:t>, Welsh Government</w:t>
      </w:r>
      <w:r w:rsidR="004A17E8">
        <w:t xml:space="preserve"> (WG)</w:t>
      </w:r>
      <w:r w:rsidR="00740254">
        <w:t xml:space="preserve"> </w:t>
      </w:r>
      <w:r w:rsidR="009C33D1">
        <w:t>endorsed the use of SNOMED CT for</w:t>
      </w:r>
      <w:r w:rsidR="00622BE3">
        <w:t xml:space="preserve"> </w:t>
      </w:r>
      <w:r w:rsidR="000E604B">
        <w:t xml:space="preserve">HIT in </w:t>
      </w:r>
      <w:r w:rsidR="009C33D1">
        <w:t>a Welsh</w:t>
      </w:r>
      <w:r w:rsidR="00DC2173">
        <w:t xml:space="preserve"> </w:t>
      </w:r>
      <w:r w:rsidR="000E604B">
        <w:t>Health Circular in 2015</w:t>
      </w:r>
      <w:r w:rsidR="00373C82">
        <w:t xml:space="preserve">, which was </w:t>
      </w:r>
      <w:r w:rsidR="004A17E8">
        <w:t>in turn, adopted by D</w:t>
      </w:r>
      <w:r w:rsidR="00DC2173">
        <w:t>HC</w:t>
      </w:r>
      <w:r w:rsidR="004A17E8">
        <w:t>W as a data standard</w:t>
      </w:r>
      <w:sdt>
        <w:sdtPr>
          <w:id w:val="845983166"/>
          <w:citation/>
        </w:sdtPr>
        <w:sdtEndPr/>
        <w:sdtContent>
          <w:r w:rsidR="00622BE3">
            <w:fldChar w:fldCharType="begin"/>
          </w:r>
          <w:r w:rsidR="00622BE3">
            <w:instrText xml:space="preserve"> CITATION Wel18 \l 2057 </w:instrText>
          </w:r>
          <w:r w:rsidR="00622BE3">
            <w:fldChar w:fldCharType="separate"/>
          </w:r>
          <w:r w:rsidR="006C0722">
            <w:rPr>
              <w:noProof/>
            </w:rPr>
            <w:t xml:space="preserve"> </w:t>
          </w:r>
          <w:r w:rsidR="006C0722" w:rsidRPr="006C0722">
            <w:rPr>
              <w:noProof/>
            </w:rPr>
            <w:t>(Welsh Information Standards Board, 2018)</w:t>
          </w:r>
          <w:r w:rsidR="00622BE3">
            <w:fldChar w:fldCharType="end"/>
          </w:r>
        </w:sdtContent>
      </w:sdt>
      <w:r w:rsidR="004A17E8">
        <w:t>.</w:t>
      </w:r>
    </w:p>
    <w:p w14:paraId="4E4E433E" w14:textId="77777777" w:rsidR="00F21D06" w:rsidRDefault="00F21D06" w:rsidP="00DB0D0E"/>
    <w:p w14:paraId="51461536" w14:textId="109CD8CD" w:rsidR="00F21D06" w:rsidRDefault="00F21D06" w:rsidP="00DB0D0E">
      <w:r>
        <w:t>Facts about selected team!</w:t>
      </w:r>
    </w:p>
    <w:p w14:paraId="69853DCF" w14:textId="5A0688F7" w:rsidR="00F21D06" w:rsidRPr="00E01D80" w:rsidRDefault="00202247" w:rsidP="00DB0D0E">
      <w:r>
        <w:t xml:space="preserve">The team </w:t>
      </w:r>
    </w:p>
    <w:p w14:paraId="1121BADD" w14:textId="77777777" w:rsidR="00E060FC" w:rsidRDefault="00E060FC" w:rsidP="00DB0D0E"/>
    <w:p w14:paraId="229CB989" w14:textId="54A21158" w:rsidR="008F216D" w:rsidRPr="00E4597E" w:rsidRDefault="008F216D" w:rsidP="008F216D">
      <w:pPr>
        <w:pStyle w:val="NormalText"/>
        <w:spacing w:line="240" w:lineRule="auto"/>
        <w:rPr>
          <w:rFonts w:cs="Calibri"/>
          <w:color w:val="000000"/>
          <w:lang w:eastAsia="en-GB"/>
        </w:rPr>
      </w:pPr>
      <w:r w:rsidRPr="00E4597E">
        <w:rPr>
          <w:rFonts w:cs="Calibri"/>
          <w:color w:val="000000"/>
          <w:lang w:eastAsia="en-GB"/>
        </w:rPr>
        <w:t xml:space="preserve">Delivering the adverse reactions capability, with the supporting technical architecture is the first step in unifying digital adverse reaction information for NHS Wales.  </w:t>
      </w:r>
    </w:p>
    <w:p w14:paraId="4CDA15C2" w14:textId="77777777" w:rsidR="008F216D" w:rsidRDefault="008F216D" w:rsidP="002A7D40">
      <w:pPr>
        <w:spacing w:line="240" w:lineRule="auto"/>
        <w:textAlignment w:val="baseline"/>
        <w:rPr>
          <w:rFonts w:eastAsia="Times New Roman" w:cs="Calibri"/>
          <w:color w:val="000000"/>
          <w:lang w:eastAsia="en-GB"/>
        </w:rPr>
      </w:pPr>
    </w:p>
    <w:p w14:paraId="4025AB9C" w14:textId="77777777" w:rsidR="00770161" w:rsidRPr="00315FD7" w:rsidRDefault="00770161" w:rsidP="00DB0D0E"/>
    <w:p w14:paraId="3831C2EF" w14:textId="77777777" w:rsidR="002B40C4" w:rsidRDefault="002B40C4" w:rsidP="00DB0D0E">
      <w:r>
        <w:rPr>
          <w:noProof/>
        </w:rPr>
        <w:lastRenderedPageBreak/>
        <w:drawing>
          <wp:inline distT="0" distB="0" distL="0" distR="0" wp14:anchorId="4B00D6DE" wp14:editId="5621AB29">
            <wp:extent cx="4766310" cy="4451350"/>
            <wp:effectExtent l="0" t="0" r="0" b="635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8892" cy="4453761"/>
                    </a:xfrm>
                    <a:prstGeom prst="rect">
                      <a:avLst/>
                    </a:prstGeom>
                    <a:noFill/>
                    <a:ln>
                      <a:noFill/>
                    </a:ln>
                  </pic:spPr>
                </pic:pic>
              </a:graphicData>
            </a:graphic>
          </wp:inline>
        </w:drawing>
      </w:r>
    </w:p>
    <w:p w14:paraId="68E8BE07" w14:textId="14A498B5" w:rsidR="00FE7C83" w:rsidRDefault="002B40C4" w:rsidP="00DB0D0E">
      <w:pPr>
        <w:pStyle w:val="Caption"/>
      </w:pPr>
      <w:bookmarkStart w:id="6" w:name="_Toc126848984"/>
      <w:r>
        <w:t xml:space="preserve">Figure </w:t>
      </w:r>
      <w:r w:rsidR="007374D5">
        <w:fldChar w:fldCharType="begin"/>
      </w:r>
      <w:r w:rsidR="007374D5">
        <w:instrText xml:space="preserve"> SEQ Figure \* ARABIC </w:instrText>
      </w:r>
      <w:r w:rsidR="007374D5">
        <w:fldChar w:fldCharType="separate"/>
      </w:r>
      <w:r w:rsidR="00056AEB">
        <w:rPr>
          <w:noProof/>
        </w:rPr>
        <w:t>1</w:t>
      </w:r>
      <w:r w:rsidR="007374D5">
        <w:rPr>
          <w:noProof/>
        </w:rPr>
        <w:fldChar w:fldCharType="end"/>
      </w:r>
      <w:r>
        <w:t>: HL7 Diagram for allergies and intolerance model</w:t>
      </w:r>
      <w:sdt>
        <w:sdtPr>
          <w:id w:val="1323390198"/>
          <w:citation/>
        </w:sdtPr>
        <w:sdtEndPr/>
        <w:sdtContent>
          <w:r>
            <w:fldChar w:fldCharType="begin"/>
          </w:r>
          <w:r>
            <w:instrText xml:space="preserve"> CITATION Gos13 \l 2057 </w:instrText>
          </w:r>
          <w:r>
            <w:fldChar w:fldCharType="separate"/>
          </w:r>
          <w:r w:rsidR="006C0722">
            <w:rPr>
              <w:noProof/>
            </w:rPr>
            <w:t xml:space="preserve"> </w:t>
          </w:r>
          <w:r w:rsidR="006C0722" w:rsidRPr="006C0722">
            <w:rPr>
              <w:noProof/>
            </w:rPr>
            <w:t>(Goss, et al., 2013)</w:t>
          </w:r>
          <w:r>
            <w:fldChar w:fldCharType="end"/>
          </w:r>
        </w:sdtContent>
      </w:sdt>
      <w:r>
        <w:t>.</w:t>
      </w:r>
      <w:r w:rsidR="00A03790" w:rsidRPr="00A03790">
        <w:t xml:space="preserve"> Allergy and intolerance model (adapted from HL7)</w:t>
      </w:r>
      <w:bookmarkEnd w:id="6"/>
    </w:p>
    <w:p w14:paraId="6F574C93" w14:textId="77777777" w:rsidR="00FE7C83" w:rsidRDefault="00FE7C83" w:rsidP="00DB0D0E"/>
    <w:p w14:paraId="084B3F31" w14:textId="77777777" w:rsidR="00B003FB" w:rsidRDefault="00FE7C83" w:rsidP="00DB0D0E">
      <w:r>
        <w:rPr>
          <w:color w:val="000000"/>
        </w:rPr>
        <w:t xml:space="preserve">Demonstrate a systematic understanding and knowledge of the concepts, methods and </w:t>
      </w:r>
      <w:r>
        <w:t>technological components of a digital technology in a defined service context and evaluate critically its functionality, benefits and limitations</w:t>
      </w:r>
      <w:r w:rsidR="00B003FB" w:rsidRPr="00B003FB">
        <w:t xml:space="preserve"> </w:t>
      </w:r>
    </w:p>
    <w:p w14:paraId="2B5B4CB6" w14:textId="28B37990" w:rsidR="00B003FB" w:rsidRDefault="00B003FB" w:rsidP="00DB0D0E">
      <w:r>
        <w:t>The scenario used in the coursework essay must involve a real software product that is in operational use.</w:t>
      </w:r>
    </w:p>
    <w:p w14:paraId="689AA001" w14:textId="77777777" w:rsidR="00B003FB" w:rsidRDefault="00B003FB" w:rsidP="00DB0D0E">
      <w:r>
        <w:t>Make sure that you follow the section structure given in the coursework brief and refer to the referencing guide provided for citations and the reference list (which should be the last section of your essay).</w:t>
      </w:r>
    </w:p>
    <w:p w14:paraId="0C1A1D11" w14:textId="77777777" w:rsidR="00B003FB" w:rsidRDefault="00B003FB" w:rsidP="00DB0D0E">
      <w:pPr>
        <w:pStyle w:val="ListParagraph"/>
        <w:numPr>
          <w:ilvl w:val="0"/>
          <w:numId w:val="9"/>
        </w:numPr>
      </w:pPr>
      <w:r>
        <w:t>Introduction section – brief coverage of any related published research.</w:t>
      </w:r>
    </w:p>
    <w:p w14:paraId="500251C7" w14:textId="001F9AE3" w:rsidR="00FE7C83" w:rsidRPr="0057253D" w:rsidRDefault="00B003FB" w:rsidP="00DB0D0E">
      <w:r>
        <w:t>Introduction section - facts about selected team/function/product</w:t>
      </w:r>
    </w:p>
    <w:p w14:paraId="41FA1D72" w14:textId="77777777" w:rsidR="00BC7EB7" w:rsidRDefault="00BC7EB7" w:rsidP="00DB0D0E">
      <w:pPr>
        <w:pStyle w:val="Heading1"/>
      </w:pPr>
      <w:bookmarkStart w:id="7" w:name="_Toc126269657"/>
      <w:commentRangeStart w:id="8"/>
      <w:commentRangeStart w:id="9"/>
      <w:r>
        <w:lastRenderedPageBreak/>
        <w:t>METHODS</w:t>
      </w:r>
      <w:commentRangeEnd w:id="8"/>
      <w:r w:rsidR="00D26D9D">
        <w:rPr>
          <w:rStyle w:val="CommentReference"/>
          <w:rFonts w:asciiTheme="minorHAnsi" w:eastAsiaTheme="minorHAnsi" w:hAnsiTheme="minorHAnsi" w:cstheme="minorBidi"/>
          <w:color w:val="auto"/>
        </w:rPr>
        <w:commentReference w:id="8"/>
      </w:r>
      <w:bookmarkEnd w:id="7"/>
      <w:commentRangeEnd w:id="9"/>
      <w:r w:rsidR="0060261C">
        <w:rPr>
          <w:rStyle w:val="CommentReference"/>
          <w:rFonts w:asciiTheme="minorHAnsi" w:eastAsiaTheme="minorHAnsi" w:hAnsiTheme="minorHAnsi" w:cstheme="minorBidi"/>
          <w:color w:val="auto"/>
        </w:rPr>
        <w:commentReference w:id="9"/>
      </w:r>
    </w:p>
    <w:p w14:paraId="77E980D5" w14:textId="16ACD7CD" w:rsidR="00D36433" w:rsidRDefault="000B5993" w:rsidP="00DB0D0E">
      <w:r>
        <w:t>A steady growth in development, implementation and use of HIT has been observed</w:t>
      </w:r>
      <w:r w:rsidR="0042642A">
        <w:t>. These systems arise with the promise to solve</w:t>
      </w:r>
      <w:r w:rsidR="00FE430F">
        <w:t xml:space="preserve"> issues like cost reduction, improving access to data and improving the safety in the care </w:t>
      </w:r>
      <w:r w:rsidR="00DB1159">
        <w:t>provided</w:t>
      </w:r>
      <w:r w:rsidR="00FE430F">
        <w:t>.</w:t>
      </w:r>
      <w:r w:rsidR="00DB1159">
        <w:t xml:space="preserve"> However</w:t>
      </w:r>
      <w:r w:rsidR="002B3536">
        <w:t>,</w:t>
      </w:r>
      <w:r w:rsidR="00DB1159">
        <w:t xml:space="preserve"> adoption of HIT system is varied, with a </w:t>
      </w:r>
      <w:r w:rsidR="003442A1">
        <w:t xml:space="preserve">wide percentage of failure. Different studies have tried to establish which are the factors that contribute to </w:t>
      </w:r>
      <w:r w:rsidR="002B3536">
        <w:t>a successful implementation of a new system – s</w:t>
      </w:r>
      <w:r w:rsidR="00DF06FF">
        <w:t xml:space="preserve">everal frameworks evaluate the adoption of HIT systems and the factors influencing </w:t>
      </w:r>
      <w:r w:rsidR="00500542">
        <w:t>it</w:t>
      </w:r>
      <w:sdt>
        <w:sdtPr>
          <w:id w:val="861780018"/>
          <w:citation/>
        </w:sdtPr>
        <w:sdtEndPr/>
        <w:sdtContent>
          <w:r w:rsidR="00BE12DF">
            <w:fldChar w:fldCharType="begin"/>
          </w:r>
          <w:r w:rsidR="00BE12DF">
            <w:instrText xml:space="preserve"> CITATION Han20 \l 2057 </w:instrText>
          </w:r>
          <w:r w:rsidR="00BE12DF">
            <w:fldChar w:fldCharType="separate"/>
          </w:r>
          <w:r w:rsidR="006C0722">
            <w:rPr>
              <w:noProof/>
            </w:rPr>
            <w:t xml:space="preserve"> </w:t>
          </w:r>
          <w:r w:rsidR="006C0722" w:rsidRPr="006C0722">
            <w:rPr>
              <w:noProof/>
            </w:rPr>
            <w:t>(Han, et al., 2020)</w:t>
          </w:r>
          <w:r w:rsidR="00BE12DF">
            <w:fldChar w:fldCharType="end"/>
          </w:r>
        </w:sdtContent>
      </w:sdt>
      <w:r w:rsidR="00500542">
        <w:t>.</w:t>
      </w:r>
    </w:p>
    <w:p w14:paraId="619856B3" w14:textId="0B04702F" w:rsidR="00E5536C" w:rsidRDefault="00F4103D" w:rsidP="00E5536C">
      <w:r>
        <w:t xml:space="preserve">In order to assess the elements that influence </w:t>
      </w:r>
      <w:r w:rsidR="003C607A">
        <w:t>the incorporation of a new system or feature within a system, and its use</w:t>
      </w:r>
      <w:r w:rsidR="00A60291">
        <w:t>, t</w:t>
      </w:r>
      <w:r w:rsidR="004F16D2">
        <w:t>he initial approach was to review</w:t>
      </w:r>
      <w:r w:rsidR="00A10AC4">
        <w:t xml:space="preserve"> existing frameworks</w:t>
      </w:r>
      <w:r w:rsidR="00A60291">
        <w:t xml:space="preserve"> in the literature </w:t>
      </w:r>
      <w:r w:rsidR="00A60291" w:rsidRPr="00E5536C">
        <w:rPr>
          <w:strike/>
        </w:rPr>
        <w:t xml:space="preserve">which includes the </w:t>
      </w:r>
      <w:r w:rsidR="003C1575" w:rsidRPr="00E5536C">
        <w:rPr>
          <w:strike/>
        </w:rPr>
        <w:t>systematic review</w:t>
      </w:r>
      <w:r w:rsidR="00A60291" w:rsidRPr="00E5536C">
        <w:rPr>
          <w:strike/>
        </w:rPr>
        <w:t xml:space="preserve"> by Han et a</w:t>
      </w:r>
      <w:r w:rsidR="003C1575" w:rsidRPr="00E5536C">
        <w:rPr>
          <w:strike/>
        </w:rPr>
        <w:t>l. (2020)</w:t>
      </w:r>
      <w:r w:rsidR="00356FE6">
        <w:rPr>
          <w:strike/>
        </w:rPr>
        <w:t>.</w:t>
      </w:r>
      <w:r w:rsidR="00E5536C" w:rsidRPr="00E5536C">
        <w:t xml:space="preserve"> </w:t>
      </w:r>
      <w:r w:rsidR="00E5536C">
        <w:t>Analysis of literature of characteristics that the HIT system should have to be fit</w:t>
      </w:r>
    </w:p>
    <w:p w14:paraId="568B535D" w14:textId="2C4302C5" w:rsidR="004F16D2" w:rsidRDefault="004F16D2" w:rsidP="00DB0D0E"/>
    <w:p w14:paraId="4DA34298" w14:textId="17C48BF8" w:rsidR="00A10AC4" w:rsidRDefault="00A10AC4" w:rsidP="00DB0D0E">
      <w:r>
        <w:t>Benefits of FITT framework. Elements of FITT</w:t>
      </w:r>
    </w:p>
    <w:p w14:paraId="5C9661BF" w14:textId="77777777" w:rsidR="00DA3D14" w:rsidRDefault="00DA3D14" w:rsidP="00DA3D14"/>
    <w:p w14:paraId="098BBE3E" w14:textId="21A546B5" w:rsidR="00DA3D14" w:rsidRDefault="00DA3D14" w:rsidP="00DA3D14">
      <w:r>
        <w:t>To assess the fit as described by FITT framework</w:t>
      </w:r>
    </w:p>
    <w:p w14:paraId="4B301F44" w14:textId="1683D4C1" w:rsidR="00D36433" w:rsidRDefault="00D36433" w:rsidP="00D36433">
      <w:pPr>
        <w:pStyle w:val="ListParagraph"/>
        <w:numPr>
          <w:ilvl w:val="0"/>
          <w:numId w:val="12"/>
        </w:numPr>
      </w:pPr>
      <w:r>
        <w:t>Task: record allergies</w:t>
      </w:r>
      <w:r w:rsidR="00B32577">
        <w:t xml:space="preserve"> and adverse reactions</w:t>
      </w:r>
    </w:p>
    <w:p w14:paraId="102C4DFF" w14:textId="2C41E69E" w:rsidR="00D36433" w:rsidRDefault="00D36433" w:rsidP="00D36433">
      <w:pPr>
        <w:pStyle w:val="ListParagraph"/>
        <w:numPr>
          <w:ilvl w:val="0"/>
          <w:numId w:val="12"/>
        </w:numPr>
      </w:pPr>
      <w:r>
        <w:t xml:space="preserve">Technology: Adverse reactions box </w:t>
      </w:r>
      <w:r w:rsidR="00A04D73">
        <w:t xml:space="preserve">in WCP, </w:t>
      </w:r>
      <w:r>
        <w:t>and storage in CD</w:t>
      </w:r>
      <w:r w:rsidR="00A04D73">
        <w:t>R</w:t>
      </w:r>
      <w:r>
        <w:t>.</w:t>
      </w:r>
    </w:p>
    <w:p w14:paraId="0EB8DE65" w14:textId="1C9F43E2" w:rsidR="00D36433" w:rsidRDefault="00D36433" w:rsidP="00D36433">
      <w:pPr>
        <w:pStyle w:val="ListParagraph"/>
        <w:numPr>
          <w:ilvl w:val="0"/>
          <w:numId w:val="12"/>
        </w:numPr>
      </w:pPr>
      <w:r>
        <w:t xml:space="preserve">User: </w:t>
      </w:r>
      <w:r w:rsidR="00A04D73">
        <w:t>consultants, junior doctors, nurse specialists</w:t>
      </w:r>
      <w:r>
        <w:t>, pharmacists</w:t>
      </w:r>
      <w:r w:rsidR="00A04D73">
        <w:t>, and any other clinician with access to the WCP</w:t>
      </w:r>
      <w:r w:rsidR="00013843">
        <w:t>.</w:t>
      </w:r>
    </w:p>
    <w:p w14:paraId="2C54C5AC" w14:textId="77777777" w:rsidR="00D36433" w:rsidRDefault="00D36433" w:rsidP="00DB0D0E"/>
    <w:p w14:paraId="5BB641F1" w14:textId="77777777" w:rsidR="00A10AC4" w:rsidRDefault="00A10AC4" w:rsidP="00DB0D0E"/>
    <w:p w14:paraId="7435EF14" w14:textId="3651F326" w:rsidR="000F1730" w:rsidRDefault="00734E27" w:rsidP="00DB0D0E">
      <w:r>
        <w:t xml:space="preserve">The </w:t>
      </w:r>
      <w:r w:rsidR="009A1DC9">
        <w:t>AR project team, from which I form part as a patient safety manager, sent a s</w:t>
      </w:r>
      <w:r w:rsidR="00A10AC4">
        <w:t xml:space="preserve">urvey </w:t>
      </w:r>
      <w:r w:rsidR="00B617EA">
        <w:t xml:space="preserve">to </w:t>
      </w:r>
      <w:r w:rsidR="00E61C34">
        <w:t xml:space="preserve">55 </w:t>
      </w:r>
      <w:r w:rsidR="00B617EA">
        <w:t xml:space="preserve">clinicians </w:t>
      </w:r>
      <w:r w:rsidR="000F1730">
        <w:t>that have been registered as using the system.</w:t>
      </w:r>
      <w:r w:rsidR="00513206">
        <w:t xml:space="preserve"> This survey </w:t>
      </w:r>
      <w:r w:rsidR="009B2415">
        <w:t>was a qualitative assessment of the software, with Likert-type questions</w:t>
      </w:r>
      <w:r w:rsidR="007374D5">
        <w:t xml:space="preserve"> and </w:t>
      </w:r>
      <w:r w:rsidR="00513206">
        <w:t>had</w:t>
      </w:r>
      <w:r w:rsidR="00442204">
        <w:t xml:space="preserve"> a </w:t>
      </w:r>
      <w:commentRangeStart w:id="10"/>
      <w:r w:rsidR="00AB7238">
        <w:t>64</w:t>
      </w:r>
      <w:commentRangeEnd w:id="10"/>
      <w:r w:rsidR="00AB7238">
        <w:rPr>
          <w:rStyle w:val="CommentReference"/>
        </w:rPr>
        <w:commentReference w:id="10"/>
      </w:r>
      <w:r w:rsidR="00442204">
        <w:t>% response rate.</w:t>
      </w:r>
    </w:p>
    <w:p w14:paraId="44BD44AE" w14:textId="2606F6C7" w:rsidR="00A10AC4" w:rsidRDefault="00B617EA" w:rsidP="00DB0D0E">
      <w:r>
        <w:t xml:space="preserve">as part of the evaluation </w:t>
      </w:r>
    </w:p>
    <w:p w14:paraId="06DED9F2" w14:textId="3665F0E4" w:rsidR="00B617EA" w:rsidRDefault="00B617EA" w:rsidP="00DB0D0E">
      <w:r>
        <w:t xml:space="preserve">Finally, Personal experience as patient safety manager using different systems and their recording of </w:t>
      </w:r>
      <w:proofErr w:type="gramStart"/>
      <w:r>
        <w:t>AR</w:t>
      </w:r>
      <w:proofErr w:type="gramEnd"/>
    </w:p>
    <w:p w14:paraId="76DC7F88" w14:textId="77777777" w:rsidR="00B617EA" w:rsidRDefault="00B617EA" w:rsidP="00DB0D0E"/>
    <w:p w14:paraId="49726310" w14:textId="77777777" w:rsidR="00B003FB" w:rsidRPr="00FE7C83" w:rsidRDefault="00B003FB" w:rsidP="00DB0D0E"/>
    <w:p w14:paraId="79BCA606" w14:textId="77777777" w:rsidR="0057253D" w:rsidRDefault="0057253D" w:rsidP="00DB0D0E">
      <w:pPr>
        <w:pStyle w:val="Heading1"/>
      </w:pPr>
      <w:bookmarkStart w:id="11" w:name="_Toc126269658"/>
      <w:commentRangeStart w:id="12"/>
      <w:commentRangeStart w:id="13"/>
      <w:r>
        <w:t>RESULTS</w:t>
      </w:r>
      <w:commentRangeEnd w:id="12"/>
      <w:r w:rsidR="006173D6">
        <w:rPr>
          <w:rStyle w:val="CommentReference"/>
          <w:rFonts w:asciiTheme="minorHAnsi" w:eastAsiaTheme="minorHAnsi" w:hAnsiTheme="minorHAnsi" w:cstheme="minorBidi"/>
          <w:color w:val="auto"/>
        </w:rPr>
        <w:commentReference w:id="12"/>
      </w:r>
      <w:bookmarkEnd w:id="11"/>
      <w:commentRangeEnd w:id="13"/>
      <w:r w:rsidR="0060261C">
        <w:rPr>
          <w:rStyle w:val="CommentReference"/>
          <w:rFonts w:asciiTheme="minorHAnsi" w:eastAsiaTheme="minorHAnsi" w:hAnsiTheme="minorHAnsi" w:cstheme="minorBidi"/>
          <w:color w:val="auto"/>
        </w:rPr>
        <w:commentReference w:id="13"/>
      </w:r>
    </w:p>
    <w:p w14:paraId="7617B3D4" w14:textId="77777777" w:rsidR="00097DDD" w:rsidRDefault="00097DDD" w:rsidP="00DB0D0E"/>
    <w:p w14:paraId="612589D8" w14:textId="4980AA89" w:rsidR="00FE7C83" w:rsidRDefault="00C269B2" w:rsidP="00DB0D0E">
      <w:r>
        <w:t>Graphs from AR evaluation survey from Sutton</w:t>
      </w:r>
      <w:r w:rsidR="000F1730">
        <w:t xml:space="preserve"> – low engagement</w:t>
      </w:r>
      <w:r w:rsidR="00442204">
        <w:t>, only 55 persons</w:t>
      </w:r>
      <w:r w:rsidR="000F1730">
        <w:t xml:space="preserve">, and the survey was only sent to </w:t>
      </w:r>
      <w:r w:rsidR="00A543BA">
        <w:t>clinicians who have used the system, so there is a bias in the fact that it does not capture the reasons why those who have not used the AR red box</w:t>
      </w:r>
      <w:r w:rsidR="00FA0D9E">
        <w:t xml:space="preserve"> have not done so. It is the missing data that sometimes gives us more relevant information than the one we had in sight. For example, from a meeting with a pharmacist who is a user of the system, she </w:t>
      </w:r>
      <w:r w:rsidR="00B41219">
        <w:t xml:space="preserve">prompted that junior clinicians may not have been properly trained regarding the functionality, hence </w:t>
      </w:r>
      <w:r w:rsidR="00833FDC">
        <w:t>this group tends to use it less frequently.</w:t>
      </w:r>
    </w:p>
    <w:p w14:paraId="627B910E" w14:textId="18247119" w:rsidR="005E1FE7" w:rsidRPr="00AC75BC" w:rsidRDefault="00DE0896" w:rsidP="00DB0D0E">
      <w:r>
        <w:t xml:space="preserve">The first question in the survey was </w:t>
      </w:r>
      <w:r w:rsidR="00AC75BC">
        <w:t>‘</w:t>
      </w:r>
      <w:r w:rsidR="00AC75BC" w:rsidRPr="00AC75BC">
        <w:rPr>
          <w:i/>
          <w:iCs/>
        </w:rPr>
        <w:t>How likely are you to recommend the WCP Adverse Reactions software to a colleague?</w:t>
      </w:r>
      <w:r w:rsidR="00AC75BC">
        <w:rPr>
          <w:i/>
          <w:iCs/>
        </w:rPr>
        <w:t>’</w:t>
      </w:r>
      <w:r w:rsidR="00A9528D">
        <w:rPr>
          <w:i/>
          <w:iCs/>
        </w:rPr>
        <w:t xml:space="preserve"> </w:t>
      </w:r>
      <w:r w:rsidR="00A9528D">
        <w:t xml:space="preserve">followed by a Likert scale from 1 to 10 to </w:t>
      </w:r>
      <w:r w:rsidR="00F3147A">
        <w:t>reply</w:t>
      </w:r>
      <w:r w:rsidR="00AC75BC">
        <w:rPr>
          <w:i/>
          <w:iCs/>
        </w:rPr>
        <w:t xml:space="preserve">. </w:t>
      </w:r>
      <w:r w:rsidR="00AC75BC">
        <w:t>An intere</w:t>
      </w:r>
      <w:r w:rsidR="00FC596F">
        <w:t xml:space="preserve">sting result was presented: </w:t>
      </w:r>
      <w:commentRangeStart w:id="14"/>
      <w:r w:rsidR="000C4A0C">
        <w:t>47</w:t>
      </w:r>
      <w:commentRangeEnd w:id="14"/>
      <w:r w:rsidR="007A45A6">
        <w:rPr>
          <w:rStyle w:val="CommentReference"/>
        </w:rPr>
        <w:commentReference w:id="14"/>
      </w:r>
      <w:r w:rsidR="000C4A0C">
        <w:t>% would b</w:t>
      </w:r>
      <w:r w:rsidR="00A9528D">
        <w:t>e unlikely to recommen</w:t>
      </w:r>
      <w:r w:rsidR="00F3147A">
        <w:t>d the software to colleagues and only 29% would promote its use.</w:t>
      </w:r>
    </w:p>
    <w:p w14:paraId="684AC2D7" w14:textId="51CF9849" w:rsidR="005E1FE7" w:rsidRDefault="005E1FE7" w:rsidP="00DB0D0E">
      <w:proofErr w:type="gramStart"/>
      <w:r>
        <w:t>In order for</w:t>
      </w:r>
      <w:proofErr w:type="gramEnd"/>
      <w:r>
        <w:t xml:space="preserve"> an organisation to be able to reap the benefits of an IT solution, there needs to be a clear understanding of the stakeholders involved</w:t>
      </w:r>
      <w:r w:rsidR="00DE2690">
        <w:t>, and their capacities. Government funding (costs, availability of r</w:t>
      </w:r>
      <w:r w:rsidR="005518A4">
        <w:t xml:space="preserve">esource to implement new technology), end-users, </w:t>
      </w:r>
      <w:proofErr w:type="gramStart"/>
      <w:r w:rsidR="005518A4">
        <w:t>patients</w:t>
      </w:r>
      <w:proofErr w:type="gramEnd"/>
      <w:r w:rsidR="005518A4">
        <w:t xml:space="preserve"> and tasks</w:t>
      </w:r>
      <w:sdt>
        <w:sdtPr>
          <w:id w:val="161281694"/>
          <w:citation/>
        </w:sdtPr>
        <w:sdtEndPr/>
        <w:sdtContent>
          <w:r w:rsidR="00F91FC0">
            <w:fldChar w:fldCharType="begin"/>
          </w:r>
          <w:r w:rsidR="00F91FC0">
            <w:instrText xml:space="preserve"> CITATION Han20 \l 2057 </w:instrText>
          </w:r>
          <w:r w:rsidR="00F91FC0">
            <w:fldChar w:fldCharType="separate"/>
          </w:r>
          <w:r w:rsidR="006C0722">
            <w:rPr>
              <w:noProof/>
            </w:rPr>
            <w:t xml:space="preserve"> </w:t>
          </w:r>
          <w:r w:rsidR="006C0722" w:rsidRPr="006C0722">
            <w:rPr>
              <w:noProof/>
            </w:rPr>
            <w:t>(Han, et al., 2020)</w:t>
          </w:r>
          <w:r w:rsidR="00F91FC0">
            <w:fldChar w:fldCharType="end"/>
          </w:r>
        </w:sdtContent>
      </w:sdt>
    </w:p>
    <w:p w14:paraId="4CD72D6E" w14:textId="77777777" w:rsidR="00782799" w:rsidRDefault="00782799" w:rsidP="00782799">
      <w:pPr>
        <w:keepNext/>
      </w:pPr>
      <w:r>
        <w:rPr>
          <w:noProof/>
        </w:rPr>
        <w:drawing>
          <wp:inline distT="0" distB="0" distL="0" distR="0" wp14:anchorId="60260B1D" wp14:editId="058C5FEB">
            <wp:extent cx="2658110" cy="1212215"/>
            <wp:effectExtent l="0" t="0" r="889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t="2053"/>
                    <a:stretch/>
                  </pic:blipFill>
                  <pic:spPr bwMode="auto">
                    <a:xfrm>
                      <a:off x="0" y="0"/>
                      <a:ext cx="2658110" cy="1212215"/>
                    </a:xfrm>
                    <a:prstGeom prst="rect">
                      <a:avLst/>
                    </a:prstGeom>
                    <a:noFill/>
                    <a:ln>
                      <a:noFill/>
                    </a:ln>
                    <a:extLst>
                      <a:ext uri="{53640926-AAD7-44D8-BBD7-CCE9431645EC}">
                        <a14:shadowObscured xmlns:a14="http://schemas.microsoft.com/office/drawing/2010/main"/>
                      </a:ext>
                    </a:extLst>
                  </pic:spPr>
                </pic:pic>
              </a:graphicData>
            </a:graphic>
          </wp:inline>
        </w:drawing>
      </w:r>
    </w:p>
    <w:p w14:paraId="66931B6D" w14:textId="006872D6" w:rsidR="00531761" w:rsidRDefault="00782799" w:rsidP="00782799">
      <w:pPr>
        <w:pStyle w:val="Caption"/>
        <w:rPr>
          <w:i w:val="0"/>
          <w:iCs w:val="0"/>
        </w:rPr>
      </w:pPr>
      <w:bookmarkStart w:id="15" w:name="_Toc126848985"/>
      <w:r>
        <w:t xml:space="preserve">Figure </w:t>
      </w:r>
      <w:r>
        <w:fldChar w:fldCharType="begin"/>
      </w:r>
      <w:r>
        <w:instrText xml:space="preserve"> SEQ Figure \* ARABIC </w:instrText>
      </w:r>
      <w:r>
        <w:fldChar w:fldCharType="separate"/>
      </w:r>
      <w:r w:rsidR="00056AEB">
        <w:rPr>
          <w:noProof/>
        </w:rPr>
        <w:t>2</w:t>
      </w:r>
      <w:r>
        <w:fldChar w:fldCharType="end"/>
      </w:r>
      <w:r>
        <w:t xml:space="preserve">: Pie chart depicting the percentage of the replies from the second item in the survey: </w:t>
      </w:r>
      <w:r>
        <w:rPr>
          <w:i w:val="0"/>
          <w:iCs w:val="0"/>
        </w:rPr>
        <w:t>'The WCP AR software has all the functions and capabilities I would expect'.</w:t>
      </w:r>
      <w:bookmarkEnd w:id="15"/>
    </w:p>
    <w:p w14:paraId="683073CE" w14:textId="77777777" w:rsidR="0037722F" w:rsidRDefault="0037722F" w:rsidP="0037722F"/>
    <w:p w14:paraId="3854DB51" w14:textId="77777777" w:rsidR="00056AEB" w:rsidRDefault="00FC6836" w:rsidP="00056AEB">
      <w:pPr>
        <w:keepNext/>
      </w:pPr>
      <w:r>
        <w:rPr>
          <w:noProof/>
        </w:rPr>
        <w:lastRenderedPageBreak/>
        <w:drawing>
          <wp:inline distT="0" distB="0" distL="0" distR="0" wp14:anchorId="5A346A49" wp14:editId="530C3888">
            <wp:extent cx="2804160" cy="1146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04160" cy="1146175"/>
                    </a:xfrm>
                    <a:prstGeom prst="rect">
                      <a:avLst/>
                    </a:prstGeom>
                    <a:noFill/>
                  </pic:spPr>
                </pic:pic>
              </a:graphicData>
            </a:graphic>
          </wp:inline>
        </w:drawing>
      </w:r>
    </w:p>
    <w:p w14:paraId="5B1B358C" w14:textId="16E2FB0C" w:rsidR="0037722F" w:rsidRPr="0037722F" w:rsidRDefault="00056AEB" w:rsidP="00056AEB">
      <w:pPr>
        <w:pStyle w:val="Caption"/>
      </w:pPr>
      <w:bookmarkStart w:id="16" w:name="_Toc126848986"/>
      <w:r>
        <w:t xml:space="preserve">Figure </w:t>
      </w:r>
      <w:r>
        <w:fldChar w:fldCharType="begin"/>
      </w:r>
      <w:r>
        <w:instrText xml:space="preserve"> SEQ Figure \* ARABIC </w:instrText>
      </w:r>
      <w:r>
        <w:fldChar w:fldCharType="separate"/>
      </w:r>
      <w:r>
        <w:rPr>
          <w:noProof/>
        </w:rPr>
        <w:t>3</w:t>
      </w:r>
      <w:r>
        <w:fldChar w:fldCharType="end"/>
      </w:r>
      <w:r>
        <w:t xml:space="preserve">: Pie chart of percentage of replies to the question </w:t>
      </w:r>
      <w:r>
        <w:rPr>
          <w:i w:val="0"/>
          <w:iCs w:val="0"/>
        </w:rPr>
        <w:t>'</w:t>
      </w:r>
      <w:r w:rsidRPr="00B623C5">
        <w:rPr>
          <w:i w:val="0"/>
          <w:iCs w:val="0"/>
        </w:rPr>
        <w:t>Overall</w:t>
      </w:r>
      <w:r>
        <w:rPr>
          <w:i w:val="0"/>
          <w:iCs w:val="0"/>
        </w:rPr>
        <w:t>,</w:t>
      </w:r>
      <w:r w:rsidRPr="00B623C5">
        <w:rPr>
          <w:i w:val="0"/>
          <w:iCs w:val="0"/>
        </w:rPr>
        <w:t xml:space="preserve"> how satisfied or dissatisfied are you with the Adverse Reactions software in the Welsh Clinical Portal?</w:t>
      </w:r>
      <w:r>
        <w:rPr>
          <w:i w:val="0"/>
          <w:iCs w:val="0"/>
        </w:rPr>
        <w:t>'</w:t>
      </w:r>
      <w:bookmarkEnd w:id="16"/>
    </w:p>
    <w:p w14:paraId="177C2E2F" w14:textId="77777777" w:rsidR="00531761" w:rsidRDefault="00531761" w:rsidP="00DB0D0E"/>
    <w:p w14:paraId="2689DD4F" w14:textId="77777777" w:rsidR="00531761" w:rsidRPr="00DE340E" w:rsidRDefault="00531761" w:rsidP="00531761">
      <w:pPr>
        <w:rPr>
          <w:b/>
        </w:rPr>
      </w:pPr>
      <w:r w:rsidRPr="00DE340E">
        <w:rPr>
          <w:b/>
        </w:rPr>
        <w:t>Contributions to the allergy record</w:t>
      </w:r>
    </w:p>
    <w:p w14:paraId="11FBE862" w14:textId="77777777" w:rsidR="00531761" w:rsidRDefault="00531761" w:rsidP="00531761">
      <w:r>
        <w:t>The adverse reactions software has been designed to enable anyone with authority to use the WCP to access, contribute to and edit adverse reactions records. The software presents a full audit history trail of the adverse reaction record for transparency. During the project implementation, DHCW were asked to provide national guidance for recording adverse reactions in WCP and to specify who takes ownership or responsibility for maintaining the allergy record. A review of the allergy record confirms the following roles are the main contributors:</w:t>
      </w:r>
    </w:p>
    <w:p w14:paraId="080EB26D" w14:textId="77777777" w:rsidR="00531761" w:rsidRDefault="00531761" w:rsidP="00531761"/>
    <w:p w14:paraId="36DFA344" w14:textId="77777777" w:rsidR="00531761" w:rsidRPr="003D1A70" w:rsidRDefault="00531761" w:rsidP="00531761">
      <w:pPr>
        <w:pStyle w:val="ListParagraph"/>
        <w:numPr>
          <w:ilvl w:val="3"/>
          <w:numId w:val="13"/>
        </w:numPr>
        <w:spacing w:after="0" w:line="276" w:lineRule="auto"/>
        <w:ind w:left="567"/>
        <w:jc w:val="left"/>
        <w:rPr>
          <w:rFonts w:ascii="Calibri" w:hAnsi="Calibri" w:cs="Calibri"/>
        </w:rPr>
      </w:pPr>
      <w:r w:rsidRPr="003D1A70">
        <w:rPr>
          <w:rFonts w:ascii="Calibri" w:hAnsi="Calibri" w:cs="Calibri"/>
        </w:rPr>
        <w:t>Pharmacists</w:t>
      </w:r>
    </w:p>
    <w:p w14:paraId="3C872CDD" w14:textId="77777777" w:rsidR="00531761" w:rsidRPr="003D1A70" w:rsidRDefault="00531761" w:rsidP="00531761">
      <w:pPr>
        <w:pStyle w:val="ListParagraph"/>
        <w:numPr>
          <w:ilvl w:val="3"/>
          <w:numId w:val="13"/>
        </w:numPr>
        <w:spacing w:after="0" w:line="276" w:lineRule="auto"/>
        <w:ind w:left="567"/>
        <w:jc w:val="left"/>
        <w:rPr>
          <w:rFonts w:ascii="Calibri" w:hAnsi="Calibri" w:cs="Calibri"/>
        </w:rPr>
      </w:pPr>
      <w:r w:rsidRPr="003D1A70">
        <w:rPr>
          <w:rFonts w:ascii="Calibri" w:hAnsi="Calibri" w:cs="Calibri"/>
        </w:rPr>
        <w:t>Junior Doctors</w:t>
      </w:r>
    </w:p>
    <w:p w14:paraId="28D0E6DD" w14:textId="77777777" w:rsidR="00531761" w:rsidRPr="003D1A70" w:rsidRDefault="00531761" w:rsidP="00531761">
      <w:pPr>
        <w:pStyle w:val="ListParagraph"/>
        <w:numPr>
          <w:ilvl w:val="3"/>
          <w:numId w:val="13"/>
        </w:numPr>
        <w:spacing w:after="0" w:line="276" w:lineRule="auto"/>
        <w:ind w:left="567"/>
        <w:jc w:val="left"/>
        <w:rPr>
          <w:rFonts w:ascii="Calibri" w:hAnsi="Calibri" w:cs="Calibri"/>
        </w:rPr>
      </w:pPr>
      <w:r w:rsidRPr="003D1A70">
        <w:rPr>
          <w:rFonts w:ascii="Calibri" w:hAnsi="Calibri" w:cs="Calibri"/>
        </w:rPr>
        <w:t>Pharmacy Technicians</w:t>
      </w:r>
    </w:p>
    <w:p w14:paraId="7135782F" w14:textId="77777777" w:rsidR="00531761" w:rsidRDefault="00531761" w:rsidP="00531761"/>
    <w:p w14:paraId="2B50A35A" w14:textId="77777777" w:rsidR="00531761" w:rsidRDefault="00531761" w:rsidP="00531761">
      <w:r>
        <w:t>To encourage all WCP users to review and update the allergy record when interacting with the patient it is recommended that a short series of message of the days be displayed in WCP to prompt users to keep the record up to date.</w:t>
      </w:r>
    </w:p>
    <w:p w14:paraId="48411D1D" w14:textId="77777777" w:rsidR="00531761" w:rsidRPr="00FE7C83" w:rsidRDefault="00531761" w:rsidP="00DB0D0E"/>
    <w:p w14:paraId="2E9BA381" w14:textId="756F160B" w:rsidR="002046C1" w:rsidRDefault="0057253D" w:rsidP="00DB0D0E">
      <w:pPr>
        <w:pStyle w:val="Heading1"/>
      </w:pPr>
      <w:bookmarkStart w:id="17" w:name="_Toc126269659"/>
      <w:commentRangeStart w:id="18"/>
      <w:r>
        <w:t>DISCUSSION</w:t>
      </w:r>
      <w:commentRangeEnd w:id="18"/>
      <w:r w:rsidR="00630C5B">
        <w:rPr>
          <w:rStyle w:val="CommentReference"/>
          <w:rFonts w:asciiTheme="minorHAnsi" w:eastAsiaTheme="minorHAnsi" w:hAnsiTheme="minorHAnsi" w:cstheme="minorBidi"/>
          <w:color w:val="auto"/>
        </w:rPr>
        <w:commentReference w:id="18"/>
      </w:r>
      <w:bookmarkEnd w:id="17"/>
    </w:p>
    <w:p w14:paraId="1C8602B7" w14:textId="766D5913" w:rsidR="00821420" w:rsidRDefault="00471D92" w:rsidP="00821420">
      <w:r>
        <w:t xml:space="preserve">One future scope to consider is the use of AR </w:t>
      </w:r>
      <w:r w:rsidR="00EC505D">
        <w:t>in</w:t>
      </w:r>
      <w:r>
        <w:t xml:space="preserve"> </w:t>
      </w:r>
      <w:r w:rsidR="00091903">
        <w:t>clinical decision support</w:t>
      </w:r>
      <w:r w:rsidR="00EC505D">
        <w:t xml:space="preserve"> (CDS)</w:t>
      </w:r>
      <w:r w:rsidR="00091903">
        <w:t xml:space="preserve">. </w:t>
      </w:r>
      <w:r w:rsidR="00DC75CB">
        <w:t>For example, a</w:t>
      </w:r>
      <w:r w:rsidR="00091903">
        <w:t xml:space="preserve">lerts </w:t>
      </w:r>
      <w:r w:rsidR="00FC7D9D">
        <w:t xml:space="preserve">can be </w:t>
      </w:r>
      <w:r w:rsidR="00091903">
        <w:t xml:space="preserve">created </w:t>
      </w:r>
      <w:r w:rsidR="00FC7D9D">
        <w:t xml:space="preserve">to warn a clinician </w:t>
      </w:r>
      <w:r w:rsidR="005D73AD">
        <w:t xml:space="preserve">that a patient is allergic to a substance </w:t>
      </w:r>
      <w:r w:rsidR="00FC7D9D">
        <w:t xml:space="preserve">when </w:t>
      </w:r>
      <w:r w:rsidR="005D73AD">
        <w:t xml:space="preserve">doing a prescription. In Wales, </w:t>
      </w:r>
      <w:r w:rsidR="00FC7D9D">
        <w:t xml:space="preserve">the electronic </w:t>
      </w:r>
      <w:proofErr w:type="gramStart"/>
      <w:r w:rsidR="00FC7D9D">
        <w:t>prescribing</w:t>
      </w:r>
      <w:proofErr w:type="gramEnd"/>
      <w:r w:rsidR="001E5F7E">
        <w:t xml:space="preserve"> and medicines administration (</w:t>
      </w:r>
      <w:proofErr w:type="spellStart"/>
      <w:r w:rsidR="001E5F7E">
        <w:t>ePMA</w:t>
      </w:r>
      <w:proofErr w:type="spellEnd"/>
      <w:r w:rsidR="001E5F7E">
        <w:t xml:space="preserve">) programme </w:t>
      </w:r>
      <w:r w:rsidR="00DA2FF1">
        <w:t>has been established and soon</w:t>
      </w:r>
      <w:r w:rsidR="0000207C">
        <w:t>,</w:t>
      </w:r>
      <w:r w:rsidR="00DA2FF1">
        <w:t xml:space="preserve"> roll out of these systems will commence. </w:t>
      </w:r>
      <w:r w:rsidR="00D64B06">
        <w:t>AR will become more relevant in this use-case</w:t>
      </w:r>
      <w:r w:rsidR="009C74A9">
        <w:t xml:space="preserve">, and the benefit of collecting all the information in a central repository will be </w:t>
      </w:r>
      <w:r w:rsidR="006169E8">
        <w:t xml:space="preserve">incorporated in this tool. However, care should be taken on the quality of the data that is stored and the types of </w:t>
      </w:r>
      <w:r w:rsidR="006169E8">
        <w:lastRenderedPageBreak/>
        <w:t xml:space="preserve">alerts that </w:t>
      </w:r>
      <w:r w:rsidR="00026E57">
        <w:t>are presented to the user, as it has been shown that override of these can be as high as 90%</w:t>
      </w:r>
      <w:sdt>
        <w:sdtPr>
          <w:id w:val="1438943244"/>
          <w:citation/>
        </w:sdtPr>
        <w:sdtEndPr/>
        <w:sdtContent>
          <w:r w:rsidR="00B95B1F">
            <w:fldChar w:fldCharType="begin"/>
          </w:r>
          <w:r w:rsidR="00B95B1F">
            <w:instrText xml:space="preserve"> CITATION Top17 \l 2057 </w:instrText>
          </w:r>
          <w:r w:rsidR="00B95B1F">
            <w:fldChar w:fldCharType="separate"/>
          </w:r>
          <w:r w:rsidR="006C0722">
            <w:rPr>
              <w:noProof/>
            </w:rPr>
            <w:t xml:space="preserve"> </w:t>
          </w:r>
          <w:r w:rsidR="006C0722" w:rsidRPr="006C0722">
            <w:rPr>
              <w:noProof/>
            </w:rPr>
            <w:t>(Topaz, et al., 2017)</w:t>
          </w:r>
          <w:r w:rsidR="00B95B1F">
            <w:fldChar w:fldCharType="end"/>
          </w:r>
        </w:sdtContent>
      </w:sdt>
      <w:r w:rsidR="00026E57">
        <w:t>.</w:t>
      </w:r>
    </w:p>
    <w:p w14:paraId="7A9F9F8C" w14:textId="3B5390D2" w:rsidR="00F859FD" w:rsidRDefault="00F859FD" w:rsidP="00821420">
      <w:r>
        <w:t>Other CDS in which AR c</w:t>
      </w:r>
      <w:r w:rsidR="001938FB">
        <w:t xml:space="preserve">an be incorporated are in the creation of order sets of medications, </w:t>
      </w:r>
      <w:r w:rsidR="003C4538">
        <w:t xml:space="preserve">protocols, </w:t>
      </w:r>
      <w:proofErr w:type="spellStart"/>
      <w:r w:rsidR="003C4538">
        <w:t>multipatient</w:t>
      </w:r>
      <w:proofErr w:type="spellEnd"/>
      <w:r w:rsidR="003C4538">
        <w:t xml:space="preserve"> mo</w:t>
      </w:r>
      <w:r w:rsidR="005E65F2">
        <w:t>nitors and dashboards and relevant data summaries</w:t>
      </w:r>
      <w:sdt>
        <w:sdtPr>
          <w:id w:val="320095610"/>
          <w:citation/>
        </w:sdtPr>
        <w:sdtEndPr/>
        <w:sdtContent>
          <w:r w:rsidR="005E65F2">
            <w:fldChar w:fldCharType="begin"/>
          </w:r>
          <w:r w:rsidR="00393B44">
            <w:instrText xml:space="preserve">CITATION Par19 \l 2057 </w:instrText>
          </w:r>
          <w:r w:rsidR="005E65F2">
            <w:fldChar w:fldCharType="separate"/>
          </w:r>
          <w:r w:rsidR="006C0722">
            <w:rPr>
              <w:noProof/>
            </w:rPr>
            <w:t xml:space="preserve"> </w:t>
          </w:r>
          <w:r w:rsidR="006C0722" w:rsidRPr="006C0722">
            <w:rPr>
              <w:noProof/>
            </w:rPr>
            <w:t>(Partnership for Health IT Patient Safety, 2019)</w:t>
          </w:r>
          <w:r w:rsidR="005E65F2">
            <w:fldChar w:fldCharType="end"/>
          </w:r>
        </w:sdtContent>
      </w:sdt>
      <w:r w:rsidR="005E65F2">
        <w:t>.</w:t>
      </w:r>
    </w:p>
    <w:p w14:paraId="096D042E" w14:textId="77777777" w:rsidR="00471D92" w:rsidRDefault="00471D92" w:rsidP="00821420"/>
    <w:p w14:paraId="3B08016C" w14:textId="77777777" w:rsidR="00375D4F" w:rsidRDefault="00375D4F" w:rsidP="00821420"/>
    <w:p w14:paraId="441A6288" w14:textId="14CD4EB2" w:rsidR="00375D4F" w:rsidRDefault="00375D4F" w:rsidP="00821420">
      <w:r>
        <w:t>Seamless care – interoperability – not considered by FITT framework</w:t>
      </w:r>
      <w:r w:rsidR="008E4DC7">
        <w:t>.</w:t>
      </w:r>
      <w:r w:rsidR="00211DCD">
        <w:t xml:space="preserve"> </w:t>
      </w:r>
      <w:r w:rsidR="00CE11E8">
        <w:t>Where HIT is developed and deployed as a silo, without taking into consideration de ecosystem</w:t>
      </w:r>
      <w:r w:rsidR="00D1584F">
        <w:t xml:space="preserve"> of HIT that is in place across the health and care sectors</w:t>
      </w:r>
      <w:r w:rsidR="00A06A4B">
        <w:t xml:space="preserve">, interoperability is harder to achieve, if not virtually impossible. The architecture </w:t>
      </w:r>
      <w:r w:rsidR="001D48EA">
        <w:t>that make</w:t>
      </w:r>
      <w:r w:rsidR="00A06A4B">
        <w:t xml:space="preserve"> each of these is</w:t>
      </w:r>
      <w:r w:rsidR="001D48EA">
        <w:t xml:space="preserve"> difficult to integrate and manage </w:t>
      </w:r>
      <w:r w:rsidR="008E4DC7">
        <w:t xml:space="preserve"> </w:t>
      </w:r>
      <w:sdt>
        <w:sdtPr>
          <w:id w:val="-722682442"/>
          <w:citation/>
        </w:sdtPr>
        <w:sdtEndPr/>
        <w:sdtContent>
          <w:r w:rsidR="00211DCD">
            <w:fldChar w:fldCharType="begin"/>
          </w:r>
          <w:r w:rsidR="00211DCD">
            <w:instrText xml:space="preserve"> CITATION Han20 \l 2057 </w:instrText>
          </w:r>
          <w:r w:rsidR="00211DCD">
            <w:fldChar w:fldCharType="separate"/>
          </w:r>
          <w:r w:rsidR="006C0722" w:rsidRPr="006C0722">
            <w:rPr>
              <w:noProof/>
            </w:rPr>
            <w:t>(Han, et al., 2020)</w:t>
          </w:r>
          <w:r w:rsidR="00211DCD">
            <w:fldChar w:fldCharType="end"/>
          </w:r>
        </w:sdtContent>
      </w:sdt>
    </w:p>
    <w:p w14:paraId="39009718" w14:textId="77777777" w:rsidR="00471D92" w:rsidRPr="00821420" w:rsidRDefault="00471D92" w:rsidP="00821420"/>
    <w:p w14:paraId="7BDE4F82" w14:textId="77777777" w:rsidR="0041333B" w:rsidRDefault="0041333B" w:rsidP="00DB0D0E">
      <w:r>
        <w:t>“Seamless care” means coordination between services to ensure continuity: e.g. sufficient communication at a hospital discharge so that the right social care package is arranged and in place, or that the GP knows about any changes in medications. It could also cover comms/continuity within a service so that each team member knows where others are or which part of a care package/pathway is being provided by whom.</w:t>
      </w:r>
    </w:p>
    <w:p w14:paraId="7E4E75CF" w14:textId="77777777" w:rsidR="00B003FB" w:rsidRDefault="00B003FB" w:rsidP="00DB0D0E">
      <w:pPr>
        <w:pStyle w:val="ListParagraph"/>
        <w:numPr>
          <w:ilvl w:val="0"/>
          <w:numId w:val="11"/>
        </w:numPr>
      </w:pPr>
      <w:r>
        <w:t>Overall essay quality – logical flow, lucid writing, sound reasoning.</w:t>
      </w:r>
    </w:p>
    <w:p w14:paraId="6B4C8662" w14:textId="77777777" w:rsidR="00B003FB" w:rsidRDefault="00B003FB" w:rsidP="00DB0D0E">
      <w:pPr>
        <w:pStyle w:val="ListParagraph"/>
        <w:numPr>
          <w:ilvl w:val="0"/>
          <w:numId w:val="11"/>
        </w:numPr>
      </w:pPr>
      <w:r>
        <w:t>Discussion section – reasoning about results and your inferences.</w:t>
      </w:r>
    </w:p>
    <w:p w14:paraId="220393EB" w14:textId="77777777" w:rsidR="00B003FB" w:rsidRDefault="00B003FB" w:rsidP="00DB0D0E"/>
    <w:p w14:paraId="2E660C42" w14:textId="77777777" w:rsidR="0041333B" w:rsidRDefault="0041333B" w:rsidP="00DB0D0E"/>
    <w:p w14:paraId="42549062" w14:textId="77777777" w:rsidR="00770161" w:rsidRDefault="00770161" w:rsidP="00DB0D0E">
      <w:r w:rsidRPr="005112E7">
        <w:rPr>
          <w:highlight w:val="yellow"/>
        </w:rPr>
        <w:t>Your task in this assessment is to identify a software product that has been adopted to support a particular team or function. As part of this assessment, you will be required to explore the applicability of the implemented solution to the underlying task. You should critically analyse the benefits and limitations of the product, identifying key areas that pose challenges.</w:t>
      </w:r>
    </w:p>
    <w:p w14:paraId="1BF11F23" w14:textId="77777777" w:rsidR="0041333B" w:rsidRDefault="0041333B" w:rsidP="00DB0D0E"/>
    <w:p w14:paraId="58E84D8E" w14:textId="77777777" w:rsidR="00E67288" w:rsidRDefault="00E67288" w:rsidP="00DB0D0E"/>
    <w:p w14:paraId="053BD808" w14:textId="77777777" w:rsidR="00E67288" w:rsidRDefault="00E67288" w:rsidP="00E67288">
      <w:pPr>
        <w:spacing w:line="240" w:lineRule="auto"/>
        <w:rPr>
          <w:rFonts w:eastAsia="Times New Roman"/>
        </w:rPr>
      </w:pPr>
      <w:r>
        <w:t xml:space="preserve">Welsh Government policy is to ensure an Open architecture and DHCW as the national digital organisation in NHS Wales is committed to ensuring an open data architecture to support health care and services across Wales.  </w:t>
      </w:r>
      <w:r>
        <w:rPr>
          <w:rFonts w:eastAsia="Times New Roman"/>
        </w:rPr>
        <w:t xml:space="preserve">In essence this requires that Digital Health and Care Wales (DHCW) and </w:t>
      </w:r>
      <w:r>
        <w:rPr>
          <w:rFonts w:eastAsia="Times New Roman"/>
        </w:rPr>
        <w:lastRenderedPageBreak/>
        <w:t xml:space="preserve">other digital teams across NHS Wales provide APIs (Application Programming Interfaces) to open up health and care data to applications across Wales, subject to appropriate safeguards and governance.  </w:t>
      </w:r>
    </w:p>
    <w:p w14:paraId="63DB4F78" w14:textId="77777777" w:rsidR="00E67288" w:rsidRDefault="00E67288" w:rsidP="00E67288">
      <w:pPr>
        <w:spacing w:line="240" w:lineRule="auto"/>
        <w:rPr>
          <w:rFonts w:eastAsia="Times New Roman"/>
        </w:rPr>
      </w:pPr>
    </w:p>
    <w:p w14:paraId="4BD9FFEC" w14:textId="6F84A102" w:rsidR="00E67288" w:rsidRDefault="00E67288" w:rsidP="00E67288">
      <w:pPr>
        <w:rPr>
          <w:rStyle w:val="normaltextrun"/>
          <w:rFonts w:cs="Calibri"/>
          <w:color w:val="000000" w:themeColor="text1"/>
          <w:shd w:val="clear" w:color="auto" w:fill="FFFFFF"/>
        </w:rPr>
      </w:pPr>
      <w:r>
        <w:rPr>
          <w:rFonts w:eastAsia="Times New Roman"/>
        </w:rPr>
        <w:t xml:space="preserve">Secure and robust APIs are needed to provide read and write access to patient information held in national and local repositories, in applications developed and maintained both within and outside of DHCW, including in Local Health Boards and by third party application developers.  These must be provided within </w:t>
      </w:r>
      <w:r>
        <w:rPr>
          <w:rStyle w:val="normaltextrun"/>
          <w:rFonts w:cs="Calibri"/>
          <w:color w:val="000000" w:themeColor="text1"/>
          <w:shd w:val="clear" w:color="auto" w:fill="FFFFFF"/>
        </w:rPr>
        <w:t>a robust governance framework ensuring compliance with patient safety, information governance and cyber security requirements</w:t>
      </w:r>
    </w:p>
    <w:p w14:paraId="676107EE" w14:textId="68FB761D" w:rsidR="00154A24" w:rsidRDefault="00154A24" w:rsidP="00E67288">
      <w:r>
        <w:rPr>
          <w:rStyle w:val="normaltextrun"/>
          <w:rFonts w:cs="Calibri"/>
          <w:color w:val="000000" w:themeColor="text1"/>
          <w:shd w:val="clear" w:color="auto" w:fill="FFFFFF"/>
        </w:rPr>
        <w:t>From SBAR DHCW API Delivery Team</w:t>
      </w:r>
    </w:p>
    <w:p w14:paraId="74491036" w14:textId="77777777" w:rsidR="0041333B" w:rsidRPr="00C71740" w:rsidRDefault="0041333B" w:rsidP="00DB0D0E"/>
    <w:p w14:paraId="0BB87695" w14:textId="3A570780" w:rsidR="00816396" w:rsidRPr="00C71740" w:rsidRDefault="00816396" w:rsidP="00DB0D0E">
      <w:r w:rsidRPr="00C71740">
        <w:br w:type="page"/>
      </w:r>
    </w:p>
    <w:bookmarkStart w:id="19" w:name="_Toc126269660" w:displacedByCustomXml="next"/>
    <w:sdt>
      <w:sdtPr>
        <w:rPr>
          <w:rFonts w:asciiTheme="minorHAnsi" w:eastAsiaTheme="minorHAnsi" w:hAnsiTheme="minorHAnsi" w:cstheme="minorBidi"/>
          <w:color w:val="auto"/>
          <w:sz w:val="22"/>
          <w:szCs w:val="22"/>
        </w:rPr>
        <w:id w:val="-2134307211"/>
        <w:docPartObj>
          <w:docPartGallery w:val="Bibliographies"/>
          <w:docPartUnique/>
        </w:docPartObj>
      </w:sdtPr>
      <w:sdtEndPr/>
      <w:sdtContent>
        <w:commentRangeStart w:id="20" w:displacedByCustomXml="prev"/>
        <w:p w14:paraId="06B3D301" w14:textId="33736631" w:rsidR="0042078B" w:rsidRDefault="0042078B" w:rsidP="00DB0D0E">
          <w:pPr>
            <w:pStyle w:val="Heading1"/>
          </w:pPr>
          <w:r>
            <w:t>R</w:t>
          </w:r>
          <w:r w:rsidR="00FC6F14">
            <w:t>EFERENCES</w:t>
          </w:r>
          <w:bookmarkEnd w:id="19"/>
          <w:commentRangeEnd w:id="20"/>
          <w:r w:rsidR="00B63FF5">
            <w:rPr>
              <w:rStyle w:val="CommentReference"/>
              <w:rFonts w:asciiTheme="minorHAnsi" w:eastAsiaTheme="minorHAnsi" w:hAnsiTheme="minorHAnsi" w:cstheme="minorBidi"/>
              <w:color w:val="auto"/>
            </w:rPr>
            <w:commentReference w:id="20"/>
          </w:r>
        </w:p>
        <w:sdt>
          <w:sdtPr>
            <w:id w:val="-573587230"/>
            <w:bibliography/>
          </w:sdtPr>
          <w:sdtEndPr/>
          <w:sdtContent>
            <w:p w14:paraId="316D89D0" w14:textId="77777777" w:rsidR="006C0722" w:rsidRDefault="0042078B" w:rsidP="006C0722">
              <w:pPr>
                <w:pStyle w:val="Bibliography"/>
                <w:rPr>
                  <w:noProof/>
                  <w:sz w:val="24"/>
                  <w:szCs w:val="24"/>
                </w:rPr>
              </w:pPr>
              <w:r>
                <w:fldChar w:fldCharType="begin"/>
              </w:r>
              <w:r>
                <w:instrText xml:space="preserve"> BIBLIOGRAPHY </w:instrText>
              </w:r>
              <w:r>
                <w:fldChar w:fldCharType="separate"/>
              </w:r>
              <w:r w:rsidR="006C0722">
                <w:rPr>
                  <w:noProof/>
                </w:rPr>
                <w:t xml:space="preserve">Digital Health and Care Wales, 2023. </w:t>
              </w:r>
              <w:r w:rsidR="006C0722">
                <w:rPr>
                  <w:i/>
                  <w:iCs/>
                  <w:noProof/>
                </w:rPr>
                <w:t xml:space="preserve">Digital Health and Care Wales Intranet. </w:t>
              </w:r>
              <w:r w:rsidR="006C0722">
                <w:rPr>
                  <w:noProof/>
                </w:rPr>
                <w:t xml:space="preserve">[Online] </w:t>
              </w:r>
              <w:r w:rsidR="006C0722">
                <w:rPr>
                  <w:noProof/>
                </w:rPr>
                <w:br/>
                <w:t xml:space="preserve">Available at: </w:t>
              </w:r>
              <w:r w:rsidR="006C0722">
                <w:rPr>
                  <w:noProof/>
                  <w:u w:val="single"/>
                </w:rPr>
                <w:t>https://nhswales365.sharepoint.com/sites/DHCW-Intranet </w:t>
              </w:r>
              <w:r w:rsidR="006C0722">
                <w:rPr>
                  <w:noProof/>
                </w:rPr>
                <w:br/>
                <w:t>[Accessed 2 February 2023].</w:t>
              </w:r>
            </w:p>
            <w:p w14:paraId="524CB9B1" w14:textId="77777777" w:rsidR="006C0722" w:rsidRDefault="006C0722" w:rsidP="006C0722">
              <w:pPr>
                <w:pStyle w:val="Bibliography"/>
                <w:rPr>
                  <w:noProof/>
                </w:rPr>
              </w:pPr>
              <w:r>
                <w:rPr>
                  <w:noProof/>
                </w:rPr>
                <w:t xml:space="preserve">Goss, F. R. et al., 2013. Evaluating standard terminologies for encoding allergy information. </w:t>
              </w:r>
              <w:r>
                <w:rPr>
                  <w:i/>
                  <w:iCs/>
                  <w:noProof/>
                </w:rPr>
                <w:t xml:space="preserve">Journal of the American Medical Informatics Association, </w:t>
              </w:r>
              <w:r>
                <w:rPr>
                  <w:noProof/>
                </w:rPr>
                <w:t>September, 20(5), p. 969–979.</w:t>
              </w:r>
            </w:p>
            <w:p w14:paraId="647C9FED" w14:textId="77777777" w:rsidR="006C0722" w:rsidRDefault="006C0722" w:rsidP="006C0722">
              <w:pPr>
                <w:pStyle w:val="Bibliography"/>
                <w:rPr>
                  <w:noProof/>
                </w:rPr>
              </w:pPr>
              <w:r>
                <w:rPr>
                  <w:noProof/>
                </w:rPr>
                <w:t xml:space="preserve">Han, L. et al., 2020. Factors Influencing the Adoption of Health Information Standards in Health Care Organizations: A Systematic Review Based on Best Fit Framework Synthesis. </w:t>
              </w:r>
              <w:r>
                <w:rPr>
                  <w:i/>
                  <w:iCs/>
                  <w:noProof/>
                </w:rPr>
                <w:t xml:space="preserve">JMIR Medical Informatics, </w:t>
              </w:r>
              <w:r>
                <w:rPr>
                  <w:noProof/>
                </w:rPr>
                <w:t>May, 8(5), p. e17334.</w:t>
              </w:r>
            </w:p>
            <w:p w14:paraId="1C104521" w14:textId="77777777" w:rsidR="006C0722" w:rsidRDefault="006C0722" w:rsidP="006C0722">
              <w:pPr>
                <w:pStyle w:val="Bibliography"/>
                <w:rPr>
                  <w:noProof/>
                </w:rPr>
              </w:pPr>
              <w:r>
                <w:rPr>
                  <w:noProof/>
                </w:rPr>
                <w:t xml:space="preserve">Levy, M. L. et al., 2004. Inadequacies in UK primary care allergy services: national survey of current provisions and perceptions of need. </w:t>
              </w:r>
              <w:r>
                <w:rPr>
                  <w:i/>
                  <w:iCs/>
                  <w:noProof/>
                </w:rPr>
                <w:t xml:space="preserve">Clinical and experimental allergy, </w:t>
              </w:r>
              <w:r>
                <w:rPr>
                  <w:noProof/>
                </w:rPr>
                <w:t>April, 34(4), pp. 518-9.</w:t>
              </w:r>
            </w:p>
            <w:p w14:paraId="3738CA65" w14:textId="77777777" w:rsidR="006C0722" w:rsidRDefault="006C0722" w:rsidP="006C0722">
              <w:pPr>
                <w:pStyle w:val="Bibliography"/>
                <w:rPr>
                  <w:noProof/>
                </w:rPr>
              </w:pPr>
              <w:r>
                <w:rPr>
                  <w:noProof/>
                </w:rPr>
                <w:t xml:space="preserve">Partnership for Health IT Patient Safety, 2019. </w:t>
              </w:r>
              <w:r>
                <w:rPr>
                  <w:i/>
                  <w:iCs/>
                  <w:noProof/>
                </w:rPr>
                <w:t xml:space="preserve">Safe practices for drug allergies - using CDS and health IT, </w:t>
              </w:r>
              <w:r>
                <w:rPr>
                  <w:noProof/>
                </w:rPr>
                <w:t>Plymouth Meeting, Pennsylvania: ECRI Institute.</w:t>
              </w:r>
            </w:p>
            <w:p w14:paraId="18B96281" w14:textId="77777777" w:rsidR="006C0722" w:rsidRDefault="006C0722" w:rsidP="006C0722">
              <w:pPr>
                <w:pStyle w:val="Bibliography"/>
                <w:rPr>
                  <w:noProof/>
                </w:rPr>
              </w:pPr>
              <w:r>
                <w:rPr>
                  <w:noProof/>
                </w:rPr>
                <w:t xml:space="preserve">Pawankar, R. et al. eds., 2013. </w:t>
              </w:r>
              <w:r>
                <w:rPr>
                  <w:i/>
                  <w:iCs/>
                  <w:noProof/>
                </w:rPr>
                <w:t xml:space="preserve">The WAO White Book on Allergy (Update 2013). </w:t>
              </w:r>
              <w:r>
                <w:rPr>
                  <w:noProof/>
                </w:rPr>
                <w:t>Wisconsin: World Allergy Organization.</w:t>
              </w:r>
            </w:p>
            <w:p w14:paraId="1B04B23A" w14:textId="77777777" w:rsidR="006C0722" w:rsidRDefault="006C0722" w:rsidP="006C0722">
              <w:pPr>
                <w:pStyle w:val="Bibliography"/>
                <w:rPr>
                  <w:noProof/>
                </w:rPr>
              </w:pPr>
              <w:r>
                <w:rPr>
                  <w:noProof/>
                </w:rPr>
                <w:t xml:space="preserve">Sutton, N., 2020. </w:t>
              </w:r>
              <w:r>
                <w:rPr>
                  <w:i/>
                  <w:iCs/>
                  <w:noProof/>
                </w:rPr>
                <w:t xml:space="preserve">Assurance quality plan: Adverse Reactions Service - Welsh Clinical Portal, </w:t>
              </w:r>
              <w:r>
                <w:rPr>
                  <w:noProof/>
                </w:rPr>
                <w:t>Cardiff: Wales Informatics Assurance Group (WIAG).</w:t>
              </w:r>
            </w:p>
            <w:p w14:paraId="1E3619DD" w14:textId="77777777" w:rsidR="006C0722" w:rsidRDefault="006C0722" w:rsidP="006C0722">
              <w:pPr>
                <w:pStyle w:val="Bibliography"/>
                <w:rPr>
                  <w:noProof/>
                </w:rPr>
              </w:pPr>
              <w:r>
                <w:rPr>
                  <w:noProof/>
                </w:rPr>
                <w:t xml:space="preserve">Topaz, M., Goss, F. &amp; Blumenthal, K., 2017. Towards improved drug allergy alerts: Multidisciplinary expertrecommendations. </w:t>
              </w:r>
              <w:r>
                <w:rPr>
                  <w:i/>
                  <w:iCs/>
                  <w:noProof/>
                </w:rPr>
                <w:t xml:space="preserve">International Journal of Medical Informatics, </w:t>
              </w:r>
              <w:r>
                <w:rPr>
                  <w:noProof/>
                </w:rPr>
                <w:t>Volume 97, pp. 353-355.</w:t>
              </w:r>
            </w:p>
            <w:p w14:paraId="1C8AEF01" w14:textId="77777777" w:rsidR="006C0722" w:rsidRDefault="006C0722" w:rsidP="006C0722">
              <w:pPr>
                <w:pStyle w:val="Bibliography"/>
                <w:rPr>
                  <w:noProof/>
                </w:rPr>
              </w:pPr>
              <w:r>
                <w:rPr>
                  <w:noProof/>
                </w:rPr>
                <w:t xml:space="preserve">Welsh Government, 2017. </w:t>
              </w:r>
              <w:r>
                <w:rPr>
                  <w:i/>
                  <w:iCs/>
                  <w:noProof/>
                </w:rPr>
                <w:t xml:space="preserve">Statement of Intent: Better use of health and care data for safe, effective care and efficient services, </w:t>
              </w:r>
              <w:r>
                <w:rPr>
                  <w:noProof/>
                </w:rPr>
                <w:t>s.l.: Welsh Government.</w:t>
              </w:r>
            </w:p>
            <w:p w14:paraId="18FFCA4A" w14:textId="77777777" w:rsidR="006C0722" w:rsidRDefault="006C0722" w:rsidP="006C0722">
              <w:pPr>
                <w:pStyle w:val="Bibliography"/>
                <w:rPr>
                  <w:noProof/>
                </w:rPr>
              </w:pPr>
              <w:r>
                <w:rPr>
                  <w:noProof/>
                </w:rPr>
                <w:t xml:space="preserve">Welsh Information Standards Board, 2018. </w:t>
              </w:r>
              <w:r>
                <w:rPr>
                  <w:i/>
                  <w:iCs/>
                  <w:noProof/>
                </w:rPr>
                <w:t xml:space="preserve">SNOMED CT Maturity Matrix, </w:t>
              </w:r>
              <w:r>
                <w:rPr>
                  <w:noProof/>
                </w:rPr>
                <w:t>s.l.: Digital Health and Care Wales.</w:t>
              </w:r>
            </w:p>
            <w:p w14:paraId="280032F4" w14:textId="77777777" w:rsidR="006C0722" w:rsidRDefault="006C0722" w:rsidP="006C0722">
              <w:pPr>
                <w:pStyle w:val="Bibliography"/>
                <w:rPr>
                  <w:noProof/>
                </w:rPr>
              </w:pPr>
              <w:r>
                <w:rPr>
                  <w:noProof/>
                </w:rPr>
                <w:t xml:space="preserve">Yang, M.-S.et al., 2017. True rise in anaphylaxis incidence: Epidemiologic study based on a national health insurance database. </w:t>
              </w:r>
              <w:r>
                <w:rPr>
                  <w:i/>
                  <w:iCs/>
                  <w:noProof/>
                </w:rPr>
                <w:t xml:space="preserve">Medicine (Baltimore), </w:t>
              </w:r>
              <w:r>
                <w:rPr>
                  <w:noProof/>
                </w:rPr>
                <w:t>February, 96(5), p. e5750.</w:t>
              </w:r>
            </w:p>
            <w:p w14:paraId="3BB27E71" w14:textId="7593CC05" w:rsidR="0042078B" w:rsidRDefault="0042078B" w:rsidP="006C0722">
              <w:pPr>
                <w:pStyle w:val="Bibliography"/>
                <w:rPr>
                  <w:noProof/>
                </w:rPr>
              </w:pPr>
              <w:r>
                <w:rPr>
                  <w:b/>
                  <w:bCs/>
                  <w:noProof/>
                </w:rPr>
                <w:fldChar w:fldCharType="end"/>
              </w:r>
            </w:p>
          </w:sdtContent>
        </w:sdt>
      </w:sdtContent>
    </w:sdt>
    <w:p w14:paraId="1D779CF7" w14:textId="3DB35EA4" w:rsidR="00777DCC" w:rsidRPr="00C71740" w:rsidRDefault="00777DCC" w:rsidP="00DB0D0E"/>
    <w:p w14:paraId="6D9B245C" w14:textId="072F4F0A" w:rsidR="00534A4E" w:rsidRDefault="00534A4E" w:rsidP="00DB0D0E">
      <w:r>
        <w:br w:type="page"/>
      </w:r>
    </w:p>
    <w:p w14:paraId="3CF7DCD1" w14:textId="4C0A784D" w:rsidR="00545AFE" w:rsidRDefault="00534A4E" w:rsidP="00DB0D0E">
      <w:pPr>
        <w:pStyle w:val="Heading1"/>
      </w:pPr>
      <w:r>
        <w:lastRenderedPageBreak/>
        <w:t>ABBREVIATIONS</w:t>
      </w:r>
    </w:p>
    <w:tbl>
      <w:tblPr>
        <w:tblStyle w:val="TableGrid"/>
        <w:tblW w:w="0" w:type="auto"/>
        <w:tblLook w:val="04A0" w:firstRow="1" w:lastRow="0" w:firstColumn="1" w:lastColumn="0" w:noHBand="0" w:noVBand="1"/>
      </w:tblPr>
      <w:tblGrid>
        <w:gridCol w:w="2547"/>
        <w:gridCol w:w="6513"/>
      </w:tblGrid>
      <w:tr w:rsidR="00534A4E" w:rsidRPr="009E2006" w14:paraId="377A318D" w14:textId="77777777" w:rsidTr="0035187E">
        <w:trPr>
          <w:trHeight w:val="464"/>
        </w:trPr>
        <w:tc>
          <w:tcPr>
            <w:tcW w:w="2547" w:type="dxa"/>
            <w:shd w:val="clear" w:color="auto" w:fill="8EAADB" w:themeFill="accent1" w:themeFillTint="99"/>
            <w:vAlign w:val="center"/>
          </w:tcPr>
          <w:p w14:paraId="6747E952" w14:textId="77777777" w:rsidR="00534A4E" w:rsidRPr="009E2006" w:rsidRDefault="00534A4E" w:rsidP="0035187E">
            <w:pPr>
              <w:pStyle w:val="NoSpacing"/>
              <w:rPr>
                <w:rFonts w:cstheme="minorHAnsi"/>
              </w:rPr>
            </w:pPr>
            <w:r w:rsidRPr="009E2006">
              <w:rPr>
                <w:rFonts w:cstheme="minorHAnsi"/>
              </w:rPr>
              <w:t>Abbreviation</w:t>
            </w:r>
          </w:p>
        </w:tc>
        <w:tc>
          <w:tcPr>
            <w:tcW w:w="6513" w:type="dxa"/>
            <w:shd w:val="clear" w:color="auto" w:fill="8EAADB" w:themeFill="accent1" w:themeFillTint="99"/>
            <w:vAlign w:val="center"/>
          </w:tcPr>
          <w:p w14:paraId="4CCEE028" w14:textId="77777777" w:rsidR="00534A4E" w:rsidRPr="009E2006" w:rsidRDefault="00534A4E" w:rsidP="0035187E">
            <w:pPr>
              <w:pStyle w:val="NoSpacing"/>
              <w:rPr>
                <w:rFonts w:cstheme="minorHAnsi"/>
              </w:rPr>
            </w:pPr>
            <w:r w:rsidRPr="009E2006">
              <w:rPr>
                <w:rFonts w:cstheme="minorHAnsi"/>
              </w:rPr>
              <w:t>Meaning</w:t>
            </w:r>
          </w:p>
        </w:tc>
      </w:tr>
      <w:tr w:rsidR="007F3335" w:rsidRPr="009E2006" w14:paraId="077BED14" w14:textId="77777777" w:rsidTr="007F3335">
        <w:trPr>
          <w:trHeight w:val="464"/>
        </w:trPr>
        <w:tc>
          <w:tcPr>
            <w:tcW w:w="2547" w:type="dxa"/>
            <w:shd w:val="clear" w:color="auto" w:fill="auto"/>
            <w:vAlign w:val="center"/>
          </w:tcPr>
          <w:p w14:paraId="1D7930D5" w14:textId="2269DA19" w:rsidR="007F3335" w:rsidRPr="009E2006" w:rsidRDefault="007F3335" w:rsidP="0035187E">
            <w:pPr>
              <w:pStyle w:val="NoSpacing"/>
              <w:rPr>
                <w:rFonts w:cstheme="minorHAnsi"/>
              </w:rPr>
            </w:pPr>
            <w:r>
              <w:rPr>
                <w:rFonts w:cstheme="minorHAnsi"/>
              </w:rPr>
              <w:t>APIs</w:t>
            </w:r>
          </w:p>
        </w:tc>
        <w:tc>
          <w:tcPr>
            <w:tcW w:w="6513" w:type="dxa"/>
            <w:shd w:val="clear" w:color="auto" w:fill="auto"/>
            <w:vAlign w:val="center"/>
          </w:tcPr>
          <w:p w14:paraId="4D5315E6" w14:textId="3842C78C" w:rsidR="007F3335" w:rsidRPr="009E2006" w:rsidRDefault="007F3335" w:rsidP="0035187E">
            <w:pPr>
              <w:pStyle w:val="NoSpacing"/>
              <w:rPr>
                <w:rFonts w:cstheme="minorHAnsi"/>
              </w:rPr>
            </w:pPr>
            <w:r>
              <w:t>Application Programming Interfaces</w:t>
            </w:r>
          </w:p>
        </w:tc>
      </w:tr>
      <w:tr w:rsidR="005D1A0C" w:rsidRPr="009E2006" w14:paraId="02A99110" w14:textId="77777777" w:rsidTr="005D1A0C">
        <w:trPr>
          <w:trHeight w:val="464"/>
        </w:trPr>
        <w:tc>
          <w:tcPr>
            <w:tcW w:w="2547" w:type="dxa"/>
            <w:shd w:val="clear" w:color="auto" w:fill="auto"/>
            <w:vAlign w:val="center"/>
          </w:tcPr>
          <w:p w14:paraId="146C07FD" w14:textId="0E16F278" w:rsidR="005D1A0C" w:rsidRPr="009E2006" w:rsidRDefault="005D1A0C" w:rsidP="0035187E">
            <w:pPr>
              <w:pStyle w:val="NoSpacing"/>
              <w:rPr>
                <w:rFonts w:cstheme="minorHAnsi"/>
              </w:rPr>
            </w:pPr>
            <w:r>
              <w:rPr>
                <w:rFonts w:cstheme="minorHAnsi"/>
              </w:rPr>
              <w:t>AQP</w:t>
            </w:r>
          </w:p>
        </w:tc>
        <w:tc>
          <w:tcPr>
            <w:tcW w:w="6513" w:type="dxa"/>
            <w:shd w:val="clear" w:color="auto" w:fill="auto"/>
            <w:vAlign w:val="center"/>
          </w:tcPr>
          <w:p w14:paraId="0F7B2791" w14:textId="0B8FC821" w:rsidR="005D1A0C" w:rsidRPr="009E2006" w:rsidRDefault="005D1A0C" w:rsidP="0035187E">
            <w:pPr>
              <w:pStyle w:val="NoSpacing"/>
              <w:rPr>
                <w:rFonts w:cstheme="minorHAnsi"/>
              </w:rPr>
            </w:pPr>
            <w:r>
              <w:rPr>
                <w:rFonts w:cstheme="minorHAnsi"/>
              </w:rPr>
              <w:t>Assurance Quality Plan</w:t>
            </w:r>
          </w:p>
        </w:tc>
      </w:tr>
      <w:tr w:rsidR="0001765A" w:rsidRPr="009E2006" w14:paraId="4B7D9227" w14:textId="77777777" w:rsidTr="0001765A">
        <w:trPr>
          <w:trHeight w:val="464"/>
        </w:trPr>
        <w:tc>
          <w:tcPr>
            <w:tcW w:w="2547" w:type="dxa"/>
            <w:shd w:val="clear" w:color="auto" w:fill="auto"/>
            <w:vAlign w:val="center"/>
          </w:tcPr>
          <w:p w14:paraId="174BACC8" w14:textId="5E790D0A" w:rsidR="0001765A" w:rsidRPr="009E2006" w:rsidRDefault="0001765A" w:rsidP="0035187E">
            <w:pPr>
              <w:pStyle w:val="NoSpacing"/>
              <w:rPr>
                <w:rFonts w:cstheme="minorHAnsi"/>
              </w:rPr>
            </w:pPr>
            <w:r>
              <w:rPr>
                <w:rFonts w:cstheme="minorHAnsi"/>
              </w:rPr>
              <w:t>AR</w:t>
            </w:r>
          </w:p>
        </w:tc>
        <w:tc>
          <w:tcPr>
            <w:tcW w:w="6513" w:type="dxa"/>
            <w:shd w:val="clear" w:color="auto" w:fill="auto"/>
            <w:vAlign w:val="center"/>
          </w:tcPr>
          <w:p w14:paraId="4D30280E" w14:textId="7A418037" w:rsidR="0001765A" w:rsidRPr="009E2006" w:rsidRDefault="0001765A" w:rsidP="0035187E">
            <w:pPr>
              <w:pStyle w:val="NoSpacing"/>
              <w:rPr>
                <w:rFonts w:cstheme="minorHAnsi"/>
              </w:rPr>
            </w:pPr>
            <w:r>
              <w:rPr>
                <w:rFonts w:cstheme="minorHAnsi"/>
              </w:rPr>
              <w:t>Adverse Reactions</w:t>
            </w:r>
          </w:p>
        </w:tc>
      </w:tr>
      <w:tr w:rsidR="00E46D4F" w:rsidRPr="009E2006" w14:paraId="6298C330" w14:textId="77777777" w:rsidTr="0001765A">
        <w:trPr>
          <w:trHeight w:val="464"/>
        </w:trPr>
        <w:tc>
          <w:tcPr>
            <w:tcW w:w="2547" w:type="dxa"/>
            <w:shd w:val="clear" w:color="auto" w:fill="auto"/>
            <w:vAlign w:val="center"/>
          </w:tcPr>
          <w:p w14:paraId="5D527068" w14:textId="5F8FBDDC" w:rsidR="00E46D4F" w:rsidRDefault="00E46D4F" w:rsidP="0035187E">
            <w:pPr>
              <w:pStyle w:val="NoSpacing"/>
              <w:rPr>
                <w:rFonts w:cstheme="minorHAnsi"/>
              </w:rPr>
            </w:pPr>
            <w:r>
              <w:t>CDR</w:t>
            </w:r>
          </w:p>
        </w:tc>
        <w:tc>
          <w:tcPr>
            <w:tcW w:w="6513" w:type="dxa"/>
            <w:shd w:val="clear" w:color="auto" w:fill="auto"/>
            <w:vAlign w:val="center"/>
          </w:tcPr>
          <w:p w14:paraId="3EAF3533" w14:textId="4C351EF0" w:rsidR="00E46D4F" w:rsidRDefault="00E46D4F" w:rsidP="0035187E">
            <w:pPr>
              <w:pStyle w:val="NoSpacing"/>
              <w:rPr>
                <w:rFonts w:cstheme="minorHAnsi"/>
              </w:rPr>
            </w:pPr>
            <w:r>
              <w:t>Clinical Data Repository</w:t>
            </w:r>
          </w:p>
        </w:tc>
      </w:tr>
      <w:tr w:rsidR="00DC75CB" w:rsidRPr="009E2006" w14:paraId="50A454D6" w14:textId="77777777" w:rsidTr="0001765A">
        <w:trPr>
          <w:trHeight w:val="464"/>
        </w:trPr>
        <w:tc>
          <w:tcPr>
            <w:tcW w:w="2547" w:type="dxa"/>
            <w:shd w:val="clear" w:color="auto" w:fill="auto"/>
            <w:vAlign w:val="center"/>
          </w:tcPr>
          <w:p w14:paraId="3D95241D" w14:textId="60BE902F" w:rsidR="00DC75CB" w:rsidRDefault="00DC75CB" w:rsidP="0035187E">
            <w:pPr>
              <w:pStyle w:val="NoSpacing"/>
            </w:pPr>
            <w:r>
              <w:t>CDS</w:t>
            </w:r>
          </w:p>
        </w:tc>
        <w:tc>
          <w:tcPr>
            <w:tcW w:w="6513" w:type="dxa"/>
            <w:shd w:val="clear" w:color="auto" w:fill="auto"/>
            <w:vAlign w:val="center"/>
          </w:tcPr>
          <w:p w14:paraId="1D974E52" w14:textId="0A27C175" w:rsidR="00DC75CB" w:rsidRDefault="00DC75CB" w:rsidP="0035187E">
            <w:pPr>
              <w:pStyle w:val="NoSpacing"/>
            </w:pPr>
            <w:r>
              <w:t>Clinical Decision Support</w:t>
            </w:r>
          </w:p>
        </w:tc>
      </w:tr>
      <w:tr w:rsidR="00534A4E" w:rsidRPr="009E2006" w14:paraId="717793CC" w14:textId="77777777" w:rsidTr="0035187E">
        <w:trPr>
          <w:trHeight w:val="464"/>
        </w:trPr>
        <w:tc>
          <w:tcPr>
            <w:tcW w:w="2547" w:type="dxa"/>
            <w:vAlign w:val="center"/>
          </w:tcPr>
          <w:p w14:paraId="5649A632" w14:textId="77777777" w:rsidR="00534A4E" w:rsidRPr="009E2006" w:rsidRDefault="00534A4E" w:rsidP="0035187E">
            <w:pPr>
              <w:pStyle w:val="NoSpacing"/>
              <w:rPr>
                <w:rFonts w:cstheme="minorHAnsi"/>
              </w:rPr>
            </w:pPr>
            <w:r w:rsidRPr="009E2006">
              <w:rPr>
                <w:rFonts w:cstheme="minorHAnsi"/>
              </w:rPr>
              <w:t>DHCW</w:t>
            </w:r>
          </w:p>
        </w:tc>
        <w:tc>
          <w:tcPr>
            <w:tcW w:w="6513" w:type="dxa"/>
            <w:vAlign w:val="center"/>
          </w:tcPr>
          <w:p w14:paraId="6279B091" w14:textId="77777777" w:rsidR="00534A4E" w:rsidRPr="009E2006" w:rsidRDefault="00534A4E" w:rsidP="0035187E">
            <w:pPr>
              <w:pStyle w:val="NoSpacing"/>
              <w:rPr>
                <w:rFonts w:cstheme="minorHAnsi"/>
              </w:rPr>
            </w:pPr>
            <w:r w:rsidRPr="009E2006">
              <w:rPr>
                <w:rFonts w:cstheme="minorHAnsi"/>
              </w:rPr>
              <w:t>Digital Health and Care Wales</w:t>
            </w:r>
          </w:p>
        </w:tc>
      </w:tr>
      <w:tr w:rsidR="00FC733D" w:rsidRPr="009E2006" w14:paraId="6C6E17E1" w14:textId="77777777" w:rsidTr="0035187E">
        <w:trPr>
          <w:trHeight w:val="464"/>
        </w:trPr>
        <w:tc>
          <w:tcPr>
            <w:tcW w:w="2547" w:type="dxa"/>
            <w:vAlign w:val="center"/>
          </w:tcPr>
          <w:p w14:paraId="608919DB" w14:textId="14AA353F" w:rsidR="00FC733D" w:rsidRPr="009E2006" w:rsidRDefault="00FC733D" w:rsidP="0035187E">
            <w:pPr>
              <w:pStyle w:val="NoSpacing"/>
              <w:rPr>
                <w:rFonts w:cstheme="minorHAnsi"/>
              </w:rPr>
            </w:pPr>
            <w:r w:rsidRPr="00FC733D">
              <w:rPr>
                <w:rFonts w:cstheme="minorHAnsi"/>
              </w:rPr>
              <w:t>FHIR</w:t>
            </w:r>
          </w:p>
        </w:tc>
        <w:tc>
          <w:tcPr>
            <w:tcW w:w="6513" w:type="dxa"/>
            <w:vAlign w:val="center"/>
          </w:tcPr>
          <w:p w14:paraId="06B1C20D" w14:textId="2867FC4A" w:rsidR="00FC733D" w:rsidRPr="009E2006" w:rsidRDefault="00FC733D" w:rsidP="0035187E">
            <w:pPr>
              <w:pStyle w:val="NoSpacing"/>
              <w:rPr>
                <w:rFonts w:cstheme="minorHAnsi"/>
              </w:rPr>
            </w:pPr>
            <w:r w:rsidRPr="00FC733D">
              <w:rPr>
                <w:rFonts w:cstheme="minorHAnsi"/>
              </w:rPr>
              <w:t>Fast Healthcare Interoperability Resources</w:t>
            </w:r>
          </w:p>
        </w:tc>
      </w:tr>
      <w:tr w:rsidR="00B44C3F" w:rsidRPr="009E2006" w14:paraId="5A8052FF" w14:textId="77777777" w:rsidTr="0035187E">
        <w:trPr>
          <w:trHeight w:val="464"/>
        </w:trPr>
        <w:tc>
          <w:tcPr>
            <w:tcW w:w="2547" w:type="dxa"/>
            <w:vAlign w:val="center"/>
          </w:tcPr>
          <w:p w14:paraId="36FABD79" w14:textId="6A710166" w:rsidR="00B44C3F" w:rsidRPr="00FC733D" w:rsidRDefault="00B44C3F" w:rsidP="0035187E">
            <w:pPr>
              <w:pStyle w:val="NoSpacing"/>
              <w:rPr>
                <w:rFonts w:cstheme="minorHAnsi"/>
              </w:rPr>
            </w:pPr>
            <w:r>
              <w:rPr>
                <w:rFonts w:cstheme="minorHAnsi"/>
              </w:rPr>
              <w:t>HB</w:t>
            </w:r>
          </w:p>
        </w:tc>
        <w:tc>
          <w:tcPr>
            <w:tcW w:w="6513" w:type="dxa"/>
            <w:vAlign w:val="center"/>
          </w:tcPr>
          <w:p w14:paraId="4C43A791" w14:textId="4CB04E5A" w:rsidR="00B44C3F" w:rsidRPr="00FC733D" w:rsidRDefault="00B44C3F" w:rsidP="0035187E">
            <w:pPr>
              <w:pStyle w:val="NoSpacing"/>
              <w:rPr>
                <w:rFonts w:cstheme="minorHAnsi"/>
              </w:rPr>
            </w:pPr>
            <w:r>
              <w:rPr>
                <w:rFonts w:cstheme="minorHAnsi"/>
              </w:rPr>
              <w:t>Health Board</w:t>
            </w:r>
          </w:p>
        </w:tc>
      </w:tr>
      <w:tr w:rsidR="002D46FD" w:rsidRPr="009E2006" w14:paraId="256326F2" w14:textId="77777777" w:rsidTr="0035187E">
        <w:trPr>
          <w:trHeight w:val="464"/>
        </w:trPr>
        <w:tc>
          <w:tcPr>
            <w:tcW w:w="2547" w:type="dxa"/>
            <w:vAlign w:val="center"/>
          </w:tcPr>
          <w:p w14:paraId="5819068E" w14:textId="18C48F87" w:rsidR="002D46FD" w:rsidRDefault="002D46FD" w:rsidP="0035187E">
            <w:pPr>
              <w:pStyle w:val="NoSpacing"/>
              <w:rPr>
                <w:rFonts w:cstheme="minorHAnsi"/>
              </w:rPr>
            </w:pPr>
            <w:r>
              <w:rPr>
                <w:rFonts w:cstheme="minorHAnsi"/>
              </w:rPr>
              <w:t>HIT</w:t>
            </w:r>
          </w:p>
        </w:tc>
        <w:tc>
          <w:tcPr>
            <w:tcW w:w="6513" w:type="dxa"/>
            <w:vAlign w:val="center"/>
          </w:tcPr>
          <w:p w14:paraId="531D4815" w14:textId="20A9075A" w:rsidR="002D46FD" w:rsidRDefault="002D46FD" w:rsidP="0035187E">
            <w:pPr>
              <w:pStyle w:val="NoSpacing"/>
              <w:rPr>
                <w:rFonts w:cstheme="minorHAnsi"/>
              </w:rPr>
            </w:pPr>
            <w:r>
              <w:rPr>
                <w:rFonts w:cstheme="minorHAnsi"/>
              </w:rPr>
              <w:t>Health Information Technology</w:t>
            </w:r>
          </w:p>
        </w:tc>
      </w:tr>
      <w:tr w:rsidR="00B44C3F" w:rsidRPr="009E2006" w14:paraId="62433B82" w14:textId="77777777" w:rsidTr="0035187E">
        <w:trPr>
          <w:trHeight w:val="464"/>
        </w:trPr>
        <w:tc>
          <w:tcPr>
            <w:tcW w:w="2547" w:type="dxa"/>
            <w:vAlign w:val="center"/>
          </w:tcPr>
          <w:p w14:paraId="0A2479AE" w14:textId="28AA4A1A" w:rsidR="00B44C3F" w:rsidRPr="00FC733D" w:rsidRDefault="00B44C3F" w:rsidP="0035187E">
            <w:pPr>
              <w:pStyle w:val="NoSpacing"/>
              <w:rPr>
                <w:rFonts w:cstheme="minorHAnsi"/>
              </w:rPr>
            </w:pPr>
            <w:r>
              <w:t>IMTP</w:t>
            </w:r>
          </w:p>
        </w:tc>
        <w:tc>
          <w:tcPr>
            <w:tcW w:w="6513" w:type="dxa"/>
            <w:vAlign w:val="center"/>
          </w:tcPr>
          <w:p w14:paraId="345CAC1A" w14:textId="27E9A28F" w:rsidR="00B44C3F" w:rsidRPr="00FC733D" w:rsidRDefault="00B44C3F" w:rsidP="0035187E">
            <w:pPr>
              <w:pStyle w:val="NoSpacing"/>
              <w:rPr>
                <w:rFonts w:cstheme="minorHAnsi"/>
              </w:rPr>
            </w:pPr>
            <w:r>
              <w:t xml:space="preserve">Integrated Medium Term Plan </w:t>
            </w:r>
          </w:p>
        </w:tc>
      </w:tr>
      <w:tr w:rsidR="00534A4E" w:rsidRPr="009E2006" w14:paraId="4ACD818F" w14:textId="77777777" w:rsidTr="0035187E">
        <w:trPr>
          <w:trHeight w:val="464"/>
        </w:trPr>
        <w:tc>
          <w:tcPr>
            <w:tcW w:w="2547" w:type="dxa"/>
            <w:vAlign w:val="center"/>
          </w:tcPr>
          <w:p w14:paraId="169F0D73" w14:textId="77777777" w:rsidR="00534A4E" w:rsidRPr="009E2006" w:rsidRDefault="00534A4E" w:rsidP="0035187E">
            <w:pPr>
              <w:pStyle w:val="NoSpacing"/>
              <w:rPr>
                <w:rFonts w:cstheme="minorHAnsi"/>
              </w:rPr>
            </w:pPr>
            <w:r w:rsidRPr="009E2006">
              <w:rPr>
                <w:rFonts w:cstheme="minorHAnsi"/>
              </w:rPr>
              <w:t>IT</w:t>
            </w:r>
          </w:p>
        </w:tc>
        <w:tc>
          <w:tcPr>
            <w:tcW w:w="6513" w:type="dxa"/>
            <w:vAlign w:val="center"/>
          </w:tcPr>
          <w:p w14:paraId="6ED3B4D7" w14:textId="77777777" w:rsidR="00534A4E" w:rsidRPr="009E2006" w:rsidRDefault="00534A4E" w:rsidP="0035187E">
            <w:pPr>
              <w:pStyle w:val="NoSpacing"/>
              <w:rPr>
                <w:rFonts w:cstheme="minorHAnsi"/>
              </w:rPr>
            </w:pPr>
            <w:r w:rsidRPr="009E2006">
              <w:rPr>
                <w:rFonts w:cstheme="minorHAnsi"/>
              </w:rPr>
              <w:t>Information Technology</w:t>
            </w:r>
          </w:p>
        </w:tc>
      </w:tr>
      <w:tr w:rsidR="00F71BEF" w:rsidRPr="009E2006" w14:paraId="1A527438" w14:textId="77777777" w:rsidTr="0035187E">
        <w:trPr>
          <w:trHeight w:val="464"/>
        </w:trPr>
        <w:tc>
          <w:tcPr>
            <w:tcW w:w="2547" w:type="dxa"/>
            <w:vAlign w:val="center"/>
          </w:tcPr>
          <w:p w14:paraId="13F0A21B" w14:textId="3CC82BC8" w:rsidR="00F71BEF" w:rsidRPr="009E2006" w:rsidRDefault="00F71BEF" w:rsidP="0035187E">
            <w:pPr>
              <w:pStyle w:val="NoSpacing"/>
              <w:rPr>
                <w:rFonts w:cstheme="minorHAnsi"/>
              </w:rPr>
            </w:pPr>
            <w:r>
              <w:rPr>
                <w:rFonts w:cstheme="minorHAnsi"/>
              </w:rPr>
              <w:t>MVP</w:t>
            </w:r>
          </w:p>
        </w:tc>
        <w:tc>
          <w:tcPr>
            <w:tcW w:w="6513" w:type="dxa"/>
            <w:vAlign w:val="center"/>
          </w:tcPr>
          <w:p w14:paraId="11879B03" w14:textId="3F6AD0C6" w:rsidR="00F71BEF" w:rsidRPr="009E2006" w:rsidRDefault="00F71BEF" w:rsidP="0035187E">
            <w:pPr>
              <w:pStyle w:val="NoSpacing"/>
              <w:rPr>
                <w:rFonts w:cstheme="minorHAnsi"/>
              </w:rPr>
            </w:pPr>
            <w:r>
              <w:rPr>
                <w:rFonts w:cstheme="minorHAnsi"/>
              </w:rPr>
              <w:t>Minimum Viable Product</w:t>
            </w:r>
          </w:p>
        </w:tc>
      </w:tr>
      <w:tr w:rsidR="00534A4E" w:rsidRPr="009E2006" w14:paraId="5EBA08E7" w14:textId="77777777" w:rsidTr="0035187E">
        <w:trPr>
          <w:trHeight w:val="464"/>
        </w:trPr>
        <w:tc>
          <w:tcPr>
            <w:tcW w:w="2547" w:type="dxa"/>
            <w:vAlign w:val="center"/>
          </w:tcPr>
          <w:p w14:paraId="07D7BBCD" w14:textId="77777777" w:rsidR="00534A4E" w:rsidRPr="009E2006" w:rsidRDefault="00534A4E" w:rsidP="0035187E">
            <w:pPr>
              <w:pStyle w:val="NoSpacing"/>
              <w:rPr>
                <w:rFonts w:cstheme="minorHAnsi"/>
              </w:rPr>
            </w:pPr>
            <w:r w:rsidRPr="009E2006">
              <w:rPr>
                <w:rFonts w:cstheme="minorHAnsi"/>
              </w:rPr>
              <w:t>NHS</w:t>
            </w:r>
          </w:p>
        </w:tc>
        <w:tc>
          <w:tcPr>
            <w:tcW w:w="6513" w:type="dxa"/>
            <w:vAlign w:val="center"/>
          </w:tcPr>
          <w:p w14:paraId="7A4C5DDE" w14:textId="77777777" w:rsidR="00534A4E" w:rsidRPr="009E2006" w:rsidRDefault="00534A4E" w:rsidP="0035187E">
            <w:pPr>
              <w:pStyle w:val="NoSpacing"/>
              <w:rPr>
                <w:rFonts w:cstheme="minorHAnsi"/>
              </w:rPr>
            </w:pPr>
            <w:r w:rsidRPr="009E2006">
              <w:rPr>
                <w:rFonts w:cstheme="minorHAnsi"/>
              </w:rPr>
              <w:t>National Health Service</w:t>
            </w:r>
          </w:p>
        </w:tc>
      </w:tr>
      <w:tr w:rsidR="00C81070" w:rsidRPr="009E2006" w14:paraId="638F1813" w14:textId="77777777" w:rsidTr="0035187E">
        <w:trPr>
          <w:trHeight w:val="464"/>
        </w:trPr>
        <w:tc>
          <w:tcPr>
            <w:tcW w:w="2547" w:type="dxa"/>
            <w:vAlign w:val="center"/>
          </w:tcPr>
          <w:p w14:paraId="1473612B" w14:textId="70192ECF" w:rsidR="00C81070" w:rsidRPr="009E2006" w:rsidRDefault="00C81070" w:rsidP="0035187E">
            <w:pPr>
              <w:pStyle w:val="NoSpacing"/>
              <w:rPr>
                <w:rFonts w:cstheme="minorHAnsi"/>
              </w:rPr>
            </w:pPr>
            <w:r>
              <w:t>SNOMED CT</w:t>
            </w:r>
          </w:p>
        </w:tc>
        <w:tc>
          <w:tcPr>
            <w:tcW w:w="6513" w:type="dxa"/>
            <w:vAlign w:val="center"/>
          </w:tcPr>
          <w:p w14:paraId="29635A62" w14:textId="5E5236FA" w:rsidR="00C81070" w:rsidRPr="009E2006" w:rsidRDefault="00C81070" w:rsidP="0035187E">
            <w:pPr>
              <w:pStyle w:val="NoSpacing"/>
              <w:rPr>
                <w:rFonts w:cstheme="minorHAnsi"/>
              </w:rPr>
            </w:pPr>
            <w:r w:rsidRPr="00C81070">
              <w:t xml:space="preserve">Systematized </w:t>
            </w:r>
            <w:proofErr w:type="spellStart"/>
            <w:r w:rsidRPr="00C81070">
              <w:t>N</w:t>
            </w:r>
            <w:r>
              <w:t>O</w:t>
            </w:r>
            <w:r w:rsidRPr="00C81070">
              <w:t>menclature</w:t>
            </w:r>
            <w:proofErr w:type="spellEnd"/>
            <w:r w:rsidRPr="00C81070">
              <w:t xml:space="preserve"> of</w:t>
            </w:r>
            <w:r>
              <w:t xml:space="preserve"> </w:t>
            </w:r>
            <w:proofErr w:type="spellStart"/>
            <w:r>
              <w:t>MEDicine</w:t>
            </w:r>
            <w:proofErr w:type="spellEnd"/>
            <w:r>
              <w:t xml:space="preserve"> Clinical Terms</w:t>
            </w:r>
          </w:p>
        </w:tc>
      </w:tr>
      <w:tr w:rsidR="0001765A" w:rsidRPr="009E2006" w14:paraId="39BB54B5" w14:textId="77777777" w:rsidTr="0035187E">
        <w:trPr>
          <w:trHeight w:val="464"/>
        </w:trPr>
        <w:tc>
          <w:tcPr>
            <w:tcW w:w="2547" w:type="dxa"/>
            <w:vAlign w:val="center"/>
          </w:tcPr>
          <w:p w14:paraId="50E092FC" w14:textId="3308D54A" w:rsidR="0001765A" w:rsidRPr="009E2006" w:rsidRDefault="0001765A" w:rsidP="0035187E">
            <w:pPr>
              <w:pStyle w:val="NoSpacing"/>
              <w:rPr>
                <w:rFonts w:cstheme="minorHAnsi"/>
              </w:rPr>
            </w:pPr>
            <w:r>
              <w:rPr>
                <w:rFonts w:cstheme="minorHAnsi"/>
              </w:rPr>
              <w:t>UK</w:t>
            </w:r>
          </w:p>
        </w:tc>
        <w:tc>
          <w:tcPr>
            <w:tcW w:w="6513" w:type="dxa"/>
            <w:vAlign w:val="center"/>
          </w:tcPr>
          <w:p w14:paraId="5273A630" w14:textId="289EFF7E" w:rsidR="0001765A" w:rsidRPr="009E2006" w:rsidRDefault="0001765A" w:rsidP="0035187E">
            <w:pPr>
              <w:pStyle w:val="NoSpacing"/>
              <w:rPr>
                <w:rFonts w:cstheme="minorHAnsi"/>
              </w:rPr>
            </w:pPr>
            <w:r>
              <w:rPr>
                <w:rFonts w:cstheme="minorHAnsi"/>
              </w:rPr>
              <w:t>United Kingdom</w:t>
            </w:r>
          </w:p>
        </w:tc>
      </w:tr>
      <w:tr w:rsidR="0001765A" w:rsidRPr="009E2006" w14:paraId="5EE806E8" w14:textId="77777777" w:rsidTr="0035187E">
        <w:trPr>
          <w:trHeight w:val="464"/>
        </w:trPr>
        <w:tc>
          <w:tcPr>
            <w:tcW w:w="2547" w:type="dxa"/>
            <w:vAlign w:val="center"/>
          </w:tcPr>
          <w:p w14:paraId="72AE2524" w14:textId="14641997" w:rsidR="0001765A" w:rsidRPr="009E2006" w:rsidRDefault="0001765A" w:rsidP="0035187E">
            <w:pPr>
              <w:pStyle w:val="NoSpacing"/>
              <w:rPr>
                <w:rFonts w:cstheme="minorHAnsi"/>
              </w:rPr>
            </w:pPr>
            <w:r>
              <w:rPr>
                <w:rFonts w:cstheme="minorHAnsi"/>
              </w:rPr>
              <w:t>WAO</w:t>
            </w:r>
          </w:p>
        </w:tc>
        <w:tc>
          <w:tcPr>
            <w:tcW w:w="6513" w:type="dxa"/>
            <w:vAlign w:val="center"/>
          </w:tcPr>
          <w:p w14:paraId="1DD3BC35" w14:textId="065DE154" w:rsidR="0001765A" w:rsidRPr="009E2006" w:rsidRDefault="0001765A" w:rsidP="0035187E">
            <w:pPr>
              <w:pStyle w:val="NoSpacing"/>
              <w:rPr>
                <w:rFonts w:cstheme="minorHAnsi"/>
              </w:rPr>
            </w:pPr>
            <w:r w:rsidRPr="00534A4E">
              <w:t>World Allergy Organisation</w:t>
            </w:r>
          </w:p>
        </w:tc>
      </w:tr>
      <w:tr w:rsidR="00534A4E" w:rsidRPr="009E2006" w14:paraId="62DEB7DB" w14:textId="77777777" w:rsidTr="0035187E">
        <w:trPr>
          <w:trHeight w:val="464"/>
        </w:trPr>
        <w:tc>
          <w:tcPr>
            <w:tcW w:w="2547" w:type="dxa"/>
            <w:vAlign w:val="center"/>
          </w:tcPr>
          <w:p w14:paraId="76970578" w14:textId="77777777" w:rsidR="00534A4E" w:rsidRPr="009E2006" w:rsidRDefault="00534A4E" w:rsidP="0035187E">
            <w:pPr>
              <w:pStyle w:val="NoSpacing"/>
              <w:rPr>
                <w:rFonts w:cstheme="minorHAnsi"/>
              </w:rPr>
            </w:pPr>
            <w:r w:rsidRPr="009E2006">
              <w:rPr>
                <w:rFonts w:cstheme="minorHAnsi"/>
              </w:rPr>
              <w:t>WCP</w:t>
            </w:r>
          </w:p>
        </w:tc>
        <w:tc>
          <w:tcPr>
            <w:tcW w:w="6513" w:type="dxa"/>
            <w:vAlign w:val="center"/>
          </w:tcPr>
          <w:p w14:paraId="1AB9BEF0" w14:textId="77777777" w:rsidR="00534A4E" w:rsidRPr="009E2006" w:rsidRDefault="00534A4E" w:rsidP="0035187E">
            <w:pPr>
              <w:pStyle w:val="NoSpacing"/>
              <w:rPr>
                <w:rFonts w:cstheme="minorHAnsi"/>
              </w:rPr>
            </w:pPr>
            <w:r w:rsidRPr="009E2006">
              <w:rPr>
                <w:rFonts w:cstheme="minorHAnsi"/>
              </w:rPr>
              <w:t>Welsh Clinical Portal</w:t>
            </w:r>
          </w:p>
        </w:tc>
      </w:tr>
      <w:tr w:rsidR="00E46D4F" w:rsidRPr="009E2006" w14:paraId="28DD4927" w14:textId="77777777" w:rsidTr="0035187E">
        <w:trPr>
          <w:trHeight w:val="464"/>
        </w:trPr>
        <w:tc>
          <w:tcPr>
            <w:tcW w:w="2547" w:type="dxa"/>
            <w:vAlign w:val="center"/>
          </w:tcPr>
          <w:p w14:paraId="6CF79C72" w14:textId="45404A50" w:rsidR="00E46D4F" w:rsidRPr="009E2006" w:rsidRDefault="00E46D4F" w:rsidP="0035187E">
            <w:pPr>
              <w:pStyle w:val="NoSpacing"/>
              <w:rPr>
                <w:rFonts w:cstheme="minorHAnsi"/>
              </w:rPr>
            </w:pPr>
            <w:r>
              <w:t>WCRS</w:t>
            </w:r>
          </w:p>
        </w:tc>
        <w:tc>
          <w:tcPr>
            <w:tcW w:w="6513" w:type="dxa"/>
            <w:vAlign w:val="center"/>
          </w:tcPr>
          <w:p w14:paraId="7239A78A" w14:textId="1637E9F1" w:rsidR="00E46D4F" w:rsidRPr="009E2006" w:rsidRDefault="00E46D4F" w:rsidP="0035187E">
            <w:pPr>
              <w:pStyle w:val="NoSpacing"/>
              <w:rPr>
                <w:rFonts w:cstheme="minorHAnsi"/>
              </w:rPr>
            </w:pPr>
            <w:r>
              <w:t>Welsh Care Records Service</w:t>
            </w:r>
          </w:p>
        </w:tc>
      </w:tr>
      <w:tr w:rsidR="002D46FD" w:rsidRPr="009E2006" w14:paraId="09A2D7CA" w14:textId="77777777" w:rsidTr="0035187E">
        <w:trPr>
          <w:trHeight w:val="464"/>
        </w:trPr>
        <w:tc>
          <w:tcPr>
            <w:tcW w:w="2547" w:type="dxa"/>
            <w:vAlign w:val="center"/>
          </w:tcPr>
          <w:p w14:paraId="308E57CC" w14:textId="0FF5B0A7" w:rsidR="002D46FD" w:rsidRDefault="002D46FD" w:rsidP="0035187E">
            <w:pPr>
              <w:pStyle w:val="NoSpacing"/>
            </w:pPr>
            <w:r>
              <w:t>WG</w:t>
            </w:r>
          </w:p>
        </w:tc>
        <w:tc>
          <w:tcPr>
            <w:tcW w:w="6513" w:type="dxa"/>
            <w:vAlign w:val="center"/>
          </w:tcPr>
          <w:p w14:paraId="5FCAFEEE" w14:textId="6BB5F40C" w:rsidR="002D46FD" w:rsidRDefault="002D46FD" w:rsidP="0035187E">
            <w:pPr>
              <w:pStyle w:val="NoSpacing"/>
            </w:pPr>
            <w:r>
              <w:t xml:space="preserve">Welsh Government </w:t>
            </w:r>
          </w:p>
        </w:tc>
      </w:tr>
      <w:tr w:rsidR="00136B8B" w:rsidRPr="009E2006" w14:paraId="6AFFFE37" w14:textId="77777777" w:rsidTr="0035187E">
        <w:trPr>
          <w:trHeight w:val="464"/>
        </w:trPr>
        <w:tc>
          <w:tcPr>
            <w:tcW w:w="2547" w:type="dxa"/>
            <w:vAlign w:val="center"/>
          </w:tcPr>
          <w:p w14:paraId="1811E78B" w14:textId="48CAF4E3" w:rsidR="00136B8B" w:rsidRDefault="00136B8B" w:rsidP="0035187E">
            <w:pPr>
              <w:pStyle w:val="NoSpacing"/>
            </w:pPr>
            <w:r w:rsidRPr="00136B8B">
              <w:t>WIAG</w:t>
            </w:r>
          </w:p>
        </w:tc>
        <w:tc>
          <w:tcPr>
            <w:tcW w:w="6513" w:type="dxa"/>
            <w:vAlign w:val="center"/>
          </w:tcPr>
          <w:p w14:paraId="01EC8D93" w14:textId="35C1890D" w:rsidR="00136B8B" w:rsidRDefault="00136B8B" w:rsidP="0035187E">
            <w:pPr>
              <w:pStyle w:val="NoSpacing"/>
            </w:pPr>
            <w:r w:rsidRPr="00136B8B">
              <w:t>W</w:t>
            </w:r>
            <w:r>
              <w:t>a</w:t>
            </w:r>
            <w:r w:rsidRPr="00136B8B">
              <w:t>les Informatics Assurance Group</w:t>
            </w:r>
          </w:p>
        </w:tc>
      </w:tr>
      <w:tr w:rsidR="00E46D4F" w:rsidRPr="009E2006" w14:paraId="5D7C09E1" w14:textId="77777777" w:rsidTr="0035187E">
        <w:trPr>
          <w:trHeight w:val="464"/>
        </w:trPr>
        <w:tc>
          <w:tcPr>
            <w:tcW w:w="2547" w:type="dxa"/>
            <w:vAlign w:val="center"/>
          </w:tcPr>
          <w:p w14:paraId="69C6BF63" w14:textId="193105FC" w:rsidR="00E46D4F" w:rsidRPr="009E2006" w:rsidRDefault="00E46D4F" w:rsidP="0035187E">
            <w:pPr>
              <w:pStyle w:val="NoSpacing"/>
              <w:rPr>
                <w:rFonts w:cstheme="minorHAnsi"/>
              </w:rPr>
            </w:pPr>
            <w:r>
              <w:t>WRRS</w:t>
            </w:r>
          </w:p>
        </w:tc>
        <w:tc>
          <w:tcPr>
            <w:tcW w:w="6513" w:type="dxa"/>
            <w:vAlign w:val="center"/>
          </w:tcPr>
          <w:p w14:paraId="08A92EFB" w14:textId="6031911C" w:rsidR="00E46D4F" w:rsidRDefault="00E46D4F" w:rsidP="0035187E">
            <w:pPr>
              <w:pStyle w:val="NoSpacing"/>
            </w:pPr>
            <w:r>
              <w:t>Welsh Results Reports Service</w:t>
            </w:r>
          </w:p>
        </w:tc>
      </w:tr>
    </w:tbl>
    <w:p w14:paraId="074B1A98" w14:textId="77777777" w:rsidR="00534A4E" w:rsidRPr="00534A4E" w:rsidRDefault="00534A4E" w:rsidP="00DB0D0E"/>
    <w:sectPr w:rsidR="00534A4E" w:rsidRPr="00534A4E" w:rsidSect="000A7460">
      <w:headerReference w:type="first" r:id="rId18"/>
      <w:pgSz w:w="11906" w:h="16838" w:code="9"/>
      <w:pgMar w:top="1471" w:right="1418" w:bottom="1418" w:left="1418" w:header="709" w:footer="854"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Marlene Colman" w:date="2023-01-14T18:54:00Z" w:initials="MC">
    <w:p w14:paraId="4D79E1C1" w14:textId="0C4FBABB" w:rsidR="00D26D9D" w:rsidRDefault="00D26D9D" w:rsidP="00DB0D0E">
      <w:pPr>
        <w:pStyle w:val="CommentText"/>
      </w:pPr>
      <w:r>
        <w:rPr>
          <w:rStyle w:val="CommentReference"/>
        </w:rPr>
        <w:annotationRef/>
      </w:r>
      <w:r>
        <w:t>describe the service context and the purpose of the software product</w:t>
      </w:r>
    </w:p>
  </w:comment>
  <w:comment w:id="5" w:author="Marlene Colman (2219058)" w:date="2023-02-08T21:02:00Z" w:initials="MC(">
    <w:p w14:paraId="325FE819" w14:textId="77777777" w:rsidR="00CE16C8" w:rsidRDefault="00CE16C8" w:rsidP="002F458F">
      <w:pPr>
        <w:pStyle w:val="CommentText"/>
        <w:ind w:firstLine="0"/>
        <w:jc w:val="left"/>
      </w:pPr>
      <w:r>
        <w:rPr>
          <w:rStyle w:val="CommentReference"/>
        </w:rPr>
        <w:annotationRef/>
      </w:r>
      <w:r>
        <w:t xml:space="preserve">Increase in hospital admissions </w:t>
      </w:r>
      <w:hyperlink r:id="rId1" w:anchor=":~:text=Hospital%20admissions%20for%20anaphylactic%20shock%20for%20adults%20increased%20from%203751,of%2027%2C172%20in%202019%2F2020." w:history="1">
        <w:r w:rsidRPr="002F458F">
          <w:rPr>
            <w:rStyle w:val="Hyperlink"/>
          </w:rPr>
          <w:t>Latest NHS Digital Figures see rise in adult allergy hospital admission | Anaphylaxis UK</w:t>
        </w:r>
      </w:hyperlink>
      <w:r>
        <w:t xml:space="preserve"> </w:t>
      </w:r>
    </w:p>
  </w:comment>
  <w:comment w:id="8" w:author="Marlene Colman" w:date="2023-01-14T18:54:00Z" w:initials="MC">
    <w:p w14:paraId="5F5E0ABA" w14:textId="41E3DC37" w:rsidR="00D26D9D" w:rsidRDefault="00D26D9D" w:rsidP="00DB0D0E">
      <w:pPr>
        <w:pStyle w:val="CommentText"/>
      </w:pPr>
      <w:r>
        <w:rPr>
          <w:rStyle w:val="CommentReference"/>
        </w:rPr>
        <w:annotationRef/>
      </w:r>
      <w:r>
        <w:t xml:space="preserve">describe the FITT framework and how you have applied it or varied from it. Also in this section, describe how you collected data (literature, observation, interviews with users, your personal experience or something else). </w:t>
      </w:r>
    </w:p>
  </w:comment>
  <w:comment w:id="9" w:author="Marlene Colman (2219058)" w:date="2023-02-08T21:09:00Z" w:initials="MC(">
    <w:p w14:paraId="5844676F" w14:textId="77777777" w:rsidR="0060261C" w:rsidRDefault="0060261C">
      <w:pPr>
        <w:pStyle w:val="CommentText"/>
        <w:ind w:firstLine="0"/>
        <w:jc w:val="left"/>
      </w:pPr>
      <w:r>
        <w:rPr>
          <w:rStyle w:val="CommentReference"/>
        </w:rPr>
        <w:annotationRef/>
      </w:r>
      <w:r>
        <w:t>Methods section – citations for FITT and data collection/analysis methods</w:t>
      </w:r>
    </w:p>
    <w:p w14:paraId="32DBDE3D" w14:textId="77777777" w:rsidR="0060261C" w:rsidRDefault="0060261C" w:rsidP="0052651D">
      <w:pPr>
        <w:pStyle w:val="CommentText"/>
        <w:ind w:firstLine="0"/>
        <w:jc w:val="left"/>
      </w:pPr>
      <w:r>
        <w:t xml:space="preserve">Methods section – how you </w:t>
      </w:r>
      <w:r>
        <w:rPr>
          <w:i/>
          <w:iCs/>
        </w:rPr>
        <w:t>applied</w:t>
      </w:r>
      <w:r>
        <w:t xml:space="preserve"> FITT.</w:t>
      </w:r>
    </w:p>
  </w:comment>
  <w:comment w:id="10" w:author="Marlene Colman" w:date="2023-02-08T22:59:00Z" w:initials="MC">
    <w:p w14:paraId="17A89362" w14:textId="77777777" w:rsidR="00AB7238" w:rsidRDefault="00AB7238" w:rsidP="00361ED3">
      <w:pPr>
        <w:pStyle w:val="CommentText"/>
        <w:ind w:firstLine="0"/>
        <w:jc w:val="left"/>
      </w:pPr>
      <w:r>
        <w:rPr>
          <w:rStyle w:val="CommentReference"/>
        </w:rPr>
        <w:annotationRef/>
      </w:r>
      <w:r>
        <w:t>35 replies</w:t>
      </w:r>
    </w:p>
  </w:comment>
  <w:comment w:id="12" w:author="Marlene Colman" w:date="2023-01-14T18:54:00Z" w:initials="MC">
    <w:p w14:paraId="5AE3D6D4" w14:textId="7E9A6B40" w:rsidR="006173D6" w:rsidRDefault="006173D6" w:rsidP="00DB0D0E">
      <w:pPr>
        <w:pStyle w:val="CommentText"/>
      </w:pPr>
      <w:r>
        <w:rPr>
          <w:rStyle w:val="CommentReference"/>
        </w:rPr>
        <w:annotationRef/>
      </w:r>
      <w:r>
        <w:t>give a summary of what data you collected and report any quantitative ratings or qualitative themes that emerged</w:t>
      </w:r>
    </w:p>
  </w:comment>
  <w:comment w:id="13" w:author="Marlene Colman (2219058)" w:date="2023-02-08T21:09:00Z" w:initials="MC(">
    <w:p w14:paraId="49FC66F2" w14:textId="77777777" w:rsidR="0060261C" w:rsidRDefault="0060261C">
      <w:pPr>
        <w:pStyle w:val="CommentText"/>
        <w:ind w:firstLine="0"/>
        <w:jc w:val="left"/>
      </w:pPr>
      <w:r>
        <w:rPr>
          <w:rStyle w:val="CommentReference"/>
        </w:rPr>
        <w:annotationRef/>
      </w:r>
      <w:r>
        <w:t>Results section – clear presentation of findings.</w:t>
      </w:r>
    </w:p>
    <w:p w14:paraId="0E38C8BE" w14:textId="77777777" w:rsidR="0060261C" w:rsidRDefault="0060261C" w:rsidP="001C5FBE">
      <w:pPr>
        <w:pStyle w:val="CommentText"/>
        <w:ind w:firstLine="0"/>
        <w:jc w:val="left"/>
      </w:pPr>
      <w:r>
        <w:t>Conclusions drawn about lessons for future software design and implementation</w:t>
      </w:r>
    </w:p>
  </w:comment>
  <w:comment w:id="14" w:author="Marlene Colman" w:date="2023-02-08T22:58:00Z" w:initials="MC">
    <w:p w14:paraId="42F1FFFD" w14:textId="77777777" w:rsidR="007A45A6" w:rsidRDefault="007A45A6" w:rsidP="009238AA">
      <w:pPr>
        <w:pStyle w:val="CommentText"/>
        <w:ind w:firstLine="0"/>
        <w:jc w:val="left"/>
      </w:pPr>
      <w:r>
        <w:rPr>
          <w:rStyle w:val="CommentReference"/>
        </w:rPr>
        <w:annotationRef/>
      </w:r>
      <w:r>
        <w:t>Pie chart? Or bars</w:t>
      </w:r>
    </w:p>
  </w:comment>
  <w:comment w:id="18" w:author="Marlene Colman" w:date="2023-01-14T18:55:00Z" w:initials="MC">
    <w:p w14:paraId="522D2262" w14:textId="23ED7179" w:rsidR="00630C5B" w:rsidRDefault="00630C5B" w:rsidP="00DB0D0E">
      <w:pPr>
        <w:pStyle w:val="CommentText"/>
      </w:pPr>
      <w:r>
        <w:rPr>
          <w:rStyle w:val="CommentReference"/>
        </w:rPr>
        <w:annotationRef/>
      </w:r>
      <w:r>
        <w:t>reflect on the key findings and relate them to other relevant domain knowledge from the literature. You may also wish to discuss the limitations of the FITT framework and describe alternative approaches that could have been used. Make sure that you discuss the value (and limitations) of the given software product on the provision of “seamless care”.</w:t>
      </w:r>
    </w:p>
  </w:comment>
  <w:comment w:id="20" w:author="Marlene Colman" w:date="2023-02-09T15:32:00Z" w:initials="MC">
    <w:p w14:paraId="3E3C2FB9" w14:textId="77777777" w:rsidR="00B63FF5" w:rsidRDefault="00B63FF5" w:rsidP="008D04BE">
      <w:pPr>
        <w:pStyle w:val="CommentText"/>
        <w:ind w:firstLine="0"/>
        <w:jc w:val="left"/>
      </w:pPr>
      <w:r>
        <w:rPr>
          <w:rStyle w:val="CommentReference"/>
        </w:rPr>
        <w:annotationRef/>
      </w:r>
      <w:r>
        <w:t>DOIS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79E1C1" w15:done="0"/>
  <w15:commentEx w15:paraId="325FE819" w15:done="0"/>
  <w15:commentEx w15:paraId="5F5E0ABA" w15:done="0"/>
  <w15:commentEx w15:paraId="32DBDE3D" w15:paraIdParent="5F5E0ABA" w15:done="0"/>
  <w15:commentEx w15:paraId="17A89362" w15:done="0"/>
  <w15:commentEx w15:paraId="5AE3D6D4" w15:done="0"/>
  <w15:commentEx w15:paraId="0E38C8BE" w15:paraIdParent="5AE3D6D4" w15:done="0"/>
  <w15:commentEx w15:paraId="42F1FFFD" w15:done="0"/>
  <w15:commentEx w15:paraId="522D2262" w15:done="0"/>
  <w15:commentEx w15:paraId="3E3C2F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D78D2" w16cex:dateUtc="2023-01-14T18:54:00Z"/>
  <w16cex:commentExtensible w16cex:durableId="278E8C65" w16cex:dateUtc="2023-02-08T21:02:00Z"/>
  <w16cex:commentExtensible w16cex:durableId="276D78DB" w16cex:dateUtc="2023-01-14T18:54:00Z"/>
  <w16cex:commentExtensible w16cex:durableId="278E8E08" w16cex:dateUtc="2023-02-08T21:09:00Z"/>
  <w16cex:commentExtensible w16cex:durableId="278EA7DC" w16cex:dateUtc="2023-02-08T22:59:00Z"/>
  <w16cex:commentExtensible w16cex:durableId="276D78EF" w16cex:dateUtc="2023-01-14T18:54:00Z"/>
  <w16cex:commentExtensible w16cex:durableId="278E8E21" w16cex:dateUtc="2023-02-08T21:09:00Z"/>
  <w16cex:commentExtensible w16cex:durableId="278EA77F" w16cex:dateUtc="2023-02-08T22:58:00Z"/>
  <w16cex:commentExtensible w16cex:durableId="276D790A" w16cex:dateUtc="2023-01-14T18:55:00Z"/>
  <w16cex:commentExtensible w16cex:durableId="278F9091" w16cex:dateUtc="2023-02-09T15: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79E1C1" w16cid:durableId="276D78D2"/>
  <w16cid:commentId w16cid:paraId="325FE819" w16cid:durableId="278E8C65"/>
  <w16cid:commentId w16cid:paraId="5F5E0ABA" w16cid:durableId="276D78DB"/>
  <w16cid:commentId w16cid:paraId="32DBDE3D" w16cid:durableId="278E8E08"/>
  <w16cid:commentId w16cid:paraId="17A89362" w16cid:durableId="278EA7DC"/>
  <w16cid:commentId w16cid:paraId="5AE3D6D4" w16cid:durableId="276D78EF"/>
  <w16cid:commentId w16cid:paraId="0E38C8BE" w16cid:durableId="278E8E21"/>
  <w16cid:commentId w16cid:paraId="42F1FFFD" w16cid:durableId="278EA77F"/>
  <w16cid:commentId w16cid:paraId="522D2262" w16cid:durableId="276D790A"/>
  <w16cid:commentId w16cid:paraId="3E3C2FB9" w16cid:durableId="278F909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F2F12" w14:textId="77777777" w:rsidR="00342DB0" w:rsidRDefault="00342DB0" w:rsidP="00DB0D0E">
      <w:r>
        <w:separator/>
      </w:r>
    </w:p>
  </w:endnote>
  <w:endnote w:type="continuationSeparator" w:id="0">
    <w:p w14:paraId="6F21FCBE" w14:textId="77777777" w:rsidR="00342DB0" w:rsidRDefault="00342DB0" w:rsidP="00DB0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Nova"/>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cstheme="majorHAnsi"/>
        <w:noProof/>
        <w:sz w:val="20"/>
        <w:szCs w:val="20"/>
        <w:lang w:val="es-AR"/>
      </w:rPr>
      <w:id w:val="340359880"/>
      <w:docPartObj>
        <w:docPartGallery w:val="Page Numbers (Bottom of Page)"/>
        <w:docPartUnique/>
      </w:docPartObj>
    </w:sdtPr>
    <w:sdtEndPr/>
    <w:sdtContent>
      <w:p w14:paraId="4ABDE349" w14:textId="77A80EFE" w:rsidR="00135C7D" w:rsidRDefault="00135C7D" w:rsidP="000A7460">
        <w:pPr>
          <w:pStyle w:val="Footer"/>
          <w:pBdr>
            <w:bottom w:val="single" w:sz="6" w:space="0" w:color="auto"/>
          </w:pBdr>
          <w:ind w:firstLine="0"/>
        </w:pPr>
      </w:p>
      <w:p w14:paraId="7BB58E32" w14:textId="28C0EE75" w:rsidR="00642D20" w:rsidRPr="000A7460" w:rsidRDefault="0039488D" w:rsidP="000A7460">
        <w:pPr>
          <w:pStyle w:val="HeaderFooter"/>
        </w:pPr>
        <w:r>
          <w:t xml:space="preserve">Student </w:t>
        </w:r>
        <w:r w:rsidR="008E5B77">
          <w:t xml:space="preserve">2219058  </w:t>
        </w:r>
        <w:r w:rsidR="008E5B77">
          <w:tab/>
        </w:r>
        <w:r w:rsidR="008E5B77">
          <w:tab/>
        </w:r>
        <w:r w:rsidR="005A06D9">
          <w:tab/>
        </w:r>
        <w:r w:rsidR="00135C7D" w:rsidRPr="000A7460">
          <w:t>Marlene C. Pérez Colman</w:t>
        </w:r>
        <w:r w:rsidR="00226C81" w:rsidRPr="000A7460">
          <w:tab/>
        </w:r>
        <w:r w:rsidR="00226C81" w:rsidRPr="000A7460">
          <w:tab/>
        </w:r>
        <w:r w:rsidR="00226C81" w:rsidRPr="000A7460">
          <w:tab/>
        </w:r>
        <w:r w:rsidR="00226C81" w:rsidRPr="000A7460">
          <w:tab/>
          <w:t xml:space="preserve">           </w:t>
        </w:r>
        <w:r w:rsidR="00135C7D" w:rsidRPr="000A7460">
          <w:t xml:space="preserve">Page | </w:t>
        </w:r>
        <w:r w:rsidR="00135C7D" w:rsidRPr="000A7460">
          <w:rPr>
            <w:noProof w:val="0"/>
          </w:rPr>
          <w:fldChar w:fldCharType="begin"/>
        </w:r>
        <w:r w:rsidR="00135C7D" w:rsidRPr="000A7460">
          <w:instrText xml:space="preserve"> PAGE   \* MERGEFORMAT </w:instrText>
        </w:r>
        <w:r w:rsidR="00135C7D" w:rsidRPr="000A7460">
          <w:rPr>
            <w:noProof w:val="0"/>
          </w:rPr>
          <w:fldChar w:fldCharType="separate"/>
        </w:r>
        <w:r w:rsidR="00135C7D" w:rsidRPr="000A7460">
          <w:t>1</w:t>
        </w:r>
        <w:r w:rsidR="00135C7D" w:rsidRPr="000A7460">
          <w:fldChar w:fldCharType="end"/>
        </w:r>
        <w:r w:rsidR="00135C7D" w:rsidRPr="000A7460">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E6114" w14:textId="77777777" w:rsidR="00342DB0" w:rsidRDefault="00342DB0" w:rsidP="00DB0D0E">
      <w:r>
        <w:separator/>
      </w:r>
    </w:p>
  </w:footnote>
  <w:footnote w:type="continuationSeparator" w:id="0">
    <w:p w14:paraId="51F76160" w14:textId="77777777" w:rsidR="00342DB0" w:rsidRDefault="00342DB0" w:rsidP="00DB0D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89959" w14:textId="547C8A6C" w:rsidR="00130A7B" w:rsidRPr="0039488D" w:rsidRDefault="00642D20" w:rsidP="000A7460">
    <w:pPr>
      <w:pStyle w:val="HeaderFooter"/>
      <w:rPr>
        <w:lang w:val="en-GB"/>
      </w:rPr>
    </w:pPr>
    <w:r w:rsidRPr="00E46D91">
      <w:drawing>
        <wp:anchor distT="0" distB="0" distL="114300" distR="114300" simplePos="0" relativeHeight="251659264" behindDoc="1" locked="0" layoutInCell="1" allowOverlap="1" wp14:anchorId="1D157CF3" wp14:editId="30A71D1B">
          <wp:simplePos x="0" y="0"/>
          <wp:positionH relativeFrom="margin">
            <wp:align>right</wp:align>
          </wp:positionH>
          <wp:positionV relativeFrom="paragraph">
            <wp:posOffset>-203249</wp:posOffset>
          </wp:positionV>
          <wp:extent cx="547370" cy="618490"/>
          <wp:effectExtent l="0" t="0" r="5080" b="0"/>
          <wp:wrapNone/>
          <wp:docPr id="11" name="Picture 1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pic:nvPicPr>
                <pic:blipFill rotWithShape="1">
                  <a:blip r:embed="rId1">
                    <a:extLst>
                      <a:ext uri="{28A0092B-C50C-407E-A947-70E740481C1C}">
                        <a14:useLocalDpi xmlns:a14="http://schemas.microsoft.com/office/drawing/2010/main" val="0"/>
                      </a:ext>
                    </a:extLst>
                  </a:blip>
                  <a:srcRect l="14933" t="11377" r="10757" b="4712"/>
                  <a:stretch/>
                </pic:blipFill>
                <pic:spPr bwMode="auto">
                  <a:xfrm>
                    <a:off x="0" y="0"/>
                    <a:ext cx="547370" cy="618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9488D">
      <w:rPr>
        <w:lang w:val="en-GB"/>
      </w:rPr>
      <w:t xml:space="preserve">MSc – Digital </w:t>
    </w:r>
    <w:r w:rsidR="00E87F5C" w:rsidRPr="0039488D">
      <w:rPr>
        <w:lang w:val="en-GB"/>
      </w:rPr>
      <w:t>Transformation</w:t>
    </w:r>
    <w:r w:rsidRPr="0039488D">
      <w:rPr>
        <w:lang w:val="en-GB"/>
      </w:rPr>
      <w:t xml:space="preserve"> for Health and Care Professions</w:t>
    </w:r>
    <w:r w:rsidR="00130A7B" w:rsidRPr="0039488D">
      <w:rPr>
        <w:lang w:val="en-GB"/>
      </w:rPr>
      <w:tab/>
    </w:r>
  </w:p>
  <w:p w14:paraId="3511AFF2" w14:textId="2C12E1D5" w:rsidR="0039488D" w:rsidRDefault="00E87F5C" w:rsidP="0039488D">
    <w:pPr>
      <w:pStyle w:val="HeaderFooter"/>
      <w:pBdr>
        <w:bottom w:val="single" w:sz="6" w:space="1" w:color="auto"/>
      </w:pBdr>
    </w:pPr>
    <w:r w:rsidRPr="00E46D91">
      <w:t xml:space="preserve">Module I </w:t>
    </w:r>
    <w:r w:rsidR="00044458" w:rsidRPr="00E46D91">
      <w:t>–</w:t>
    </w:r>
    <w:r w:rsidRPr="00E46D91">
      <w:t xml:space="preserve"> B</w:t>
    </w:r>
    <w:r w:rsidR="00044458" w:rsidRPr="00E46D91">
      <w:t>MDS 7006</w:t>
    </w:r>
  </w:p>
  <w:p w14:paraId="09A32EBA" w14:textId="77777777" w:rsidR="0039488D" w:rsidRPr="0039488D" w:rsidRDefault="0039488D" w:rsidP="0039488D">
    <w:pPr>
      <w:pStyle w:val="HeaderFooter"/>
      <w:pBdr>
        <w:bottom w:val="single" w:sz="6" w:space="1" w:color="auto"/>
      </w:pBdr>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767C5" w14:textId="580DBDF3" w:rsidR="009958EE" w:rsidRDefault="009958EE" w:rsidP="00DB0D0E">
    <w:r w:rsidRPr="009958EE">
      <w:rPr>
        <w:noProof/>
        <w:sz w:val="20"/>
        <w:szCs w:val="20"/>
      </w:rPr>
      <w:drawing>
        <wp:anchor distT="0" distB="0" distL="114300" distR="114300" simplePos="0" relativeHeight="251657215" behindDoc="1" locked="0" layoutInCell="1" allowOverlap="1" wp14:anchorId="52186333" wp14:editId="2E2AFC3F">
          <wp:simplePos x="0" y="0"/>
          <wp:positionH relativeFrom="margin">
            <wp:align>right</wp:align>
          </wp:positionH>
          <wp:positionV relativeFrom="paragraph">
            <wp:posOffset>-174478</wp:posOffset>
          </wp:positionV>
          <wp:extent cx="547370" cy="618490"/>
          <wp:effectExtent l="0" t="0" r="5080" b="0"/>
          <wp:wrapNone/>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pic:nvPicPr>
                <pic:blipFill rotWithShape="1">
                  <a:blip r:embed="rId1">
                    <a:extLst>
                      <a:ext uri="{28A0092B-C50C-407E-A947-70E740481C1C}">
                        <a14:useLocalDpi xmlns:a14="http://schemas.microsoft.com/office/drawing/2010/main" val="0"/>
                      </a:ext>
                    </a:extLst>
                  </a:blip>
                  <a:srcRect l="14933" t="11377" r="10757" b="4712"/>
                  <a:stretch/>
                </pic:blipFill>
                <pic:spPr bwMode="auto">
                  <a:xfrm>
                    <a:off x="0" y="0"/>
                    <a:ext cx="547370" cy="618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958EE">
      <w:t>MSc – Digital Skills for Health and Care Professions</w:t>
    </w:r>
  </w:p>
  <w:p w14:paraId="3848B031" w14:textId="77777777" w:rsidR="009958EE" w:rsidRDefault="009958EE" w:rsidP="00DB0D0E"/>
  <w:p w14:paraId="60005C6C" w14:textId="77777777" w:rsidR="009958EE" w:rsidRPr="009958EE" w:rsidRDefault="009958EE" w:rsidP="00DB0D0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623"/>
    <w:multiLevelType w:val="hybridMultilevel"/>
    <w:tmpl w:val="11A2F0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1">
      <w:start w:val="1"/>
      <w:numFmt w:val="bullet"/>
      <w:lvlText w:val=""/>
      <w:lvlJc w:val="left"/>
      <w:pPr>
        <w:ind w:left="2880" w:hanging="360"/>
      </w:pPr>
      <w:rPr>
        <w:rFonts w:ascii="Symbol" w:hAnsi="Symbol" w:hint="default"/>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B920850"/>
    <w:multiLevelType w:val="hybridMultilevel"/>
    <w:tmpl w:val="87344E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E6F501D"/>
    <w:multiLevelType w:val="hybridMultilevel"/>
    <w:tmpl w:val="60F87B2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1F594C11"/>
    <w:multiLevelType w:val="hybridMultilevel"/>
    <w:tmpl w:val="F00ECE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00D384A"/>
    <w:multiLevelType w:val="multilevel"/>
    <w:tmpl w:val="2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25016D2"/>
    <w:multiLevelType w:val="multilevel"/>
    <w:tmpl w:val="81D8C16C"/>
    <w:lvl w:ilvl="0">
      <w:start w:val="1"/>
      <w:numFmt w:val="decimal"/>
      <w:pStyle w:val="Heading1"/>
      <w:lvlText w:val="%1."/>
      <w:lvlJc w:val="left"/>
      <w:pPr>
        <w:ind w:left="360" w:hanging="360"/>
      </w:pPr>
    </w:lvl>
    <w:lvl w:ilvl="1">
      <w:start w:val="1"/>
      <w:numFmt w:val="decimal"/>
      <w:pStyle w:val="Heading2"/>
      <w:lvlText w:val="%1.%2."/>
      <w:lvlJc w:val="left"/>
      <w:pPr>
        <w:ind w:left="792" w:hanging="432"/>
      </w:pPr>
      <w:rPr>
        <w:sz w:val="26"/>
        <w:szCs w:val="26"/>
      </w:r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77202B"/>
    <w:multiLevelType w:val="hybridMultilevel"/>
    <w:tmpl w:val="85D816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5A332D75"/>
    <w:multiLevelType w:val="multilevel"/>
    <w:tmpl w:val="671ABB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CBD0ED0"/>
    <w:multiLevelType w:val="multilevel"/>
    <w:tmpl w:val="D62C14BE"/>
    <w:lvl w:ilvl="0">
      <w:start w:val="1"/>
      <w:numFmt w:val="decimal"/>
      <w:lvlText w:val="%1."/>
      <w:lvlJc w:val="left"/>
      <w:pPr>
        <w:tabs>
          <w:tab w:val="num" w:pos="7449"/>
        </w:tabs>
        <w:ind w:left="7449" w:hanging="360"/>
      </w:pPr>
    </w:lvl>
    <w:lvl w:ilvl="1" w:tentative="1">
      <w:start w:val="1"/>
      <w:numFmt w:val="decimal"/>
      <w:lvlText w:val="%2."/>
      <w:lvlJc w:val="left"/>
      <w:pPr>
        <w:tabs>
          <w:tab w:val="num" w:pos="8169"/>
        </w:tabs>
        <w:ind w:left="8169" w:hanging="360"/>
      </w:pPr>
    </w:lvl>
    <w:lvl w:ilvl="2" w:tentative="1">
      <w:start w:val="1"/>
      <w:numFmt w:val="decimal"/>
      <w:lvlText w:val="%3."/>
      <w:lvlJc w:val="left"/>
      <w:pPr>
        <w:tabs>
          <w:tab w:val="num" w:pos="8889"/>
        </w:tabs>
        <w:ind w:left="8889" w:hanging="360"/>
      </w:pPr>
    </w:lvl>
    <w:lvl w:ilvl="3" w:tentative="1">
      <w:start w:val="1"/>
      <w:numFmt w:val="decimal"/>
      <w:lvlText w:val="%4."/>
      <w:lvlJc w:val="left"/>
      <w:pPr>
        <w:tabs>
          <w:tab w:val="num" w:pos="9609"/>
        </w:tabs>
        <w:ind w:left="9609" w:hanging="360"/>
      </w:pPr>
    </w:lvl>
    <w:lvl w:ilvl="4" w:tentative="1">
      <w:start w:val="1"/>
      <w:numFmt w:val="decimal"/>
      <w:lvlText w:val="%5."/>
      <w:lvlJc w:val="left"/>
      <w:pPr>
        <w:tabs>
          <w:tab w:val="num" w:pos="10329"/>
        </w:tabs>
        <w:ind w:left="10329" w:hanging="360"/>
      </w:pPr>
    </w:lvl>
    <w:lvl w:ilvl="5" w:tentative="1">
      <w:start w:val="1"/>
      <w:numFmt w:val="decimal"/>
      <w:lvlText w:val="%6."/>
      <w:lvlJc w:val="left"/>
      <w:pPr>
        <w:tabs>
          <w:tab w:val="num" w:pos="11049"/>
        </w:tabs>
        <w:ind w:left="11049" w:hanging="360"/>
      </w:pPr>
    </w:lvl>
    <w:lvl w:ilvl="6" w:tentative="1">
      <w:start w:val="1"/>
      <w:numFmt w:val="decimal"/>
      <w:lvlText w:val="%7."/>
      <w:lvlJc w:val="left"/>
      <w:pPr>
        <w:tabs>
          <w:tab w:val="num" w:pos="11769"/>
        </w:tabs>
        <w:ind w:left="11769" w:hanging="360"/>
      </w:pPr>
    </w:lvl>
    <w:lvl w:ilvl="7" w:tentative="1">
      <w:start w:val="1"/>
      <w:numFmt w:val="decimal"/>
      <w:lvlText w:val="%8."/>
      <w:lvlJc w:val="left"/>
      <w:pPr>
        <w:tabs>
          <w:tab w:val="num" w:pos="12489"/>
        </w:tabs>
        <w:ind w:left="12489" w:hanging="360"/>
      </w:pPr>
    </w:lvl>
    <w:lvl w:ilvl="8" w:tentative="1">
      <w:start w:val="1"/>
      <w:numFmt w:val="decimal"/>
      <w:lvlText w:val="%9."/>
      <w:lvlJc w:val="left"/>
      <w:pPr>
        <w:tabs>
          <w:tab w:val="num" w:pos="13209"/>
        </w:tabs>
        <w:ind w:left="13209" w:hanging="360"/>
      </w:pPr>
    </w:lvl>
  </w:abstractNum>
  <w:abstractNum w:abstractNumId="9" w15:restartNumberingAfterBreak="0">
    <w:nsid w:val="72835DBE"/>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56E5DBC"/>
    <w:multiLevelType w:val="hybridMultilevel"/>
    <w:tmpl w:val="231E9D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78EF3B14"/>
    <w:multiLevelType w:val="multilevel"/>
    <w:tmpl w:val="9DBCD6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08471176">
    <w:abstractNumId w:val="8"/>
  </w:num>
  <w:num w:numId="2" w16cid:durableId="1250894062">
    <w:abstractNumId w:val="9"/>
  </w:num>
  <w:num w:numId="3" w16cid:durableId="1652246616">
    <w:abstractNumId w:val="5"/>
  </w:num>
  <w:num w:numId="4" w16cid:durableId="1003312706">
    <w:abstractNumId w:val="11"/>
  </w:num>
  <w:num w:numId="5" w16cid:durableId="14874310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359311">
    <w:abstractNumId w:val="4"/>
  </w:num>
  <w:num w:numId="7" w16cid:durableId="397897874">
    <w:abstractNumId w:val="7"/>
  </w:num>
  <w:num w:numId="8" w16cid:durableId="1609580335">
    <w:abstractNumId w:val="2"/>
  </w:num>
  <w:num w:numId="9" w16cid:durableId="202714729">
    <w:abstractNumId w:val="10"/>
  </w:num>
  <w:num w:numId="10" w16cid:durableId="198907013">
    <w:abstractNumId w:val="1"/>
  </w:num>
  <w:num w:numId="11" w16cid:durableId="1919704317">
    <w:abstractNumId w:val="6"/>
  </w:num>
  <w:num w:numId="12" w16cid:durableId="448089712">
    <w:abstractNumId w:val="3"/>
  </w:num>
  <w:num w:numId="13" w16cid:durableId="10311307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lene Colman">
    <w15:presenceInfo w15:providerId="None" w15:userId="Marlene Colman"/>
  </w15:person>
  <w15:person w15:author="Marlene Colman (2219058)">
    <w15:presenceInfo w15:providerId="None" w15:userId="Marlene Colman (22190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A7B"/>
    <w:rsid w:val="0000207C"/>
    <w:rsid w:val="000045BD"/>
    <w:rsid w:val="00006D35"/>
    <w:rsid w:val="00006EF4"/>
    <w:rsid w:val="000129FF"/>
    <w:rsid w:val="00013843"/>
    <w:rsid w:val="0001683D"/>
    <w:rsid w:val="0001765A"/>
    <w:rsid w:val="000219EF"/>
    <w:rsid w:val="00026E57"/>
    <w:rsid w:val="000279F5"/>
    <w:rsid w:val="0003011A"/>
    <w:rsid w:val="00043CBD"/>
    <w:rsid w:val="00044458"/>
    <w:rsid w:val="00056AEB"/>
    <w:rsid w:val="000771A9"/>
    <w:rsid w:val="00090BE9"/>
    <w:rsid w:val="00091903"/>
    <w:rsid w:val="00092547"/>
    <w:rsid w:val="00097DDD"/>
    <w:rsid w:val="000A7460"/>
    <w:rsid w:val="000B5993"/>
    <w:rsid w:val="000C124C"/>
    <w:rsid w:val="000C25A4"/>
    <w:rsid w:val="000C4A0C"/>
    <w:rsid w:val="000D57A4"/>
    <w:rsid w:val="000E604B"/>
    <w:rsid w:val="000F1730"/>
    <w:rsid w:val="000F1B39"/>
    <w:rsid w:val="000F6A4C"/>
    <w:rsid w:val="00130A7B"/>
    <w:rsid w:val="001346F1"/>
    <w:rsid w:val="00135C7D"/>
    <w:rsid w:val="00136B8B"/>
    <w:rsid w:val="001427CC"/>
    <w:rsid w:val="00154A24"/>
    <w:rsid w:val="00155179"/>
    <w:rsid w:val="00162BF0"/>
    <w:rsid w:val="001938FB"/>
    <w:rsid w:val="001D2D44"/>
    <w:rsid w:val="001D48EA"/>
    <w:rsid w:val="001E5F7E"/>
    <w:rsid w:val="001F03FF"/>
    <w:rsid w:val="001F2DCD"/>
    <w:rsid w:val="001F78D4"/>
    <w:rsid w:val="00202247"/>
    <w:rsid w:val="002046C1"/>
    <w:rsid w:val="00204AC5"/>
    <w:rsid w:val="00211DCD"/>
    <w:rsid w:val="00226C81"/>
    <w:rsid w:val="002303E4"/>
    <w:rsid w:val="00236952"/>
    <w:rsid w:val="00255668"/>
    <w:rsid w:val="00256F02"/>
    <w:rsid w:val="002678D0"/>
    <w:rsid w:val="002945B8"/>
    <w:rsid w:val="002A0BA8"/>
    <w:rsid w:val="002A3FE2"/>
    <w:rsid w:val="002A7D40"/>
    <w:rsid w:val="002B20F0"/>
    <w:rsid w:val="002B25E0"/>
    <w:rsid w:val="002B3536"/>
    <w:rsid w:val="002B40C4"/>
    <w:rsid w:val="002B4A6E"/>
    <w:rsid w:val="002C1901"/>
    <w:rsid w:val="002C396A"/>
    <w:rsid w:val="002D1E5F"/>
    <w:rsid w:val="002D46FD"/>
    <w:rsid w:val="002E51F0"/>
    <w:rsid w:val="002E6C70"/>
    <w:rsid w:val="002E751C"/>
    <w:rsid w:val="00306F00"/>
    <w:rsid w:val="0031022B"/>
    <w:rsid w:val="0031228E"/>
    <w:rsid w:val="00315FD7"/>
    <w:rsid w:val="003175C7"/>
    <w:rsid w:val="00327A92"/>
    <w:rsid w:val="00342DB0"/>
    <w:rsid w:val="003442A1"/>
    <w:rsid w:val="0034695E"/>
    <w:rsid w:val="003470AD"/>
    <w:rsid w:val="00356FE6"/>
    <w:rsid w:val="00360E45"/>
    <w:rsid w:val="003610BF"/>
    <w:rsid w:val="00373C82"/>
    <w:rsid w:val="00375D4F"/>
    <w:rsid w:val="0037722F"/>
    <w:rsid w:val="00393B44"/>
    <w:rsid w:val="0039488D"/>
    <w:rsid w:val="00395422"/>
    <w:rsid w:val="00395EF7"/>
    <w:rsid w:val="003A65C7"/>
    <w:rsid w:val="003B0D91"/>
    <w:rsid w:val="003B6092"/>
    <w:rsid w:val="003B6AD6"/>
    <w:rsid w:val="003B7CC5"/>
    <w:rsid w:val="003C1575"/>
    <w:rsid w:val="003C4538"/>
    <w:rsid w:val="003C607A"/>
    <w:rsid w:val="00405A82"/>
    <w:rsid w:val="0041333B"/>
    <w:rsid w:val="0042078B"/>
    <w:rsid w:val="00422FE1"/>
    <w:rsid w:val="0042642A"/>
    <w:rsid w:val="00442204"/>
    <w:rsid w:val="0046391A"/>
    <w:rsid w:val="004658DC"/>
    <w:rsid w:val="00467B48"/>
    <w:rsid w:val="00471D92"/>
    <w:rsid w:val="00475187"/>
    <w:rsid w:val="00486E20"/>
    <w:rsid w:val="004A17E8"/>
    <w:rsid w:val="004E3A10"/>
    <w:rsid w:val="004E4D19"/>
    <w:rsid w:val="004F16D2"/>
    <w:rsid w:val="00500542"/>
    <w:rsid w:val="005112E7"/>
    <w:rsid w:val="00513206"/>
    <w:rsid w:val="00514560"/>
    <w:rsid w:val="00520FF8"/>
    <w:rsid w:val="00531761"/>
    <w:rsid w:val="00534A4E"/>
    <w:rsid w:val="00542F14"/>
    <w:rsid w:val="00545AFE"/>
    <w:rsid w:val="005518A4"/>
    <w:rsid w:val="0057194F"/>
    <w:rsid w:val="0057253D"/>
    <w:rsid w:val="005736D6"/>
    <w:rsid w:val="0057475B"/>
    <w:rsid w:val="0057520A"/>
    <w:rsid w:val="00575AD0"/>
    <w:rsid w:val="00580C51"/>
    <w:rsid w:val="00582619"/>
    <w:rsid w:val="00582D61"/>
    <w:rsid w:val="005929BD"/>
    <w:rsid w:val="00595093"/>
    <w:rsid w:val="005A005E"/>
    <w:rsid w:val="005A06D9"/>
    <w:rsid w:val="005A3AB3"/>
    <w:rsid w:val="005B5FD7"/>
    <w:rsid w:val="005C5517"/>
    <w:rsid w:val="005D1A0C"/>
    <w:rsid w:val="005D73AD"/>
    <w:rsid w:val="005E0D09"/>
    <w:rsid w:val="005E1FE7"/>
    <w:rsid w:val="005E4A39"/>
    <w:rsid w:val="005E65F2"/>
    <w:rsid w:val="0060261C"/>
    <w:rsid w:val="00612692"/>
    <w:rsid w:val="006169AA"/>
    <w:rsid w:val="006169E8"/>
    <w:rsid w:val="006173D6"/>
    <w:rsid w:val="00622BE3"/>
    <w:rsid w:val="006252C2"/>
    <w:rsid w:val="00630C5B"/>
    <w:rsid w:val="00642D20"/>
    <w:rsid w:val="00655785"/>
    <w:rsid w:val="006609B0"/>
    <w:rsid w:val="00660B36"/>
    <w:rsid w:val="00680C7B"/>
    <w:rsid w:val="00691B9B"/>
    <w:rsid w:val="00692451"/>
    <w:rsid w:val="006A70B1"/>
    <w:rsid w:val="006C0722"/>
    <w:rsid w:val="006C50A3"/>
    <w:rsid w:val="006D0626"/>
    <w:rsid w:val="0071710A"/>
    <w:rsid w:val="007200D8"/>
    <w:rsid w:val="00734B9C"/>
    <w:rsid w:val="00734E27"/>
    <w:rsid w:val="007374D5"/>
    <w:rsid w:val="00740254"/>
    <w:rsid w:val="007468CE"/>
    <w:rsid w:val="0075577F"/>
    <w:rsid w:val="007577E6"/>
    <w:rsid w:val="00770161"/>
    <w:rsid w:val="00777DCC"/>
    <w:rsid w:val="00782799"/>
    <w:rsid w:val="00795F3B"/>
    <w:rsid w:val="007A45A6"/>
    <w:rsid w:val="007B7A53"/>
    <w:rsid w:val="007D6063"/>
    <w:rsid w:val="007E67C0"/>
    <w:rsid w:val="007F0379"/>
    <w:rsid w:val="007F3335"/>
    <w:rsid w:val="00806DA9"/>
    <w:rsid w:val="00816396"/>
    <w:rsid w:val="00821420"/>
    <w:rsid w:val="00823EDD"/>
    <w:rsid w:val="008325F0"/>
    <w:rsid w:val="00833FDC"/>
    <w:rsid w:val="00834CF8"/>
    <w:rsid w:val="008407CC"/>
    <w:rsid w:val="00863417"/>
    <w:rsid w:val="008721EA"/>
    <w:rsid w:val="0087660C"/>
    <w:rsid w:val="00884032"/>
    <w:rsid w:val="008C5ED6"/>
    <w:rsid w:val="008E4D35"/>
    <w:rsid w:val="008E4DC7"/>
    <w:rsid w:val="008E5B77"/>
    <w:rsid w:val="008F216D"/>
    <w:rsid w:val="008F3C06"/>
    <w:rsid w:val="00927978"/>
    <w:rsid w:val="00941669"/>
    <w:rsid w:val="00960F75"/>
    <w:rsid w:val="00964583"/>
    <w:rsid w:val="00966DB7"/>
    <w:rsid w:val="0098752C"/>
    <w:rsid w:val="009958EE"/>
    <w:rsid w:val="009A1DC9"/>
    <w:rsid w:val="009A72A7"/>
    <w:rsid w:val="009B2415"/>
    <w:rsid w:val="009C24D1"/>
    <w:rsid w:val="009C33D1"/>
    <w:rsid w:val="009C74A9"/>
    <w:rsid w:val="009D3614"/>
    <w:rsid w:val="009E6908"/>
    <w:rsid w:val="009F7A92"/>
    <w:rsid w:val="00A03790"/>
    <w:rsid w:val="00A04722"/>
    <w:rsid w:val="00A04D73"/>
    <w:rsid w:val="00A05F71"/>
    <w:rsid w:val="00A06A4B"/>
    <w:rsid w:val="00A10AC4"/>
    <w:rsid w:val="00A26908"/>
    <w:rsid w:val="00A41013"/>
    <w:rsid w:val="00A525F2"/>
    <w:rsid w:val="00A543BA"/>
    <w:rsid w:val="00A60291"/>
    <w:rsid w:val="00A9528D"/>
    <w:rsid w:val="00A96C50"/>
    <w:rsid w:val="00A97741"/>
    <w:rsid w:val="00AA436F"/>
    <w:rsid w:val="00AB7238"/>
    <w:rsid w:val="00AC6745"/>
    <w:rsid w:val="00AC75BC"/>
    <w:rsid w:val="00AE595F"/>
    <w:rsid w:val="00B003FB"/>
    <w:rsid w:val="00B21FB9"/>
    <w:rsid w:val="00B32577"/>
    <w:rsid w:val="00B34C3E"/>
    <w:rsid w:val="00B37DCF"/>
    <w:rsid w:val="00B40448"/>
    <w:rsid w:val="00B41219"/>
    <w:rsid w:val="00B44C3F"/>
    <w:rsid w:val="00B53E6F"/>
    <w:rsid w:val="00B617EA"/>
    <w:rsid w:val="00B63FF5"/>
    <w:rsid w:val="00B670F4"/>
    <w:rsid w:val="00B95B1F"/>
    <w:rsid w:val="00BA64D5"/>
    <w:rsid w:val="00BA7DB0"/>
    <w:rsid w:val="00BB5326"/>
    <w:rsid w:val="00BB57D1"/>
    <w:rsid w:val="00BB665F"/>
    <w:rsid w:val="00BC4719"/>
    <w:rsid w:val="00BC7EB7"/>
    <w:rsid w:val="00BD65BF"/>
    <w:rsid w:val="00BE12DF"/>
    <w:rsid w:val="00BF0416"/>
    <w:rsid w:val="00C21607"/>
    <w:rsid w:val="00C269B2"/>
    <w:rsid w:val="00C346F0"/>
    <w:rsid w:val="00C57679"/>
    <w:rsid w:val="00C60E0E"/>
    <w:rsid w:val="00C71740"/>
    <w:rsid w:val="00C719AD"/>
    <w:rsid w:val="00C81070"/>
    <w:rsid w:val="00CE11E8"/>
    <w:rsid w:val="00CE16C8"/>
    <w:rsid w:val="00CE4CB2"/>
    <w:rsid w:val="00CE635D"/>
    <w:rsid w:val="00CF7FB6"/>
    <w:rsid w:val="00D1584F"/>
    <w:rsid w:val="00D20B14"/>
    <w:rsid w:val="00D2408E"/>
    <w:rsid w:val="00D26D9D"/>
    <w:rsid w:val="00D3148C"/>
    <w:rsid w:val="00D36433"/>
    <w:rsid w:val="00D46A64"/>
    <w:rsid w:val="00D645AC"/>
    <w:rsid w:val="00D64B06"/>
    <w:rsid w:val="00D75265"/>
    <w:rsid w:val="00D76DD9"/>
    <w:rsid w:val="00DA14D4"/>
    <w:rsid w:val="00DA2FF1"/>
    <w:rsid w:val="00DA3D14"/>
    <w:rsid w:val="00DB0D0E"/>
    <w:rsid w:val="00DB1159"/>
    <w:rsid w:val="00DB2635"/>
    <w:rsid w:val="00DB7DA7"/>
    <w:rsid w:val="00DC0C93"/>
    <w:rsid w:val="00DC2173"/>
    <w:rsid w:val="00DC75CB"/>
    <w:rsid w:val="00DE0896"/>
    <w:rsid w:val="00DE19AB"/>
    <w:rsid w:val="00DE2690"/>
    <w:rsid w:val="00DF06FF"/>
    <w:rsid w:val="00DF28DD"/>
    <w:rsid w:val="00DF670E"/>
    <w:rsid w:val="00E01D80"/>
    <w:rsid w:val="00E060FC"/>
    <w:rsid w:val="00E16723"/>
    <w:rsid w:val="00E46634"/>
    <w:rsid w:val="00E46D4F"/>
    <w:rsid w:val="00E46D91"/>
    <w:rsid w:val="00E51554"/>
    <w:rsid w:val="00E5286A"/>
    <w:rsid w:val="00E5536C"/>
    <w:rsid w:val="00E61C34"/>
    <w:rsid w:val="00E66244"/>
    <w:rsid w:val="00E67288"/>
    <w:rsid w:val="00E77C34"/>
    <w:rsid w:val="00E87F5C"/>
    <w:rsid w:val="00E96749"/>
    <w:rsid w:val="00EB2EBC"/>
    <w:rsid w:val="00EB5DA1"/>
    <w:rsid w:val="00EC505D"/>
    <w:rsid w:val="00EC7405"/>
    <w:rsid w:val="00ED2028"/>
    <w:rsid w:val="00ED332E"/>
    <w:rsid w:val="00EE2B01"/>
    <w:rsid w:val="00EE74AF"/>
    <w:rsid w:val="00F145A8"/>
    <w:rsid w:val="00F21D06"/>
    <w:rsid w:val="00F3110B"/>
    <w:rsid w:val="00F3147A"/>
    <w:rsid w:val="00F4103D"/>
    <w:rsid w:val="00F452DC"/>
    <w:rsid w:val="00F65B32"/>
    <w:rsid w:val="00F6661E"/>
    <w:rsid w:val="00F71BEF"/>
    <w:rsid w:val="00F77363"/>
    <w:rsid w:val="00F80FB9"/>
    <w:rsid w:val="00F8456E"/>
    <w:rsid w:val="00F859FD"/>
    <w:rsid w:val="00F91FC0"/>
    <w:rsid w:val="00F92A94"/>
    <w:rsid w:val="00FA0D9E"/>
    <w:rsid w:val="00FC316D"/>
    <w:rsid w:val="00FC596F"/>
    <w:rsid w:val="00FC6836"/>
    <w:rsid w:val="00FC6F14"/>
    <w:rsid w:val="00FC733D"/>
    <w:rsid w:val="00FC7721"/>
    <w:rsid w:val="00FC7D9D"/>
    <w:rsid w:val="00FE430F"/>
    <w:rsid w:val="00FE7C83"/>
    <w:rsid w:val="00FE7C8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B7A61"/>
  <w15:chartTrackingRefBased/>
  <w15:docId w15:val="{25BC1AA5-EF72-49DD-8C6B-513AC3291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D0E"/>
    <w:pPr>
      <w:spacing w:line="360" w:lineRule="auto"/>
      <w:ind w:firstLine="284"/>
      <w:jc w:val="both"/>
    </w:pPr>
    <w:rPr>
      <w:lang w:val="en-GB"/>
    </w:rPr>
  </w:style>
  <w:style w:type="paragraph" w:styleId="Heading1">
    <w:name w:val="heading 1"/>
    <w:basedOn w:val="Normal"/>
    <w:next w:val="Normal"/>
    <w:link w:val="Heading1Char"/>
    <w:uiPriority w:val="9"/>
    <w:qFormat/>
    <w:rsid w:val="003610BF"/>
    <w:pPr>
      <w:keepNext/>
      <w:keepLines/>
      <w:numPr>
        <w:numId w:val="3"/>
      </w:numPr>
      <w:spacing w:before="240" w:after="240"/>
      <w:outlineLvl w:val="0"/>
    </w:pPr>
    <w:rPr>
      <w:rFonts w:ascii="Arial Nova" w:eastAsiaTheme="majorEastAsia" w:hAnsi="Arial Nova" w:cstheme="majorBidi"/>
      <w:color w:val="2F5496" w:themeColor="accent1" w:themeShade="BF"/>
      <w:sz w:val="32"/>
      <w:szCs w:val="32"/>
    </w:rPr>
  </w:style>
  <w:style w:type="paragraph" w:styleId="Heading2">
    <w:name w:val="heading 2"/>
    <w:basedOn w:val="Heading1"/>
    <w:next w:val="Normal"/>
    <w:link w:val="Heading2Char"/>
    <w:autoRedefine/>
    <w:uiPriority w:val="9"/>
    <w:unhideWhenUsed/>
    <w:qFormat/>
    <w:rsid w:val="00C71740"/>
    <w:pPr>
      <w:numPr>
        <w:ilvl w:val="1"/>
      </w:numPr>
      <w:outlineLvl w:val="1"/>
    </w:pPr>
    <w:rPr>
      <w:sz w:val="26"/>
      <w:szCs w:val="26"/>
    </w:rPr>
  </w:style>
  <w:style w:type="paragraph" w:styleId="Heading3">
    <w:name w:val="heading 3"/>
    <w:basedOn w:val="Heading2"/>
    <w:next w:val="Normal"/>
    <w:link w:val="Heading3Char"/>
    <w:uiPriority w:val="9"/>
    <w:unhideWhenUsed/>
    <w:qFormat/>
    <w:rsid w:val="00C71740"/>
    <w:pPr>
      <w:numPr>
        <w:ilvl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A7B"/>
    <w:pPr>
      <w:tabs>
        <w:tab w:val="center" w:pos="4252"/>
        <w:tab w:val="right" w:pos="8504"/>
      </w:tabs>
      <w:spacing w:after="0" w:line="240" w:lineRule="auto"/>
    </w:pPr>
  </w:style>
  <w:style w:type="character" w:customStyle="1" w:styleId="HeaderChar">
    <w:name w:val="Header Char"/>
    <w:basedOn w:val="DefaultParagraphFont"/>
    <w:link w:val="Header"/>
    <w:uiPriority w:val="99"/>
    <w:rsid w:val="00130A7B"/>
  </w:style>
  <w:style w:type="paragraph" w:styleId="Footer">
    <w:name w:val="footer"/>
    <w:basedOn w:val="Normal"/>
    <w:link w:val="FooterChar"/>
    <w:uiPriority w:val="99"/>
    <w:unhideWhenUsed/>
    <w:rsid w:val="00130A7B"/>
    <w:pPr>
      <w:tabs>
        <w:tab w:val="center" w:pos="4252"/>
        <w:tab w:val="right" w:pos="8504"/>
      </w:tabs>
      <w:spacing w:after="0" w:line="240" w:lineRule="auto"/>
    </w:pPr>
  </w:style>
  <w:style w:type="character" w:customStyle="1" w:styleId="FooterChar">
    <w:name w:val="Footer Char"/>
    <w:basedOn w:val="DefaultParagraphFont"/>
    <w:link w:val="Footer"/>
    <w:uiPriority w:val="99"/>
    <w:rsid w:val="00130A7B"/>
  </w:style>
  <w:style w:type="paragraph" w:styleId="NormalWeb">
    <w:name w:val="Normal (Web)"/>
    <w:basedOn w:val="Normal"/>
    <w:uiPriority w:val="99"/>
    <w:semiHidden/>
    <w:unhideWhenUsed/>
    <w:rsid w:val="00D76DD9"/>
    <w:pPr>
      <w:spacing w:before="100" w:beforeAutospacing="1" w:after="100" w:afterAutospacing="1" w:line="240" w:lineRule="auto"/>
    </w:pPr>
    <w:rPr>
      <w:rFonts w:ascii="Times New Roman" w:eastAsia="Times New Roman" w:hAnsi="Times New Roman" w:cs="Times New Roman"/>
      <w:lang w:eastAsia="es-AR"/>
    </w:rPr>
  </w:style>
  <w:style w:type="character" w:styleId="Strong">
    <w:name w:val="Strong"/>
    <w:basedOn w:val="DefaultParagraphFont"/>
    <w:uiPriority w:val="22"/>
    <w:qFormat/>
    <w:rsid w:val="00D76DD9"/>
    <w:rPr>
      <w:b/>
      <w:bCs/>
    </w:rPr>
  </w:style>
  <w:style w:type="character" w:customStyle="1" w:styleId="Heading1Char">
    <w:name w:val="Heading 1 Char"/>
    <w:basedOn w:val="DefaultParagraphFont"/>
    <w:link w:val="Heading1"/>
    <w:uiPriority w:val="9"/>
    <w:rsid w:val="003610BF"/>
    <w:rPr>
      <w:rFonts w:ascii="Arial Nova" w:eastAsiaTheme="majorEastAsia" w:hAnsi="Arial Nova" w:cstheme="majorBidi"/>
      <w:color w:val="2F5496" w:themeColor="accent1" w:themeShade="BF"/>
      <w:sz w:val="32"/>
      <w:szCs w:val="32"/>
      <w:lang w:val="en-GB"/>
    </w:rPr>
  </w:style>
  <w:style w:type="paragraph" w:styleId="TOCHeading">
    <w:name w:val="TOC Heading"/>
    <w:basedOn w:val="Heading1"/>
    <w:next w:val="Normal"/>
    <w:uiPriority w:val="39"/>
    <w:unhideWhenUsed/>
    <w:qFormat/>
    <w:rsid w:val="009E6908"/>
    <w:pPr>
      <w:outlineLvl w:val="9"/>
    </w:pPr>
    <w:rPr>
      <w:lang w:val="en-US"/>
    </w:rPr>
  </w:style>
  <w:style w:type="paragraph" w:styleId="TOC1">
    <w:name w:val="toc 1"/>
    <w:basedOn w:val="Normal"/>
    <w:next w:val="Normal"/>
    <w:autoRedefine/>
    <w:uiPriority w:val="39"/>
    <w:unhideWhenUsed/>
    <w:rsid w:val="00315FD7"/>
    <w:pPr>
      <w:tabs>
        <w:tab w:val="left" w:pos="567"/>
        <w:tab w:val="right" w:leader="dot" w:pos="8789"/>
      </w:tabs>
      <w:spacing w:after="100"/>
      <w:ind w:left="142" w:firstLine="0"/>
    </w:pPr>
  </w:style>
  <w:style w:type="character" w:styleId="Hyperlink">
    <w:name w:val="Hyperlink"/>
    <w:basedOn w:val="DefaultParagraphFont"/>
    <w:uiPriority w:val="99"/>
    <w:unhideWhenUsed/>
    <w:rsid w:val="009E6908"/>
    <w:rPr>
      <w:color w:val="0563C1" w:themeColor="hyperlink"/>
      <w:u w:val="single"/>
    </w:rPr>
  </w:style>
  <w:style w:type="paragraph" w:styleId="TOC2">
    <w:name w:val="toc 2"/>
    <w:basedOn w:val="Normal"/>
    <w:next w:val="Normal"/>
    <w:autoRedefine/>
    <w:uiPriority w:val="39"/>
    <w:unhideWhenUsed/>
    <w:rsid w:val="00315FD7"/>
    <w:pPr>
      <w:tabs>
        <w:tab w:val="left" w:pos="1134"/>
        <w:tab w:val="right" w:leader="dot" w:pos="8789"/>
      </w:tabs>
      <w:spacing w:after="100"/>
      <w:ind w:left="567" w:firstLine="0"/>
    </w:pPr>
    <w:rPr>
      <w:rFonts w:eastAsiaTheme="minorEastAsia" w:cs="Times New Roman"/>
      <w:lang w:val="en-US"/>
    </w:rPr>
  </w:style>
  <w:style w:type="paragraph" w:styleId="TOC3">
    <w:name w:val="toc 3"/>
    <w:basedOn w:val="Normal"/>
    <w:next w:val="Normal"/>
    <w:autoRedefine/>
    <w:uiPriority w:val="39"/>
    <w:unhideWhenUsed/>
    <w:rsid w:val="00315FD7"/>
    <w:pPr>
      <w:tabs>
        <w:tab w:val="left" w:pos="1701"/>
        <w:tab w:val="right" w:leader="dot" w:pos="8789"/>
      </w:tabs>
      <w:spacing w:after="100"/>
      <w:ind w:left="993" w:firstLine="0"/>
    </w:pPr>
    <w:rPr>
      <w:rFonts w:eastAsiaTheme="minorEastAsia" w:cs="Times New Roman"/>
      <w:lang w:val="en-US"/>
    </w:rPr>
  </w:style>
  <w:style w:type="paragraph" w:styleId="Bibliography">
    <w:name w:val="Bibliography"/>
    <w:basedOn w:val="Normal"/>
    <w:next w:val="Normal"/>
    <w:uiPriority w:val="37"/>
    <w:unhideWhenUsed/>
    <w:rsid w:val="00777DCC"/>
  </w:style>
  <w:style w:type="character" w:customStyle="1" w:styleId="Heading2Char">
    <w:name w:val="Heading 2 Char"/>
    <w:basedOn w:val="DefaultParagraphFont"/>
    <w:link w:val="Heading2"/>
    <w:uiPriority w:val="9"/>
    <w:rsid w:val="00C71740"/>
    <w:rPr>
      <w:rFonts w:ascii="Arial Nova" w:eastAsiaTheme="majorEastAsia" w:hAnsi="Arial Nova" w:cstheme="majorBidi"/>
      <w:color w:val="2F5496" w:themeColor="accent1" w:themeShade="BF"/>
      <w:sz w:val="26"/>
      <w:szCs w:val="26"/>
      <w:lang w:val="en-GB"/>
    </w:rPr>
  </w:style>
  <w:style w:type="paragraph" w:styleId="ListParagraph">
    <w:name w:val="List Paragraph"/>
    <w:basedOn w:val="Normal"/>
    <w:link w:val="ListParagraphChar"/>
    <w:uiPriority w:val="34"/>
    <w:qFormat/>
    <w:rsid w:val="003B6092"/>
    <w:pPr>
      <w:ind w:left="720"/>
      <w:contextualSpacing/>
    </w:pPr>
  </w:style>
  <w:style w:type="character" w:customStyle="1" w:styleId="Heading3Char">
    <w:name w:val="Heading 3 Char"/>
    <w:basedOn w:val="DefaultParagraphFont"/>
    <w:link w:val="Heading3"/>
    <w:uiPriority w:val="9"/>
    <w:rsid w:val="00C71740"/>
    <w:rPr>
      <w:rFonts w:ascii="Arial Nova" w:eastAsiaTheme="majorEastAsia" w:hAnsi="Arial Nova" w:cstheme="majorBidi"/>
      <w:color w:val="2F5496" w:themeColor="accent1" w:themeShade="BF"/>
      <w:sz w:val="26"/>
      <w:szCs w:val="26"/>
      <w:lang w:val="en-GB"/>
    </w:rPr>
  </w:style>
  <w:style w:type="table" w:styleId="TableGrid">
    <w:name w:val="Table Grid"/>
    <w:basedOn w:val="TableNormal"/>
    <w:uiPriority w:val="39"/>
    <w:rsid w:val="00BB5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6D9D"/>
    <w:rPr>
      <w:sz w:val="16"/>
      <w:szCs w:val="16"/>
    </w:rPr>
  </w:style>
  <w:style w:type="paragraph" w:styleId="CommentText">
    <w:name w:val="annotation text"/>
    <w:basedOn w:val="Normal"/>
    <w:link w:val="CommentTextChar"/>
    <w:uiPriority w:val="99"/>
    <w:unhideWhenUsed/>
    <w:rsid w:val="00D26D9D"/>
    <w:pPr>
      <w:spacing w:line="240" w:lineRule="auto"/>
    </w:pPr>
    <w:rPr>
      <w:sz w:val="20"/>
      <w:szCs w:val="20"/>
    </w:rPr>
  </w:style>
  <w:style w:type="character" w:customStyle="1" w:styleId="CommentTextChar">
    <w:name w:val="Comment Text Char"/>
    <w:basedOn w:val="DefaultParagraphFont"/>
    <w:link w:val="CommentText"/>
    <w:uiPriority w:val="99"/>
    <w:rsid w:val="00D26D9D"/>
    <w:rPr>
      <w:sz w:val="20"/>
      <w:szCs w:val="20"/>
      <w:lang w:val="en-GB"/>
    </w:rPr>
  </w:style>
  <w:style w:type="paragraph" w:styleId="CommentSubject">
    <w:name w:val="annotation subject"/>
    <w:basedOn w:val="CommentText"/>
    <w:next w:val="CommentText"/>
    <w:link w:val="CommentSubjectChar"/>
    <w:uiPriority w:val="99"/>
    <w:semiHidden/>
    <w:unhideWhenUsed/>
    <w:rsid w:val="00D26D9D"/>
    <w:rPr>
      <w:b/>
      <w:bCs/>
    </w:rPr>
  </w:style>
  <w:style w:type="character" w:customStyle="1" w:styleId="CommentSubjectChar">
    <w:name w:val="Comment Subject Char"/>
    <w:basedOn w:val="CommentTextChar"/>
    <w:link w:val="CommentSubject"/>
    <w:uiPriority w:val="99"/>
    <w:semiHidden/>
    <w:rsid w:val="00D26D9D"/>
    <w:rPr>
      <w:b/>
      <w:bCs/>
      <w:sz w:val="20"/>
      <w:szCs w:val="20"/>
      <w:lang w:val="en-GB"/>
    </w:rPr>
  </w:style>
  <w:style w:type="paragraph" w:customStyle="1" w:styleId="HeaderFooter">
    <w:name w:val="Header/Footer"/>
    <w:basedOn w:val="Normal"/>
    <w:link w:val="HeaderFooterChar"/>
    <w:qFormat/>
    <w:rsid w:val="000A7460"/>
    <w:pPr>
      <w:spacing w:after="0" w:line="240" w:lineRule="auto"/>
      <w:ind w:firstLine="0"/>
    </w:pPr>
    <w:rPr>
      <w:rFonts w:asciiTheme="majorHAnsi" w:hAnsiTheme="majorHAnsi" w:cstheme="majorHAnsi"/>
      <w:noProof/>
      <w:sz w:val="20"/>
      <w:szCs w:val="20"/>
      <w:lang w:val="es-AR"/>
    </w:rPr>
  </w:style>
  <w:style w:type="character" w:customStyle="1" w:styleId="HeaderFooterChar">
    <w:name w:val="Header/Footer Char"/>
    <w:basedOn w:val="DefaultParagraphFont"/>
    <w:link w:val="HeaderFooter"/>
    <w:rsid w:val="000A7460"/>
    <w:rPr>
      <w:rFonts w:asciiTheme="majorHAnsi" w:hAnsiTheme="majorHAnsi" w:cstheme="majorHAnsi"/>
      <w:noProof/>
      <w:sz w:val="20"/>
      <w:szCs w:val="20"/>
    </w:rPr>
  </w:style>
  <w:style w:type="character" w:styleId="BookTitle">
    <w:name w:val="Book Title"/>
    <w:basedOn w:val="DefaultParagraphFont"/>
    <w:uiPriority w:val="33"/>
    <w:qFormat/>
    <w:rsid w:val="000D57A4"/>
    <w:rPr>
      <w:b/>
      <w:bCs/>
      <w:i/>
      <w:iCs/>
      <w:spacing w:val="5"/>
      <w:sz w:val="32"/>
      <w:szCs w:val="32"/>
    </w:rPr>
  </w:style>
  <w:style w:type="paragraph" w:customStyle="1" w:styleId="Table">
    <w:name w:val="Table"/>
    <w:basedOn w:val="Normal"/>
    <w:link w:val="TableChar"/>
    <w:qFormat/>
    <w:rsid w:val="00FE7C85"/>
    <w:pPr>
      <w:spacing w:after="0"/>
      <w:ind w:firstLine="23"/>
    </w:pPr>
  </w:style>
  <w:style w:type="paragraph" w:styleId="Caption">
    <w:name w:val="caption"/>
    <w:basedOn w:val="Normal"/>
    <w:next w:val="Normal"/>
    <w:uiPriority w:val="35"/>
    <w:unhideWhenUsed/>
    <w:qFormat/>
    <w:rsid w:val="00A03790"/>
    <w:pPr>
      <w:spacing w:after="200" w:line="240" w:lineRule="auto"/>
      <w:ind w:firstLine="0"/>
    </w:pPr>
    <w:rPr>
      <w:i/>
      <w:iCs/>
      <w:color w:val="44546A" w:themeColor="text2"/>
      <w:sz w:val="18"/>
      <w:szCs w:val="18"/>
    </w:rPr>
  </w:style>
  <w:style w:type="character" w:customStyle="1" w:styleId="TableChar">
    <w:name w:val="Table Char"/>
    <w:basedOn w:val="DefaultParagraphFont"/>
    <w:link w:val="Table"/>
    <w:rsid w:val="00FE7C85"/>
    <w:rPr>
      <w:sz w:val="24"/>
      <w:szCs w:val="24"/>
      <w:lang w:val="en-GB"/>
    </w:rPr>
  </w:style>
  <w:style w:type="paragraph" w:styleId="TableofFigures">
    <w:name w:val="table of figures"/>
    <w:basedOn w:val="Normal"/>
    <w:next w:val="Normal"/>
    <w:uiPriority w:val="99"/>
    <w:unhideWhenUsed/>
    <w:rsid w:val="00A03790"/>
    <w:pPr>
      <w:spacing w:after="0"/>
      <w:ind w:left="480" w:hanging="480"/>
      <w:jc w:val="left"/>
    </w:pPr>
    <w:rPr>
      <w:rFonts w:cstheme="minorHAnsi"/>
      <w:caps/>
      <w:sz w:val="20"/>
      <w:szCs w:val="20"/>
    </w:rPr>
  </w:style>
  <w:style w:type="paragraph" w:styleId="NoSpacing">
    <w:name w:val="No Spacing"/>
    <w:uiPriority w:val="1"/>
    <w:qFormat/>
    <w:rsid w:val="00534A4E"/>
    <w:pPr>
      <w:spacing w:after="0" w:line="240" w:lineRule="auto"/>
    </w:pPr>
    <w:rPr>
      <w:lang w:val="en-GB"/>
    </w:rPr>
  </w:style>
  <w:style w:type="character" w:customStyle="1" w:styleId="normaltextrun">
    <w:name w:val="normaltextrun"/>
    <w:basedOn w:val="DefaultParagraphFont"/>
    <w:rsid w:val="00E67288"/>
  </w:style>
  <w:style w:type="paragraph" w:customStyle="1" w:styleId="NormalText">
    <w:name w:val="Normal Text"/>
    <w:basedOn w:val="Normal"/>
    <w:link w:val="NormalTextChar"/>
    <w:rsid w:val="008F216D"/>
    <w:pPr>
      <w:spacing w:after="0" w:line="360" w:lineRule="exact"/>
      <w:ind w:firstLine="0"/>
      <w:jc w:val="left"/>
    </w:pPr>
    <w:rPr>
      <w:rFonts w:ascii="Calibri" w:eastAsia="Times New Roman" w:hAnsi="Calibri" w:cs="Times New Roman"/>
      <w:szCs w:val="20"/>
    </w:rPr>
  </w:style>
  <w:style w:type="character" w:customStyle="1" w:styleId="NormalTextChar">
    <w:name w:val="Normal Text Char"/>
    <w:basedOn w:val="DefaultParagraphFont"/>
    <w:link w:val="NormalText"/>
    <w:rsid w:val="008F216D"/>
    <w:rPr>
      <w:rFonts w:ascii="Calibri" w:eastAsia="Times New Roman" w:hAnsi="Calibri" w:cs="Times New Roman"/>
      <w:szCs w:val="20"/>
      <w:lang w:val="en-GB"/>
    </w:rPr>
  </w:style>
  <w:style w:type="character" w:styleId="UnresolvedMention">
    <w:name w:val="Unresolved Mention"/>
    <w:basedOn w:val="DefaultParagraphFont"/>
    <w:uiPriority w:val="99"/>
    <w:semiHidden/>
    <w:unhideWhenUsed/>
    <w:rsid w:val="00CE16C8"/>
    <w:rPr>
      <w:color w:val="605E5C"/>
      <w:shd w:val="clear" w:color="auto" w:fill="E1DFDD"/>
    </w:rPr>
  </w:style>
  <w:style w:type="character" w:customStyle="1" w:styleId="ListParagraphChar">
    <w:name w:val="List Paragraph Char"/>
    <w:basedOn w:val="DefaultParagraphFont"/>
    <w:link w:val="ListParagraph"/>
    <w:uiPriority w:val="34"/>
    <w:locked/>
    <w:rsid w:val="0053176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78209">
      <w:bodyDiv w:val="1"/>
      <w:marLeft w:val="0"/>
      <w:marRight w:val="0"/>
      <w:marTop w:val="0"/>
      <w:marBottom w:val="0"/>
      <w:divBdr>
        <w:top w:val="none" w:sz="0" w:space="0" w:color="auto"/>
        <w:left w:val="none" w:sz="0" w:space="0" w:color="auto"/>
        <w:bottom w:val="none" w:sz="0" w:space="0" w:color="auto"/>
        <w:right w:val="none" w:sz="0" w:space="0" w:color="auto"/>
      </w:divBdr>
    </w:div>
    <w:div w:id="148598110">
      <w:bodyDiv w:val="1"/>
      <w:marLeft w:val="0"/>
      <w:marRight w:val="0"/>
      <w:marTop w:val="0"/>
      <w:marBottom w:val="0"/>
      <w:divBdr>
        <w:top w:val="none" w:sz="0" w:space="0" w:color="auto"/>
        <w:left w:val="none" w:sz="0" w:space="0" w:color="auto"/>
        <w:bottom w:val="none" w:sz="0" w:space="0" w:color="auto"/>
        <w:right w:val="none" w:sz="0" w:space="0" w:color="auto"/>
      </w:divBdr>
    </w:div>
    <w:div w:id="151602792">
      <w:bodyDiv w:val="1"/>
      <w:marLeft w:val="0"/>
      <w:marRight w:val="0"/>
      <w:marTop w:val="0"/>
      <w:marBottom w:val="0"/>
      <w:divBdr>
        <w:top w:val="none" w:sz="0" w:space="0" w:color="auto"/>
        <w:left w:val="none" w:sz="0" w:space="0" w:color="auto"/>
        <w:bottom w:val="none" w:sz="0" w:space="0" w:color="auto"/>
        <w:right w:val="none" w:sz="0" w:space="0" w:color="auto"/>
      </w:divBdr>
    </w:div>
    <w:div w:id="181630338">
      <w:bodyDiv w:val="1"/>
      <w:marLeft w:val="0"/>
      <w:marRight w:val="0"/>
      <w:marTop w:val="0"/>
      <w:marBottom w:val="0"/>
      <w:divBdr>
        <w:top w:val="none" w:sz="0" w:space="0" w:color="auto"/>
        <w:left w:val="none" w:sz="0" w:space="0" w:color="auto"/>
        <w:bottom w:val="none" w:sz="0" w:space="0" w:color="auto"/>
        <w:right w:val="none" w:sz="0" w:space="0" w:color="auto"/>
      </w:divBdr>
    </w:div>
    <w:div w:id="193159842">
      <w:bodyDiv w:val="1"/>
      <w:marLeft w:val="0"/>
      <w:marRight w:val="0"/>
      <w:marTop w:val="0"/>
      <w:marBottom w:val="0"/>
      <w:divBdr>
        <w:top w:val="none" w:sz="0" w:space="0" w:color="auto"/>
        <w:left w:val="none" w:sz="0" w:space="0" w:color="auto"/>
        <w:bottom w:val="none" w:sz="0" w:space="0" w:color="auto"/>
        <w:right w:val="none" w:sz="0" w:space="0" w:color="auto"/>
      </w:divBdr>
    </w:div>
    <w:div w:id="212011009">
      <w:bodyDiv w:val="1"/>
      <w:marLeft w:val="0"/>
      <w:marRight w:val="0"/>
      <w:marTop w:val="0"/>
      <w:marBottom w:val="0"/>
      <w:divBdr>
        <w:top w:val="none" w:sz="0" w:space="0" w:color="auto"/>
        <w:left w:val="none" w:sz="0" w:space="0" w:color="auto"/>
        <w:bottom w:val="none" w:sz="0" w:space="0" w:color="auto"/>
        <w:right w:val="none" w:sz="0" w:space="0" w:color="auto"/>
      </w:divBdr>
    </w:div>
    <w:div w:id="241377167">
      <w:bodyDiv w:val="1"/>
      <w:marLeft w:val="0"/>
      <w:marRight w:val="0"/>
      <w:marTop w:val="0"/>
      <w:marBottom w:val="0"/>
      <w:divBdr>
        <w:top w:val="none" w:sz="0" w:space="0" w:color="auto"/>
        <w:left w:val="none" w:sz="0" w:space="0" w:color="auto"/>
        <w:bottom w:val="none" w:sz="0" w:space="0" w:color="auto"/>
        <w:right w:val="none" w:sz="0" w:space="0" w:color="auto"/>
      </w:divBdr>
    </w:div>
    <w:div w:id="243492256">
      <w:bodyDiv w:val="1"/>
      <w:marLeft w:val="0"/>
      <w:marRight w:val="0"/>
      <w:marTop w:val="0"/>
      <w:marBottom w:val="0"/>
      <w:divBdr>
        <w:top w:val="none" w:sz="0" w:space="0" w:color="auto"/>
        <w:left w:val="none" w:sz="0" w:space="0" w:color="auto"/>
        <w:bottom w:val="none" w:sz="0" w:space="0" w:color="auto"/>
        <w:right w:val="none" w:sz="0" w:space="0" w:color="auto"/>
      </w:divBdr>
    </w:div>
    <w:div w:id="251620592">
      <w:bodyDiv w:val="1"/>
      <w:marLeft w:val="0"/>
      <w:marRight w:val="0"/>
      <w:marTop w:val="0"/>
      <w:marBottom w:val="0"/>
      <w:divBdr>
        <w:top w:val="none" w:sz="0" w:space="0" w:color="auto"/>
        <w:left w:val="none" w:sz="0" w:space="0" w:color="auto"/>
        <w:bottom w:val="none" w:sz="0" w:space="0" w:color="auto"/>
        <w:right w:val="none" w:sz="0" w:space="0" w:color="auto"/>
      </w:divBdr>
    </w:div>
    <w:div w:id="252130723">
      <w:bodyDiv w:val="1"/>
      <w:marLeft w:val="0"/>
      <w:marRight w:val="0"/>
      <w:marTop w:val="0"/>
      <w:marBottom w:val="0"/>
      <w:divBdr>
        <w:top w:val="none" w:sz="0" w:space="0" w:color="auto"/>
        <w:left w:val="none" w:sz="0" w:space="0" w:color="auto"/>
        <w:bottom w:val="none" w:sz="0" w:space="0" w:color="auto"/>
        <w:right w:val="none" w:sz="0" w:space="0" w:color="auto"/>
      </w:divBdr>
    </w:div>
    <w:div w:id="286198944">
      <w:bodyDiv w:val="1"/>
      <w:marLeft w:val="0"/>
      <w:marRight w:val="0"/>
      <w:marTop w:val="0"/>
      <w:marBottom w:val="0"/>
      <w:divBdr>
        <w:top w:val="none" w:sz="0" w:space="0" w:color="auto"/>
        <w:left w:val="none" w:sz="0" w:space="0" w:color="auto"/>
        <w:bottom w:val="none" w:sz="0" w:space="0" w:color="auto"/>
        <w:right w:val="none" w:sz="0" w:space="0" w:color="auto"/>
      </w:divBdr>
    </w:div>
    <w:div w:id="310212941">
      <w:bodyDiv w:val="1"/>
      <w:marLeft w:val="0"/>
      <w:marRight w:val="0"/>
      <w:marTop w:val="0"/>
      <w:marBottom w:val="0"/>
      <w:divBdr>
        <w:top w:val="none" w:sz="0" w:space="0" w:color="auto"/>
        <w:left w:val="none" w:sz="0" w:space="0" w:color="auto"/>
        <w:bottom w:val="none" w:sz="0" w:space="0" w:color="auto"/>
        <w:right w:val="none" w:sz="0" w:space="0" w:color="auto"/>
      </w:divBdr>
    </w:div>
    <w:div w:id="329599894">
      <w:bodyDiv w:val="1"/>
      <w:marLeft w:val="0"/>
      <w:marRight w:val="0"/>
      <w:marTop w:val="0"/>
      <w:marBottom w:val="0"/>
      <w:divBdr>
        <w:top w:val="none" w:sz="0" w:space="0" w:color="auto"/>
        <w:left w:val="none" w:sz="0" w:space="0" w:color="auto"/>
        <w:bottom w:val="none" w:sz="0" w:space="0" w:color="auto"/>
        <w:right w:val="none" w:sz="0" w:space="0" w:color="auto"/>
      </w:divBdr>
    </w:div>
    <w:div w:id="349259926">
      <w:bodyDiv w:val="1"/>
      <w:marLeft w:val="0"/>
      <w:marRight w:val="0"/>
      <w:marTop w:val="0"/>
      <w:marBottom w:val="0"/>
      <w:divBdr>
        <w:top w:val="none" w:sz="0" w:space="0" w:color="auto"/>
        <w:left w:val="none" w:sz="0" w:space="0" w:color="auto"/>
        <w:bottom w:val="none" w:sz="0" w:space="0" w:color="auto"/>
        <w:right w:val="none" w:sz="0" w:space="0" w:color="auto"/>
      </w:divBdr>
    </w:div>
    <w:div w:id="389889968">
      <w:bodyDiv w:val="1"/>
      <w:marLeft w:val="0"/>
      <w:marRight w:val="0"/>
      <w:marTop w:val="0"/>
      <w:marBottom w:val="0"/>
      <w:divBdr>
        <w:top w:val="none" w:sz="0" w:space="0" w:color="auto"/>
        <w:left w:val="none" w:sz="0" w:space="0" w:color="auto"/>
        <w:bottom w:val="none" w:sz="0" w:space="0" w:color="auto"/>
        <w:right w:val="none" w:sz="0" w:space="0" w:color="auto"/>
      </w:divBdr>
    </w:div>
    <w:div w:id="397559099">
      <w:bodyDiv w:val="1"/>
      <w:marLeft w:val="0"/>
      <w:marRight w:val="0"/>
      <w:marTop w:val="0"/>
      <w:marBottom w:val="0"/>
      <w:divBdr>
        <w:top w:val="none" w:sz="0" w:space="0" w:color="auto"/>
        <w:left w:val="none" w:sz="0" w:space="0" w:color="auto"/>
        <w:bottom w:val="none" w:sz="0" w:space="0" w:color="auto"/>
        <w:right w:val="none" w:sz="0" w:space="0" w:color="auto"/>
      </w:divBdr>
    </w:div>
    <w:div w:id="404231044">
      <w:bodyDiv w:val="1"/>
      <w:marLeft w:val="0"/>
      <w:marRight w:val="0"/>
      <w:marTop w:val="0"/>
      <w:marBottom w:val="0"/>
      <w:divBdr>
        <w:top w:val="none" w:sz="0" w:space="0" w:color="auto"/>
        <w:left w:val="none" w:sz="0" w:space="0" w:color="auto"/>
        <w:bottom w:val="none" w:sz="0" w:space="0" w:color="auto"/>
        <w:right w:val="none" w:sz="0" w:space="0" w:color="auto"/>
      </w:divBdr>
    </w:div>
    <w:div w:id="425154575">
      <w:bodyDiv w:val="1"/>
      <w:marLeft w:val="0"/>
      <w:marRight w:val="0"/>
      <w:marTop w:val="0"/>
      <w:marBottom w:val="0"/>
      <w:divBdr>
        <w:top w:val="none" w:sz="0" w:space="0" w:color="auto"/>
        <w:left w:val="none" w:sz="0" w:space="0" w:color="auto"/>
        <w:bottom w:val="none" w:sz="0" w:space="0" w:color="auto"/>
        <w:right w:val="none" w:sz="0" w:space="0" w:color="auto"/>
      </w:divBdr>
    </w:div>
    <w:div w:id="428550541">
      <w:bodyDiv w:val="1"/>
      <w:marLeft w:val="0"/>
      <w:marRight w:val="0"/>
      <w:marTop w:val="0"/>
      <w:marBottom w:val="0"/>
      <w:divBdr>
        <w:top w:val="none" w:sz="0" w:space="0" w:color="auto"/>
        <w:left w:val="none" w:sz="0" w:space="0" w:color="auto"/>
        <w:bottom w:val="none" w:sz="0" w:space="0" w:color="auto"/>
        <w:right w:val="none" w:sz="0" w:space="0" w:color="auto"/>
      </w:divBdr>
    </w:div>
    <w:div w:id="443227806">
      <w:bodyDiv w:val="1"/>
      <w:marLeft w:val="0"/>
      <w:marRight w:val="0"/>
      <w:marTop w:val="0"/>
      <w:marBottom w:val="0"/>
      <w:divBdr>
        <w:top w:val="none" w:sz="0" w:space="0" w:color="auto"/>
        <w:left w:val="none" w:sz="0" w:space="0" w:color="auto"/>
        <w:bottom w:val="none" w:sz="0" w:space="0" w:color="auto"/>
        <w:right w:val="none" w:sz="0" w:space="0" w:color="auto"/>
      </w:divBdr>
    </w:div>
    <w:div w:id="525944092">
      <w:bodyDiv w:val="1"/>
      <w:marLeft w:val="0"/>
      <w:marRight w:val="0"/>
      <w:marTop w:val="0"/>
      <w:marBottom w:val="0"/>
      <w:divBdr>
        <w:top w:val="none" w:sz="0" w:space="0" w:color="auto"/>
        <w:left w:val="none" w:sz="0" w:space="0" w:color="auto"/>
        <w:bottom w:val="none" w:sz="0" w:space="0" w:color="auto"/>
        <w:right w:val="none" w:sz="0" w:space="0" w:color="auto"/>
      </w:divBdr>
    </w:div>
    <w:div w:id="545526946">
      <w:bodyDiv w:val="1"/>
      <w:marLeft w:val="0"/>
      <w:marRight w:val="0"/>
      <w:marTop w:val="0"/>
      <w:marBottom w:val="0"/>
      <w:divBdr>
        <w:top w:val="none" w:sz="0" w:space="0" w:color="auto"/>
        <w:left w:val="none" w:sz="0" w:space="0" w:color="auto"/>
        <w:bottom w:val="none" w:sz="0" w:space="0" w:color="auto"/>
        <w:right w:val="none" w:sz="0" w:space="0" w:color="auto"/>
      </w:divBdr>
    </w:div>
    <w:div w:id="607464939">
      <w:bodyDiv w:val="1"/>
      <w:marLeft w:val="0"/>
      <w:marRight w:val="0"/>
      <w:marTop w:val="0"/>
      <w:marBottom w:val="0"/>
      <w:divBdr>
        <w:top w:val="none" w:sz="0" w:space="0" w:color="auto"/>
        <w:left w:val="none" w:sz="0" w:space="0" w:color="auto"/>
        <w:bottom w:val="none" w:sz="0" w:space="0" w:color="auto"/>
        <w:right w:val="none" w:sz="0" w:space="0" w:color="auto"/>
      </w:divBdr>
    </w:div>
    <w:div w:id="682708507">
      <w:bodyDiv w:val="1"/>
      <w:marLeft w:val="0"/>
      <w:marRight w:val="0"/>
      <w:marTop w:val="0"/>
      <w:marBottom w:val="0"/>
      <w:divBdr>
        <w:top w:val="none" w:sz="0" w:space="0" w:color="auto"/>
        <w:left w:val="none" w:sz="0" w:space="0" w:color="auto"/>
        <w:bottom w:val="none" w:sz="0" w:space="0" w:color="auto"/>
        <w:right w:val="none" w:sz="0" w:space="0" w:color="auto"/>
      </w:divBdr>
    </w:div>
    <w:div w:id="683822919">
      <w:bodyDiv w:val="1"/>
      <w:marLeft w:val="0"/>
      <w:marRight w:val="0"/>
      <w:marTop w:val="0"/>
      <w:marBottom w:val="0"/>
      <w:divBdr>
        <w:top w:val="none" w:sz="0" w:space="0" w:color="auto"/>
        <w:left w:val="none" w:sz="0" w:space="0" w:color="auto"/>
        <w:bottom w:val="none" w:sz="0" w:space="0" w:color="auto"/>
        <w:right w:val="none" w:sz="0" w:space="0" w:color="auto"/>
      </w:divBdr>
    </w:div>
    <w:div w:id="743842658">
      <w:bodyDiv w:val="1"/>
      <w:marLeft w:val="0"/>
      <w:marRight w:val="0"/>
      <w:marTop w:val="0"/>
      <w:marBottom w:val="0"/>
      <w:divBdr>
        <w:top w:val="none" w:sz="0" w:space="0" w:color="auto"/>
        <w:left w:val="none" w:sz="0" w:space="0" w:color="auto"/>
        <w:bottom w:val="none" w:sz="0" w:space="0" w:color="auto"/>
        <w:right w:val="none" w:sz="0" w:space="0" w:color="auto"/>
      </w:divBdr>
    </w:div>
    <w:div w:id="772290473">
      <w:bodyDiv w:val="1"/>
      <w:marLeft w:val="0"/>
      <w:marRight w:val="0"/>
      <w:marTop w:val="0"/>
      <w:marBottom w:val="0"/>
      <w:divBdr>
        <w:top w:val="none" w:sz="0" w:space="0" w:color="auto"/>
        <w:left w:val="none" w:sz="0" w:space="0" w:color="auto"/>
        <w:bottom w:val="none" w:sz="0" w:space="0" w:color="auto"/>
        <w:right w:val="none" w:sz="0" w:space="0" w:color="auto"/>
      </w:divBdr>
    </w:div>
    <w:div w:id="786043996">
      <w:bodyDiv w:val="1"/>
      <w:marLeft w:val="0"/>
      <w:marRight w:val="0"/>
      <w:marTop w:val="0"/>
      <w:marBottom w:val="0"/>
      <w:divBdr>
        <w:top w:val="none" w:sz="0" w:space="0" w:color="auto"/>
        <w:left w:val="none" w:sz="0" w:space="0" w:color="auto"/>
        <w:bottom w:val="none" w:sz="0" w:space="0" w:color="auto"/>
        <w:right w:val="none" w:sz="0" w:space="0" w:color="auto"/>
      </w:divBdr>
    </w:div>
    <w:div w:id="812913444">
      <w:bodyDiv w:val="1"/>
      <w:marLeft w:val="0"/>
      <w:marRight w:val="0"/>
      <w:marTop w:val="0"/>
      <w:marBottom w:val="0"/>
      <w:divBdr>
        <w:top w:val="none" w:sz="0" w:space="0" w:color="auto"/>
        <w:left w:val="none" w:sz="0" w:space="0" w:color="auto"/>
        <w:bottom w:val="none" w:sz="0" w:space="0" w:color="auto"/>
        <w:right w:val="none" w:sz="0" w:space="0" w:color="auto"/>
      </w:divBdr>
    </w:div>
    <w:div w:id="842939578">
      <w:bodyDiv w:val="1"/>
      <w:marLeft w:val="0"/>
      <w:marRight w:val="0"/>
      <w:marTop w:val="0"/>
      <w:marBottom w:val="0"/>
      <w:divBdr>
        <w:top w:val="none" w:sz="0" w:space="0" w:color="auto"/>
        <w:left w:val="none" w:sz="0" w:space="0" w:color="auto"/>
        <w:bottom w:val="none" w:sz="0" w:space="0" w:color="auto"/>
        <w:right w:val="none" w:sz="0" w:space="0" w:color="auto"/>
      </w:divBdr>
    </w:div>
    <w:div w:id="857692584">
      <w:bodyDiv w:val="1"/>
      <w:marLeft w:val="0"/>
      <w:marRight w:val="0"/>
      <w:marTop w:val="0"/>
      <w:marBottom w:val="0"/>
      <w:divBdr>
        <w:top w:val="none" w:sz="0" w:space="0" w:color="auto"/>
        <w:left w:val="none" w:sz="0" w:space="0" w:color="auto"/>
        <w:bottom w:val="none" w:sz="0" w:space="0" w:color="auto"/>
        <w:right w:val="none" w:sz="0" w:space="0" w:color="auto"/>
      </w:divBdr>
    </w:div>
    <w:div w:id="909462042">
      <w:bodyDiv w:val="1"/>
      <w:marLeft w:val="0"/>
      <w:marRight w:val="0"/>
      <w:marTop w:val="0"/>
      <w:marBottom w:val="0"/>
      <w:divBdr>
        <w:top w:val="none" w:sz="0" w:space="0" w:color="auto"/>
        <w:left w:val="none" w:sz="0" w:space="0" w:color="auto"/>
        <w:bottom w:val="none" w:sz="0" w:space="0" w:color="auto"/>
        <w:right w:val="none" w:sz="0" w:space="0" w:color="auto"/>
      </w:divBdr>
    </w:div>
    <w:div w:id="918095494">
      <w:bodyDiv w:val="1"/>
      <w:marLeft w:val="0"/>
      <w:marRight w:val="0"/>
      <w:marTop w:val="0"/>
      <w:marBottom w:val="0"/>
      <w:divBdr>
        <w:top w:val="none" w:sz="0" w:space="0" w:color="auto"/>
        <w:left w:val="none" w:sz="0" w:space="0" w:color="auto"/>
        <w:bottom w:val="none" w:sz="0" w:space="0" w:color="auto"/>
        <w:right w:val="none" w:sz="0" w:space="0" w:color="auto"/>
      </w:divBdr>
    </w:div>
    <w:div w:id="997146318">
      <w:bodyDiv w:val="1"/>
      <w:marLeft w:val="0"/>
      <w:marRight w:val="0"/>
      <w:marTop w:val="0"/>
      <w:marBottom w:val="0"/>
      <w:divBdr>
        <w:top w:val="none" w:sz="0" w:space="0" w:color="auto"/>
        <w:left w:val="none" w:sz="0" w:space="0" w:color="auto"/>
        <w:bottom w:val="none" w:sz="0" w:space="0" w:color="auto"/>
        <w:right w:val="none" w:sz="0" w:space="0" w:color="auto"/>
      </w:divBdr>
    </w:div>
    <w:div w:id="1021975723">
      <w:bodyDiv w:val="1"/>
      <w:marLeft w:val="0"/>
      <w:marRight w:val="0"/>
      <w:marTop w:val="0"/>
      <w:marBottom w:val="0"/>
      <w:divBdr>
        <w:top w:val="none" w:sz="0" w:space="0" w:color="auto"/>
        <w:left w:val="none" w:sz="0" w:space="0" w:color="auto"/>
        <w:bottom w:val="none" w:sz="0" w:space="0" w:color="auto"/>
        <w:right w:val="none" w:sz="0" w:space="0" w:color="auto"/>
      </w:divBdr>
    </w:div>
    <w:div w:id="1042902963">
      <w:bodyDiv w:val="1"/>
      <w:marLeft w:val="0"/>
      <w:marRight w:val="0"/>
      <w:marTop w:val="0"/>
      <w:marBottom w:val="0"/>
      <w:divBdr>
        <w:top w:val="none" w:sz="0" w:space="0" w:color="auto"/>
        <w:left w:val="none" w:sz="0" w:space="0" w:color="auto"/>
        <w:bottom w:val="none" w:sz="0" w:space="0" w:color="auto"/>
        <w:right w:val="none" w:sz="0" w:space="0" w:color="auto"/>
      </w:divBdr>
    </w:div>
    <w:div w:id="1048259228">
      <w:bodyDiv w:val="1"/>
      <w:marLeft w:val="0"/>
      <w:marRight w:val="0"/>
      <w:marTop w:val="0"/>
      <w:marBottom w:val="0"/>
      <w:divBdr>
        <w:top w:val="none" w:sz="0" w:space="0" w:color="auto"/>
        <w:left w:val="none" w:sz="0" w:space="0" w:color="auto"/>
        <w:bottom w:val="none" w:sz="0" w:space="0" w:color="auto"/>
        <w:right w:val="none" w:sz="0" w:space="0" w:color="auto"/>
      </w:divBdr>
    </w:div>
    <w:div w:id="1062290633">
      <w:bodyDiv w:val="1"/>
      <w:marLeft w:val="0"/>
      <w:marRight w:val="0"/>
      <w:marTop w:val="0"/>
      <w:marBottom w:val="0"/>
      <w:divBdr>
        <w:top w:val="none" w:sz="0" w:space="0" w:color="auto"/>
        <w:left w:val="none" w:sz="0" w:space="0" w:color="auto"/>
        <w:bottom w:val="none" w:sz="0" w:space="0" w:color="auto"/>
        <w:right w:val="none" w:sz="0" w:space="0" w:color="auto"/>
      </w:divBdr>
    </w:div>
    <w:div w:id="1079057241">
      <w:bodyDiv w:val="1"/>
      <w:marLeft w:val="0"/>
      <w:marRight w:val="0"/>
      <w:marTop w:val="0"/>
      <w:marBottom w:val="0"/>
      <w:divBdr>
        <w:top w:val="none" w:sz="0" w:space="0" w:color="auto"/>
        <w:left w:val="none" w:sz="0" w:space="0" w:color="auto"/>
        <w:bottom w:val="none" w:sz="0" w:space="0" w:color="auto"/>
        <w:right w:val="none" w:sz="0" w:space="0" w:color="auto"/>
      </w:divBdr>
    </w:div>
    <w:div w:id="1097406072">
      <w:bodyDiv w:val="1"/>
      <w:marLeft w:val="0"/>
      <w:marRight w:val="0"/>
      <w:marTop w:val="0"/>
      <w:marBottom w:val="0"/>
      <w:divBdr>
        <w:top w:val="none" w:sz="0" w:space="0" w:color="auto"/>
        <w:left w:val="none" w:sz="0" w:space="0" w:color="auto"/>
        <w:bottom w:val="none" w:sz="0" w:space="0" w:color="auto"/>
        <w:right w:val="none" w:sz="0" w:space="0" w:color="auto"/>
      </w:divBdr>
    </w:div>
    <w:div w:id="1141768325">
      <w:bodyDiv w:val="1"/>
      <w:marLeft w:val="0"/>
      <w:marRight w:val="0"/>
      <w:marTop w:val="0"/>
      <w:marBottom w:val="0"/>
      <w:divBdr>
        <w:top w:val="none" w:sz="0" w:space="0" w:color="auto"/>
        <w:left w:val="none" w:sz="0" w:space="0" w:color="auto"/>
        <w:bottom w:val="none" w:sz="0" w:space="0" w:color="auto"/>
        <w:right w:val="none" w:sz="0" w:space="0" w:color="auto"/>
      </w:divBdr>
    </w:div>
    <w:div w:id="1156917990">
      <w:bodyDiv w:val="1"/>
      <w:marLeft w:val="0"/>
      <w:marRight w:val="0"/>
      <w:marTop w:val="0"/>
      <w:marBottom w:val="0"/>
      <w:divBdr>
        <w:top w:val="none" w:sz="0" w:space="0" w:color="auto"/>
        <w:left w:val="none" w:sz="0" w:space="0" w:color="auto"/>
        <w:bottom w:val="none" w:sz="0" w:space="0" w:color="auto"/>
        <w:right w:val="none" w:sz="0" w:space="0" w:color="auto"/>
      </w:divBdr>
    </w:div>
    <w:div w:id="1182359591">
      <w:bodyDiv w:val="1"/>
      <w:marLeft w:val="0"/>
      <w:marRight w:val="0"/>
      <w:marTop w:val="0"/>
      <w:marBottom w:val="0"/>
      <w:divBdr>
        <w:top w:val="none" w:sz="0" w:space="0" w:color="auto"/>
        <w:left w:val="none" w:sz="0" w:space="0" w:color="auto"/>
        <w:bottom w:val="none" w:sz="0" w:space="0" w:color="auto"/>
        <w:right w:val="none" w:sz="0" w:space="0" w:color="auto"/>
      </w:divBdr>
    </w:div>
    <w:div w:id="1203520695">
      <w:bodyDiv w:val="1"/>
      <w:marLeft w:val="0"/>
      <w:marRight w:val="0"/>
      <w:marTop w:val="0"/>
      <w:marBottom w:val="0"/>
      <w:divBdr>
        <w:top w:val="none" w:sz="0" w:space="0" w:color="auto"/>
        <w:left w:val="none" w:sz="0" w:space="0" w:color="auto"/>
        <w:bottom w:val="none" w:sz="0" w:space="0" w:color="auto"/>
        <w:right w:val="none" w:sz="0" w:space="0" w:color="auto"/>
      </w:divBdr>
    </w:div>
    <w:div w:id="1209952396">
      <w:bodyDiv w:val="1"/>
      <w:marLeft w:val="0"/>
      <w:marRight w:val="0"/>
      <w:marTop w:val="0"/>
      <w:marBottom w:val="0"/>
      <w:divBdr>
        <w:top w:val="none" w:sz="0" w:space="0" w:color="auto"/>
        <w:left w:val="none" w:sz="0" w:space="0" w:color="auto"/>
        <w:bottom w:val="none" w:sz="0" w:space="0" w:color="auto"/>
        <w:right w:val="none" w:sz="0" w:space="0" w:color="auto"/>
      </w:divBdr>
    </w:div>
    <w:div w:id="1222911656">
      <w:bodyDiv w:val="1"/>
      <w:marLeft w:val="0"/>
      <w:marRight w:val="0"/>
      <w:marTop w:val="0"/>
      <w:marBottom w:val="0"/>
      <w:divBdr>
        <w:top w:val="none" w:sz="0" w:space="0" w:color="auto"/>
        <w:left w:val="none" w:sz="0" w:space="0" w:color="auto"/>
        <w:bottom w:val="none" w:sz="0" w:space="0" w:color="auto"/>
        <w:right w:val="none" w:sz="0" w:space="0" w:color="auto"/>
      </w:divBdr>
    </w:div>
    <w:div w:id="1271887601">
      <w:bodyDiv w:val="1"/>
      <w:marLeft w:val="0"/>
      <w:marRight w:val="0"/>
      <w:marTop w:val="0"/>
      <w:marBottom w:val="0"/>
      <w:divBdr>
        <w:top w:val="none" w:sz="0" w:space="0" w:color="auto"/>
        <w:left w:val="none" w:sz="0" w:space="0" w:color="auto"/>
        <w:bottom w:val="none" w:sz="0" w:space="0" w:color="auto"/>
        <w:right w:val="none" w:sz="0" w:space="0" w:color="auto"/>
      </w:divBdr>
    </w:div>
    <w:div w:id="1281953892">
      <w:bodyDiv w:val="1"/>
      <w:marLeft w:val="0"/>
      <w:marRight w:val="0"/>
      <w:marTop w:val="0"/>
      <w:marBottom w:val="0"/>
      <w:divBdr>
        <w:top w:val="none" w:sz="0" w:space="0" w:color="auto"/>
        <w:left w:val="none" w:sz="0" w:space="0" w:color="auto"/>
        <w:bottom w:val="none" w:sz="0" w:space="0" w:color="auto"/>
        <w:right w:val="none" w:sz="0" w:space="0" w:color="auto"/>
      </w:divBdr>
    </w:div>
    <w:div w:id="1335720556">
      <w:bodyDiv w:val="1"/>
      <w:marLeft w:val="0"/>
      <w:marRight w:val="0"/>
      <w:marTop w:val="0"/>
      <w:marBottom w:val="0"/>
      <w:divBdr>
        <w:top w:val="none" w:sz="0" w:space="0" w:color="auto"/>
        <w:left w:val="none" w:sz="0" w:space="0" w:color="auto"/>
        <w:bottom w:val="none" w:sz="0" w:space="0" w:color="auto"/>
        <w:right w:val="none" w:sz="0" w:space="0" w:color="auto"/>
      </w:divBdr>
    </w:div>
    <w:div w:id="1400783940">
      <w:bodyDiv w:val="1"/>
      <w:marLeft w:val="0"/>
      <w:marRight w:val="0"/>
      <w:marTop w:val="0"/>
      <w:marBottom w:val="0"/>
      <w:divBdr>
        <w:top w:val="none" w:sz="0" w:space="0" w:color="auto"/>
        <w:left w:val="none" w:sz="0" w:space="0" w:color="auto"/>
        <w:bottom w:val="none" w:sz="0" w:space="0" w:color="auto"/>
        <w:right w:val="none" w:sz="0" w:space="0" w:color="auto"/>
      </w:divBdr>
    </w:div>
    <w:div w:id="1465274397">
      <w:bodyDiv w:val="1"/>
      <w:marLeft w:val="0"/>
      <w:marRight w:val="0"/>
      <w:marTop w:val="0"/>
      <w:marBottom w:val="0"/>
      <w:divBdr>
        <w:top w:val="none" w:sz="0" w:space="0" w:color="auto"/>
        <w:left w:val="none" w:sz="0" w:space="0" w:color="auto"/>
        <w:bottom w:val="none" w:sz="0" w:space="0" w:color="auto"/>
        <w:right w:val="none" w:sz="0" w:space="0" w:color="auto"/>
      </w:divBdr>
    </w:div>
    <w:div w:id="1485000868">
      <w:bodyDiv w:val="1"/>
      <w:marLeft w:val="0"/>
      <w:marRight w:val="0"/>
      <w:marTop w:val="0"/>
      <w:marBottom w:val="0"/>
      <w:divBdr>
        <w:top w:val="none" w:sz="0" w:space="0" w:color="auto"/>
        <w:left w:val="none" w:sz="0" w:space="0" w:color="auto"/>
        <w:bottom w:val="none" w:sz="0" w:space="0" w:color="auto"/>
        <w:right w:val="none" w:sz="0" w:space="0" w:color="auto"/>
      </w:divBdr>
    </w:div>
    <w:div w:id="1493065582">
      <w:bodyDiv w:val="1"/>
      <w:marLeft w:val="0"/>
      <w:marRight w:val="0"/>
      <w:marTop w:val="0"/>
      <w:marBottom w:val="0"/>
      <w:divBdr>
        <w:top w:val="none" w:sz="0" w:space="0" w:color="auto"/>
        <w:left w:val="none" w:sz="0" w:space="0" w:color="auto"/>
        <w:bottom w:val="none" w:sz="0" w:space="0" w:color="auto"/>
        <w:right w:val="none" w:sz="0" w:space="0" w:color="auto"/>
      </w:divBdr>
    </w:div>
    <w:div w:id="1530297760">
      <w:bodyDiv w:val="1"/>
      <w:marLeft w:val="0"/>
      <w:marRight w:val="0"/>
      <w:marTop w:val="0"/>
      <w:marBottom w:val="0"/>
      <w:divBdr>
        <w:top w:val="none" w:sz="0" w:space="0" w:color="auto"/>
        <w:left w:val="none" w:sz="0" w:space="0" w:color="auto"/>
        <w:bottom w:val="none" w:sz="0" w:space="0" w:color="auto"/>
        <w:right w:val="none" w:sz="0" w:space="0" w:color="auto"/>
      </w:divBdr>
    </w:div>
    <w:div w:id="1586107462">
      <w:bodyDiv w:val="1"/>
      <w:marLeft w:val="0"/>
      <w:marRight w:val="0"/>
      <w:marTop w:val="0"/>
      <w:marBottom w:val="0"/>
      <w:divBdr>
        <w:top w:val="none" w:sz="0" w:space="0" w:color="auto"/>
        <w:left w:val="none" w:sz="0" w:space="0" w:color="auto"/>
        <w:bottom w:val="none" w:sz="0" w:space="0" w:color="auto"/>
        <w:right w:val="none" w:sz="0" w:space="0" w:color="auto"/>
      </w:divBdr>
    </w:div>
    <w:div w:id="1592816746">
      <w:bodyDiv w:val="1"/>
      <w:marLeft w:val="0"/>
      <w:marRight w:val="0"/>
      <w:marTop w:val="0"/>
      <w:marBottom w:val="0"/>
      <w:divBdr>
        <w:top w:val="none" w:sz="0" w:space="0" w:color="auto"/>
        <w:left w:val="none" w:sz="0" w:space="0" w:color="auto"/>
        <w:bottom w:val="none" w:sz="0" w:space="0" w:color="auto"/>
        <w:right w:val="none" w:sz="0" w:space="0" w:color="auto"/>
      </w:divBdr>
    </w:div>
    <w:div w:id="1607738060">
      <w:bodyDiv w:val="1"/>
      <w:marLeft w:val="0"/>
      <w:marRight w:val="0"/>
      <w:marTop w:val="0"/>
      <w:marBottom w:val="0"/>
      <w:divBdr>
        <w:top w:val="none" w:sz="0" w:space="0" w:color="auto"/>
        <w:left w:val="none" w:sz="0" w:space="0" w:color="auto"/>
        <w:bottom w:val="none" w:sz="0" w:space="0" w:color="auto"/>
        <w:right w:val="none" w:sz="0" w:space="0" w:color="auto"/>
      </w:divBdr>
    </w:div>
    <w:div w:id="1646201876">
      <w:bodyDiv w:val="1"/>
      <w:marLeft w:val="0"/>
      <w:marRight w:val="0"/>
      <w:marTop w:val="0"/>
      <w:marBottom w:val="0"/>
      <w:divBdr>
        <w:top w:val="none" w:sz="0" w:space="0" w:color="auto"/>
        <w:left w:val="none" w:sz="0" w:space="0" w:color="auto"/>
        <w:bottom w:val="none" w:sz="0" w:space="0" w:color="auto"/>
        <w:right w:val="none" w:sz="0" w:space="0" w:color="auto"/>
      </w:divBdr>
    </w:div>
    <w:div w:id="1669018035">
      <w:bodyDiv w:val="1"/>
      <w:marLeft w:val="0"/>
      <w:marRight w:val="0"/>
      <w:marTop w:val="0"/>
      <w:marBottom w:val="0"/>
      <w:divBdr>
        <w:top w:val="none" w:sz="0" w:space="0" w:color="auto"/>
        <w:left w:val="none" w:sz="0" w:space="0" w:color="auto"/>
        <w:bottom w:val="none" w:sz="0" w:space="0" w:color="auto"/>
        <w:right w:val="none" w:sz="0" w:space="0" w:color="auto"/>
      </w:divBdr>
    </w:div>
    <w:div w:id="1702434260">
      <w:bodyDiv w:val="1"/>
      <w:marLeft w:val="0"/>
      <w:marRight w:val="0"/>
      <w:marTop w:val="0"/>
      <w:marBottom w:val="0"/>
      <w:divBdr>
        <w:top w:val="none" w:sz="0" w:space="0" w:color="auto"/>
        <w:left w:val="none" w:sz="0" w:space="0" w:color="auto"/>
        <w:bottom w:val="none" w:sz="0" w:space="0" w:color="auto"/>
        <w:right w:val="none" w:sz="0" w:space="0" w:color="auto"/>
      </w:divBdr>
    </w:div>
    <w:div w:id="1746294984">
      <w:bodyDiv w:val="1"/>
      <w:marLeft w:val="0"/>
      <w:marRight w:val="0"/>
      <w:marTop w:val="0"/>
      <w:marBottom w:val="0"/>
      <w:divBdr>
        <w:top w:val="none" w:sz="0" w:space="0" w:color="auto"/>
        <w:left w:val="none" w:sz="0" w:space="0" w:color="auto"/>
        <w:bottom w:val="none" w:sz="0" w:space="0" w:color="auto"/>
        <w:right w:val="none" w:sz="0" w:space="0" w:color="auto"/>
      </w:divBdr>
    </w:div>
    <w:div w:id="1751845735">
      <w:bodyDiv w:val="1"/>
      <w:marLeft w:val="0"/>
      <w:marRight w:val="0"/>
      <w:marTop w:val="0"/>
      <w:marBottom w:val="0"/>
      <w:divBdr>
        <w:top w:val="none" w:sz="0" w:space="0" w:color="auto"/>
        <w:left w:val="none" w:sz="0" w:space="0" w:color="auto"/>
        <w:bottom w:val="none" w:sz="0" w:space="0" w:color="auto"/>
        <w:right w:val="none" w:sz="0" w:space="0" w:color="auto"/>
      </w:divBdr>
    </w:div>
    <w:div w:id="1774787936">
      <w:bodyDiv w:val="1"/>
      <w:marLeft w:val="0"/>
      <w:marRight w:val="0"/>
      <w:marTop w:val="0"/>
      <w:marBottom w:val="0"/>
      <w:divBdr>
        <w:top w:val="none" w:sz="0" w:space="0" w:color="auto"/>
        <w:left w:val="none" w:sz="0" w:space="0" w:color="auto"/>
        <w:bottom w:val="none" w:sz="0" w:space="0" w:color="auto"/>
        <w:right w:val="none" w:sz="0" w:space="0" w:color="auto"/>
      </w:divBdr>
    </w:div>
    <w:div w:id="1791586400">
      <w:bodyDiv w:val="1"/>
      <w:marLeft w:val="0"/>
      <w:marRight w:val="0"/>
      <w:marTop w:val="0"/>
      <w:marBottom w:val="0"/>
      <w:divBdr>
        <w:top w:val="none" w:sz="0" w:space="0" w:color="auto"/>
        <w:left w:val="none" w:sz="0" w:space="0" w:color="auto"/>
        <w:bottom w:val="none" w:sz="0" w:space="0" w:color="auto"/>
        <w:right w:val="none" w:sz="0" w:space="0" w:color="auto"/>
      </w:divBdr>
    </w:div>
    <w:div w:id="1795101368">
      <w:bodyDiv w:val="1"/>
      <w:marLeft w:val="0"/>
      <w:marRight w:val="0"/>
      <w:marTop w:val="0"/>
      <w:marBottom w:val="0"/>
      <w:divBdr>
        <w:top w:val="none" w:sz="0" w:space="0" w:color="auto"/>
        <w:left w:val="none" w:sz="0" w:space="0" w:color="auto"/>
        <w:bottom w:val="none" w:sz="0" w:space="0" w:color="auto"/>
        <w:right w:val="none" w:sz="0" w:space="0" w:color="auto"/>
      </w:divBdr>
    </w:div>
    <w:div w:id="1868593806">
      <w:bodyDiv w:val="1"/>
      <w:marLeft w:val="0"/>
      <w:marRight w:val="0"/>
      <w:marTop w:val="0"/>
      <w:marBottom w:val="0"/>
      <w:divBdr>
        <w:top w:val="none" w:sz="0" w:space="0" w:color="auto"/>
        <w:left w:val="none" w:sz="0" w:space="0" w:color="auto"/>
        <w:bottom w:val="none" w:sz="0" w:space="0" w:color="auto"/>
        <w:right w:val="none" w:sz="0" w:space="0" w:color="auto"/>
      </w:divBdr>
    </w:div>
    <w:div w:id="1917784488">
      <w:bodyDiv w:val="1"/>
      <w:marLeft w:val="0"/>
      <w:marRight w:val="0"/>
      <w:marTop w:val="0"/>
      <w:marBottom w:val="0"/>
      <w:divBdr>
        <w:top w:val="none" w:sz="0" w:space="0" w:color="auto"/>
        <w:left w:val="none" w:sz="0" w:space="0" w:color="auto"/>
        <w:bottom w:val="none" w:sz="0" w:space="0" w:color="auto"/>
        <w:right w:val="none" w:sz="0" w:space="0" w:color="auto"/>
      </w:divBdr>
    </w:div>
    <w:div w:id="1922251154">
      <w:bodyDiv w:val="1"/>
      <w:marLeft w:val="0"/>
      <w:marRight w:val="0"/>
      <w:marTop w:val="0"/>
      <w:marBottom w:val="0"/>
      <w:divBdr>
        <w:top w:val="none" w:sz="0" w:space="0" w:color="auto"/>
        <w:left w:val="none" w:sz="0" w:space="0" w:color="auto"/>
        <w:bottom w:val="none" w:sz="0" w:space="0" w:color="auto"/>
        <w:right w:val="none" w:sz="0" w:space="0" w:color="auto"/>
      </w:divBdr>
    </w:div>
    <w:div w:id="1924728541">
      <w:bodyDiv w:val="1"/>
      <w:marLeft w:val="0"/>
      <w:marRight w:val="0"/>
      <w:marTop w:val="0"/>
      <w:marBottom w:val="0"/>
      <w:divBdr>
        <w:top w:val="none" w:sz="0" w:space="0" w:color="auto"/>
        <w:left w:val="none" w:sz="0" w:space="0" w:color="auto"/>
        <w:bottom w:val="none" w:sz="0" w:space="0" w:color="auto"/>
        <w:right w:val="none" w:sz="0" w:space="0" w:color="auto"/>
      </w:divBdr>
    </w:div>
    <w:div w:id="1925262986">
      <w:bodyDiv w:val="1"/>
      <w:marLeft w:val="0"/>
      <w:marRight w:val="0"/>
      <w:marTop w:val="0"/>
      <w:marBottom w:val="0"/>
      <w:divBdr>
        <w:top w:val="none" w:sz="0" w:space="0" w:color="auto"/>
        <w:left w:val="none" w:sz="0" w:space="0" w:color="auto"/>
        <w:bottom w:val="none" w:sz="0" w:space="0" w:color="auto"/>
        <w:right w:val="none" w:sz="0" w:space="0" w:color="auto"/>
      </w:divBdr>
    </w:div>
    <w:div w:id="1963805667">
      <w:bodyDiv w:val="1"/>
      <w:marLeft w:val="0"/>
      <w:marRight w:val="0"/>
      <w:marTop w:val="0"/>
      <w:marBottom w:val="0"/>
      <w:divBdr>
        <w:top w:val="none" w:sz="0" w:space="0" w:color="auto"/>
        <w:left w:val="none" w:sz="0" w:space="0" w:color="auto"/>
        <w:bottom w:val="none" w:sz="0" w:space="0" w:color="auto"/>
        <w:right w:val="none" w:sz="0" w:space="0" w:color="auto"/>
      </w:divBdr>
    </w:div>
    <w:div w:id="1979990541">
      <w:bodyDiv w:val="1"/>
      <w:marLeft w:val="0"/>
      <w:marRight w:val="0"/>
      <w:marTop w:val="0"/>
      <w:marBottom w:val="0"/>
      <w:divBdr>
        <w:top w:val="none" w:sz="0" w:space="0" w:color="auto"/>
        <w:left w:val="none" w:sz="0" w:space="0" w:color="auto"/>
        <w:bottom w:val="none" w:sz="0" w:space="0" w:color="auto"/>
        <w:right w:val="none" w:sz="0" w:space="0" w:color="auto"/>
      </w:divBdr>
    </w:div>
    <w:div w:id="1988777247">
      <w:bodyDiv w:val="1"/>
      <w:marLeft w:val="0"/>
      <w:marRight w:val="0"/>
      <w:marTop w:val="0"/>
      <w:marBottom w:val="0"/>
      <w:divBdr>
        <w:top w:val="none" w:sz="0" w:space="0" w:color="auto"/>
        <w:left w:val="none" w:sz="0" w:space="0" w:color="auto"/>
        <w:bottom w:val="none" w:sz="0" w:space="0" w:color="auto"/>
        <w:right w:val="none" w:sz="0" w:space="0" w:color="auto"/>
      </w:divBdr>
    </w:div>
    <w:div w:id="2021737605">
      <w:bodyDiv w:val="1"/>
      <w:marLeft w:val="0"/>
      <w:marRight w:val="0"/>
      <w:marTop w:val="0"/>
      <w:marBottom w:val="0"/>
      <w:divBdr>
        <w:top w:val="none" w:sz="0" w:space="0" w:color="auto"/>
        <w:left w:val="none" w:sz="0" w:space="0" w:color="auto"/>
        <w:bottom w:val="none" w:sz="0" w:space="0" w:color="auto"/>
        <w:right w:val="none" w:sz="0" w:space="0" w:color="auto"/>
      </w:divBdr>
    </w:div>
    <w:div w:id="2092700674">
      <w:bodyDiv w:val="1"/>
      <w:marLeft w:val="0"/>
      <w:marRight w:val="0"/>
      <w:marTop w:val="0"/>
      <w:marBottom w:val="0"/>
      <w:divBdr>
        <w:top w:val="none" w:sz="0" w:space="0" w:color="auto"/>
        <w:left w:val="none" w:sz="0" w:space="0" w:color="auto"/>
        <w:bottom w:val="none" w:sz="0" w:space="0" w:color="auto"/>
        <w:right w:val="none" w:sz="0" w:space="0" w:color="auto"/>
      </w:divBdr>
    </w:div>
    <w:div w:id="2107730757">
      <w:bodyDiv w:val="1"/>
      <w:marLeft w:val="0"/>
      <w:marRight w:val="0"/>
      <w:marTop w:val="0"/>
      <w:marBottom w:val="0"/>
      <w:divBdr>
        <w:top w:val="none" w:sz="0" w:space="0" w:color="auto"/>
        <w:left w:val="none" w:sz="0" w:space="0" w:color="auto"/>
        <w:bottom w:val="none" w:sz="0" w:space="0" w:color="auto"/>
        <w:right w:val="none" w:sz="0" w:space="0" w:color="auto"/>
      </w:divBdr>
    </w:div>
    <w:div w:id="2141455470">
      <w:bodyDiv w:val="1"/>
      <w:marLeft w:val="0"/>
      <w:marRight w:val="0"/>
      <w:marTop w:val="0"/>
      <w:marBottom w:val="0"/>
      <w:divBdr>
        <w:top w:val="none" w:sz="0" w:space="0" w:color="auto"/>
        <w:left w:val="none" w:sz="0" w:space="0" w:color="auto"/>
        <w:bottom w:val="none" w:sz="0" w:space="0" w:color="auto"/>
        <w:right w:val="none" w:sz="0" w:space="0" w:color="auto"/>
      </w:divBdr>
    </w:div>
    <w:div w:id="214408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anaphylaxis.org.uk/latest-nhs-digital-figures-see-rise-in-adult-allergy-hospital-admission/"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6/09/relationships/commentsIds" Target="commentsIds.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Lev04</b:Tag>
    <b:SourceType>JournalArticle</b:SourceType>
    <b:Guid>{389BC3F8-4389-4DFF-BBB3-3B5CAC01317F}</b:Guid>
    <b:Title>Inadequacies in UK primary care allergy services: national survey of current provisions and perceptions of need</b:Title>
    <b:Year>2004</b:Year>
    <b:JournalName>Clinical and experimental allergy</b:JournalName>
    <b:Pages>518-9</b:Pages>
    <b:Volume>34</b:Volume>
    <b:Issue>4</b:Issue>
    <b:Author>
      <b:Author>
        <b:NameList>
          <b:Person>
            <b:Last>Levy</b:Last>
            <b:Middle>L</b:Middle>
            <b:First>M</b:First>
          </b:Person>
          <b:Person>
            <b:Last>Price</b:Last>
            <b:First>D</b:First>
          </b:Person>
          <b:Person>
            <b:Last>Zheng</b:Last>
            <b:First>X</b:First>
          </b:Person>
          <b:Person>
            <b:Last>Simpson</b:Last>
            <b:First>C</b:First>
          </b:Person>
          <b:Person>
            <b:Last>Hannaford</b:Last>
            <b:First>P</b:First>
          </b:Person>
          <b:Person>
            <b:Last>Sheikh</b:Last>
            <b:First>A</b:First>
          </b:Person>
        </b:NameList>
      </b:Author>
    </b:Author>
    <b:Month>April</b:Month>
    <b:DOI>doi: 10.1111/j.1365-2222.2004.1945.x</b:DOI>
    <b:RefOrder>2</b:RefOrder>
  </b:Source>
  <b:Source>
    <b:Tag>Gos13</b:Tag>
    <b:SourceType>JournalArticle</b:SourceType>
    <b:Guid>{A81C4B6A-1964-4A91-9078-B0461E9674D4}</b:Guid>
    <b:Title>Evaluating standard terminologies for encoding allergy information</b:Title>
    <b:JournalName>Journal of the American Medical Informatics Association</b:JournalName>
    <b:Year>2013</b:Year>
    <b:Pages>969–979</b:Pages>
    <b:Volume>20</b:Volume>
    <b:Issue>5</b:Issue>
    <b:Author>
      <b:Author>
        <b:NameList>
          <b:Person>
            <b:Last>Goss</b:Last>
            <b:Middle>R</b:Middle>
            <b:First>Foster</b:First>
          </b:Person>
          <b:Person>
            <b:Last>Zhou</b:Last>
            <b:First>Li</b:First>
          </b:Person>
          <b:Person>
            <b:Last>Plasek</b:Last>
            <b:Middle>M</b:Middle>
            <b:First>Joseph</b:First>
          </b:Person>
          <b:Person>
            <b:Last>Broverman</b:Last>
            <b:First>Carol</b:First>
          </b:Person>
          <b:Person>
            <b:Last>Robinson</b:Last>
            <b:First>George</b:First>
          </b:Person>
          <b:Person>
            <b:Last>Middleton</b:Last>
            <b:First>Blackford</b:First>
          </b:Person>
          <b:Person>
            <b:Last>Rocha</b:Last>
            <b:Middle>A</b:Middle>
            <b:First>Roberto</b:First>
          </b:Person>
        </b:NameList>
      </b:Author>
    </b:Author>
    <b:Month>September</b:Month>
    <b:DOI>doi: 10.1136/amiajnl-2012-000816</b:DOI>
    <b:RefOrder>7</b:RefOrder>
  </b:Source>
  <b:Source>
    <b:Tag>Top17</b:Tag>
    <b:SourceType>JournalArticle</b:SourceType>
    <b:Guid>{822A92A6-22FE-4294-A46D-2AAAAD4B77DE}</b:Guid>
    <b:Title>Towards improved drug allergy alerts: Multidisciplinary expertrecommendations</b:Title>
    <b:JournalName>International Journal of Medical Informatics</b:JournalName>
    <b:Year>2017</b:Year>
    <b:Pages>353-355</b:Pages>
    <b:Volume>97</b:Volume>
    <b:Author>
      <b:Author>
        <b:NameList>
          <b:Person>
            <b:Last>Topaz</b:Last>
            <b:First>M</b:First>
          </b:Person>
          <b:Person>
            <b:Last>Goss</b:Last>
            <b:First>F</b:First>
          </b:Person>
          <b:Person>
            <b:Last>Blumenthal</b:Last>
            <b:First>K</b:First>
          </b:Person>
        </b:NameList>
      </b:Author>
    </b:Author>
    <b:DOI>doi: 10.1016/j.ijmedinf.2016.10.006.</b:DOI>
    <b:RefOrder>10</b:RefOrder>
  </b:Source>
  <b:Source>
    <b:Tag>Dig23</b:Tag>
    <b:SourceType>InternetSite</b:SourceType>
    <b:Guid>{5E73837D-5825-47C5-8313-6C5C8BB735F2}</b:Guid>
    <b:Title>Digital Health and Care Wales Intranet</b:Title>
    <b:Year>2023</b:Year>
    <b:Author>
      <b:Author>
        <b:Corporate>Digital Health and Care Wales</b:Corporate>
      </b:Author>
    </b:Author>
    <b:YearAccessed>2023</b:YearAccessed>
    <b:MonthAccessed>February</b:MonthAccessed>
    <b:DayAccessed>2</b:DayAccessed>
    <b:URL>https://nhswales365.sharepoint.com/sites/DHCW-Intranet </b:URL>
    <b:RefOrder>5</b:RefOrder>
  </b:Source>
  <b:Source>
    <b:Tag>Yan17</b:Tag>
    <b:SourceType>JournalArticle</b:SourceType>
    <b:Guid>{A75D2A85-2FD9-4018-9C41-54C82DA50A21}</b:Guid>
    <b:Title>True rise in anaphylaxis incidence: Epidemiologic study based on a national health insurance database</b:Title>
    <b:Year>2017</b:Year>
    <b:JournalName>Medicine (Baltimore)</b:JournalName>
    <b:Pages>e5750</b:Pages>
    <b:Volume>96</b:Volume>
    <b:Issue>5</b:Issue>
    <b:Month>February</b:Month>
    <b:DOI>doi: 10.1097/MD.0000000000005750</b:DOI>
    <b:Author>
      <b:Author>
        <b:NameList>
          <b:Person>
            <b:Last>Yang</b:Last>
            <b:First>Min-Suk</b:First>
          </b:Person>
          <b:Person>
            <b:Last>Kim</b:Last>
            <b:First>Ju-Young</b:First>
          </b:Person>
          <b:Person>
            <b:Last>Kim</b:Last>
            <b:First>Byung-Keun</b:First>
          </b:Person>
          <b:Person>
            <b:Last>Park</b:Last>
            <b:First>Heung-Woo</b:First>
          </b:Person>
          <b:Person>
            <b:Last>Cho</b:Last>
            <b:First>Sang-Heon Cho</b:First>
          </b:Person>
          <b:Person>
            <b:Last>Min</b:Last>
            <b:First>Kyung-Up</b:First>
          </b:Person>
          <b:Person>
            <b:Last>Kang</b:Last>
            <b:First>Hye-Ryun</b:First>
          </b:Person>
        </b:NameList>
      </b:Author>
    </b:Author>
    <b:RefOrder>3</b:RefOrder>
  </b:Source>
  <b:Source>
    <b:Tag>Sut</b:Tag>
    <b:SourceType>Report</b:SourceType>
    <b:Guid>{179351B7-AF10-4F53-838C-1FF0423A34D1}</b:Guid>
    <b:Title>Assurance quality plan: Adverse Reactions Service - Welsh Clinical Portal</b:Title>
    <b:Author>
      <b:Author>
        <b:NameList>
          <b:Person>
            <b:Last>Sutton</b:Last>
            <b:First>Nicolette</b:First>
          </b:Person>
        </b:NameList>
      </b:Author>
    </b:Author>
    <b:Year>2020</b:Year>
    <b:Publisher>Wales Informatics Assurance Group (WIAG)</b:Publisher>
    <b:City>Cardiff</b:City>
    <b:Department>Single Record</b:Department>
    <b:Institution>Digital Health and Care Wales</b:Institution>
    <b:ThesisType>Assurance Quality Plan</b:ThesisType>
    <b:ShortTitle>AQP (2020) Adverse Reactions</b:ShortTitle>
    <b:YearAccessed>2023</b:YearAccessed>
    <b:MonthAccessed>February</b:MonthAccessed>
    <b:DayAccessed>2</b:DayAccessed>
    <b:RefOrder>6</b:RefOrder>
  </b:Source>
  <b:Source>
    <b:Tag>Paw13</b:Tag>
    <b:SourceType>Book</b:SourceType>
    <b:Guid>{24BF77FD-ABA4-4AE6-AAC3-4A5CDAEF2AEA}</b:Guid>
    <b:Title>The WAO White Book on Allergy (Update 2013)</b:Title>
    <b:Year>2013</b:Year>
    <b:City>Wisconsin</b:City>
    <b:Publisher>World Allergy Organization</b:Publisher>
    <b:Author>
      <b:Editor>
        <b:NameList>
          <b:Person>
            <b:Last>Pawankar</b:Last>
            <b:First>R</b:First>
          </b:Person>
          <b:Person>
            <b:Last>Holgate</b:Last>
            <b:Middle>T</b:Middle>
            <b:First>S</b:First>
          </b:Person>
          <b:Person>
            <b:Last>Canonica</b:Last>
            <b:Middle>W</b:Middle>
            <b:First>G</b:First>
          </b:Person>
          <b:Person>
            <b:Last>Lockey</b:Last>
            <b:Middle>F</b:Middle>
            <b:First>R</b:First>
          </b:Person>
          <b:Person>
            <b:Last>Blaiss</b:Last>
            <b:Middle>S</b:Middle>
            <b:First>M</b:First>
          </b:Person>
        </b:NameList>
      </b:Editor>
    </b:Author>
    <b:RefOrder>1</b:RefOrder>
  </b:Source>
  <b:Source>
    <b:Tag>Par19</b:Tag>
    <b:SourceType>Report</b:SourceType>
    <b:Guid>{ED7B73FF-00BD-4074-937D-D6CC99FA1AFA}</b:Guid>
    <b:Author>
      <b:Author>
        <b:Corporate>Partnership for Health IT Patient Safety</b:Corporate>
      </b:Author>
    </b:Author>
    <b:Title>Safe practices for drug allergies - using CDS and health IT</b:Title>
    <b:Year>2019</b:Year>
    <b:Publisher>ECRI Institute</b:Publisher>
    <b:City>Plymouth Meeting, Pennsylvania</b:City>
    <b:RefOrder>11</b:RefOrder>
  </b:Source>
  <b:Source>
    <b:Tag>Wel18</b:Tag>
    <b:SourceType>Report</b:SourceType>
    <b:Guid>{61E1C220-726A-49C4-9B94-8A92470FAE48}</b:Guid>
    <b:Author>
      <b:Author>
        <b:Corporate>Welsh Information Standards Board</b:Corporate>
      </b:Author>
    </b:Author>
    <b:Title>SNOMED CT Maturity Matrix</b:Title>
    <b:Year>2018</b:Year>
    <b:Publisher>Digital Health and Care Wales</b:Publisher>
    <b:ShortTitle>DSCN 2018 / 06</b:ShortTitle>
    <b:YearAccessed>2023</b:YearAccessed>
    <b:MonthAccessed>February</b:MonthAccessed>
    <b:URL>https://dhcw.nhs.wales/information-services/information-standards/data-standards/data-standards-files/data-standard-change-notices-docs/dscns-2018/20180808-dscn-2018-06-snomed-ct-maturity-matrix-v1-0-pdf/</b:URL>
    <b:RefOrder>8</b:RefOrder>
  </b:Source>
  <b:Source>
    <b:Tag>Wel19</b:Tag>
    <b:SourceType>Report</b:SourceType>
    <b:Guid>{4E8BE715-1DF1-43EF-9EBD-F41D3F47DD0E}</b:Guid>
    <b:Author>
      <b:Author>
        <b:Corporate>Welsh Government</b:Corporate>
      </b:Author>
    </b:Author>
    <b:Title>Statement of Intent: Better use of health and care data for safe, effective care and efficient services</b:Title>
    <b:Year>2017</b:Year>
    <b:Publisher>Welsh Government</b:Publisher>
    <b:URL>https://www.gov.wales/better-use-health-and-care-data</b:URL>
    <b:RefOrder>4</b:RefOrder>
  </b:Source>
  <b:Source>
    <b:Tag>Han20</b:Tag>
    <b:SourceType>JournalArticle</b:SourceType>
    <b:Guid>{E3795987-B6C3-47DA-AA55-73B510C683D7}</b:Guid>
    <b:Title>Factors Influencing the Adoption of Health Information Standards in Health Care Organizations: A Systematic Review Based on Best Fit Framework Synthesis</b:Title>
    <b:Year>2020</b:Year>
    <b:JournalName>JMIR Medical Informatics</b:JournalName>
    <b:Pages>e17334</b:Pages>
    <b:Volume>8</b:Volume>
    <b:Issue>5</b:Issue>
    <b:Author>
      <b:Author>
        <b:NameList>
          <b:Person>
            <b:Last>Han</b:Last>
            <b:First>Lu</b:First>
          </b:Person>
          <b:Person>
            <b:Last>Liu</b:Last>
            <b:First>Jing</b:First>
          </b:Person>
          <b:Person>
            <b:Last>Evans</b:Last>
            <b:First>Richard</b:First>
          </b:Person>
          <b:Person>
            <b:Last>Song</b:Last>
            <b:First>Yang</b:First>
          </b:Person>
          <b:Person>
            <b:Last>Ma</b:Last>
            <b:First>Jingdong</b:First>
          </b:Person>
        </b:NameList>
      </b:Author>
    </b:Author>
    <b:Month>May</b:Month>
    <b:DOI>doi: 10.2196/17334</b:DOI>
    <b:RefOrder>9</b:RefOrder>
  </b:Source>
</b:Sources>
</file>

<file path=customXml/itemProps1.xml><?xml version="1.0" encoding="utf-8"?>
<ds:datastoreItem xmlns:ds="http://schemas.openxmlformats.org/officeDocument/2006/customXml" ds:itemID="{1F35D475-26CB-4898-8172-55E0EF358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18422</TotalTime>
  <Pages>13</Pages>
  <Words>2581</Words>
  <Characters>14197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Colman (2219058)</dc:creator>
  <cp:keywords/>
  <dc:description/>
  <cp:lastModifiedBy>Marlene Colman</cp:lastModifiedBy>
  <cp:revision>348</cp:revision>
  <dcterms:created xsi:type="dcterms:W3CDTF">2022-10-22T11:30:00Z</dcterms:created>
  <dcterms:modified xsi:type="dcterms:W3CDTF">2023-02-09T15:32:00Z</dcterms:modified>
</cp:coreProperties>
</file>