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4095" w:rsidRDefault="00C97901" w:rsidP="00C97901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Paul Stott – Task 2 – Reflection</w:t>
      </w:r>
    </w:p>
    <w:p w:rsidR="00C97901" w:rsidRDefault="00C97901" w:rsidP="00C97901">
      <w:pPr>
        <w:jc w:val="center"/>
        <w:rPr>
          <w:b/>
          <w:sz w:val="24"/>
          <w:u w:val="single"/>
        </w:rPr>
      </w:pPr>
    </w:p>
    <w:p w:rsidR="00C97901" w:rsidRDefault="00AC445A" w:rsidP="00C97901">
      <w:pPr>
        <w:rPr>
          <w:sz w:val="24"/>
        </w:rPr>
      </w:pPr>
      <w:r>
        <w:rPr>
          <w:sz w:val="24"/>
        </w:rPr>
        <w:t>This document</w:t>
      </w:r>
      <w:r w:rsidR="00C97901">
        <w:rPr>
          <w:sz w:val="24"/>
        </w:rPr>
        <w:t xml:space="preserve"> refer</w:t>
      </w:r>
      <w:r>
        <w:rPr>
          <w:sz w:val="24"/>
        </w:rPr>
        <w:t>s</w:t>
      </w:r>
      <w:r w:rsidR="00C97901">
        <w:rPr>
          <w:sz w:val="24"/>
        </w:rPr>
        <w:t xml:space="preserve"> to patients referred to the Community NeuroRehabilitation Service (CNRS) following a brain injury. </w:t>
      </w:r>
      <w:r w:rsidR="00AD1D50">
        <w:rPr>
          <w:sz w:val="24"/>
        </w:rPr>
        <w:t>The</w:t>
      </w:r>
      <w:r w:rsidR="00C97901">
        <w:rPr>
          <w:sz w:val="24"/>
        </w:rPr>
        <w:t xml:space="preserve"> patient’</w:t>
      </w:r>
      <w:r w:rsidR="00AD1D50">
        <w:rPr>
          <w:sz w:val="24"/>
        </w:rPr>
        <w:t>s condition, diagnosis and</w:t>
      </w:r>
      <w:r w:rsidR="00C97901">
        <w:rPr>
          <w:sz w:val="24"/>
        </w:rPr>
        <w:t xml:space="preserve"> treatment included.</w:t>
      </w:r>
    </w:p>
    <w:p w:rsidR="00AC445A" w:rsidRDefault="00AC445A" w:rsidP="00C97901">
      <w:pPr>
        <w:rPr>
          <w:sz w:val="24"/>
        </w:rPr>
      </w:pPr>
    </w:p>
    <w:p w:rsidR="00C97901" w:rsidRDefault="001A11A4" w:rsidP="00C97901">
      <w:pPr>
        <w:rPr>
          <w:sz w:val="24"/>
        </w:rPr>
      </w:pPr>
      <w:r>
        <w:rPr>
          <w:sz w:val="24"/>
        </w:rPr>
        <w:t>Mr X</w:t>
      </w:r>
      <w:r w:rsidR="00C97901">
        <w:rPr>
          <w:sz w:val="24"/>
        </w:rPr>
        <w:t xml:space="preserve"> was refer</w:t>
      </w:r>
      <w:r w:rsidR="00AC445A">
        <w:rPr>
          <w:sz w:val="24"/>
        </w:rPr>
        <w:t>red to</w:t>
      </w:r>
      <w:r w:rsidR="00C97901">
        <w:rPr>
          <w:sz w:val="24"/>
        </w:rPr>
        <w:t xml:space="preserve"> CNRS following a stroke. He was admitted to hospital having been found at home, on the floor with slurred speech and weakness on the left side of his body. </w:t>
      </w:r>
      <w:r w:rsidR="00AD1D50">
        <w:rPr>
          <w:sz w:val="24"/>
        </w:rPr>
        <w:t>Physiological</w:t>
      </w:r>
      <w:r w:rsidR="00C97901">
        <w:rPr>
          <w:sz w:val="24"/>
        </w:rPr>
        <w:t xml:space="preserve"> signs of a stroke. </w:t>
      </w:r>
      <w:r w:rsidR="00C97901" w:rsidRPr="00C97901">
        <w:rPr>
          <w:sz w:val="24"/>
        </w:rPr>
        <w:t>(NHS , 2019)</w:t>
      </w:r>
      <w:r w:rsidR="00A57C2E">
        <w:rPr>
          <w:sz w:val="24"/>
        </w:rPr>
        <w:t>. A Magnetic resonance imaging scan was used to radiologically diagnose his stroke.</w:t>
      </w:r>
    </w:p>
    <w:p w:rsidR="00A57C2E" w:rsidRDefault="00AC445A" w:rsidP="00C97901">
      <w:pPr>
        <w:rPr>
          <w:sz w:val="24"/>
        </w:rPr>
      </w:pPr>
      <w:r>
        <w:rPr>
          <w:sz w:val="24"/>
        </w:rPr>
        <w:t>F</w:t>
      </w:r>
      <w:r>
        <w:rPr>
          <w:sz w:val="24"/>
        </w:rPr>
        <w:t>ollowing a biopsychosocial assessment</w:t>
      </w:r>
      <w:r w:rsidR="00AD1D50">
        <w:rPr>
          <w:sz w:val="24"/>
        </w:rPr>
        <w:t xml:space="preserve"> and</w:t>
      </w:r>
      <w:r w:rsidR="00A57C2E">
        <w:rPr>
          <w:sz w:val="24"/>
        </w:rPr>
        <w:t xml:space="preserve"> medic</w:t>
      </w:r>
      <w:r w:rsidR="00035C68">
        <w:rPr>
          <w:sz w:val="24"/>
        </w:rPr>
        <w:t>ally fit to be discharged</w:t>
      </w:r>
      <w:r w:rsidR="00AD1D50">
        <w:rPr>
          <w:sz w:val="24"/>
        </w:rPr>
        <w:t>,</w:t>
      </w:r>
      <w:r w:rsidR="00035C68">
        <w:rPr>
          <w:sz w:val="24"/>
        </w:rPr>
        <w:t xml:space="preserve"> </w:t>
      </w:r>
      <w:r w:rsidR="00B15143">
        <w:rPr>
          <w:sz w:val="24"/>
        </w:rPr>
        <w:t>Mr X</w:t>
      </w:r>
      <w:r w:rsidR="00A57C2E">
        <w:rPr>
          <w:sz w:val="24"/>
        </w:rPr>
        <w:t xml:space="preserve"> was prescribed a home program by a Physiotherapist to rehabilitate his upper and lower limb</w:t>
      </w:r>
      <w:r w:rsidR="00035C68">
        <w:rPr>
          <w:sz w:val="24"/>
        </w:rPr>
        <w:t>s</w:t>
      </w:r>
      <w:r w:rsidR="00A57C2E">
        <w:rPr>
          <w:sz w:val="24"/>
        </w:rPr>
        <w:t xml:space="preserve">. </w:t>
      </w:r>
      <w:r w:rsidR="00AD1D50">
        <w:rPr>
          <w:sz w:val="24"/>
        </w:rPr>
        <w:t>An</w:t>
      </w:r>
      <w:r w:rsidR="00A57C2E">
        <w:rPr>
          <w:sz w:val="24"/>
        </w:rPr>
        <w:t xml:space="preserve"> Orthotist – a medical professional specialising in </w:t>
      </w:r>
      <w:r w:rsidR="00B15143">
        <w:rPr>
          <w:sz w:val="24"/>
        </w:rPr>
        <w:t>providing</w:t>
      </w:r>
      <w:r w:rsidR="00A57C2E">
        <w:rPr>
          <w:sz w:val="24"/>
        </w:rPr>
        <w:t xml:space="preserve"> </w:t>
      </w:r>
      <w:r w:rsidR="00AD1D50">
        <w:rPr>
          <w:sz w:val="24"/>
        </w:rPr>
        <w:t xml:space="preserve">equipment to aid walking, </w:t>
      </w:r>
      <w:proofErr w:type="spellStart"/>
      <w:r w:rsidR="00AD1D50">
        <w:rPr>
          <w:sz w:val="24"/>
        </w:rPr>
        <w:t>suppplied</w:t>
      </w:r>
      <w:proofErr w:type="spellEnd"/>
      <w:r w:rsidR="00A57C2E">
        <w:rPr>
          <w:sz w:val="24"/>
        </w:rPr>
        <w:t xml:space="preserve"> a</w:t>
      </w:r>
      <w:r w:rsidR="00B15143">
        <w:rPr>
          <w:sz w:val="24"/>
        </w:rPr>
        <w:t>n ankle foot support to aid Mr X</w:t>
      </w:r>
      <w:r w:rsidR="00A57C2E">
        <w:rPr>
          <w:sz w:val="24"/>
        </w:rPr>
        <w:t>’s neuromuscular and skeletal deficits.</w:t>
      </w:r>
    </w:p>
    <w:p w:rsidR="00035C68" w:rsidRDefault="00B15143" w:rsidP="00035C68">
      <w:pPr>
        <w:rPr>
          <w:sz w:val="24"/>
        </w:rPr>
      </w:pPr>
      <w:r>
        <w:rPr>
          <w:sz w:val="24"/>
        </w:rPr>
        <w:t>Mr X</w:t>
      </w:r>
      <w:r w:rsidR="00035C68">
        <w:rPr>
          <w:sz w:val="24"/>
        </w:rPr>
        <w:t xml:space="preserve"> was supported by Therapy Assistant Practitioners</w:t>
      </w:r>
      <w:r w:rsidR="00035C68">
        <w:rPr>
          <w:sz w:val="24"/>
        </w:rPr>
        <w:t xml:space="preserve"> </w:t>
      </w:r>
      <w:r w:rsidR="00AC445A">
        <w:rPr>
          <w:sz w:val="24"/>
        </w:rPr>
        <w:t>(TAP</w:t>
      </w:r>
      <w:r>
        <w:rPr>
          <w:sz w:val="24"/>
        </w:rPr>
        <w:t>),</w:t>
      </w:r>
      <w:r w:rsidR="00035C68">
        <w:rPr>
          <w:sz w:val="24"/>
        </w:rPr>
        <w:t xml:space="preserve"> Healthcare professionals specialising in supporting Physio, OT and SLT rehabilitation. </w:t>
      </w:r>
      <w:r w:rsidR="00035C68">
        <w:rPr>
          <w:sz w:val="24"/>
        </w:rPr>
        <w:t xml:space="preserve"> </w:t>
      </w:r>
      <w:r>
        <w:rPr>
          <w:sz w:val="24"/>
        </w:rPr>
        <w:t>Home</w:t>
      </w:r>
      <w:r w:rsidR="00035C68">
        <w:rPr>
          <w:sz w:val="24"/>
        </w:rPr>
        <w:t xml:space="preserve"> visits</w:t>
      </w:r>
      <w:r>
        <w:rPr>
          <w:sz w:val="24"/>
        </w:rPr>
        <w:t xml:space="preserve"> and </w:t>
      </w:r>
      <w:r w:rsidR="00AD1D50">
        <w:rPr>
          <w:sz w:val="24"/>
        </w:rPr>
        <w:t>a</w:t>
      </w:r>
      <w:r>
        <w:rPr>
          <w:sz w:val="24"/>
        </w:rPr>
        <w:t xml:space="preserve"> goal of </w:t>
      </w:r>
      <w:r w:rsidR="00035C68">
        <w:rPr>
          <w:sz w:val="24"/>
        </w:rPr>
        <w:t>independently completing</w:t>
      </w:r>
      <w:r w:rsidR="00035C68">
        <w:rPr>
          <w:sz w:val="24"/>
        </w:rPr>
        <w:t xml:space="preserve"> home exercises between visits to aid his recovery. </w:t>
      </w:r>
      <w:r w:rsidR="00AD1D50">
        <w:rPr>
          <w:sz w:val="24"/>
        </w:rPr>
        <w:t>He</w:t>
      </w:r>
      <w:r>
        <w:rPr>
          <w:sz w:val="24"/>
        </w:rPr>
        <w:t xml:space="preserve"> had daily supervised practise to improve</w:t>
      </w:r>
      <w:r w:rsidR="00035C68">
        <w:rPr>
          <w:sz w:val="24"/>
        </w:rPr>
        <w:t xml:space="preserve"> mobility</w:t>
      </w:r>
      <w:r>
        <w:rPr>
          <w:sz w:val="24"/>
        </w:rPr>
        <w:t>,</w:t>
      </w:r>
      <w:r w:rsidR="00035C68">
        <w:rPr>
          <w:sz w:val="24"/>
        </w:rPr>
        <w:t xml:space="preserve"> using an appropriate walking aid</w:t>
      </w:r>
      <w:r w:rsidR="001A11A4">
        <w:rPr>
          <w:sz w:val="24"/>
        </w:rPr>
        <w:t>, a device specifically designed and engineered to enab</w:t>
      </w:r>
      <w:r>
        <w:rPr>
          <w:sz w:val="24"/>
        </w:rPr>
        <w:t xml:space="preserve">le a person to walk safely, </w:t>
      </w:r>
    </w:p>
    <w:p w:rsidR="001A11A4" w:rsidRDefault="00B15143" w:rsidP="00C97901">
      <w:pPr>
        <w:rPr>
          <w:sz w:val="24"/>
        </w:rPr>
      </w:pPr>
      <w:r>
        <w:rPr>
          <w:sz w:val="24"/>
        </w:rPr>
        <w:t>Upper limb recovery following</w:t>
      </w:r>
      <w:r w:rsidR="00A57C2E">
        <w:rPr>
          <w:sz w:val="24"/>
        </w:rPr>
        <w:t xml:space="preserve"> stroke has been shown to be effective </w:t>
      </w:r>
      <w:r w:rsidR="00A57C2E" w:rsidRPr="00A57C2E">
        <w:rPr>
          <w:sz w:val="24"/>
        </w:rPr>
        <w:t>(Ward, Brander and Kelly, 2019)</w:t>
      </w:r>
      <w:r w:rsidR="00035C68">
        <w:rPr>
          <w:sz w:val="24"/>
        </w:rPr>
        <w:t xml:space="preserve"> if an intensive guided program is adhered to. </w:t>
      </w:r>
      <w:r>
        <w:rPr>
          <w:sz w:val="24"/>
        </w:rPr>
        <w:t>In Mr X</w:t>
      </w:r>
      <w:r w:rsidR="001A11A4">
        <w:rPr>
          <w:sz w:val="24"/>
        </w:rPr>
        <w:t xml:space="preserve">’s case, he </w:t>
      </w:r>
      <w:r>
        <w:rPr>
          <w:sz w:val="24"/>
        </w:rPr>
        <w:t>has not carried</w:t>
      </w:r>
      <w:r w:rsidR="001A11A4">
        <w:rPr>
          <w:sz w:val="24"/>
        </w:rPr>
        <w:t xml:space="preserve"> out his upper limb home program consistently</w:t>
      </w:r>
      <w:r>
        <w:rPr>
          <w:sz w:val="24"/>
        </w:rPr>
        <w:t>.</w:t>
      </w:r>
      <w:r w:rsidR="001A11A4">
        <w:rPr>
          <w:sz w:val="24"/>
        </w:rPr>
        <w:t xml:space="preserve"> </w:t>
      </w:r>
    </w:p>
    <w:p w:rsidR="001A11A4" w:rsidRDefault="00B15143" w:rsidP="00C97901">
      <w:pPr>
        <w:rPr>
          <w:sz w:val="24"/>
        </w:rPr>
      </w:pPr>
      <w:r>
        <w:rPr>
          <w:sz w:val="24"/>
        </w:rPr>
        <w:t>A possible barrier to</w:t>
      </w:r>
      <w:r w:rsidR="001A11A4">
        <w:rPr>
          <w:sz w:val="24"/>
        </w:rPr>
        <w:t xml:space="preserve"> independent practise and progression</w:t>
      </w:r>
      <w:r>
        <w:rPr>
          <w:sz w:val="24"/>
        </w:rPr>
        <w:t>,</w:t>
      </w:r>
      <w:r w:rsidR="001A11A4">
        <w:rPr>
          <w:sz w:val="24"/>
        </w:rPr>
        <w:t xml:space="preserve"> was Mr X’</w:t>
      </w:r>
      <w:r>
        <w:rPr>
          <w:sz w:val="24"/>
        </w:rPr>
        <w:t>s anxiety. The involvement</w:t>
      </w:r>
      <w:r w:rsidR="001A11A4">
        <w:rPr>
          <w:sz w:val="24"/>
        </w:rPr>
        <w:t xml:space="preserve"> of a Psychologist, a professional who studies the mind and behaviour</w:t>
      </w:r>
      <w:r>
        <w:rPr>
          <w:sz w:val="24"/>
        </w:rPr>
        <w:t>,</w:t>
      </w:r>
      <w:r w:rsidR="001A11A4">
        <w:rPr>
          <w:sz w:val="24"/>
        </w:rPr>
        <w:t xml:space="preserve"> to work with him and a review of his anxiety medication with his GP</w:t>
      </w:r>
      <w:r>
        <w:rPr>
          <w:sz w:val="24"/>
        </w:rPr>
        <w:t xml:space="preserve"> was agreed.</w:t>
      </w:r>
    </w:p>
    <w:p w:rsidR="001A11A4" w:rsidRDefault="001A11A4" w:rsidP="00C97901">
      <w:pPr>
        <w:rPr>
          <w:sz w:val="24"/>
        </w:rPr>
      </w:pPr>
    </w:p>
    <w:p w:rsidR="00035C68" w:rsidRDefault="001A11A4" w:rsidP="00C97901">
      <w:pPr>
        <w:rPr>
          <w:sz w:val="24"/>
        </w:rPr>
      </w:pPr>
      <w:r>
        <w:rPr>
          <w:sz w:val="24"/>
        </w:rPr>
        <w:t>Mrs Y</w:t>
      </w:r>
      <w:r w:rsidR="00C97901">
        <w:rPr>
          <w:sz w:val="24"/>
        </w:rPr>
        <w:t xml:space="preserve"> wa</w:t>
      </w:r>
      <w:r w:rsidR="001A3A51">
        <w:rPr>
          <w:sz w:val="24"/>
        </w:rPr>
        <w:t>s</w:t>
      </w:r>
      <w:r w:rsidR="00C97901">
        <w:rPr>
          <w:sz w:val="24"/>
        </w:rPr>
        <w:t xml:space="preserve"> referred </w:t>
      </w:r>
      <w:r w:rsidR="001A3A51">
        <w:rPr>
          <w:sz w:val="24"/>
        </w:rPr>
        <w:t xml:space="preserve">for </w:t>
      </w:r>
      <w:r w:rsidR="00C97901">
        <w:rPr>
          <w:sz w:val="24"/>
        </w:rPr>
        <w:t xml:space="preserve">NeuroRehabilitation following </w:t>
      </w:r>
      <w:r w:rsidR="001A3A51">
        <w:rPr>
          <w:sz w:val="24"/>
        </w:rPr>
        <w:t xml:space="preserve">a serious car accident. </w:t>
      </w:r>
      <w:r w:rsidR="00AC445A">
        <w:rPr>
          <w:sz w:val="24"/>
        </w:rPr>
        <w:t>Suffering a brain injury, i</w:t>
      </w:r>
      <w:r w:rsidR="001A3A51">
        <w:rPr>
          <w:sz w:val="24"/>
        </w:rPr>
        <w:t xml:space="preserve">n addition to suffering multiple fractures and nerve damage. The use of radiology once again to diagnose her fractures – with </w:t>
      </w:r>
      <w:r w:rsidR="00AC445A">
        <w:rPr>
          <w:sz w:val="24"/>
        </w:rPr>
        <w:t xml:space="preserve">management </w:t>
      </w:r>
      <w:r w:rsidR="001A3A51">
        <w:rPr>
          <w:sz w:val="24"/>
        </w:rPr>
        <w:t xml:space="preserve">ranging from conservative to requiring </w:t>
      </w:r>
      <w:r w:rsidR="005A17E5">
        <w:rPr>
          <w:sz w:val="24"/>
        </w:rPr>
        <w:t xml:space="preserve">orthopaedic </w:t>
      </w:r>
      <w:r w:rsidR="001A3A51">
        <w:rPr>
          <w:sz w:val="24"/>
        </w:rPr>
        <w:t xml:space="preserve">surgical intervention and </w:t>
      </w:r>
      <w:r w:rsidR="00AC445A">
        <w:rPr>
          <w:sz w:val="24"/>
        </w:rPr>
        <w:t xml:space="preserve">bio medically engineered </w:t>
      </w:r>
      <w:r w:rsidR="005A17E5">
        <w:rPr>
          <w:sz w:val="24"/>
        </w:rPr>
        <w:t xml:space="preserve">fixation. </w:t>
      </w:r>
    </w:p>
    <w:p w:rsidR="005A17E5" w:rsidRDefault="005A17E5" w:rsidP="00C97901">
      <w:pPr>
        <w:rPr>
          <w:sz w:val="24"/>
        </w:rPr>
      </w:pPr>
      <w:r>
        <w:rPr>
          <w:sz w:val="24"/>
        </w:rPr>
        <w:t>Before rehabilitation could commence, her serious fractures to heal</w:t>
      </w:r>
      <w:r w:rsidR="00212683">
        <w:rPr>
          <w:sz w:val="24"/>
        </w:rPr>
        <w:t xml:space="preserve">. </w:t>
      </w:r>
      <w:r w:rsidR="00AD1D50">
        <w:rPr>
          <w:sz w:val="24"/>
        </w:rPr>
        <w:t>The</w:t>
      </w:r>
      <w:r w:rsidR="00212683">
        <w:rPr>
          <w:sz w:val="24"/>
        </w:rPr>
        <w:t xml:space="preserve"> serious being a femur </w:t>
      </w:r>
      <w:r w:rsidR="00AD1D50">
        <w:rPr>
          <w:sz w:val="24"/>
        </w:rPr>
        <w:t>fracture.</w:t>
      </w:r>
      <w:r>
        <w:rPr>
          <w:sz w:val="24"/>
        </w:rPr>
        <w:t xml:space="preserve"> </w:t>
      </w:r>
      <w:r w:rsidR="00AC445A">
        <w:rPr>
          <w:sz w:val="24"/>
        </w:rPr>
        <w:t xml:space="preserve"> She also needed</w:t>
      </w:r>
      <w:r>
        <w:rPr>
          <w:sz w:val="24"/>
        </w:rPr>
        <w:t xml:space="preserve"> to recover from a change in consciousness caused by her diffuse axonal injury. An injury caused by a force shifting the brain in the skull and damaging the axons. </w:t>
      </w:r>
      <w:r w:rsidRPr="005A17E5">
        <w:rPr>
          <w:sz w:val="24"/>
        </w:rPr>
        <w:t>(Mesfin and Taylor, 2019)</w:t>
      </w:r>
      <w:r>
        <w:rPr>
          <w:sz w:val="24"/>
        </w:rPr>
        <w:t xml:space="preserve"> This is diagnosed by an MRI or CT scan. </w:t>
      </w:r>
    </w:p>
    <w:p w:rsidR="00D06122" w:rsidRDefault="00D06122" w:rsidP="00C97901">
      <w:pPr>
        <w:rPr>
          <w:sz w:val="24"/>
        </w:rPr>
      </w:pPr>
      <w:r>
        <w:rPr>
          <w:sz w:val="24"/>
        </w:rPr>
        <w:t xml:space="preserve">Mrs Y’s rehabilitation included exercise prescription from a Physiotherapist – to improve her strength and balance. </w:t>
      </w:r>
      <w:r>
        <w:rPr>
          <w:sz w:val="24"/>
        </w:rPr>
        <w:t>A</w:t>
      </w:r>
      <w:r>
        <w:rPr>
          <w:sz w:val="24"/>
        </w:rPr>
        <w:t>lthough aimed at older adults,</w:t>
      </w:r>
      <w:r w:rsidR="0098266A" w:rsidRPr="0098266A">
        <w:t xml:space="preserve"> </w:t>
      </w:r>
      <w:r w:rsidR="0098266A" w:rsidRPr="0098266A">
        <w:rPr>
          <w:sz w:val="24"/>
        </w:rPr>
        <w:t>(Ángeles et al., 2022)</w:t>
      </w:r>
      <w:r w:rsidR="0098266A">
        <w:rPr>
          <w:sz w:val="24"/>
        </w:rPr>
        <w:t xml:space="preserve"> the</w:t>
      </w:r>
      <w:r>
        <w:rPr>
          <w:sz w:val="24"/>
        </w:rPr>
        <w:t xml:space="preserve"> OTAGO program was chosen</w:t>
      </w:r>
      <w:r w:rsidR="00AD1D50">
        <w:rPr>
          <w:sz w:val="24"/>
        </w:rPr>
        <w:t>, enabling</w:t>
      </w:r>
      <w:r>
        <w:rPr>
          <w:sz w:val="24"/>
        </w:rPr>
        <w:t xml:space="preserve"> Mrs Y to improve her confidence</w:t>
      </w:r>
      <w:r w:rsidR="00AD1D50">
        <w:rPr>
          <w:sz w:val="24"/>
        </w:rPr>
        <w:t>, reduce her fear of falling</w:t>
      </w:r>
      <w:r>
        <w:rPr>
          <w:sz w:val="24"/>
        </w:rPr>
        <w:t xml:space="preserve"> </w:t>
      </w:r>
      <w:r w:rsidR="00AD1D50">
        <w:rPr>
          <w:sz w:val="24"/>
        </w:rPr>
        <w:lastRenderedPageBreak/>
        <w:t>and</w:t>
      </w:r>
      <w:r>
        <w:rPr>
          <w:sz w:val="24"/>
        </w:rPr>
        <w:t xml:space="preserve"> improve lower limb strength and balance. </w:t>
      </w:r>
      <w:r w:rsidR="00AD1D50">
        <w:rPr>
          <w:sz w:val="24"/>
        </w:rPr>
        <w:t>As a progression,</w:t>
      </w:r>
      <w:r>
        <w:rPr>
          <w:sz w:val="24"/>
        </w:rPr>
        <w:t xml:space="preserve"> she was referred to the </w:t>
      </w:r>
      <w:r w:rsidR="00AD1D50">
        <w:rPr>
          <w:sz w:val="24"/>
        </w:rPr>
        <w:t>local leisure centre,</w:t>
      </w:r>
      <w:r>
        <w:rPr>
          <w:sz w:val="24"/>
        </w:rPr>
        <w:t xml:space="preserve"> to continue her</w:t>
      </w:r>
      <w:r w:rsidR="00AD1D50">
        <w:rPr>
          <w:sz w:val="24"/>
        </w:rPr>
        <w:t xml:space="preserve"> recovery</w:t>
      </w:r>
      <w:r>
        <w:rPr>
          <w:sz w:val="24"/>
        </w:rPr>
        <w:t xml:space="preserve"> in a fully supported environment.</w:t>
      </w:r>
    </w:p>
    <w:p w:rsidR="00AC445A" w:rsidRDefault="00AC445A" w:rsidP="00C97901">
      <w:pPr>
        <w:rPr>
          <w:sz w:val="24"/>
        </w:rPr>
      </w:pPr>
      <w:r>
        <w:rPr>
          <w:sz w:val="24"/>
        </w:rPr>
        <w:t>Mrs Y adhered to every step of her rehab plan and has made a full physical recovery from her life threatening injuries.</w:t>
      </w:r>
    </w:p>
    <w:p w:rsidR="00AC445A" w:rsidRDefault="00AD1D50" w:rsidP="00C97901">
      <w:pPr>
        <w:rPr>
          <w:sz w:val="24"/>
        </w:rPr>
      </w:pPr>
      <w:r>
        <w:rPr>
          <w:sz w:val="24"/>
        </w:rPr>
        <w:t>Recovery</w:t>
      </w:r>
      <w:r w:rsidR="00B15143">
        <w:rPr>
          <w:sz w:val="24"/>
        </w:rPr>
        <w:t xml:space="preserve"> can continue for months and years </w:t>
      </w:r>
      <w:r>
        <w:rPr>
          <w:sz w:val="24"/>
        </w:rPr>
        <w:t>following stroke</w:t>
      </w:r>
      <w:bookmarkStart w:id="0" w:name="_GoBack"/>
      <w:bookmarkEnd w:id="0"/>
      <w:r w:rsidR="00B15143">
        <w:rPr>
          <w:sz w:val="24"/>
        </w:rPr>
        <w:t xml:space="preserve">. </w:t>
      </w:r>
      <w:r w:rsidR="00B15143" w:rsidRPr="001A11A4">
        <w:rPr>
          <w:sz w:val="24"/>
        </w:rPr>
        <w:t>(Stroke Association, 2019)</w:t>
      </w:r>
      <w:r w:rsidR="00B15143">
        <w:rPr>
          <w:sz w:val="24"/>
        </w:rPr>
        <w:t xml:space="preserve">, </w:t>
      </w:r>
      <w:r w:rsidR="00AC445A">
        <w:rPr>
          <w:sz w:val="24"/>
        </w:rPr>
        <w:t>Mr X has mainta</w:t>
      </w:r>
      <w:r>
        <w:rPr>
          <w:sz w:val="24"/>
        </w:rPr>
        <w:t>ined</w:t>
      </w:r>
      <w:r w:rsidR="00AC445A">
        <w:rPr>
          <w:sz w:val="24"/>
        </w:rPr>
        <w:t xml:space="preserve"> mobility</w:t>
      </w:r>
      <w:r w:rsidR="00B15143">
        <w:rPr>
          <w:sz w:val="24"/>
        </w:rPr>
        <w:t xml:space="preserve"> with a walking aid</w:t>
      </w:r>
      <w:r w:rsidR="00AC445A">
        <w:rPr>
          <w:sz w:val="24"/>
        </w:rPr>
        <w:t xml:space="preserve"> but no pr</w:t>
      </w:r>
      <w:r w:rsidR="00B15143">
        <w:rPr>
          <w:sz w:val="24"/>
        </w:rPr>
        <w:t>o</w:t>
      </w:r>
      <w:r>
        <w:rPr>
          <w:sz w:val="24"/>
        </w:rPr>
        <w:t>gress with upper limb function.</w:t>
      </w:r>
    </w:p>
    <w:p w:rsidR="00AC445A" w:rsidRDefault="00AC445A" w:rsidP="00C97901">
      <w:pPr>
        <w:rPr>
          <w:sz w:val="24"/>
        </w:rPr>
      </w:pPr>
      <w:r>
        <w:rPr>
          <w:sz w:val="24"/>
        </w:rPr>
        <w:t xml:space="preserve">On reflection the TAP recognises that the setting of mutually agreed goals with regular review, can help provide patients with support during their rehab. However additional </w:t>
      </w:r>
      <w:r w:rsidR="00B15143">
        <w:rPr>
          <w:sz w:val="24"/>
        </w:rPr>
        <w:t>aspects,</w:t>
      </w:r>
      <w:r>
        <w:rPr>
          <w:sz w:val="24"/>
        </w:rPr>
        <w:t xml:space="preserve"> such as psychological factors and appropriate medication can impact the rehab journey – positively or negatively.</w:t>
      </w:r>
    </w:p>
    <w:p w:rsidR="00035C68" w:rsidRDefault="00035C68" w:rsidP="00C97901">
      <w:pPr>
        <w:rPr>
          <w:sz w:val="24"/>
        </w:rPr>
      </w:pPr>
    </w:p>
    <w:p w:rsidR="00035C68" w:rsidRDefault="00035C68" w:rsidP="00C97901">
      <w:pPr>
        <w:rPr>
          <w:sz w:val="24"/>
        </w:rPr>
      </w:pPr>
    </w:p>
    <w:p w:rsidR="00C97901" w:rsidRDefault="00C97901" w:rsidP="00C97901">
      <w:pPr>
        <w:rPr>
          <w:sz w:val="24"/>
        </w:rPr>
      </w:pPr>
    </w:p>
    <w:p w:rsidR="00C97901" w:rsidRDefault="00C97901" w:rsidP="00C97901">
      <w:pPr>
        <w:rPr>
          <w:sz w:val="24"/>
        </w:rPr>
      </w:pPr>
    </w:p>
    <w:p w:rsidR="00C97901" w:rsidRDefault="00C97901" w:rsidP="00C97901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References</w:t>
      </w:r>
    </w:p>
    <w:p w:rsidR="0098266A" w:rsidRDefault="0098266A" w:rsidP="00C97901">
      <w:pPr>
        <w:jc w:val="center"/>
        <w:rPr>
          <w:b/>
          <w:sz w:val="24"/>
          <w:u w:val="single"/>
        </w:rPr>
      </w:pPr>
    </w:p>
    <w:p w:rsidR="0098266A" w:rsidRPr="0098266A" w:rsidRDefault="0098266A" w:rsidP="0098266A">
      <w:pPr>
        <w:rPr>
          <w:sz w:val="24"/>
        </w:rPr>
      </w:pPr>
      <w:r w:rsidRPr="0098266A">
        <w:rPr>
          <w:sz w:val="24"/>
        </w:rPr>
        <w:t xml:space="preserve">Ángeles, C.-M.M., Laura, A.-M., Consuelo, C.-S.M., Manuel, R.-R., Eva, A.-C. and Covadonga, G.-P.A. (2022). The effect that the Otago Exercise Programme had on fear of falling in community dwellers aged 65–80 and associated factors. Archives of Gerontology and Geriatrics, 99, p.104620. </w:t>
      </w:r>
      <w:proofErr w:type="spellStart"/>
      <w:r w:rsidRPr="0098266A">
        <w:rPr>
          <w:sz w:val="24"/>
        </w:rPr>
        <w:t>doi:https</w:t>
      </w:r>
      <w:proofErr w:type="spellEnd"/>
      <w:r w:rsidRPr="0098266A">
        <w:rPr>
          <w:sz w:val="24"/>
        </w:rPr>
        <w:t>://doi.org/10.1016/j.archger.2022.104620.</w:t>
      </w:r>
    </w:p>
    <w:p w:rsidR="00C97901" w:rsidRDefault="00C97901" w:rsidP="00C97901">
      <w:pPr>
        <w:jc w:val="center"/>
        <w:rPr>
          <w:sz w:val="24"/>
        </w:rPr>
      </w:pPr>
    </w:p>
    <w:p w:rsidR="002411B9" w:rsidRPr="005A17E5" w:rsidRDefault="002411B9" w:rsidP="002411B9">
      <w:pPr>
        <w:rPr>
          <w:sz w:val="24"/>
        </w:rPr>
      </w:pPr>
      <w:r w:rsidRPr="005A17E5">
        <w:rPr>
          <w:sz w:val="24"/>
        </w:rPr>
        <w:t>Mesfin, F.B. and Taylor, R.S. (2019). Diffuse Axonal Injury (DAI). [online] Nih.gov. Available at: https://www.ncbi.nlm.nih.gov/books/NBK448102/.</w:t>
      </w:r>
    </w:p>
    <w:p w:rsidR="002411B9" w:rsidRPr="00C97901" w:rsidRDefault="002411B9" w:rsidP="002411B9">
      <w:pPr>
        <w:rPr>
          <w:sz w:val="24"/>
        </w:rPr>
      </w:pPr>
    </w:p>
    <w:p w:rsidR="00C97901" w:rsidRDefault="00C97901" w:rsidP="00C97901">
      <w:pPr>
        <w:rPr>
          <w:sz w:val="24"/>
        </w:rPr>
      </w:pPr>
      <w:r w:rsidRPr="00C97901">
        <w:rPr>
          <w:sz w:val="24"/>
        </w:rPr>
        <w:t xml:space="preserve">NHS (2019). Symptoms - Stroke. [online] NHS. Available at: </w:t>
      </w:r>
      <w:hyperlink r:id="rId4" w:history="1">
        <w:r w:rsidRPr="00745FFB">
          <w:rPr>
            <w:rStyle w:val="Hyperlink"/>
            <w:sz w:val="24"/>
          </w:rPr>
          <w:t>https://www.nhs.uk/conditions/stroke/symptoms/</w:t>
        </w:r>
      </w:hyperlink>
      <w:r w:rsidRPr="00C97901">
        <w:rPr>
          <w:sz w:val="24"/>
        </w:rPr>
        <w:t>.</w:t>
      </w:r>
      <w:r>
        <w:rPr>
          <w:sz w:val="24"/>
        </w:rPr>
        <w:t xml:space="preserve"> </w:t>
      </w:r>
    </w:p>
    <w:p w:rsidR="00D7518B" w:rsidRDefault="00D7518B" w:rsidP="00C97901">
      <w:pPr>
        <w:rPr>
          <w:sz w:val="24"/>
        </w:rPr>
      </w:pPr>
    </w:p>
    <w:p w:rsidR="00D7518B" w:rsidRPr="00D7518B" w:rsidRDefault="00D7518B" w:rsidP="00D7518B">
      <w:pPr>
        <w:rPr>
          <w:sz w:val="24"/>
        </w:rPr>
      </w:pPr>
      <w:r w:rsidRPr="00D7518B">
        <w:rPr>
          <w:sz w:val="24"/>
        </w:rPr>
        <w:t>Stroke Association (2019). Recovery. [online] Stroke Association. Available at: https://www.stroke.org.uk/what-is-stroke/diagnosis-to-discharge/recovery.</w:t>
      </w:r>
    </w:p>
    <w:p w:rsidR="00D7518B" w:rsidRPr="00D7518B" w:rsidRDefault="00D7518B" w:rsidP="00D7518B">
      <w:pPr>
        <w:rPr>
          <w:sz w:val="24"/>
        </w:rPr>
      </w:pPr>
    </w:p>
    <w:p w:rsidR="00035C68" w:rsidRDefault="00D7518B" w:rsidP="00C97901">
      <w:pPr>
        <w:rPr>
          <w:sz w:val="24"/>
        </w:rPr>
      </w:pPr>
      <w:r w:rsidRPr="00D7518B">
        <w:rPr>
          <w:rFonts w:hint="cs"/>
          <w:sz w:val="24"/>
        </w:rPr>
        <w:t>‌</w:t>
      </w:r>
      <w:r w:rsidR="00035C68" w:rsidRPr="00035C68">
        <w:rPr>
          <w:sz w:val="24"/>
        </w:rPr>
        <w:t xml:space="preserve">Ward, N.S., Brander, F. and Kelly, K. (2019). Intensive upper limb </w:t>
      </w:r>
      <w:proofErr w:type="spellStart"/>
      <w:r w:rsidR="00035C68" w:rsidRPr="00035C68">
        <w:rPr>
          <w:sz w:val="24"/>
        </w:rPr>
        <w:t>neurorehabilitation</w:t>
      </w:r>
      <w:proofErr w:type="spellEnd"/>
      <w:r w:rsidR="00035C68" w:rsidRPr="00035C68">
        <w:rPr>
          <w:sz w:val="24"/>
        </w:rPr>
        <w:t xml:space="preserve"> in chronic stroke: outcomes from the Queen Square programme. Journal of Neurology, Neurosurgery &amp; Psychiatry, 90(5), pp.498–506. </w:t>
      </w:r>
      <w:proofErr w:type="spellStart"/>
      <w:r w:rsidR="00035C68" w:rsidRPr="00035C68">
        <w:rPr>
          <w:sz w:val="24"/>
        </w:rPr>
        <w:t>doi:https</w:t>
      </w:r>
      <w:proofErr w:type="spellEnd"/>
      <w:r w:rsidR="00035C68" w:rsidRPr="00035C68">
        <w:rPr>
          <w:sz w:val="24"/>
        </w:rPr>
        <w:t>://doi.org/10.1136/jnnp-2018-319954.</w:t>
      </w:r>
    </w:p>
    <w:p w:rsidR="0098266A" w:rsidRDefault="0098266A" w:rsidP="00C97901">
      <w:pPr>
        <w:rPr>
          <w:sz w:val="24"/>
        </w:rPr>
      </w:pPr>
    </w:p>
    <w:p w:rsidR="0098266A" w:rsidRDefault="0098266A" w:rsidP="00C97901">
      <w:pPr>
        <w:rPr>
          <w:sz w:val="24"/>
        </w:rPr>
      </w:pPr>
    </w:p>
    <w:p w:rsidR="005A17E5" w:rsidRDefault="005A17E5" w:rsidP="00C97901">
      <w:pPr>
        <w:rPr>
          <w:sz w:val="24"/>
        </w:rPr>
      </w:pPr>
    </w:p>
    <w:p w:rsidR="005A17E5" w:rsidRPr="005A17E5" w:rsidRDefault="005A17E5" w:rsidP="005A17E5">
      <w:pPr>
        <w:rPr>
          <w:sz w:val="24"/>
        </w:rPr>
      </w:pPr>
    </w:p>
    <w:p w:rsidR="005A17E5" w:rsidRPr="00C97901" w:rsidRDefault="005A17E5" w:rsidP="005A17E5">
      <w:pPr>
        <w:rPr>
          <w:sz w:val="24"/>
        </w:rPr>
      </w:pPr>
      <w:r w:rsidRPr="005A17E5">
        <w:rPr>
          <w:rFonts w:hint="cs"/>
          <w:sz w:val="24"/>
        </w:rPr>
        <w:t>‌</w:t>
      </w:r>
    </w:p>
    <w:p w:rsidR="00C97901" w:rsidRPr="00C97901" w:rsidRDefault="00C97901" w:rsidP="00C97901">
      <w:pPr>
        <w:rPr>
          <w:b/>
          <w:sz w:val="24"/>
          <w:u w:val="single"/>
        </w:rPr>
      </w:pPr>
    </w:p>
    <w:p w:rsidR="00C97901" w:rsidRPr="00C97901" w:rsidRDefault="00C97901" w:rsidP="00C97901">
      <w:pPr>
        <w:rPr>
          <w:b/>
          <w:sz w:val="24"/>
          <w:u w:val="single"/>
        </w:rPr>
      </w:pPr>
      <w:r w:rsidRPr="00C97901">
        <w:rPr>
          <w:rFonts w:hint="cs"/>
          <w:b/>
          <w:sz w:val="24"/>
          <w:u w:val="single"/>
        </w:rPr>
        <w:t>‌</w:t>
      </w:r>
    </w:p>
    <w:sectPr w:rsidR="00C97901" w:rsidRPr="00C979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901"/>
    <w:rsid w:val="00035C68"/>
    <w:rsid w:val="001A11A4"/>
    <w:rsid w:val="001A3A51"/>
    <w:rsid w:val="00212683"/>
    <w:rsid w:val="00227E41"/>
    <w:rsid w:val="002411B9"/>
    <w:rsid w:val="005A17E5"/>
    <w:rsid w:val="006607EC"/>
    <w:rsid w:val="0098266A"/>
    <w:rsid w:val="00A57C2E"/>
    <w:rsid w:val="00AC445A"/>
    <w:rsid w:val="00AD1D50"/>
    <w:rsid w:val="00B15143"/>
    <w:rsid w:val="00C97901"/>
    <w:rsid w:val="00D06122"/>
    <w:rsid w:val="00D7518B"/>
    <w:rsid w:val="00FA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CDD7A"/>
  <w15:chartTrackingRefBased/>
  <w15:docId w15:val="{1E0EE1EF-5754-433B-B4AE-D79EB2087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79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hs.uk/conditions/stroke/sympto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687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Stott (Hywel Dda UHB - Generic Therapy Assistant Practitioner in Neurorehabilitation)</dc:creator>
  <cp:keywords/>
  <dc:description/>
  <cp:lastModifiedBy>Paul Stott (Hywel Dda UHB - Generic Therapy Assistant Practitioner in Neurorehabilitation)</cp:lastModifiedBy>
  <cp:revision>6</cp:revision>
  <dcterms:created xsi:type="dcterms:W3CDTF">2023-07-07T10:36:00Z</dcterms:created>
  <dcterms:modified xsi:type="dcterms:W3CDTF">2023-07-07T12:43:00Z</dcterms:modified>
</cp:coreProperties>
</file>