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76010" w14:textId="6903D7F4" w:rsidR="00B93386" w:rsidRDefault="007F2C67" w:rsidP="00B93386">
      <w:pPr>
        <w:spacing w:line="276" w:lineRule="auto"/>
        <w:rPr>
          <w:rFonts w:ascii="Calibri" w:eastAsia="Calibri" w:hAnsi="Calibri" w:cs="Calibri"/>
          <w:b/>
          <w:bCs/>
          <w:sz w:val="28"/>
          <w:szCs w:val="28"/>
        </w:rPr>
      </w:pPr>
      <w:bookmarkStart w:id="0" w:name="_Hlk96693767"/>
      <w:bookmarkStart w:id="1" w:name="_Hlk96693692"/>
      <w:bookmarkStart w:id="2" w:name="_Hlk96694059"/>
      <w:r w:rsidRPr="00454735">
        <w:rPr>
          <w:rFonts w:ascii="Calibri" w:eastAsia="Calibri" w:hAnsi="Calibri" w:cs="Calibri"/>
          <w:b/>
          <w:bCs/>
          <w:sz w:val="28"/>
          <w:szCs w:val="28"/>
        </w:rPr>
        <w:t>Understanding the role of Constable/Maintaining Professional Standards</w:t>
      </w:r>
    </w:p>
    <w:p w14:paraId="53808C5F" w14:textId="77777777" w:rsidR="007F2C67" w:rsidRPr="0035061F" w:rsidRDefault="007F2C67" w:rsidP="00B93386">
      <w:pPr>
        <w:spacing w:line="276" w:lineRule="auto"/>
        <w:rPr>
          <w:rFonts w:ascii="Arial" w:hAnsi="Arial" w:cs="Arial"/>
          <w:sz w:val="28"/>
          <w:szCs w:val="28"/>
        </w:rPr>
      </w:pPr>
    </w:p>
    <w:p w14:paraId="525D00A1" w14:textId="5AB59970"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The professionalism of the police was brought about as a result of a review conducted by Peter </w:t>
      </w:r>
      <w:proofErr w:type="spellStart"/>
      <w:r w:rsidRPr="0053019F">
        <w:rPr>
          <w:rFonts w:asciiTheme="minorHAnsi" w:hAnsiTheme="minorHAnsi" w:cstheme="minorHAnsi"/>
          <w:sz w:val="28"/>
          <w:szCs w:val="28"/>
        </w:rPr>
        <w:t>Neyroud</w:t>
      </w:r>
      <w:proofErr w:type="spellEnd"/>
      <w:r w:rsidRPr="0053019F">
        <w:rPr>
          <w:rFonts w:asciiTheme="minorHAnsi" w:hAnsiTheme="minorHAnsi" w:cstheme="minorHAnsi"/>
          <w:sz w:val="28"/>
          <w:szCs w:val="28"/>
        </w:rPr>
        <w:t xml:space="preserve"> and commissioned by the then home secretary Theresa May </w:t>
      </w:r>
      <w:sdt>
        <w:sdtPr>
          <w:rPr>
            <w:rFonts w:asciiTheme="minorHAnsi" w:hAnsiTheme="minorHAnsi" w:cstheme="minorHAnsi"/>
            <w:sz w:val="28"/>
            <w:szCs w:val="28"/>
          </w:rPr>
          <w:id w:val="-500128457"/>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CITATION The11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(May, 2011)</w:t>
          </w:r>
          <w:r w:rsidRPr="0053019F">
            <w:rPr>
              <w:rFonts w:asciiTheme="minorHAnsi" w:hAnsiTheme="minorHAnsi" w:cstheme="minorHAnsi"/>
              <w:sz w:val="28"/>
              <w:szCs w:val="28"/>
            </w:rPr>
            <w:fldChar w:fldCharType="end"/>
          </w:r>
        </w:sdtContent>
      </w:sdt>
      <w:r w:rsidRPr="0053019F">
        <w:rPr>
          <w:rFonts w:asciiTheme="minorHAnsi" w:hAnsiTheme="minorHAnsi" w:cstheme="minorHAnsi"/>
          <w:sz w:val="28"/>
          <w:szCs w:val="28"/>
        </w:rPr>
        <w:t xml:space="preserve">. It was found during this review that the approach to policing was largely designed around 1940 and as a result needed to be updated, to better understand modern problems facing police. </w:t>
      </w:r>
    </w:p>
    <w:p w14:paraId="03CC40D2" w14:textId="77777777" w:rsidR="00AE7860" w:rsidRPr="0053019F" w:rsidRDefault="00AE7860" w:rsidP="00B93386">
      <w:pPr>
        <w:spacing w:line="276" w:lineRule="auto"/>
        <w:rPr>
          <w:rFonts w:asciiTheme="minorHAnsi" w:hAnsiTheme="minorHAnsi" w:cstheme="minorHAnsi"/>
          <w:sz w:val="28"/>
          <w:szCs w:val="28"/>
        </w:rPr>
      </w:pPr>
    </w:p>
    <w:p w14:paraId="54EE10E1" w14:textId="13910E6F"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Police and crime commissioners were introduced as part of this review and are independent of the police, their role allows the transfer of power away from government and allow them to create local crime and disorder plans. </w:t>
      </w:r>
    </w:p>
    <w:p w14:paraId="4C0A7343" w14:textId="77777777" w:rsidR="00B93386" w:rsidRPr="0053019F" w:rsidRDefault="00B93386" w:rsidP="00B93386">
      <w:pPr>
        <w:spacing w:line="276" w:lineRule="auto"/>
        <w:rPr>
          <w:rFonts w:asciiTheme="minorHAnsi" w:hAnsiTheme="minorHAnsi" w:cstheme="minorHAnsi"/>
          <w:sz w:val="28"/>
          <w:szCs w:val="28"/>
        </w:rPr>
      </w:pPr>
    </w:p>
    <w:p w14:paraId="56C367D0" w14:textId="39CF35B2" w:rsidR="002A3BBE"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“Sir Robert Peel expected police officers to be men of </w:t>
      </w:r>
      <w:proofErr w:type="gramStart"/>
      <w:r w:rsidRPr="0053019F">
        <w:rPr>
          <w:rFonts w:asciiTheme="minorHAnsi" w:hAnsiTheme="minorHAnsi" w:cstheme="minorHAnsi"/>
          <w:sz w:val="28"/>
          <w:szCs w:val="28"/>
        </w:rPr>
        <w:t>higher than average</w:t>
      </w:r>
      <w:proofErr w:type="gramEnd"/>
      <w:r w:rsidRPr="0053019F">
        <w:rPr>
          <w:rFonts w:asciiTheme="minorHAnsi" w:hAnsiTheme="minorHAnsi" w:cstheme="minorHAnsi"/>
          <w:sz w:val="28"/>
          <w:szCs w:val="28"/>
        </w:rPr>
        <w:t xml:space="preserve"> intelligence”</w:t>
      </w:r>
      <w:sdt>
        <w:sdtPr>
          <w:rPr>
            <w:rFonts w:asciiTheme="minorHAnsi" w:hAnsiTheme="minorHAnsi" w:cstheme="minorHAnsi"/>
            <w:sz w:val="28"/>
            <w:szCs w:val="28"/>
          </w:rPr>
          <w:id w:val="1010332877"/>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CITATION Pet22 \l 2057 </w:instrText>
          </w:r>
          <w:r w:rsidRPr="0053019F">
            <w:rPr>
              <w:rFonts w:asciiTheme="minorHAnsi" w:hAnsiTheme="minorHAnsi" w:cstheme="minorHAnsi"/>
              <w:sz w:val="28"/>
              <w:szCs w:val="28"/>
            </w:rPr>
            <w:fldChar w:fldCharType="separate"/>
          </w:r>
          <w:r w:rsidRPr="0053019F">
            <w:rPr>
              <w:rFonts w:asciiTheme="minorHAnsi" w:hAnsiTheme="minorHAnsi" w:cstheme="minorHAnsi"/>
              <w:noProof/>
              <w:sz w:val="28"/>
              <w:szCs w:val="28"/>
            </w:rPr>
            <w:t xml:space="preserve"> (Neyroud, n.d.)</w:t>
          </w:r>
          <w:r w:rsidRPr="0053019F">
            <w:rPr>
              <w:rFonts w:asciiTheme="minorHAnsi" w:hAnsiTheme="minorHAnsi" w:cstheme="minorHAnsi"/>
              <w:sz w:val="28"/>
              <w:szCs w:val="28"/>
            </w:rPr>
            <w:fldChar w:fldCharType="end"/>
          </w:r>
        </w:sdtContent>
      </w:sdt>
      <w:r w:rsidRPr="0053019F">
        <w:rPr>
          <w:rFonts w:asciiTheme="minorHAnsi" w:hAnsiTheme="minorHAnsi" w:cstheme="minorHAnsi"/>
          <w:sz w:val="28"/>
          <w:szCs w:val="28"/>
        </w:rPr>
        <w:t>, this is now supported that police officers need to have a degree which is level 5 upwards. This was brought in so all forces had a level of consistency in the way they recruit and so that all specialist roles had an accreditation</w:t>
      </w:r>
      <w:r w:rsidRPr="0053019F">
        <w:rPr>
          <w:rFonts w:asciiTheme="minorHAnsi" w:hAnsiTheme="minorHAnsi" w:cstheme="minorHAnsi"/>
          <w:color w:val="FF0000"/>
          <w:sz w:val="28"/>
          <w:szCs w:val="28"/>
        </w:rPr>
        <w:t xml:space="preserve">. </w:t>
      </w:r>
      <w:r w:rsidRPr="0053019F">
        <w:rPr>
          <w:rFonts w:asciiTheme="minorHAnsi" w:hAnsiTheme="minorHAnsi" w:cstheme="minorHAnsi"/>
          <w:sz w:val="28"/>
          <w:szCs w:val="28"/>
        </w:rPr>
        <w:t xml:space="preserve">According to the UCAS website being a degree holder helps in your service as a police officer, an officer has provided feedback and they state: “Soft skills acquired at university have undoubtedly helped. Knowing how to write coherently and persuasively is critical to many aspects of policing” </w:t>
      </w:r>
      <w:sdt>
        <w:sdtPr>
          <w:rPr>
            <w:rFonts w:asciiTheme="minorHAnsi" w:hAnsiTheme="minorHAnsi" w:cstheme="minorHAnsi"/>
            <w:sz w:val="28"/>
            <w:szCs w:val="28"/>
          </w:rPr>
          <w:id w:val="-172413014"/>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www21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(www.ucas.com, n.d.)</w:t>
          </w:r>
          <w:r w:rsidRPr="0053019F">
            <w:rPr>
              <w:rFonts w:asciiTheme="minorHAnsi" w:hAnsiTheme="minorHAnsi" w:cstheme="minorHAnsi"/>
              <w:sz w:val="28"/>
              <w:szCs w:val="28"/>
            </w:rPr>
            <w:fldChar w:fldCharType="end"/>
          </w:r>
        </w:sdtContent>
      </w:sdt>
      <w:r w:rsidRPr="0053019F">
        <w:rPr>
          <w:rFonts w:asciiTheme="minorHAnsi" w:hAnsiTheme="minorHAnsi" w:cstheme="minorHAnsi"/>
          <w:sz w:val="28"/>
          <w:szCs w:val="28"/>
        </w:rPr>
        <w:t xml:space="preserve"> </w:t>
      </w:r>
    </w:p>
    <w:p w14:paraId="3DF0155C" w14:textId="77777777" w:rsidR="002A3BBE" w:rsidRPr="0053019F" w:rsidRDefault="002A3BBE" w:rsidP="00B93386">
      <w:pPr>
        <w:spacing w:line="276" w:lineRule="auto"/>
        <w:rPr>
          <w:rFonts w:asciiTheme="minorHAnsi" w:hAnsiTheme="minorHAnsi" w:cstheme="minorHAnsi"/>
          <w:sz w:val="28"/>
          <w:szCs w:val="28"/>
        </w:rPr>
      </w:pPr>
    </w:p>
    <w:p w14:paraId="47F49DEB" w14:textId="088CA795"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The police federation report that some forces have an attrition rate of 19.3% since the start of the </w:t>
      </w:r>
      <w:r w:rsidR="002A3BBE" w:rsidRPr="0053019F">
        <w:rPr>
          <w:rFonts w:asciiTheme="minorHAnsi" w:hAnsiTheme="minorHAnsi" w:cstheme="minorHAnsi"/>
          <w:sz w:val="28"/>
          <w:szCs w:val="28"/>
        </w:rPr>
        <w:t xml:space="preserve">Policing Education Qualifications Framework (PEQF) </w:t>
      </w:r>
      <w:r w:rsidRPr="0053019F">
        <w:rPr>
          <w:rFonts w:asciiTheme="minorHAnsi" w:hAnsiTheme="minorHAnsi" w:cstheme="minorHAnsi"/>
          <w:sz w:val="28"/>
          <w:szCs w:val="28"/>
        </w:rPr>
        <w:t>program and while others have rates far lower some forces are struggling to retain the new officers they are recruiting. Unfortunately, it is not possible to say why these officers have left, it could be ill heath or many other reasons. The police federation also goes on to say that some student officers are struggling financially and the current rates of pay increased their intention to leave the police service.</w:t>
      </w:r>
      <w:sdt>
        <w:sdtPr>
          <w:rPr>
            <w:rFonts w:asciiTheme="minorHAnsi" w:hAnsiTheme="minorHAnsi" w:cstheme="minorHAnsi"/>
            <w:sz w:val="28"/>
            <w:szCs w:val="28"/>
          </w:rPr>
          <w:id w:val="1089740371"/>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Pol22 \l 2057 </w:instrText>
          </w:r>
          <w:r w:rsidRPr="0053019F">
            <w:rPr>
              <w:rFonts w:asciiTheme="minorHAnsi" w:hAnsiTheme="minorHAnsi" w:cstheme="minorHAnsi"/>
              <w:sz w:val="28"/>
              <w:szCs w:val="28"/>
            </w:rPr>
            <w:fldChar w:fldCharType="separate"/>
          </w:r>
          <w:r w:rsidRPr="0053019F">
            <w:rPr>
              <w:rFonts w:asciiTheme="minorHAnsi" w:hAnsiTheme="minorHAnsi" w:cstheme="minorHAnsi"/>
              <w:noProof/>
              <w:sz w:val="28"/>
              <w:szCs w:val="28"/>
            </w:rPr>
            <w:t xml:space="preserve"> </w:t>
          </w:r>
          <w:r w:rsidRPr="0053019F">
            <w:rPr>
              <w:rFonts w:asciiTheme="minorHAnsi" w:eastAsiaTheme="minorHAnsi" w:hAnsiTheme="minorHAnsi" w:cstheme="minorHAnsi"/>
              <w:noProof/>
              <w:sz w:val="28"/>
              <w:szCs w:val="28"/>
            </w:rPr>
            <w:t>(Police federation, 2022)</w:t>
          </w:r>
          <w:r w:rsidRPr="0053019F">
            <w:rPr>
              <w:rFonts w:asciiTheme="minorHAnsi" w:hAnsiTheme="minorHAnsi" w:cstheme="minorHAnsi"/>
              <w:sz w:val="28"/>
              <w:szCs w:val="28"/>
            </w:rPr>
            <w:fldChar w:fldCharType="end"/>
          </w:r>
        </w:sdtContent>
      </w:sdt>
    </w:p>
    <w:p w14:paraId="37949FAF" w14:textId="5BBECC26" w:rsidR="00304E25" w:rsidRPr="0053019F" w:rsidRDefault="00304E25" w:rsidP="00B93386">
      <w:pPr>
        <w:spacing w:line="276" w:lineRule="auto"/>
        <w:rPr>
          <w:rFonts w:asciiTheme="minorHAnsi" w:hAnsiTheme="minorHAnsi" w:cstheme="minorHAnsi"/>
          <w:sz w:val="28"/>
          <w:szCs w:val="28"/>
        </w:rPr>
      </w:pPr>
    </w:p>
    <w:p w14:paraId="41AAA3E6" w14:textId="494D181E" w:rsidR="00304E25" w:rsidRPr="0053019F" w:rsidRDefault="00304E25"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The idea and requirement to professionalise the police isn’t new and has been </w:t>
      </w:r>
      <w:r w:rsidR="002E1BCC" w:rsidRPr="0053019F">
        <w:rPr>
          <w:rFonts w:asciiTheme="minorHAnsi" w:hAnsiTheme="minorHAnsi" w:cstheme="minorHAnsi"/>
          <w:sz w:val="28"/>
          <w:szCs w:val="28"/>
        </w:rPr>
        <w:t>debated</w:t>
      </w:r>
      <w:r w:rsidRPr="0053019F">
        <w:rPr>
          <w:rFonts w:asciiTheme="minorHAnsi" w:hAnsiTheme="minorHAnsi" w:cstheme="minorHAnsi"/>
          <w:sz w:val="28"/>
          <w:szCs w:val="28"/>
        </w:rPr>
        <w:t xml:space="preserve"> for </w:t>
      </w:r>
      <w:r w:rsidR="00631850" w:rsidRPr="0053019F">
        <w:rPr>
          <w:rFonts w:asciiTheme="minorHAnsi" w:hAnsiTheme="minorHAnsi" w:cstheme="minorHAnsi"/>
          <w:sz w:val="28"/>
          <w:szCs w:val="28"/>
        </w:rPr>
        <w:t>some time</w:t>
      </w:r>
      <w:r w:rsidRPr="0053019F">
        <w:rPr>
          <w:rFonts w:asciiTheme="minorHAnsi" w:hAnsiTheme="minorHAnsi" w:cstheme="minorHAnsi"/>
          <w:sz w:val="28"/>
          <w:szCs w:val="28"/>
        </w:rPr>
        <w:t xml:space="preserve">, </w:t>
      </w:r>
      <w:r w:rsidR="002E1BCC" w:rsidRPr="0053019F">
        <w:rPr>
          <w:rFonts w:asciiTheme="minorHAnsi" w:hAnsiTheme="minorHAnsi" w:cstheme="minorHAnsi"/>
          <w:sz w:val="28"/>
          <w:szCs w:val="28"/>
        </w:rPr>
        <w:t xml:space="preserve">“however most of the debate has focused on the role of academic research and the barriers to implementation.” </w:t>
      </w:r>
      <w:sdt>
        <w:sdtPr>
          <w:rPr>
            <w:rFonts w:asciiTheme="minorHAnsi" w:hAnsiTheme="minorHAnsi" w:cstheme="minorHAnsi"/>
            <w:sz w:val="28"/>
            <w:szCs w:val="28"/>
          </w:rPr>
          <w:id w:val="-316191472"/>
          <w:citation/>
        </w:sdtPr>
        <w:sdtEndPr/>
        <w:sdtContent>
          <w:r w:rsidR="002E1BCC" w:rsidRPr="0053019F">
            <w:rPr>
              <w:rFonts w:asciiTheme="minorHAnsi" w:hAnsiTheme="minorHAnsi" w:cstheme="minorHAnsi"/>
              <w:sz w:val="28"/>
              <w:szCs w:val="28"/>
            </w:rPr>
            <w:fldChar w:fldCharType="begin"/>
          </w:r>
          <w:r w:rsidR="002E1BCC" w:rsidRPr="0053019F">
            <w:rPr>
              <w:rFonts w:asciiTheme="minorHAnsi" w:hAnsiTheme="minorHAnsi" w:cstheme="minorHAnsi"/>
              <w:sz w:val="28"/>
              <w:szCs w:val="28"/>
            </w:rPr>
            <w:instrText xml:space="preserve"> CITATION Wil19 \l 2057 </w:instrText>
          </w:r>
          <w:r w:rsidR="002E1BCC" w:rsidRPr="0053019F">
            <w:rPr>
              <w:rFonts w:asciiTheme="minorHAnsi" w:hAnsiTheme="minorHAnsi" w:cstheme="minorHAnsi"/>
              <w:sz w:val="28"/>
              <w:szCs w:val="28"/>
            </w:rPr>
            <w:fldChar w:fldCharType="separate"/>
          </w:r>
          <w:r w:rsidR="002E1BCC" w:rsidRPr="0053019F">
            <w:rPr>
              <w:rFonts w:asciiTheme="minorHAnsi" w:hAnsiTheme="minorHAnsi" w:cstheme="minorHAnsi"/>
              <w:noProof/>
              <w:sz w:val="28"/>
              <w:szCs w:val="28"/>
            </w:rPr>
            <w:t>(Williams, et al., 2019)</w:t>
          </w:r>
          <w:r w:rsidR="002E1BCC" w:rsidRPr="0053019F">
            <w:rPr>
              <w:rFonts w:asciiTheme="minorHAnsi" w:hAnsiTheme="minorHAnsi" w:cstheme="minorHAnsi"/>
              <w:sz w:val="28"/>
              <w:szCs w:val="28"/>
            </w:rPr>
            <w:fldChar w:fldCharType="end"/>
          </w:r>
        </w:sdtContent>
      </w:sdt>
      <w:r w:rsidR="002E1BCC" w:rsidRPr="0053019F">
        <w:rPr>
          <w:rFonts w:asciiTheme="minorHAnsi" w:hAnsiTheme="minorHAnsi" w:cstheme="minorHAnsi"/>
          <w:sz w:val="28"/>
          <w:szCs w:val="28"/>
        </w:rPr>
        <w:t xml:space="preserve"> </w:t>
      </w:r>
    </w:p>
    <w:p w14:paraId="1F915B53" w14:textId="266943F0" w:rsidR="00267DE9" w:rsidRPr="0053019F" w:rsidRDefault="00267DE9" w:rsidP="00B93386">
      <w:pPr>
        <w:spacing w:line="276" w:lineRule="auto"/>
        <w:rPr>
          <w:rFonts w:asciiTheme="minorHAnsi" w:hAnsiTheme="minorHAnsi" w:cstheme="minorHAnsi"/>
          <w:sz w:val="28"/>
          <w:szCs w:val="28"/>
        </w:rPr>
      </w:pPr>
    </w:p>
    <w:p w14:paraId="2F601E4A" w14:textId="7D2079B0" w:rsidR="00267DE9" w:rsidRPr="0053019F" w:rsidRDefault="00267DE9"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Even though the PEQF offers a</w:t>
      </w:r>
      <w:r w:rsidR="00DF0D75" w:rsidRPr="0053019F">
        <w:rPr>
          <w:rFonts w:asciiTheme="minorHAnsi" w:hAnsiTheme="minorHAnsi" w:cstheme="minorHAnsi"/>
          <w:sz w:val="28"/>
          <w:szCs w:val="28"/>
        </w:rPr>
        <w:t>n accredited qualification which is fully funded some forces are also offering the traditional Initial Police Learning and Development Program (IPLDP)</w:t>
      </w:r>
      <w:r w:rsidR="00C951EA" w:rsidRPr="0053019F">
        <w:rPr>
          <w:rFonts w:asciiTheme="minorHAnsi" w:hAnsiTheme="minorHAnsi" w:cstheme="minorHAnsi"/>
          <w:sz w:val="28"/>
          <w:szCs w:val="28"/>
        </w:rPr>
        <w:t xml:space="preserve"> the main differences between the PEQF and the IPLDP</w:t>
      </w:r>
      <w:r w:rsidR="0054217E" w:rsidRPr="0053019F">
        <w:rPr>
          <w:rFonts w:asciiTheme="minorHAnsi" w:hAnsiTheme="minorHAnsi" w:cstheme="minorHAnsi"/>
          <w:sz w:val="28"/>
          <w:szCs w:val="28"/>
        </w:rPr>
        <w:t xml:space="preserve"> are that on IPLDP all teaching is in the first one year and the main on </w:t>
      </w:r>
      <w:r w:rsidR="00631850" w:rsidRPr="0053019F">
        <w:rPr>
          <w:rFonts w:asciiTheme="minorHAnsi" w:hAnsiTheme="minorHAnsi" w:cstheme="minorHAnsi"/>
          <w:sz w:val="28"/>
          <w:szCs w:val="28"/>
        </w:rPr>
        <w:t>those recruits</w:t>
      </w:r>
      <w:r w:rsidR="0054217E" w:rsidRPr="0053019F">
        <w:rPr>
          <w:rFonts w:asciiTheme="minorHAnsi" w:hAnsiTheme="minorHAnsi" w:cstheme="minorHAnsi"/>
          <w:sz w:val="28"/>
          <w:szCs w:val="28"/>
        </w:rPr>
        <w:t xml:space="preserve"> on the IPLDP do not study towards a degree. </w:t>
      </w:r>
      <w:sdt>
        <w:sdtPr>
          <w:rPr>
            <w:rFonts w:asciiTheme="minorHAnsi" w:hAnsiTheme="minorHAnsi" w:cstheme="minorHAnsi"/>
            <w:sz w:val="28"/>
            <w:szCs w:val="28"/>
          </w:rPr>
          <w:id w:val="-638724806"/>
          <w:citation/>
        </w:sdtPr>
        <w:sdtEndPr/>
        <w:sdtContent>
          <w:r w:rsidR="0054217E" w:rsidRPr="0053019F">
            <w:rPr>
              <w:rFonts w:asciiTheme="minorHAnsi" w:hAnsiTheme="minorHAnsi" w:cstheme="minorHAnsi"/>
              <w:sz w:val="28"/>
              <w:szCs w:val="28"/>
            </w:rPr>
            <w:fldChar w:fldCharType="begin"/>
          </w:r>
          <w:r w:rsidR="0054217E" w:rsidRPr="0053019F">
            <w:rPr>
              <w:rFonts w:asciiTheme="minorHAnsi" w:hAnsiTheme="minorHAnsi" w:cstheme="minorHAnsi"/>
              <w:sz w:val="28"/>
              <w:szCs w:val="28"/>
            </w:rPr>
            <w:instrText xml:space="preserve"> CITATION Met22 \l 2057 </w:instrText>
          </w:r>
          <w:r w:rsidR="0054217E" w:rsidRPr="0053019F">
            <w:rPr>
              <w:rFonts w:asciiTheme="minorHAnsi" w:hAnsiTheme="minorHAnsi" w:cstheme="minorHAnsi"/>
              <w:sz w:val="28"/>
              <w:szCs w:val="28"/>
            </w:rPr>
            <w:fldChar w:fldCharType="separate"/>
          </w:r>
          <w:r w:rsidR="0054217E" w:rsidRPr="0053019F">
            <w:rPr>
              <w:rFonts w:asciiTheme="minorHAnsi" w:hAnsiTheme="minorHAnsi" w:cstheme="minorHAnsi"/>
              <w:noProof/>
              <w:sz w:val="28"/>
              <w:szCs w:val="28"/>
            </w:rPr>
            <w:t>(Metropolitan Police, 2022)</w:t>
          </w:r>
          <w:r w:rsidR="0054217E" w:rsidRPr="0053019F">
            <w:rPr>
              <w:rFonts w:asciiTheme="minorHAnsi" w:hAnsiTheme="minorHAnsi" w:cstheme="minorHAnsi"/>
              <w:sz w:val="28"/>
              <w:szCs w:val="28"/>
            </w:rPr>
            <w:fldChar w:fldCharType="end"/>
          </w:r>
        </w:sdtContent>
      </w:sdt>
    </w:p>
    <w:p w14:paraId="0E5B0C47" w14:textId="77777777" w:rsidR="00B93386" w:rsidRPr="0053019F" w:rsidRDefault="00B93386" w:rsidP="00B93386">
      <w:pPr>
        <w:spacing w:line="276" w:lineRule="auto"/>
        <w:rPr>
          <w:rFonts w:asciiTheme="minorHAnsi" w:hAnsiTheme="minorHAnsi" w:cstheme="minorHAnsi"/>
          <w:sz w:val="28"/>
          <w:szCs w:val="28"/>
        </w:rPr>
      </w:pPr>
    </w:p>
    <w:p w14:paraId="55F2B358" w14:textId="49199272"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It </w:t>
      </w:r>
      <w:r w:rsidR="00C951EA" w:rsidRPr="0053019F">
        <w:rPr>
          <w:rFonts w:asciiTheme="minorHAnsi" w:hAnsiTheme="minorHAnsi" w:cstheme="minorHAnsi"/>
          <w:sz w:val="28"/>
          <w:szCs w:val="28"/>
        </w:rPr>
        <w:t>is always important</w:t>
      </w:r>
      <w:r w:rsidRPr="0053019F">
        <w:rPr>
          <w:rFonts w:asciiTheme="minorHAnsi" w:hAnsiTheme="minorHAnsi" w:cstheme="minorHAnsi"/>
          <w:sz w:val="28"/>
          <w:szCs w:val="28"/>
        </w:rPr>
        <w:t xml:space="preserve"> police officers maintain professional standards, even when off duty. Police officers according to Sir Robert Peel are the public and the public are the police, Officers are held in a higher regard and as such when an officer does something wrong on, or off duty then there is fall out for the organisation. One major incident that can support this is the London riots which were as a result of a police shooting of a black male named Mark Duggan. </w:t>
      </w:r>
      <w:sdt>
        <w:sdtPr>
          <w:rPr>
            <w:rFonts w:asciiTheme="minorHAnsi" w:hAnsiTheme="minorHAnsi" w:cstheme="minorHAnsi"/>
            <w:sz w:val="28"/>
            <w:szCs w:val="28"/>
          </w:rPr>
          <w:id w:val="612258272"/>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Mat21 \l 2057 </w:instrText>
          </w:r>
          <w:r w:rsidRPr="0053019F">
            <w:rPr>
              <w:rFonts w:asciiTheme="minorHAnsi" w:hAnsiTheme="minorHAnsi" w:cstheme="minorHAnsi"/>
              <w:sz w:val="28"/>
              <w:szCs w:val="28"/>
            </w:rPr>
            <w:fldChar w:fldCharType="separate"/>
          </w:r>
          <w:r w:rsidRPr="0053019F">
            <w:rPr>
              <w:rFonts w:asciiTheme="minorHAnsi" w:hAnsiTheme="minorHAnsi" w:cstheme="minorHAnsi"/>
              <w:noProof/>
              <w:sz w:val="28"/>
              <w:szCs w:val="28"/>
            </w:rPr>
            <w:t>(Tiratelli, 2021)</w:t>
          </w:r>
          <w:r w:rsidRPr="0053019F">
            <w:rPr>
              <w:rFonts w:asciiTheme="minorHAnsi" w:hAnsiTheme="minorHAnsi" w:cstheme="minorHAnsi"/>
              <w:sz w:val="28"/>
              <w:szCs w:val="28"/>
            </w:rPr>
            <w:fldChar w:fldCharType="end"/>
          </w:r>
        </w:sdtContent>
      </w:sdt>
    </w:p>
    <w:p w14:paraId="5AD70F9C" w14:textId="77777777" w:rsidR="00B93386" w:rsidRPr="0053019F" w:rsidRDefault="00B93386" w:rsidP="00B93386">
      <w:pPr>
        <w:spacing w:line="276" w:lineRule="auto"/>
        <w:rPr>
          <w:rFonts w:asciiTheme="minorHAnsi" w:hAnsiTheme="minorHAnsi" w:cstheme="minorHAnsi"/>
          <w:sz w:val="28"/>
          <w:szCs w:val="28"/>
        </w:rPr>
      </w:pPr>
    </w:p>
    <w:p w14:paraId="077EA8F2" w14:textId="43B10C02"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One of the </w:t>
      </w:r>
      <w:proofErr w:type="spellStart"/>
      <w:r w:rsidRPr="0053019F">
        <w:rPr>
          <w:rFonts w:asciiTheme="minorHAnsi" w:hAnsiTheme="minorHAnsi" w:cstheme="minorHAnsi"/>
          <w:sz w:val="28"/>
          <w:szCs w:val="28"/>
        </w:rPr>
        <w:t>Peelian</w:t>
      </w:r>
      <w:proofErr w:type="spellEnd"/>
      <w:r w:rsidRPr="0053019F">
        <w:rPr>
          <w:rFonts w:asciiTheme="minorHAnsi" w:hAnsiTheme="minorHAnsi" w:cstheme="minorHAnsi"/>
          <w:sz w:val="28"/>
          <w:szCs w:val="28"/>
        </w:rPr>
        <w:t xml:space="preserve"> principals for policing in the UK was policing by consent and this remains a key principle to this day, the professional standards department is responsible for investigating and management of officers who fall short of the required standard. The independent office for police complaints was created in 2018 and is responsible for investigating allegations of serious corruption or assault, misconduct by officers and serious injury or death or a person when with, just before contact with police. If an officer is dismissed following an investigation under the police conduct regulations 2012, or police performance regulations 2012 they can be placed on a barring list. The college of policing will </w:t>
      </w:r>
      <w:r w:rsidR="00631850" w:rsidRPr="0053019F">
        <w:rPr>
          <w:rFonts w:asciiTheme="minorHAnsi" w:hAnsiTheme="minorHAnsi" w:cstheme="minorHAnsi"/>
          <w:sz w:val="28"/>
          <w:szCs w:val="28"/>
        </w:rPr>
        <w:t>decide</w:t>
      </w:r>
      <w:r w:rsidRPr="0053019F">
        <w:rPr>
          <w:rFonts w:asciiTheme="minorHAnsi" w:hAnsiTheme="minorHAnsi" w:cstheme="minorHAnsi"/>
          <w:sz w:val="28"/>
          <w:szCs w:val="28"/>
        </w:rPr>
        <w:t xml:space="preserve"> on whether the information is published, and when considering this they consider things such as national security and the effect on other investigations, when placed on the list ex officers and staff will remain on it indefinitely unless they win an appeal against their dismissal. </w:t>
      </w:r>
      <w:sdt>
        <w:sdtPr>
          <w:rPr>
            <w:rFonts w:asciiTheme="minorHAnsi" w:hAnsiTheme="minorHAnsi" w:cstheme="minorHAnsi"/>
            <w:sz w:val="28"/>
            <w:szCs w:val="28"/>
          </w:rPr>
          <w:id w:val="585732748"/>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Col221 \l 2057 </w:instrText>
          </w:r>
          <w:r w:rsidRPr="0053019F">
            <w:rPr>
              <w:rFonts w:asciiTheme="minorHAnsi" w:hAnsiTheme="minorHAnsi" w:cstheme="minorHAnsi"/>
              <w:sz w:val="28"/>
              <w:szCs w:val="28"/>
            </w:rPr>
            <w:fldChar w:fldCharType="separate"/>
          </w:r>
          <w:r w:rsidRPr="0053019F">
            <w:rPr>
              <w:rFonts w:asciiTheme="minorHAnsi" w:hAnsiTheme="minorHAnsi" w:cstheme="minorHAnsi"/>
              <w:noProof/>
              <w:sz w:val="28"/>
              <w:szCs w:val="28"/>
            </w:rPr>
            <w:t>(College of policing, n.d.)</w:t>
          </w:r>
          <w:r w:rsidRPr="0053019F">
            <w:rPr>
              <w:rFonts w:asciiTheme="minorHAnsi" w:hAnsiTheme="minorHAnsi" w:cstheme="minorHAnsi"/>
              <w:sz w:val="28"/>
              <w:szCs w:val="28"/>
            </w:rPr>
            <w:fldChar w:fldCharType="end"/>
          </w:r>
        </w:sdtContent>
      </w:sdt>
    </w:p>
    <w:p w14:paraId="2123F427" w14:textId="77777777" w:rsidR="00B93386" w:rsidRPr="0053019F" w:rsidRDefault="00B93386" w:rsidP="00B93386">
      <w:pPr>
        <w:spacing w:line="276" w:lineRule="auto"/>
        <w:rPr>
          <w:rFonts w:asciiTheme="minorHAnsi" w:hAnsiTheme="minorHAnsi" w:cstheme="minorHAnsi"/>
          <w:sz w:val="28"/>
          <w:szCs w:val="28"/>
        </w:rPr>
      </w:pPr>
    </w:p>
    <w:p w14:paraId="7B5A4465" w14:textId="77777777"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Diversity is key to the policing community as the police are supposed to be representative of the communities they serve. By having a diverse workplace, we </w:t>
      </w:r>
      <w:proofErr w:type="gramStart"/>
      <w:r w:rsidRPr="0053019F">
        <w:rPr>
          <w:rFonts w:asciiTheme="minorHAnsi" w:hAnsiTheme="minorHAnsi" w:cstheme="minorHAnsi"/>
          <w:sz w:val="28"/>
          <w:szCs w:val="28"/>
        </w:rPr>
        <w:t>are able to</w:t>
      </w:r>
      <w:proofErr w:type="gramEnd"/>
      <w:r w:rsidRPr="0053019F">
        <w:rPr>
          <w:rFonts w:asciiTheme="minorHAnsi" w:hAnsiTheme="minorHAnsi" w:cstheme="minorHAnsi"/>
          <w:sz w:val="28"/>
          <w:szCs w:val="28"/>
        </w:rPr>
        <w:t xml:space="preserve"> better understand the requirements of different communities served by each service. In March 2021 92.4% of the workforce were white compared to only 7.6% from BAME communities. </w:t>
      </w:r>
      <w:sdt>
        <w:sdtPr>
          <w:rPr>
            <w:rFonts w:asciiTheme="minorHAnsi" w:hAnsiTheme="minorHAnsi" w:cstheme="minorHAnsi"/>
            <w:sz w:val="28"/>
            <w:szCs w:val="28"/>
          </w:rPr>
          <w:id w:val="-691224727"/>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www26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(www.gov.uk, n.d.)</w:t>
          </w:r>
          <w:r w:rsidRPr="0053019F">
            <w:rPr>
              <w:rFonts w:asciiTheme="minorHAnsi" w:hAnsiTheme="minorHAnsi" w:cstheme="minorHAnsi"/>
              <w:sz w:val="28"/>
              <w:szCs w:val="28"/>
            </w:rPr>
            <w:fldChar w:fldCharType="end"/>
          </w:r>
        </w:sdtContent>
      </w:sdt>
      <w:r w:rsidRPr="0053019F">
        <w:rPr>
          <w:rFonts w:asciiTheme="minorHAnsi" w:hAnsiTheme="minorHAnsi" w:cstheme="minorHAnsi"/>
          <w:sz w:val="28"/>
          <w:szCs w:val="28"/>
        </w:rPr>
        <w:t xml:space="preserve"> While this number appears to be very low when considered against how the population of Wales defines their ethnicity it doesn’t appear to be the case. In 2022 statistics from 2018 to 2020 shows 95% of Wales are white so considering 7.6% of police come from BAME communities South Wales would be representing their communities. This however is not the case as only 2.6% of South Wales police officers are from Black, Asian and Minority ethnic groups.</w:t>
      </w:r>
      <w:sdt>
        <w:sdtPr>
          <w:rPr>
            <w:rFonts w:asciiTheme="minorHAnsi" w:hAnsiTheme="minorHAnsi" w:cstheme="minorHAnsi"/>
            <w:sz w:val="28"/>
            <w:szCs w:val="28"/>
          </w:rPr>
          <w:id w:val="1803965625"/>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Wil20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 xml:space="preserve"> (Hayward, 2020)</w:t>
          </w:r>
          <w:r w:rsidRPr="0053019F">
            <w:rPr>
              <w:rFonts w:asciiTheme="minorHAnsi" w:hAnsiTheme="minorHAnsi" w:cstheme="minorHAnsi"/>
              <w:sz w:val="28"/>
              <w:szCs w:val="28"/>
            </w:rPr>
            <w:fldChar w:fldCharType="end"/>
          </w:r>
        </w:sdtContent>
      </w:sdt>
    </w:p>
    <w:p w14:paraId="50FEDACA" w14:textId="77777777" w:rsidR="00B93386" w:rsidRPr="0053019F" w:rsidRDefault="00B93386" w:rsidP="00B93386">
      <w:pPr>
        <w:spacing w:line="276" w:lineRule="auto"/>
        <w:rPr>
          <w:rFonts w:asciiTheme="minorHAnsi" w:hAnsiTheme="minorHAnsi" w:cstheme="minorHAnsi"/>
          <w:sz w:val="28"/>
          <w:szCs w:val="28"/>
        </w:rPr>
      </w:pPr>
    </w:p>
    <w:p w14:paraId="5C1C5A36" w14:textId="77777777"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Coaching and mentoring both are concerned with the development of the person and helping them develop their skills and to grow.  </w:t>
      </w:r>
    </w:p>
    <w:p w14:paraId="46BDB9DC" w14:textId="77777777" w:rsidR="00B93386" w:rsidRPr="0053019F" w:rsidRDefault="00B93386" w:rsidP="00B93386">
      <w:pPr>
        <w:spacing w:line="276" w:lineRule="auto"/>
        <w:rPr>
          <w:rFonts w:asciiTheme="minorHAnsi" w:hAnsiTheme="minorHAnsi" w:cstheme="minorHAnsi"/>
          <w:sz w:val="28"/>
          <w:szCs w:val="28"/>
        </w:rPr>
      </w:pPr>
    </w:p>
    <w:p w14:paraId="77900A81" w14:textId="77777777"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The role of the coach is similar but would have specific training in specific skills such as questioning, listening, and promoting reflection. The coach isn’t there to advise or instruct </w:t>
      </w:r>
      <w:bookmarkEnd w:id="0"/>
      <w:r w:rsidRPr="0053019F">
        <w:rPr>
          <w:rFonts w:asciiTheme="minorHAnsi" w:hAnsiTheme="minorHAnsi" w:cstheme="minorHAnsi"/>
          <w:sz w:val="28"/>
          <w:szCs w:val="28"/>
        </w:rPr>
        <w:t>rather than to encourage the person to find their own answers.</w:t>
      </w:r>
      <w:bookmarkEnd w:id="1"/>
      <w:r w:rsidRPr="0053019F">
        <w:rPr>
          <w:rFonts w:asciiTheme="minorHAnsi" w:hAnsiTheme="minorHAnsi" w:cstheme="minorHAnsi"/>
          <w:sz w:val="28"/>
          <w:szCs w:val="28"/>
        </w:rPr>
        <w:t xml:space="preserve"> </w:t>
      </w:r>
      <w:sdt>
        <w:sdtPr>
          <w:rPr>
            <w:rFonts w:asciiTheme="minorHAnsi" w:hAnsiTheme="minorHAnsi" w:cstheme="minorHAnsi"/>
            <w:sz w:val="28"/>
            <w:szCs w:val="28"/>
          </w:rPr>
          <w:id w:val="150496596"/>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Col21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(Bates, n.d.)</w:t>
          </w:r>
          <w:r w:rsidRPr="0053019F">
            <w:rPr>
              <w:rFonts w:asciiTheme="minorHAnsi" w:hAnsiTheme="minorHAnsi" w:cstheme="minorHAnsi"/>
              <w:sz w:val="28"/>
              <w:szCs w:val="28"/>
            </w:rPr>
            <w:fldChar w:fldCharType="end"/>
          </w:r>
        </w:sdtContent>
      </w:sdt>
    </w:p>
    <w:p w14:paraId="6BEFF20B" w14:textId="77777777" w:rsidR="00B93386" w:rsidRPr="0053019F" w:rsidRDefault="00B93386" w:rsidP="00B93386">
      <w:pPr>
        <w:spacing w:line="276" w:lineRule="auto"/>
        <w:rPr>
          <w:rFonts w:asciiTheme="minorHAnsi" w:hAnsiTheme="minorHAnsi" w:cstheme="minorHAnsi"/>
          <w:sz w:val="28"/>
          <w:szCs w:val="28"/>
        </w:rPr>
      </w:pPr>
    </w:p>
    <w:p w14:paraId="30271D6A" w14:textId="77777777" w:rsidR="00B93386" w:rsidRPr="0053019F" w:rsidRDefault="00B93386"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A poor experience while being mentored can impact staff, their future success and that of the organisation. Studies have been conducted and “Results indicate that protégés with mentors perceived to have self-enhancement values experienced more negative mentoring while protégés with mentors perceived to have self-transcendence values experienced less negative mentoring. Those who experienced negative mentoring had less organizational commitment, job satisfaction and perceived career success.” </w:t>
      </w:r>
      <w:sdt>
        <w:sdtPr>
          <w:rPr>
            <w:rFonts w:asciiTheme="minorHAnsi" w:hAnsiTheme="minorHAnsi" w:cstheme="minorHAnsi"/>
            <w:sz w:val="28"/>
            <w:szCs w:val="28"/>
          </w:rPr>
          <w:id w:val="-1915231551"/>
          <w:citation/>
        </w:sdtPr>
        <w:sdtEndPr/>
        <w:sdtContent>
          <w:r w:rsidRPr="0053019F">
            <w:rPr>
              <w:rFonts w:asciiTheme="minorHAnsi" w:hAnsiTheme="minorHAnsi" w:cstheme="minorHAnsi"/>
              <w:sz w:val="28"/>
              <w:szCs w:val="28"/>
            </w:rPr>
            <w:fldChar w:fldCharType="begin"/>
          </w:r>
          <w:r w:rsidRPr="0053019F">
            <w:rPr>
              <w:rFonts w:asciiTheme="minorHAnsi" w:hAnsiTheme="minorHAnsi" w:cstheme="minorHAnsi"/>
              <w:sz w:val="28"/>
              <w:szCs w:val="28"/>
            </w:rPr>
            <w:instrText xml:space="preserve"> CITATION Mar20 \l 2057 </w:instrText>
          </w:r>
          <w:r w:rsidRPr="0053019F">
            <w:rPr>
              <w:rFonts w:asciiTheme="minorHAnsi" w:hAnsiTheme="minorHAnsi" w:cstheme="minorHAnsi"/>
              <w:sz w:val="28"/>
              <w:szCs w:val="28"/>
            </w:rPr>
            <w:fldChar w:fldCharType="separate"/>
          </w:r>
          <w:r w:rsidRPr="0053019F">
            <w:rPr>
              <w:rFonts w:asciiTheme="minorHAnsi" w:hAnsiTheme="minorHAnsi" w:cstheme="minorHAnsi"/>
              <w:sz w:val="28"/>
              <w:szCs w:val="28"/>
            </w:rPr>
            <w:t>(Illies &amp; Reiter-Palmon, 2020)</w:t>
          </w:r>
          <w:r w:rsidRPr="0053019F">
            <w:rPr>
              <w:rFonts w:asciiTheme="minorHAnsi" w:hAnsiTheme="minorHAnsi" w:cstheme="minorHAnsi"/>
              <w:sz w:val="28"/>
              <w:szCs w:val="28"/>
            </w:rPr>
            <w:fldChar w:fldCharType="end"/>
          </w:r>
        </w:sdtContent>
      </w:sdt>
      <w:bookmarkEnd w:id="2"/>
    </w:p>
    <w:p w14:paraId="6221199E" w14:textId="77777777" w:rsidR="003940F4" w:rsidRPr="0053019F" w:rsidRDefault="003940F4" w:rsidP="00B93386">
      <w:pPr>
        <w:spacing w:line="276" w:lineRule="auto"/>
        <w:rPr>
          <w:rFonts w:asciiTheme="minorHAnsi" w:hAnsiTheme="minorHAnsi" w:cstheme="minorHAnsi"/>
          <w:sz w:val="28"/>
          <w:szCs w:val="28"/>
        </w:rPr>
      </w:pPr>
    </w:p>
    <w:p w14:paraId="0835268C" w14:textId="77777777" w:rsidR="003940F4" w:rsidRPr="0053019F" w:rsidRDefault="003940F4" w:rsidP="00B93386">
      <w:pPr>
        <w:spacing w:line="276" w:lineRule="auto"/>
        <w:rPr>
          <w:rFonts w:asciiTheme="minorHAnsi" w:hAnsiTheme="minorHAnsi" w:cstheme="minorHAnsi"/>
          <w:sz w:val="28"/>
          <w:szCs w:val="28"/>
        </w:rPr>
      </w:pPr>
    </w:p>
    <w:p w14:paraId="22D829E0" w14:textId="00FC746F" w:rsidR="003940F4" w:rsidRPr="0053019F" w:rsidRDefault="003940F4" w:rsidP="00B93386">
      <w:pPr>
        <w:spacing w:line="276" w:lineRule="auto"/>
        <w:rPr>
          <w:rFonts w:asciiTheme="minorHAnsi" w:hAnsiTheme="minorHAnsi" w:cstheme="minorHAnsi"/>
          <w:sz w:val="28"/>
          <w:szCs w:val="28"/>
        </w:rPr>
      </w:pPr>
      <w:r w:rsidRPr="0053019F">
        <w:rPr>
          <w:rFonts w:asciiTheme="minorHAnsi" w:hAnsiTheme="minorHAnsi" w:cstheme="minorHAnsi"/>
          <w:sz w:val="28"/>
          <w:szCs w:val="28"/>
        </w:rPr>
        <w:t xml:space="preserve">In conclusion the PEQF and professionalism of the police will bring positive change in the long term, however it is important to also note that academic ability alone will not make a good officer. Many key skills of an officer such as calmness, </w:t>
      </w:r>
      <w:r w:rsidR="00631850" w:rsidRPr="0053019F">
        <w:rPr>
          <w:rFonts w:asciiTheme="minorHAnsi" w:hAnsiTheme="minorHAnsi" w:cstheme="minorHAnsi"/>
          <w:sz w:val="28"/>
          <w:szCs w:val="28"/>
        </w:rPr>
        <w:t>empathy,</w:t>
      </w:r>
      <w:r w:rsidRPr="0053019F">
        <w:rPr>
          <w:rFonts w:asciiTheme="minorHAnsi" w:hAnsiTheme="minorHAnsi" w:cstheme="minorHAnsi"/>
          <w:sz w:val="28"/>
          <w:szCs w:val="28"/>
        </w:rPr>
        <w:t xml:space="preserve"> and the ability to communicate </w:t>
      </w:r>
      <w:r w:rsidR="002A3BBE" w:rsidRPr="0053019F">
        <w:rPr>
          <w:rFonts w:asciiTheme="minorHAnsi" w:hAnsiTheme="minorHAnsi" w:cstheme="minorHAnsi"/>
          <w:sz w:val="28"/>
          <w:szCs w:val="28"/>
        </w:rPr>
        <w:t>cannot</w:t>
      </w:r>
      <w:r w:rsidRPr="0053019F">
        <w:rPr>
          <w:rFonts w:asciiTheme="minorHAnsi" w:hAnsiTheme="minorHAnsi" w:cstheme="minorHAnsi"/>
          <w:sz w:val="28"/>
          <w:szCs w:val="28"/>
        </w:rPr>
        <w:t xml:space="preserve"> be taught.</w:t>
      </w:r>
      <w:r w:rsidR="002A3BBE" w:rsidRPr="0053019F">
        <w:rPr>
          <w:rFonts w:asciiTheme="minorHAnsi" w:hAnsiTheme="minorHAnsi" w:cstheme="minorHAnsi"/>
          <w:sz w:val="28"/>
          <w:szCs w:val="28"/>
        </w:rPr>
        <w:t xml:space="preserve"> </w:t>
      </w:r>
      <w:r w:rsidR="0035061F" w:rsidRPr="0053019F">
        <w:rPr>
          <w:rFonts w:asciiTheme="minorHAnsi" w:hAnsiTheme="minorHAnsi" w:cstheme="minorHAnsi"/>
          <w:color w:val="FF0000"/>
          <w:sz w:val="28"/>
          <w:szCs w:val="28"/>
        </w:rPr>
        <w:t xml:space="preserve">  </w:t>
      </w:r>
      <w:r w:rsidR="0035061F" w:rsidRPr="0053019F">
        <w:rPr>
          <w:rFonts w:asciiTheme="minorHAnsi" w:hAnsiTheme="minorHAnsi" w:cstheme="minorHAnsi"/>
          <w:sz w:val="28"/>
          <w:szCs w:val="28"/>
        </w:rPr>
        <w:t xml:space="preserve">Some of these skills will be developed when new officers start in their roles and will continue to develop over their career. </w:t>
      </w:r>
    </w:p>
    <w:p w14:paraId="3B9FA24C" w14:textId="77777777" w:rsidR="0035061F" w:rsidRPr="0053019F" w:rsidRDefault="0035061F" w:rsidP="00B93386">
      <w:pPr>
        <w:spacing w:line="276" w:lineRule="auto"/>
        <w:rPr>
          <w:rFonts w:asciiTheme="minorHAnsi" w:hAnsiTheme="minorHAnsi" w:cstheme="minorHAnsi"/>
          <w:sz w:val="28"/>
          <w:szCs w:val="28"/>
        </w:rPr>
      </w:pPr>
    </w:p>
    <w:p w14:paraId="14EA6874" w14:textId="77777777" w:rsidR="0035061F" w:rsidRPr="0053019F" w:rsidRDefault="0035061F" w:rsidP="00B93386">
      <w:pPr>
        <w:spacing w:line="276" w:lineRule="auto"/>
        <w:rPr>
          <w:rFonts w:asciiTheme="minorHAnsi" w:hAnsiTheme="minorHAnsi" w:cstheme="minorHAnsi"/>
          <w:sz w:val="28"/>
          <w:szCs w:val="28"/>
        </w:rPr>
      </w:pPr>
    </w:p>
    <w:p w14:paraId="6F258183" w14:textId="616D801F" w:rsidR="0035061F" w:rsidRPr="0053019F" w:rsidRDefault="0035061F" w:rsidP="00B93386">
      <w:pPr>
        <w:spacing w:line="276" w:lineRule="auto"/>
        <w:rPr>
          <w:rFonts w:asciiTheme="minorHAnsi" w:hAnsiTheme="minorHAnsi" w:cstheme="minorHAnsi"/>
          <w:sz w:val="28"/>
          <w:szCs w:val="28"/>
        </w:rPr>
        <w:sectPr w:rsidR="0035061F" w:rsidRPr="0053019F" w:rsidSect="0038274C">
          <w:footerReference w:type="default" r:id="rId8"/>
          <w:pgSz w:w="11894" w:h="16834"/>
          <w:pgMar w:top="720" w:right="720" w:bottom="720" w:left="720" w:header="706" w:footer="706" w:gutter="0"/>
          <w:cols w:space="720"/>
          <w:docGrid w:linePitch="272"/>
        </w:sectPr>
      </w:pPr>
      <w:r w:rsidRPr="0053019F">
        <w:rPr>
          <w:rFonts w:asciiTheme="minorHAnsi" w:hAnsiTheme="minorHAnsi" w:cstheme="minorHAnsi"/>
          <w:sz w:val="28"/>
          <w:szCs w:val="28"/>
        </w:rPr>
        <w:t>Word count :</w:t>
      </w:r>
      <w:r w:rsidR="00631850">
        <w:rPr>
          <w:rFonts w:asciiTheme="minorHAnsi" w:hAnsiTheme="minorHAnsi" w:cstheme="minorHAnsi"/>
          <w:sz w:val="28"/>
          <w:szCs w:val="28"/>
        </w:rPr>
        <w:t>998</w:t>
      </w:r>
    </w:p>
    <w:p w14:paraId="1C65C9F7" w14:textId="77777777" w:rsidR="007A231D" w:rsidRPr="007F2C67" w:rsidRDefault="007A231D" w:rsidP="007F2C67">
      <w:pPr>
        <w:spacing w:line="257" w:lineRule="auto"/>
        <w:contextualSpacing/>
        <w:rPr>
          <w:rFonts w:ascii="Calibri" w:hAnsi="Calibri" w:cs="Calibri"/>
          <w:b/>
          <w:bCs/>
          <w:sz w:val="28"/>
          <w:szCs w:val="28"/>
        </w:rPr>
      </w:pPr>
      <w:r w:rsidRPr="007F2C67">
        <w:rPr>
          <w:rFonts w:ascii="Calibri" w:eastAsia="Arial" w:hAnsi="Calibri" w:cs="Calibri"/>
          <w:b/>
          <w:bCs/>
          <w:sz w:val="28"/>
          <w:szCs w:val="28"/>
        </w:rPr>
        <w:lastRenderedPageBreak/>
        <w:t xml:space="preserve">Conducting Investigations (Volume, serious and complex) </w:t>
      </w:r>
    </w:p>
    <w:p w14:paraId="0801CB92" w14:textId="77777777" w:rsidR="007A231D" w:rsidRDefault="007A231D" w:rsidP="007A231D"/>
    <w:p w14:paraId="47EB546A" w14:textId="77777777" w:rsidR="007A231D" w:rsidRDefault="007A231D" w:rsidP="007A231D"/>
    <w:p w14:paraId="2A123F13" w14:textId="77777777" w:rsidR="007A231D" w:rsidRPr="005E7946" w:rsidRDefault="007A231D" w:rsidP="007A231D">
      <w:pPr>
        <w:rPr>
          <w:rFonts w:asciiTheme="minorHAnsi" w:hAnsiTheme="minorHAnsi" w:cstheme="minorHAnsi"/>
          <w:sz w:val="28"/>
          <w:szCs w:val="28"/>
        </w:rPr>
      </w:pPr>
      <w:r w:rsidRPr="005E7946">
        <w:rPr>
          <w:rFonts w:asciiTheme="minorHAnsi" w:hAnsiTheme="minorHAnsi" w:cstheme="minorHAnsi"/>
          <w:sz w:val="28"/>
          <w:szCs w:val="28"/>
        </w:rPr>
        <w:t>The police service is responsible for investigating crimes that have been reported by members of the police or other bodies such as social services.</w:t>
      </w:r>
    </w:p>
    <w:p w14:paraId="190A8A35" w14:textId="77777777" w:rsidR="007A231D" w:rsidRPr="005E7946" w:rsidRDefault="007A231D" w:rsidP="007A231D">
      <w:pPr>
        <w:rPr>
          <w:rFonts w:asciiTheme="minorHAnsi" w:hAnsiTheme="minorHAnsi" w:cstheme="minorHAnsi"/>
          <w:sz w:val="28"/>
          <w:szCs w:val="28"/>
        </w:rPr>
      </w:pPr>
    </w:p>
    <w:p w14:paraId="4464BF9D" w14:textId="77777777" w:rsidR="007A231D" w:rsidRPr="005E7946" w:rsidRDefault="007A231D" w:rsidP="007A231D">
      <w:pPr>
        <w:rPr>
          <w:rFonts w:asciiTheme="minorHAnsi" w:hAnsiTheme="minorHAnsi" w:cstheme="minorHAnsi"/>
          <w:sz w:val="28"/>
          <w:szCs w:val="28"/>
        </w:rPr>
      </w:pPr>
      <w:r w:rsidRPr="005E7946">
        <w:rPr>
          <w:rFonts w:asciiTheme="minorHAnsi" w:hAnsiTheme="minorHAnsi" w:cstheme="minorHAnsi"/>
          <w:sz w:val="28"/>
          <w:szCs w:val="28"/>
        </w:rPr>
        <w:t>As a response officer it is essential to be able to identify the difference between volume, serious and complex crimes. Once the type of crime has been identified it can be dealt with by the required department and with the support of other departments that assist in identifying suspects and gathering evidence.</w:t>
      </w:r>
    </w:p>
    <w:p w14:paraId="6817B1E4" w14:textId="77777777" w:rsidR="007A231D" w:rsidRPr="005E7946" w:rsidRDefault="007A231D" w:rsidP="007A231D">
      <w:pPr>
        <w:rPr>
          <w:rFonts w:asciiTheme="minorHAnsi" w:hAnsiTheme="minorHAnsi" w:cstheme="minorHAnsi"/>
          <w:sz w:val="28"/>
          <w:szCs w:val="28"/>
        </w:rPr>
      </w:pPr>
    </w:p>
    <w:p w14:paraId="70105915" w14:textId="61A6001A" w:rsidR="007A231D" w:rsidRPr="005E7946"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 xml:space="preserve">Volume crime is “any crime which, through its sheer volume, has a significant impact on the community and the ability of the local police to tackle it. Volume crime often includes priority crimes such as street robbery, </w:t>
      </w:r>
      <w:r w:rsidR="00163992" w:rsidRPr="005E7946">
        <w:rPr>
          <w:rFonts w:asciiTheme="minorHAnsi" w:hAnsiTheme="minorHAnsi" w:cstheme="minorHAnsi"/>
          <w:sz w:val="28"/>
          <w:szCs w:val="28"/>
        </w:rPr>
        <w:t>burglary,</w:t>
      </w:r>
      <w:r w:rsidRPr="005E7946">
        <w:rPr>
          <w:rFonts w:asciiTheme="minorHAnsi" w:hAnsiTheme="minorHAnsi" w:cstheme="minorHAnsi"/>
          <w:sz w:val="28"/>
          <w:szCs w:val="28"/>
        </w:rPr>
        <w:t xml:space="preserve"> and vehicle-related criminality, but can also apply to criminal damage or assaults.” </w:t>
      </w:r>
      <w:sdt>
        <w:sdtPr>
          <w:rPr>
            <w:rFonts w:asciiTheme="minorHAnsi" w:hAnsiTheme="minorHAnsi" w:cstheme="minorHAnsi"/>
            <w:sz w:val="28"/>
            <w:szCs w:val="28"/>
          </w:rPr>
          <w:id w:val="-1283959078"/>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CITATION Col22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(College of policing, n.d.)</w:t>
          </w:r>
          <w:r w:rsidRPr="005E7946">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“Serious crime is defined in section 93(4) of the police act 1997 as conduct which involves the use of violence, results in substantial gain or is connected by a large number of persons in pursuit of a common person.”</w:t>
      </w:r>
      <w:sdt>
        <w:sdtPr>
          <w:rPr>
            <w:rFonts w:asciiTheme="minorHAnsi" w:hAnsiTheme="minorHAnsi" w:cstheme="minorHAnsi"/>
            <w:sz w:val="28"/>
            <w:szCs w:val="28"/>
          </w:rPr>
          <w:id w:val="1207383117"/>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Sou17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 xml:space="preserve"> (South Yorkshire police, 2017)</w:t>
          </w:r>
          <w:r w:rsidRPr="005E7946">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Complex crime as is suggested by the name involves serious crimes such as murder, manslaughter, </w:t>
      </w:r>
      <w:r w:rsidR="00163992" w:rsidRPr="005E7946">
        <w:rPr>
          <w:rFonts w:asciiTheme="minorHAnsi" w:hAnsiTheme="minorHAnsi" w:cstheme="minorHAnsi"/>
          <w:sz w:val="28"/>
          <w:szCs w:val="28"/>
        </w:rPr>
        <w:t>terrorism,</w:t>
      </w:r>
      <w:r w:rsidRPr="005E7946">
        <w:rPr>
          <w:rFonts w:asciiTheme="minorHAnsi" w:hAnsiTheme="minorHAnsi" w:cstheme="minorHAnsi"/>
          <w:sz w:val="28"/>
          <w:szCs w:val="28"/>
        </w:rPr>
        <w:t xml:space="preserve"> and complex fraud cases these can sometimes be on a national scale.</w:t>
      </w:r>
    </w:p>
    <w:p w14:paraId="3E3671FD" w14:textId="77777777" w:rsidR="007A231D" w:rsidRPr="005E7946" w:rsidRDefault="007A231D" w:rsidP="007A231D">
      <w:pPr>
        <w:spacing w:line="276" w:lineRule="auto"/>
        <w:rPr>
          <w:rFonts w:asciiTheme="minorHAnsi" w:hAnsiTheme="minorHAnsi" w:cstheme="minorHAnsi"/>
          <w:sz w:val="28"/>
          <w:szCs w:val="28"/>
        </w:rPr>
      </w:pPr>
    </w:p>
    <w:p w14:paraId="49BFDE63" w14:textId="77777777" w:rsidR="007A231D" w:rsidRPr="005E7946"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 xml:space="preserve">When dealing with volume crimes such as burglary and street robbery officers can rely on supporting officers from scenes of crime who can help identify and forensic opportunities and process them accordingly. Other police officers can also assist with these crimes, officers from the Criminal Investigation Department (CID) can also assist or take over the enquiry. </w:t>
      </w:r>
    </w:p>
    <w:p w14:paraId="60C34FE2" w14:textId="77777777" w:rsidR="007A231D" w:rsidRPr="005E7946" w:rsidRDefault="007A231D" w:rsidP="007A231D">
      <w:pPr>
        <w:spacing w:line="276" w:lineRule="auto"/>
        <w:rPr>
          <w:rFonts w:asciiTheme="minorHAnsi" w:hAnsiTheme="minorHAnsi" w:cstheme="minorHAnsi"/>
          <w:sz w:val="28"/>
          <w:szCs w:val="28"/>
        </w:rPr>
      </w:pPr>
    </w:p>
    <w:p w14:paraId="3FDC7BBA" w14:textId="77777777" w:rsidR="007A231D"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The role of the CID department is to “investigate, prepare and to submit files of evidence to the Crown Prosecution Service (CPS) to the highest standards and within the set time limits.”</w:t>
      </w:r>
      <w:sdt>
        <w:sdtPr>
          <w:rPr>
            <w:rFonts w:asciiTheme="minorHAnsi" w:hAnsiTheme="minorHAnsi" w:cstheme="minorHAnsi"/>
            <w:sz w:val="28"/>
            <w:szCs w:val="28"/>
          </w:rPr>
          <w:id w:val="-1662076467"/>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Ess13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 xml:space="preserve"> (Essex police, 2013)</w:t>
          </w:r>
          <w:r w:rsidRPr="005E7946">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As well at this the CID department deals with a number of specific offences and these include “serious assaults, serious sexual assaults, robbery, burglary and major property thefts” </w:t>
      </w:r>
      <w:sdt>
        <w:sdtPr>
          <w:rPr>
            <w:rFonts w:asciiTheme="minorHAnsi" w:hAnsiTheme="minorHAnsi" w:cstheme="minorHAnsi"/>
            <w:sz w:val="28"/>
            <w:szCs w:val="28"/>
          </w:rPr>
          <w:id w:val="1149710208"/>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Sou221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(South Wales Police, n.d.)</w:t>
          </w:r>
          <w:r w:rsidRPr="005E7946">
            <w:rPr>
              <w:rFonts w:asciiTheme="minorHAnsi" w:hAnsiTheme="minorHAnsi" w:cstheme="minorHAnsi"/>
              <w:sz w:val="28"/>
              <w:szCs w:val="28"/>
            </w:rPr>
            <w:fldChar w:fldCharType="end"/>
          </w:r>
        </w:sdtContent>
      </w:sdt>
    </w:p>
    <w:p w14:paraId="08835442" w14:textId="77777777" w:rsidR="007A231D" w:rsidRDefault="007A231D" w:rsidP="007A231D">
      <w:pPr>
        <w:spacing w:line="276" w:lineRule="auto"/>
        <w:rPr>
          <w:rFonts w:asciiTheme="minorHAnsi" w:hAnsiTheme="minorHAnsi" w:cstheme="minorHAnsi"/>
          <w:sz w:val="28"/>
          <w:szCs w:val="28"/>
        </w:rPr>
      </w:pPr>
    </w:p>
    <w:p w14:paraId="3144189B" w14:textId="77777777" w:rsidR="007A231D" w:rsidRPr="005E7946" w:rsidRDefault="007A231D" w:rsidP="007A231D">
      <w:pPr>
        <w:spacing w:line="276" w:lineRule="auto"/>
        <w:rPr>
          <w:rFonts w:asciiTheme="minorHAnsi" w:hAnsiTheme="minorHAnsi" w:cstheme="minorHAnsi"/>
          <w:sz w:val="28"/>
          <w:szCs w:val="28"/>
        </w:rPr>
      </w:pPr>
      <w:r>
        <w:rPr>
          <w:rFonts w:asciiTheme="minorHAnsi" w:hAnsiTheme="minorHAnsi" w:cstheme="minorHAnsi"/>
          <w:sz w:val="28"/>
          <w:szCs w:val="28"/>
        </w:rPr>
        <w:lastRenderedPageBreak/>
        <w:t xml:space="preserve">The CID and other departments who deal with more complex crime have officers who are trained to a higher level this is known as a Professionalising Investigation Program (PIP) accreditation. Response officers are trained as PIP level 1 which is the most basic level and is “essential for all employees involved in investigating priority and volume crime.” </w:t>
      </w:r>
      <w:sdt>
        <w:sdtPr>
          <w:rPr>
            <w:rFonts w:asciiTheme="minorHAnsi" w:hAnsiTheme="minorHAnsi" w:cstheme="minorHAnsi"/>
            <w:sz w:val="28"/>
            <w:szCs w:val="28"/>
          </w:rPr>
          <w:id w:val="689338716"/>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Col18 \l 2057 </w:instrText>
          </w:r>
          <w:r>
            <w:rPr>
              <w:rFonts w:asciiTheme="minorHAnsi" w:hAnsiTheme="minorHAnsi" w:cstheme="minorHAnsi"/>
              <w:sz w:val="28"/>
              <w:szCs w:val="28"/>
            </w:rPr>
            <w:fldChar w:fldCharType="separate"/>
          </w:r>
          <w:r w:rsidRPr="00A243A7">
            <w:rPr>
              <w:rFonts w:asciiTheme="minorHAnsi" w:hAnsiTheme="minorHAnsi" w:cstheme="minorHAnsi"/>
              <w:noProof/>
              <w:sz w:val="28"/>
              <w:szCs w:val="28"/>
            </w:rPr>
            <w:t>(College of Policing, 2018)</w:t>
          </w:r>
          <w:r>
            <w:rPr>
              <w:rFonts w:asciiTheme="minorHAnsi" w:hAnsiTheme="minorHAnsi" w:cstheme="minorHAnsi"/>
              <w:sz w:val="28"/>
              <w:szCs w:val="28"/>
            </w:rPr>
            <w:fldChar w:fldCharType="end"/>
          </w:r>
        </w:sdtContent>
      </w:sdt>
    </w:p>
    <w:p w14:paraId="1C70C7BB" w14:textId="77777777" w:rsidR="007A231D" w:rsidRPr="005E7946" w:rsidRDefault="007A231D" w:rsidP="007A231D">
      <w:pPr>
        <w:spacing w:line="276" w:lineRule="auto"/>
        <w:rPr>
          <w:rFonts w:asciiTheme="minorHAnsi" w:hAnsiTheme="minorHAnsi" w:cstheme="minorHAnsi"/>
          <w:sz w:val="28"/>
          <w:szCs w:val="28"/>
        </w:rPr>
      </w:pPr>
    </w:p>
    <w:p w14:paraId="2DAB071C" w14:textId="77777777" w:rsidR="007A231D" w:rsidRPr="005E7946"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The role of the police in any investigation is to gather evidence, “However, the quality and quantity of the intelligence gathered relies heavily upon the interviewing techniques used to retrieve it.”</w:t>
      </w:r>
      <w:sdt>
        <w:sdtPr>
          <w:rPr>
            <w:rFonts w:asciiTheme="minorHAnsi" w:hAnsiTheme="minorHAnsi" w:cstheme="minorHAnsi"/>
            <w:sz w:val="28"/>
            <w:szCs w:val="28"/>
          </w:rPr>
          <w:id w:val="-849956433"/>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CITATION Jor20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 xml:space="preserve"> (Nunan, et al., 2020)</w:t>
          </w:r>
          <w:r w:rsidRPr="005E7946">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w:t>
      </w:r>
    </w:p>
    <w:p w14:paraId="153C7D2A" w14:textId="77777777" w:rsidR="007A231D" w:rsidRPr="005E7946" w:rsidRDefault="007A231D" w:rsidP="007A231D">
      <w:pPr>
        <w:spacing w:line="276" w:lineRule="auto"/>
        <w:rPr>
          <w:rFonts w:asciiTheme="minorHAnsi" w:hAnsiTheme="minorHAnsi" w:cstheme="minorHAnsi"/>
          <w:sz w:val="28"/>
          <w:szCs w:val="28"/>
        </w:rPr>
      </w:pPr>
    </w:p>
    <w:p w14:paraId="4C9A6C61" w14:textId="77777777" w:rsidR="007A231D"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 xml:space="preserve">By identifying the type of crime early it can also mean it gets dealt with by the relevant agency, an example of this would be the offence of drug dealing </w:t>
      </w:r>
      <w:r>
        <w:rPr>
          <w:rFonts w:asciiTheme="minorHAnsi" w:hAnsiTheme="minorHAnsi" w:cstheme="minorHAnsi"/>
          <w:sz w:val="28"/>
          <w:szCs w:val="28"/>
        </w:rPr>
        <w:t>nationally across police force boundaries</w:t>
      </w:r>
      <w:r w:rsidRPr="005E7946">
        <w:rPr>
          <w:rFonts w:asciiTheme="minorHAnsi" w:hAnsiTheme="minorHAnsi" w:cstheme="minorHAnsi"/>
          <w:sz w:val="28"/>
          <w:szCs w:val="28"/>
        </w:rPr>
        <w:t xml:space="preserve"> </w:t>
      </w:r>
      <w:r>
        <w:rPr>
          <w:rFonts w:asciiTheme="minorHAnsi" w:hAnsiTheme="minorHAnsi" w:cstheme="minorHAnsi"/>
          <w:sz w:val="28"/>
          <w:szCs w:val="28"/>
        </w:rPr>
        <w:t xml:space="preserve">this is known as </w:t>
      </w:r>
      <w:r w:rsidRPr="005E7946">
        <w:rPr>
          <w:rFonts w:asciiTheme="minorHAnsi" w:hAnsiTheme="minorHAnsi" w:cstheme="minorHAnsi"/>
          <w:sz w:val="28"/>
          <w:szCs w:val="28"/>
        </w:rPr>
        <w:t>county lines. This type of offence would be best dealt with by the National Crime Agency along with other agencies. The NCA is also responsible for investigating “cyber-crimes, money laundering, modern slavery and human trafficking”</w:t>
      </w:r>
      <w:sdt>
        <w:sdtPr>
          <w:rPr>
            <w:rFonts w:asciiTheme="minorHAnsi" w:hAnsiTheme="minorHAnsi" w:cstheme="minorHAnsi"/>
            <w:sz w:val="28"/>
            <w:szCs w:val="28"/>
          </w:rPr>
          <w:id w:val="920223583"/>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Nat22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 xml:space="preserve"> (National crime agency, n.d.)</w:t>
          </w:r>
          <w:r w:rsidRPr="005E7946">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as well as many other crimes committed across UK police force boundaries.  </w:t>
      </w:r>
      <w:r>
        <w:rPr>
          <w:rFonts w:asciiTheme="minorHAnsi" w:hAnsiTheme="minorHAnsi" w:cstheme="minorHAnsi"/>
          <w:sz w:val="28"/>
          <w:szCs w:val="28"/>
        </w:rPr>
        <w:t>The NCA would be better suited to deal with higher levels of criminality as they work with difference police forces and can identify victims of county lines as being victims as opposed to a local officer who would only see the offence that has been committed in their force area, by identifying the victims it is possible to identify persons who are not only taking advantage of vulnerable persons but also committing serious crimes such as drug dealing, fraud and possibly child sexual abuse and exploitation.</w:t>
      </w:r>
    </w:p>
    <w:p w14:paraId="5B3CA0F3" w14:textId="77777777" w:rsidR="007A231D" w:rsidRDefault="007A231D" w:rsidP="007A231D">
      <w:pPr>
        <w:spacing w:line="276" w:lineRule="auto"/>
        <w:rPr>
          <w:rFonts w:asciiTheme="minorHAnsi" w:hAnsiTheme="minorHAnsi" w:cstheme="minorHAnsi"/>
          <w:sz w:val="28"/>
          <w:szCs w:val="28"/>
        </w:rPr>
      </w:pPr>
    </w:p>
    <w:p w14:paraId="3FF770B4" w14:textId="1564FFFE" w:rsidR="007A231D" w:rsidRPr="005E7946"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The NCA has also worked with other government bodies in previous cases, as an example is the national crime agency v Baker</w:t>
      </w:r>
      <w:r>
        <w:rPr>
          <w:rFonts w:asciiTheme="minorHAnsi" w:hAnsiTheme="minorHAnsi" w:cstheme="minorHAnsi"/>
          <w:sz w:val="28"/>
          <w:szCs w:val="28"/>
        </w:rPr>
        <w:t xml:space="preserve"> &amp; </w:t>
      </w:r>
      <w:proofErr w:type="spellStart"/>
      <w:r>
        <w:rPr>
          <w:rFonts w:asciiTheme="minorHAnsi" w:hAnsiTheme="minorHAnsi" w:cstheme="minorHAnsi"/>
          <w:sz w:val="28"/>
          <w:szCs w:val="28"/>
        </w:rPr>
        <w:t>Ors</w:t>
      </w:r>
      <w:proofErr w:type="spellEnd"/>
      <w:r w:rsidRPr="005E7946">
        <w:rPr>
          <w:rFonts w:asciiTheme="minorHAnsi" w:hAnsiTheme="minorHAnsi" w:cstheme="minorHAnsi"/>
          <w:sz w:val="28"/>
          <w:szCs w:val="28"/>
        </w:rPr>
        <w:t xml:space="preserve"> 2020 where the NCA worked with other bodies such as Her Majesties Revenue and Customs (HMRC), the Financial Conduct Authority, and the director of Public Prosecutions. On this case the allegations against Baker were discharged as the “NCA had failed to consider obvious lines of enquiry which would have shown that the properties the subject of the orders were legitimately acquired.” </w:t>
      </w:r>
      <w:sdt>
        <w:sdtPr>
          <w:rPr>
            <w:rFonts w:asciiTheme="minorHAnsi" w:hAnsiTheme="minorHAnsi" w:cstheme="minorHAnsi"/>
            <w:sz w:val="28"/>
            <w:szCs w:val="28"/>
          </w:rPr>
          <w:id w:val="775297320"/>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Ain21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(Clancy, 2021)</w:t>
          </w:r>
          <w:r w:rsidRPr="005E7946">
            <w:rPr>
              <w:rFonts w:asciiTheme="minorHAnsi" w:hAnsiTheme="minorHAnsi" w:cstheme="minorHAnsi"/>
              <w:sz w:val="28"/>
              <w:szCs w:val="28"/>
            </w:rPr>
            <w:fldChar w:fldCharType="end"/>
          </w:r>
        </w:sdtContent>
      </w:sdt>
      <w:r>
        <w:rPr>
          <w:rFonts w:asciiTheme="minorHAnsi" w:hAnsiTheme="minorHAnsi" w:cstheme="minorHAnsi"/>
          <w:sz w:val="28"/>
          <w:szCs w:val="28"/>
        </w:rPr>
        <w:t xml:space="preserve"> This is a prime example of a case where even though a case has been looked at by several agencies an investigation can still miss key elements.</w:t>
      </w:r>
      <w:r w:rsidR="00A35D0D">
        <w:rPr>
          <w:rFonts w:asciiTheme="minorHAnsi" w:hAnsiTheme="minorHAnsi" w:cstheme="minorHAnsi"/>
          <w:sz w:val="28"/>
          <w:szCs w:val="28"/>
        </w:rPr>
        <w:t xml:space="preserve"> A case like this is where forensic accountants would have assisted on, but as </w:t>
      </w:r>
      <w:r w:rsidR="00A35D0D">
        <w:rPr>
          <w:rFonts w:asciiTheme="minorHAnsi" w:hAnsiTheme="minorHAnsi" w:cstheme="minorHAnsi"/>
          <w:sz w:val="28"/>
          <w:szCs w:val="28"/>
        </w:rPr>
        <w:lastRenderedPageBreak/>
        <w:t>lines of enquiries were missed it would be difficult for them to fully evaluate the information.</w:t>
      </w:r>
    </w:p>
    <w:p w14:paraId="12AB8ED9" w14:textId="77777777" w:rsidR="007A231D" w:rsidRPr="005E7946" w:rsidRDefault="007A231D" w:rsidP="007A231D">
      <w:pPr>
        <w:spacing w:line="276" w:lineRule="auto"/>
        <w:rPr>
          <w:rFonts w:asciiTheme="minorHAnsi" w:hAnsiTheme="minorHAnsi" w:cstheme="minorHAnsi"/>
          <w:sz w:val="28"/>
          <w:szCs w:val="28"/>
        </w:rPr>
      </w:pPr>
    </w:p>
    <w:p w14:paraId="5A93CC0F" w14:textId="1970F5ED" w:rsidR="007A231D"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As well as the NCA we have “National Crime Recording Standard.</w:t>
      </w:r>
      <w:sdt>
        <w:sdtPr>
          <w:rPr>
            <w:rFonts w:asciiTheme="minorHAnsi" w:hAnsiTheme="minorHAnsi" w:cstheme="minorHAnsi"/>
            <w:sz w:val="28"/>
            <w:szCs w:val="28"/>
          </w:rPr>
          <w:id w:val="-1498031433"/>
          <w:citation/>
        </w:sdtPr>
        <w:sdtEndPr/>
        <w:sdtContent>
          <w:r w:rsidR="00A810AA">
            <w:rPr>
              <w:rFonts w:asciiTheme="minorHAnsi" w:hAnsiTheme="minorHAnsi" w:cstheme="minorHAnsi"/>
              <w:sz w:val="28"/>
              <w:szCs w:val="28"/>
            </w:rPr>
            <w:fldChar w:fldCharType="begin"/>
          </w:r>
          <w:r w:rsidR="00A810AA">
            <w:rPr>
              <w:rFonts w:asciiTheme="minorHAnsi" w:hAnsiTheme="minorHAnsi" w:cstheme="minorHAnsi"/>
              <w:sz w:val="28"/>
              <w:szCs w:val="28"/>
            </w:rPr>
            <w:instrText xml:space="preserve"> CITATION Ama092 \l 2057 </w:instrText>
          </w:r>
          <w:r w:rsidR="00A810AA">
            <w:rPr>
              <w:rFonts w:asciiTheme="minorHAnsi" w:hAnsiTheme="minorHAnsi" w:cstheme="minorHAnsi"/>
              <w:sz w:val="28"/>
              <w:szCs w:val="28"/>
            </w:rPr>
            <w:fldChar w:fldCharType="separate"/>
          </w:r>
          <w:r w:rsidR="00A810AA">
            <w:rPr>
              <w:rFonts w:asciiTheme="minorHAnsi" w:hAnsiTheme="minorHAnsi" w:cstheme="minorHAnsi"/>
              <w:noProof/>
              <w:sz w:val="28"/>
              <w:szCs w:val="28"/>
            </w:rPr>
            <w:t xml:space="preserve"> </w:t>
          </w:r>
          <w:r w:rsidR="00A810AA" w:rsidRPr="00A810AA">
            <w:rPr>
              <w:rFonts w:asciiTheme="minorHAnsi" w:hAnsiTheme="minorHAnsi" w:cstheme="minorHAnsi"/>
              <w:noProof/>
              <w:sz w:val="28"/>
              <w:szCs w:val="28"/>
            </w:rPr>
            <w:t>(Robinson &amp; Tilley, 2009)</w:t>
          </w:r>
          <w:r w:rsidR="00A810AA">
            <w:rPr>
              <w:rFonts w:asciiTheme="minorHAnsi" w:hAnsiTheme="minorHAnsi" w:cstheme="minorHAnsi"/>
              <w:sz w:val="28"/>
              <w:szCs w:val="28"/>
            </w:rPr>
            <w:fldChar w:fldCharType="end"/>
          </w:r>
        </w:sdtContent>
      </w:sdt>
      <w:r w:rsidRPr="005E7946">
        <w:rPr>
          <w:rFonts w:asciiTheme="minorHAnsi" w:hAnsiTheme="minorHAnsi" w:cstheme="minorHAnsi"/>
          <w:sz w:val="28"/>
          <w:szCs w:val="28"/>
        </w:rPr>
        <w:t xml:space="preserve"> If the report represents a crime incident, then a recording process is started, and if not, the call is usually diverted to another unit responsible for giving advice and other support.” </w:t>
      </w:r>
      <w:sdt>
        <w:sdtPr>
          <w:rPr>
            <w:rFonts w:asciiTheme="minorHAnsi" w:hAnsiTheme="minorHAnsi" w:cstheme="minorHAnsi"/>
            <w:sz w:val="28"/>
            <w:szCs w:val="28"/>
          </w:rPr>
          <w:id w:val="-2002643480"/>
          <w:citation/>
        </w:sdtPr>
        <w:sdtEndPr/>
        <w:sdtContent>
          <w:r w:rsidRPr="005E7946">
            <w:rPr>
              <w:rFonts w:asciiTheme="minorHAnsi" w:hAnsiTheme="minorHAnsi" w:cstheme="minorHAnsi"/>
              <w:sz w:val="28"/>
              <w:szCs w:val="28"/>
            </w:rPr>
            <w:fldChar w:fldCharType="begin"/>
          </w:r>
          <w:r w:rsidRPr="005E7946">
            <w:rPr>
              <w:rFonts w:asciiTheme="minorHAnsi" w:hAnsiTheme="minorHAnsi" w:cstheme="minorHAnsi"/>
              <w:sz w:val="28"/>
              <w:szCs w:val="28"/>
            </w:rPr>
            <w:instrText xml:space="preserve"> CITATION Ama09 \l 2057 </w:instrText>
          </w:r>
          <w:r w:rsidRPr="005E7946">
            <w:rPr>
              <w:rFonts w:asciiTheme="minorHAnsi" w:hAnsiTheme="minorHAnsi" w:cstheme="minorHAnsi"/>
              <w:sz w:val="28"/>
              <w:szCs w:val="28"/>
            </w:rPr>
            <w:fldChar w:fldCharType="separate"/>
          </w:r>
          <w:r w:rsidRPr="005E7946">
            <w:rPr>
              <w:rFonts w:asciiTheme="minorHAnsi" w:hAnsiTheme="minorHAnsi" w:cstheme="minorHAnsi"/>
              <w:noProof/>
              <w:sz w:val="28"/>
              <w:szCs w:val="28"/>
            </w:rPr>
            <w:t>(Robinson &amp; Tilley, 2009)</w:t>
          </w:r>
          <w:r w:rsidRPr="005E7946">
            <w:rPr>
              <w:rFonts w:asciiTheme="minorHAnsi" w:hAnsiTheme="minorHAnsi" w:cstheme="minorHAnsi"/>
              <w:sz w:val="28"/>
              <w:szCs w:val="28"/>
            </w:rPr>
            <w:fldChar w:fldCharType="end"/>
          </w:r>
        </w:sdtContent>
      </w:sdt>
    </w:p>
    <w:p w14:paraId="7308423F" w14:textId="77777777" w:rsidR="007A231D" w:rsidRDefault="007A231D" w:rsidP="007A231D">
      <w:pPr>
        <w:spacing w:line="276" w:lineRule="auto"/>
        <w:rPr>
          <w:rFonts w:asciiTheme="minorHAnsi" w:hAnsiTheme="minorHAnsi" w:cstheme="minorHAnsi"/>
          <w:sz w:val="28"/>
          <w:szCs w:val="28"/>
        </w:rPr>
      </w:pPr>
    </w:p>
    <w:p w14:paraId="1EE2732F" w14:textId="77777777" w:rsidR="007A231D" w:rsidRDefault="007A231D" w:rsidP="007A231D">
      <w:pPr>
        <w:spacing w:line="276" w:lineRule="auto"/>
        <w:rPr>
          <w:rFonts w:asciiTheme="minorHAnsi" w:hAnsiTheme="minorHAnsi" w:cstheme="minorHAnsi"/>
          <w:sz w:val="28"/>
          <w:szCs w:val="28"/>
        </w:rPr>
      </w:pPr>
      <w:r>
        <w:rPr>
          <w:rFonts w:asciiTheme="minorHAnsi" w:hAnsiTheme="minorHAnsi" w:cstheme="minorHAnsi"/>
          <w:sz w:val="28"/>
          <w:szCs w:val="28"/>
        </w:rPr>
        <w:t xml:space="preserve">As a response officer who is first on scene it is essential to identify forensic opportunities and to then liaise with Crime Scene Investigators (CSI) who gather any evidence left behind by an offender so it can be further analysed to identify suspects. Unfortunately, forensic samples once gathered only indicate a person’s presence at a crime scene and this isn’t always the case. In the case of Adam Scott who was linked to a rape in Manchester despite mobile phone records showing Scott as being in Plymouth at the time of assault, Scott was held on a rape charge for 5 months after the sample obtained was found to be contaminated. </w:t>
      </w:r>
      <w:sdt>
        <w:sdtPr>
          <w:rPr>
            <w:rFonts w:asciiTheme="minorHAnsi" w:hAnsiTheme="minorHAnsi" w:cstheme="minorHAnsi"/>
            <w:sz w:val="28"/>
            <w:szCs w:val="28"/>
          </w:rPr>
          <w:id w:val="1004871730"/>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Rob19 \l 2057 </w:instrText>
          </w:r>
          <w:r>
            <w:rPr>
              <w:rFonts w:asciiTheme="minorHAnsi" w:hAnsiTheme="minorHAnsi" w:cstheme="minorHAnsi"/>
              <w:sz w:val="28"/>
              <w:szCs w:val="28"/>
            </w:rPr>
            <w:fldChar w:fldCharType="separate"/>
          </w:r>
          <w:r w:rsidRPr="00A243A7">
            <w:rPr>
              <w:rFonts w:asciiTheme="minorHAnsi" w:hAnsiTheme="minorHAnsi" w:cstheme="minorHAnsi"/>
              <w:noProof/>
              <w:sz w:val="28"/>
              <w:szCs w:val="28"/>
            </w:rPr>
            <w:t>(Flanagan, 2019)</w:t>
          </w:r>
          <w:r>
            <w:rPr>
              <w:rFonts w:asciiTheme="minorHAnsi" w:hAnsiTheme="minorHAnsi" w:cstheme="minorHAnsi"/>
              <w:sz w:val="28"/>
              <w:szCs w:val="28"/>
            </w:rPr>
            <w:fldChar w:fldCharType="end"/>
          </w:r>
        </w:sdtContent>
      </w:sdt>
    </w:p>
    <w:p w14:paraId="70699522" w14:textId="77777777" w:rsidR="007A231D" w:rsidRDefault="007A231D" w:rsidP="007A231D">
      <w:pPr>
        <w:spacing w:line="276" w:lineRule="auto"/>
        <w:rPr>
          <w:rFonts w:asciiTheme="minorHAnsi" w:hAnsiTheme="minorHAnsi" w:cstheme="minorHAnsi"/>
          <w:sz w:val="28"/>
          <w:szCs w:val="28"/>
        </w:rPr>
      </w:pPr>
    </w:p>
    <w:p w14:paraId="1D8B28FF" w14:textId="77777777" w:rsidR="007A231D" w:rsidRPr="005E7946" w:rsidRDefault="007A231D" w:rsidP="007A231D">
      <w:pPr>
        <w:spacing w:line="276" w:lineRule="auto"/>
        <w:rPr>
          <w:rFonts w:asciiTheme="minorHAnsi" w:hAnsiTheme="minorHAnsi" w:cstheme="minorHAnsi"/>
          <w:sz w:val="28"/>
          <w:szCs w:val="28"/>
        </w:rPr>
      </w:pPr>
      <w:r>
        <w:rPr>
          <w:rFonts w:asciiTheme="minorHAnsi" w:hAnsiTheme="minorHAnsi" w:cstheme="minorHAnsi"/>
          <w:sz w:val="28"/>
          <w:szCs w:val="28"/>
        </w:rPr>
        <w:t>While response officers deal with volume crime this can also mean they have many ongoing cases to deal with at any one time.  The biggest concern in this is the number of victims who one officer deals with; however, as officers become more competent, they will be able to deal with the crime more efficiently and still get a positive outcome for the victim.</w:t>
      </w:r>
    </w:p>
    <w:p w14:paraId="7EB08AFC" w14:textId="77777777" w:rsidR="007A231D" w:rsidRPr="005E7946" w:rsidRDefault="007A231D" w:rsidP="007A231D">
      <w:pPr>
        <w:spacing w:line="276" w:lineRule="auto"/>
        <w:rPr>
          <w:rFonts w:asciiTheme="minorHAnsi" w:hAnsiTheme="minorHAnsi" w:cstheme="minorHAnsi"/>
          <w:sz w:val="28"/>
          <w:szCs w:val="28"/>
        </w:rPr>
      </w:pPr>
    </w:p>
    <w:p w14:paraId="55D0E945" w14:textId="213D3A70" w:rsidR="007A231D" w:rsidRPr="005E7946" w:rsidRDefault="007A231D" w:rsidP="007A231D">
      <w:pPr>
        <w:spacing w:line="276" w:lineRule="auto"/>
        <w:rPr>
          <w:rFonts w:asciiTheme="minorHAnsi" w:hAnsiTheme="minorHAnsi" w:cstheme="minorHAnsi"/>
          <w:sz w:val="28"/>
          <w:szCs w:val="28"/>
        </w:rPr>
      </w:pPr>
      <w:r w:rsidRPr="005E7946">
        <w:rPr>
          <w:rFonts w:asciiTheme="minorHAnsi" w:hAnsiTheme="minorHAnsi" w:cstheme="minorHAnsi"/>
          <w:sz w:val="28"/>
          <w:szCs w:val="28"/>
        </w:rPr>
        <w:t xml:space="preserve">In conclusion I feel that the way crime is investigated is </w:t>
      </w:r>
      <w:r>
        <w:rPr>
          <w:rFonts w:asciiTheme="minorHAnsi" w:hAnsiTheme="minorHAnsi" w:cstheme="minorHAnsi"/>
          <w:sz w:val="28"/>
          <w:szCs w:val="28"/>
        </w:rPr>
        <w:t xml:space="preserve">well </w:t>
      </w:r>
      <w:r w:rsidR="00163992">
        <w:rPr>
          <w:rFonts w:asciiTheme="minorHAnsi" w:hAnsiTheme="minorHAnsi" w:cstheme="minorHAnsi"/>
          <w:sz w:val="28"/>
          <w:szCs w:val="28"/>
        </w:rPr>
        <w:t>designed however,</w:t>
      </w:r>
      <w:r w:rsidRPr="005E7946">
        <w:rPr>
          <w:rFonts w:asciiTheme="minorHAnsi" w:hAnsiTheme="minorHAnsi" w:cstheme="minorHAnsi"/>
          <w:sz w:val="28"/>
          <w:szCs w:val="28"/>
        </w:rPr>
        <w:t xml:space="preserve"> there is still room for improvement. There are many departments within the police and supporting agencies who </w:t>
      </w:r>
      <w:proofErr w:type="gramStart"/>
      <w:r w:rsidRPr="005E7946">
        <w:rPr>
          <w:rFonts w:asciiTheme="minorHAnsi" w:hAnsiTheme="minorHAnsi" w:cstheme="minorHAnsi"/>
          <w:sz w:val="28"/>
          <w:szCs w:val="28"/>
        </w:rPr>
        <w:t>are able to</w:t>
      </w:r>
      <w:proofErr w:type="gramEnd"/>
      <w:r w:rsidRPr="005E7946">
        <w:rPr>
          <w:rFonts w:asciiTheme="minorHAnsi" w:hAnsiTheme="minorHAnsi" w:cstheme="minorHAnsi"/>
          <w:sz w:val="28"/>
          <w:szCs w:val="28"/>
        </w:rPr>
        <w:t xml:space="preserve"> improve and assist police investigative techniques and help identify and prosecute offenders. It is equally important that response officers are afforded the opportunity to develop their skills in investigating more serious offences are they are frequently the person the victim sees first, they are the initial evidence gatherers and short fallings in the initial instance can lead to the case being dismissed or not handled by the correct team or agency.</w:t>
      </w:r>
      <w:r>
        <w:rPr>
          <w:rFonts w:asciiTheme="minorHAnsi" w:hAnsiTheme="minorHAnsi" w:cstheme="minorHAnsi"/>
          <w:sz w:val="28"/>
          <w:szCs w:val="28"/>
        </w:rPr>
        <w:t xml:space="preserve"> </w:t>
      </w:r>
      <w:r w:rsidR="00A35D0D">
        <w:rPr>
          <w:rFonts w:asciiTheme="minorHAnsi" w:hAnsiTheme="minorHAnsi" w:cstheme="minorHAnsi"/>
          <w:sz w:val="28"/>
          <w:szCs w:val="28"/>
        </w:rPr>
        <w:t>Also,</w:t>
      </w:r>
      <w:r>
        <w:rPr>
          <w:rFonts w:asciiTheme="minorHAnsi" w:hAnsiTheme="minorHAnsi" w:cstheme="minorHAnsi"/>
          <w:sz w:val="28"/>
          <w:szCs w:val="28"/>
        </w:rPr>
        <w:t xml:space="preserve"> no matter the organisation of the number of officers involved mistakes can always be made and when they are cases of all natures no matter how serious can be dismissed at court. </w:t>
      </w:r>
    </w:p>
    <w:p w14:paraId="4A91E27E" w14:textId="77777777" w:rsidR="007A231D" w:rsidRDefault="007A231D" w:rsidP="007A231D">
      <w:pPr>
        <w:rPr>
          <w:sz w:val="28"/>
          <w:szCs w:val="28"/>
        </w:rPr>
      </w:pPr>
      <w:r>
        <w:rPr>
          <w:sz w:val="28"/>
          <w:szCs w:val="28"/>
        </w:rPr>
        <w:lastRenderedPageBreak/>
        <w:t xml:space="preserve"> </w:t>
      </w:r>
    </w:p>
    <w:p w14:paraId="59AAE13A" w14:textId="3B00C8D7" w:rsidR="007A231D" w:rsidRPr="00F63776" w:rsidRDefault="007A231D" w:rsidP="007A231D">
      <w:pPr>
        <w:rPr>
          <w:sz w:val="28"/>
          <w:szCs w:val="28"/>
        </w:rPr>
      </w:pPr>
      <w:r>
        <w:rPr>
          <w:sz w:val="28"/>
          <w:szCs w:val="28"/>
        </w:rPr>
        <w:t>Word Count: 1</w:t>
      </w:r>
      <w:r w:rsidR="00A35D0D">
        <w:rPr>
          <w:sz w:val="28"/>
          <w:szCs w:val="28"/>
        </w:rPr>
        <w:t>105</w:t>
      </w:r>
    </w:p>
    <w:p w14:paraId="6B54EAE7" w14:textId="05A0D832" w:rsidR="00B93386" w:rsidRDefault="00B93386">
      <w:pPr>
        <w:rPr>
          <w:sz w:val="28"/>
          <w:szCs w:val="28"/>
        </w:rPr>
      </w:pPr>
    </w:p>
    <w:p w14:paraId="0692B45C" w14:textId="451DD7C2" w:rsidR="00645963" w:rsidRDefault="00645963">
      <w:pPr>
        <w:rPr>
          <w:sz w:val="28"/>
          <w:szCs w:val="28"/>
        </w:rPr>
      </w:pPr>
    </w:p>
    <w:p w14:paraId="24EAF902" w14:textId="655F78CC" w:rsidR="00645963" w:rsidRDefault="00645963">
      <w:pPr>
        <w:spacing w:after="160" w:line="259" w:lineRule="auto"/>
        <w:rPr>
          <w:sz w:val="28"/>
          <w:szCs w:val="28"/>
        </w:rPr>
      </w:pPr>
      <w:r>
        <w:rPr>
          <w:sz w:val="28"/>
          <w:szCs w:val="28"/>
        </w:rPr>
        <w:br w:type="page"/>
      </w:r>
    </w:p>
    <w:p w14:paraId="0A4ED175" w14:textId="77777777" w:rsidR="00645963" w:rsidRPr="00454735" w:rsidRDefault="00645963" w:rsidP="00645963">
      <w:pPr>
        <w:spacing w:line="257" w:lineRule="auto"/>
        <w:rPr>
          <w:rFonts w:ascii="Calibri" w:hAnsi="Calibri" w:cs="Calibri"/>
          <w:sz w:val="28"/>
          <w:szCs w:val="28"/>
        </w:rPr>
      </w:pPr>
      <w:r w:rsidRPr="00454735">
        <w:rPr>
          <w:rFonts w:ascii="Calibri" w:eastAsia="Calibri" w:hAnsi="Calibri" w:cs="Calibri"/>
          <w:b/>
          <w:bCs/>
          <w:sz w:val="28"/>
          <w:szCs w:val="28"/>
        </w:rPr>
        <w:lastRenderedPageBreak/>
        <w:t>Information and Intelligence/Communication Skills</w:t>
      </w:r>
    </w:p>
    <w:p w14:paraId="0CC62F5A" w14:textId="77777777" w:rsidR="00645963" w:rsidRDefault="00645963" w:rsidP="00645963">
      <w:pPr>
        <w:spacing w:line="257" w:lineRule="auto"/>
        <w:rPr>
          <w:rFonts w:ascii="Calibri" w:eastAsia="Calibri" w:hAnsi="Calibri" w:cs="Calibri"/>
          <w:sz w:val="28"/>
          <w:szCs w:val="28"/>
        </w:rPr>
      </w:pPr>
    </w:p>
    <w:p w14:paraId="2A134BDD" w14:textId="2B708C04" w:rsidR="00645963" w:rsidRPr="005D538E" w:rsidRDefault="00645963" w:rsidP="00645963">
      <w:pPr>
        <w:rPr>
          <w:rFonts w:asciiTheme="minorHAnsi" w:hAnsiTheme="minorHAnsi" w:cstheme="minorHAnsi"/>
          <w:sz w:val="28"/>
          <w:szCs w:val="28"/>
        </w:rPr>
      </w:pPr>
      <w:r w:rsidRPr="005D538E">
        <w:rPr>
          <w:rFonts w:asciiTheme="minorHAnsi" w:hAnsiTheme="minorHAnsi" w:cstheme="minorHAnsi"/>
          <w:sz w:val="28"/>
          <w:szCs w:val="28"/>
        </w:rPr>
        <w:t>The use of information and intelligence cannot be under estimated when investigating crime. However, the source of the information must be evaluated as well as the information itself.</w:t>
      </w:r>
    </w:p>
    <w:p w14:paraId="415231A8" w14:textId="77777777" w:rsidR="00645963" w:rsidRDefault="00645963" w:rsidP="00645963">
      <w:pPr>
        <w:rPr>
          <w:rFonts w:asciiTheme="minorHAnsi" w:hAnsiTheme="minorHAnsi" w:cstheme="minorHAnsi"/>
          <w:sz w:val="28"/>
          <w:szCs w:val="28"/>
        </w:rPr>
      </w:pPr>
    </w:p>
    <w:p w14:paraId="0947C1BE" w14:textId="77777777" w:rsidR="00645963" w:rsidRPr="005D538E" w:rsidRDefault="00645963" w:rsidP="00645963">
      <w:pPr>
        <w:rPr>
          <w:rFonts w:asciiTheme="minorHAnsi" w:hAnsiTheme="minorHAnsi" w:cstheme="minorHAnsi"/>
          <w:color w:val="000000"/>
          <w:sz w:val="28"/>
          <w:szCs w:val="28"/>
          <w:shd w:val="clear" w:color="auto" w:fill="FFFFFF"/>
        </w:rPr>
      </w:pPr>
      <w:r w:rsidRPr="005D538E">
        <w:rPr>
          <w:rFonts w:asciiTheme="minorHAnsi" w:hAnsiTheme="minorHAnsi" w:cstheme="minorHAnsi"/>
          <w:sz w:val="28"/>
          <w:szCs w:val="28"/>
          <w:shd w:val="clear" w:color="auto" w:fill="FFFFFF"/>
        </w:rPr>
        <w:t>Without going through the process all we have is information, “</w:t>
      </w:r>
      <w:r w:rsidRPr="005D538E">
        <w:rPr>
          <w:rFonts w:asciiTheme="minorHAnsi" w:hAnsiTheme="minorHAnsi" w:cstheme="minorHAnsi"/>
          <w:sz w:val="28"/>
          <w:szCs w:val="28"/>
        </w:rPr>
        <w:t>The distinction between information and intelligence is well established, but can be difficult to grasp. Information consists of bits of data that, when combined and viewed together with relevant background knowledge, may be used to produce intelligence, which informs the actions and decisions of policing organizations.”</w:t>
      </w:r>
      <w:sdt>
        <w:sdtPr>
          <w:rPr>
            <w:rFonts w:asciiTheme="minorHAnsi" w:hAnsiTheme="minorHAnsi" w:cstheme="minorHAnsi"/>
            <w:sz w:val="28"/>
            <w:szCs w:val="28"/>
          </w:rPr>
          <w:id w:val="-1143739274"/>
          <w:citation/>
        </w:sdtPr>
        <w:sdtEndPr/>
        <w:sdtContent>
          <w:r w:rsidRPr="005D538E">
            <w:rPr>
              <w:rFonts w:asciiTheme="minorHAnsi" w:hAnsiTheme="minorHAnsi" w:cstheme="minorHAnsi"/>
              <w:sz w:val="28"/>
              <w:szCs w:val="28"/>
            </w:rPr>
            <w:fldChar w:fldCharType="begin"/>
          </w:r>
          <w:r w:rsidRPr="005D538E">
            <w:rPr>
              <w:rFonts w:asciiTheme="minorHAnsi" w:hAnsiTheme="minorHAnsi" w:cstheme="minorHAnsi"/>
              <w:sz w:val="28"/>
              <w:szCs w:val="28"/>
            </w:rPr>
            <w:instrText xml:space="preserve"> CITATION Pet09 \l 2057 </w:instrText>
          </w:r>
          <w:r w:rsidRPr="005D538E">
            <w:rPr>
              <w:rFonts w:asciiTheme="minorHAnsi" w:hAnsiTheme="minorHAnsi" w:cstheme="minorHAnsi"/>
              <w:sz w:val="28"/>
              <w:szCs w:val="28"/>
            </w:rPr>
            <w:fldChar w:fldCharType="separate"/>
          </w:r>
          <w:r w:rsidRPr="005D538E">
            <w:rPr>
              <w:rFonts w:asciiTheme="minorHAnsi" w:hAnsiTheme="minorHAnsi" w:cstheme="minorHAnsi"/>
              <w:noProof/>
              <w:sz w:val="28"/>
              <w:szCs w:val="28"/>
            </w:rPr>
            <w:t xml:space="preserve"> (Gottschalk, 2009)</w:t>
          </w:r>
          <w:r w:rsidRPr="005D538E">
            <w:rPr>
              <w:rFonts w:asciiTheme="minorHAnsi" w:hAnsiTheme="minorHAnsi" w:cstheme="minorHAnsi"/>
              <w:sz w:val="28"/>
              <w:szCs w:val="28"/>
            </w:rPr>
            <w:fldChar w:fldCharType="end"/>
          </w:r>
        </w:sdtContent>
      </w:sdt>
    </w:p>
    <w:p w14:paraId="20E042FC" w14:textId="77777777" w:rsidR="00645963" w:rsidRPr="005D538E" w:rsidRDefault="00645963" w:rsidP="00645963">
      <w:pPr>
        <w:rPr>
          <w:rFonts w:asciiTheme="minorHAnsi" w:hAnsiTheme="minorHAnsi" w:cstheme="minorHAnsi"/>
          <w:sz w:val="28"/>
          <w:szCs w:val="28"/>
        </w:rPr>
      </w:pPr>
    </w:p>
    <w:p w14:paraId="5676706C" w14:textId="77777777" w:rsidR="00645963" w:rsidRPr="002E63BD" w:rsidRDefault="00645963" w:rsidP="00645963">
      <w:pPr>
        <w:rPr>
          <w:rFonts w:asciiTheme="minorHAnsi" w:hAnsiTheme="minorHAnsi" w:cstheme="minorHAnsi"/>
          <w:sz w:val="28"/>
          <w:szCs w:val="28"/>
          <w:shd w:val="clear" w:color="auto" w:fill="FFFFFF"/>
        </w:rPr>
      </w:pPr>
      <w:r w:rsidRPr="002E63BD">
        <w:rPr>
          <w:rFonts w:asciiTheme="minorHAnsi" w:hAnsiTheme="minorHAnsi" w:cstheme="minorHAnsi"/>
          <w:sz w:val="28"/>
          <w:szCs w:val="28"/>
        </w:rPr>
        <w:t xml:space="preserve">When information is provided to the police it </w:t>
      </w:r>
      <w:proofErr w:type="spellStart"/>
      <w:r w:rsidRPr="002E63BD">
        <w:rPr>
          <w:rFonts w:asciiTheme="minorHAnsi" w:hAnsiTheme="minorHAnsi" w:cstheme="minorHAnsi"/>
          <w:sz w:val="28"/>
          <w:szCs w:val="28"/>
        </w:rPr>
        <w:t>can not</w:t>
      </w:r>
      <w:proofErr w:type="spellEnd"/>
      <w:r w:rsidRPr="002E63BD">
        <w:rPr>
          <w:rFonts w:asciiTheme="minorHAnsi" w:hAnsiTheme="minorHAnsi" w:cstheme="minorHAnsi"/>
          <w:sz w:val="28"/>
          <w:szCs w:val="28"/>
        </w:rPr>
        <w:t xml:space="preserve"> be used as it must be sanitised and evaluated and that is done using the National Intelligence Model (NIM) this is has been described as a “</w:t>
      </w:r>
      <w:r w:rsidRPr="002E63BD">
        <w:rPr>
          <w:rFonts w:asciiTheme="minorHAnsi" w:hAnsiTheme="minorHAnsi" w:cstheme="minorHAnsi"/>
          <w:sz w:val="28"/>
          <w:szCs w:val="28"/>
          <w:shd w:val="clear" w:color="auto" w:fill="FFFFFF"/>
        </w:rPr>
        <w:t xml:space="preserve">model for policing, defines a process for setting priorities and a framework in which problem solving can be applied. Its strength is a systematic approach that demands standard products and consistent methods of working, which ensure high levels of ownership and accountability.” </w:t>
      </w:r>
      <w:sdt>
        <w:sdtPr>
          <w:rPr>
            <w:rFonts w:asciiTheme="minorHAnsi" w:hAnsiTheme="minorHAnsi" w:cstheme="minorHAnsi"/>
            <w:sz w:val="28"/>
            <w:szCs w:val="28"/>
            <w:shd w:val="clear" w:color="auto" w:fill="FFFFFF"/>
          </w:rPr>
          <w:id w:val="-96800871"/>
          <w:citation/>
        </w:sdtPr>
        <w:sdtEndPr/>
        <w:sdtContent>
          <w:r w:rsidRPr="002E63BD">
            <w:rPr>
              <w:rFonts w:asciiTheme="minorHAnsi" w:hAnsiTheme="minorHAnsi" w:cstheme="minorHAnsi"/>
              <w:sz w:val="28"/>
              <w:szCs w:val="28"/>
              <w:shd w:val="clear" w:color="auto" w:fill="FFFFFF"/>
            </w:rPr>
            <w:fldChar w:fldCharType="begin"/>
          </w:r>
          <w:r w:rsidRPr="002E63BD">
            <w:rPr>
              <w:rFonts w:asciiTheme="minorHAnsi" w:hAnsiTheme="minorHAnsi" w:cstheme="minorHAnsi"/>
              <w:sz w:val="28"/>
              <w:szCs w:val="28"/>
              <w:shd w:val="clear" w:color="auto" w:fill="FFFFFF"/>
            </w:rPr>
            <w:instrText xml:space="preserve"> CITATION Stu04 \l 2057 </w:instrText>
          </w:r>
          <w:r w:rsidRPr="002E63BD">
            <w:rPr>
              <w:rFonts w:asciiTheme="minorHAnsi" w:hAnsiTheme="minorHAnsi" w:cstheme="minorHAnsi"/>
              <w:sz w:val="28"/>
              <w:szCs w:val="28"/>
              <w:shd w:val="clear" w:color="auto" w:fill="FFFFFF"/>
            </w:rPr>
            <w:fldChar w:fldCharType="separate"/>
          </w:r>
          <w:r w:rsidRPr="002E63BD">
            <w:rPr>
              <w:rFonts w:asciiTheme="minorHAnsi" w:hAnsiTheme="minorHAnsi" w:cstheme="minorHAnsi"/>
              <w:noProof/>
              <w:sz w:val="28"/>
              <w:szCs w:val="28"/>
              <w:shd w:val="clear" w:color="auto" w:fill="FFFFFF"/>
            </w:rPr>
            <w:t>(Kirby &amp; McPherson, 2004)</w:t>
          </w:r>
          <w:r w:rsidRPr="002E63BD">
            <w:rPr>
              <w:rFonts w:asciiTheme="minorHAnsi" w:hAnsiTheme="minorHAnsi" w:cstheme="minorHAnsi"/>
              <w:sz w:val="28"/>
              <w:szCs w:val="28"/>
              <w:shd w:val="clear" w:color="auto" w:fill="FFFFFF"/>
            </w:rPr>
            <w:fldChar w:fldCharType="end"/>
          </w:r>
        </w:sdtContent>
      </w:sdt>
    </w:p>
    <w:p w14:paraId="18C3C5E4" w14:textId="77777777" w:rsidR="00645963" w:rsidRPr="002E63BD" w:rsidRDefault="00645963" w:rsidP="00645963">
      <w:pPr>
        <w:rPr>
          <w:rFonts w:asciiTheme="minorHAnsi" w:hAnsiTheme="minorHAnsi" w:cstheme="minorHAnsi"/>
          <w:sz w:val="28"/>
          <w:szCs w:val="28"/>
          <w:shd w:val="clear" w:color="auto" w:fill="FFFFFF"/>
        </w:rPr>
      </w:pPr>
    </w:p>
    <w:p w14:paraId="298B6976" w14:textId="77777777" w:rsidR="00645963" w:rsidRDefault="00645963" w:rsidP="00645963">
      <w:pPr>
        <w:rPr>
          <w:rFonts w:asciiTheme="minorHAnsi" w:hAnsiTheme="minorHAnsi" w:cstheme="minorHAnsi"/>
          <w:sz w:val="28"/>
          <w:szCs w:val="28"/>
          <w:shd w:val="clear" w:color="auto" w:fill="FFFFFF"/>
        </w:rPr>
      </w:pPr>
      <w:r w:rsidRPr="002E63BD">
        <w:rPr>
          <w:rFonts w:asciiTheme="minorHAnsi" w:hAnsiTheme="minorHAnsi" w:cstheme="minorHAnsi"/>
          <w:sz w:val="28"/>
          <w:szCs w:val="28"/>
          <w:shd w:val="clear" w:color="auto" w:fill="FFFFFF"/>
        </w:rPr>
        <w:t xml:space="preserve">The advantage of using NIM is that it is a standard process for analysing information and turning it in to useful intelligence. Officers can submit information they have witnessed or has been passed on to them and this is done using an Intelligence Report (IR) using a 3*5*2 grading process. </w:t>
      </w:r>
      <w:sdt>
        <w:sdtPr>
          <w:rPr>
            <w:rFonts w:asciiTheme="minorHAnsi" w:hAnsiTheme="minorHAnsi" w:cstheme="minorHAnsi"/>
            <w:sz w:val="28"/>
            <w:szCs w:val="28"/>
            <w:shd w:val="clear" w:color="auto" w:fill="FFFFFF"/>
          </w:rPr>
          <w:id w:val="-1647739249"/>
          <w:citation/>
        </w:sdtPr>
        <w:sdtEndPr/>
        <w:sdtContent>
          <w:r w:rsidRPr="002E63BD">
            <w:rPr>
              <w:rFonts w:asciiTheme="minorHAnsi" w:hAnsiTheme="minorHAnsi" w:cstheme="minorHAnsi"/>
              <w:sz w:val="28"/>
              <w:szCs w:val="28"/>
              <w:shd w:val="clear" w:color="auto" w:fill="FFFFFF"/>
            </w:rPr>
            <w:fldChar w:fldCharType="begin"/>
          </w:r>
          <w:r w:rsidRPr="002E63BD">
            <w:rPr>
              <w:rFonts w:asciiTheme="minorHAnsi" w:hAnsiTheme="minorHAnsi" w:cstheme="minorHAnsi"/>
              <w:sz w:val="28"/>
              <w:szCs w:val="28"/>
              <w:shd w:val="clear" w:color="auto" w:fill="FFFFFF"/>
            </w:rPr>
            <w:instrText xml:space="preserve"> CITATION Col226 \l 2057 </w:instrText>
          </w:r>
          <w:r w:rsidRPr="002E63BD">
            <w:rPr>
              <w:rFonts w:asciiTheme="minorHAnsi" w:hAnsiTheme="minorHAnsi" w:cstheme="minorHAnsi"/>
              <w:sz w:val="28"/>
              <w:szCs w:val="28"/>
              <w:shd w:val="clear" w:color="auto" w:fill="FFFFFF"/>
            </w:rPr>
            <w:fldChar w:fldCharType="separate"/>
          </w:r>
          <w:r w:rsidRPr="002E63BD">
            <w:rPr>
              <w:rFonts w:asciiTheme="minorHAnsi" w:hAnsiTheme="minorHAnsi" w:cstheme="minorHAnsi"/>
              <w:noProof/>
              <w:sz w:val="28"/>
              <w:szCs w:val="28"/>
              <w:shd w:val="clear" w:color="auto" w:fill="FFFFFF"/>
            </w:rPr>
            <w:t>(College of policing, n.d.)</w:t>
          </w:r>
          <w:r w:rsidRPr="002E63BD">
            <w:rPr>
              <w:rFonts w:asciiTheme="minorHAnsi" w:hAnsiTheme="minorHAnsi" w:cstheme="minorHAnsi"/>
              <w:sz w:val="28"/>
              <w:szCs w:val="28"/>
              <w:shd w:val="clear" w:color="auto" w:fill="FFFFFF"/>
            </w:rPr>
            <w:fldChar w:fldCharType="end"/>
          </w:r>
        </w:sdtContent>
      </w:sdt>
      <w:r w:rsidRPr="002E63BD">
        <w:rPr>
          <w:rFonts w:asciiTheme="minorHAnsi" w:hAnsiTheme="minorHAnsi" w:cstheme="minorHAnsi"/>
          <w:sz w:val="28"/>
          <w:szCs w:val="28"/>
          <w:shd w:val="clear" w:color="auto" w:fill="FFFFFF"/>
        </w:rPr>
        <w:t xml:space="preserve"> </w:t>
      </w:r>
    </w:p>
    <w:p w14:paraId="64599F18" w14:textId="77777777" w:rsidR="00645963" w:rsidRDefault="00645963" w:rsidP="00645963">
      <w:pPr>
        <w:rPr>
          <w:rFonts w:asciiTheme="minorHAnsi" w:hAnsiTheme="minorHAnsi" w:cstheme="minorHAnsi"/>
          <w:sz w:val="28"/>
          <w:szCs w:val="28"/>
          <w:shd w:val="clear" w:color="auto" w:fill="FFFFFF"/>
        </w:rPr>
      </w:pPr>
    </w:p>
    <w:p w14:paraId="5D3943A5" w14:textId="77777777" w:rsidR="00645963" w:rsidRPr="00AD7318" w:rsidRDefault="00645963" w:rsidP="00645963">
      <w:pPr>
        <w:rPr>
          <w:rFonts w:asciiTheme="minorHAnsi" w:hAnsiTheme="minorHAnsi" w:cstheme="minorHAnsi"/>
          <w:sz w:val="28"/>
          <w:szCs w:val="28"/>
          <w:shd w:val="clear" w:color="auto" w:fill="FFFFFF"/>
        </w:rPr>
      </w:pPr>
      <w:r w:rsidRPr="002E63BD">
        <w:rPr>
          <w:rFonts w:asciiTheme="minorHAnsi" w:hAnsiTheme="minorHAnsi" w:cstheme="minorHAnsi"/>
          <w:sz w:val="28"/>
          <w:szCs w:val="28"/>
          <w:shd w:val="clear" w:color="auto" w:fill="FFFFFF"/>
        </w:rPr>
        <w:t xml:space="preserve">While NIM is standardised, its weakness is also it can be subjective, in that a police officer will always provide the best source of information when they have witnessed it, or that an anonymous report will always be graded lowly because the source isn’t known. This isn’t always accurate as an officer may have submitted a number plate in to the system but his recollection was slightly wrong and this would mean the information was incorrect. Paige </w:t>
      </w:r>
      <w:proofErr w:type="spellStart"/>
      <w:r w:rsidRPr="002E63BD">
        <w:rPr>
          <w:rFonts w:asciiTheme="minorHAnsi" w:hAnsiTheme="minorHAnsi" w:cstheme="minorHAnsi"/>
          <w:sz w:val="28"/>
          <w:szCs w:val="28"/>
          <w:shd w:val="clear" w:color="auto" w:fill="FFFFFF"/>
        </w:rPr>
        <w:t>Keningale</w:t>
      </w:r>
      <w:proofErr w:type="spellEnd"/>
      <w:r w:rsidRPr="002E63BD">
        <w:rPr>
          <w:rFonts w:asciiTheme="minorHAnsi" w:hAnsiTheme="minorHAnsi" w:cstheme="minorHAnsi"/>
          <w:sz w:val="28"/>
          <w:szCs w:val="28"/>
          <w:shd w:val="clear" w:color="auto" w:fill="FFFFFF"/>
        </w:rPr>
        <w:t xml:space="preserve"> when researching NIM spoke to users of the system and she found that the problem was “in three themes bases on the applicability and effectiveness of the model: </w:t>
      </w:r>
      <w:r w:rsidRPr="002E63BD">
        <w:rPr>
          <w:rStyle w:val="Emphasis"/>
          <w:rFonts w:asciiTheme="minorHAnsi" w:hAnsiTheme="minorHAnsi" w:cstheme="minorHAnsi"/>
          <w:sz w:val="28"/>
          <w:szCs w:val="28"/>
          <w:bdr w:val="none" w:sz="0" w:space="0" w:color="auto" w:frame="1"/>
          <w:shd w:val="clear" w:color="auto" w:fill="FFFFFF"/>
        </w:rPr>
        <w:t>culture, dynamic decision making </w:t>
      </w:r>
      <w:r w:rsidRPr="002E63BD">
        <w:rPr>
          <w:rFonts w:asciiTheme="minorHAnsi" w:hAnsiTheme="minorHAnsi" w:cstheme="minorHAnsi"/>
          <w:sz w:val="28"/>
          <w:szCs w:val="28"/>
          <w:shd w:val="clear" w:color="auto" w:fill="FFFFFF"/>
        </w:rPr>
        <w:t>and </w:t>
      </w:r>
      <w:r w:rsidRPr="002E63BD">
        <w:rPr>
          <w:rStyle w:val="Emphasis"/>
          <w:rFonts w:asciiTheme="minorHAnsi" w:hAnsiTheme="minorHAnsi" w:cstheme="minorHAnsi"/>
          <w:sz w:val="28"/>
          <w:szCs w:val="28"/>
          <w:bdr w:val="none" w:sz="0" w:space="0" w:color="auto" w:frame="1"/>
          <w:shd w:val="clear" w:color="auto" w:fill="FFFFFF"/>
        </w:rPr>
        <w:t xml:space="preserve">sharing information.” </w:t>
      </w:r>
      <w:sdt>
        <w:sdtPr>
          <w:rPr>
            <w:rStyle w:val="Emphasis"/>
            <w:rFonts w:asciiTheme="minorHAnsi" w:hAnsiTheme="minorHAnsi" w:cstheme="minorHAnsi"/>
            <w:sz w:val="28"/>
            <w:szCs w:val="28"/>
            <w:bdr w:val="none" w:sz="0" w:space="0" w:color="auto" w:frame="1"/>
            <w:shd w:val="clear" w:color="auto" w:fill="FFFFFF"/>
          </w:rPr>
          <w:id w:val="1423992715"/>
          <w:citation/>
        </w:sdtPr>
        <w:sdtEndPr>
          <w:rPr>
            <w:rStyle w:val="Emphasis"/>
          </w:rPr>
        </w:sdtEndPr>
        <w:sdtContent>
          <w:r w:rsidRPr="002E63BD">
            <w:rPr>
              <w:rStyle w:val="Emphasis"/>
              <w:rFonts w:asciiTheme="minorHAnsi" w:hAnsiTheme="minorHAnsi" w:cstheme="minorHAnsi"/>
              <w:sz w:val="28"/>
              <w:szCs w:val="28"/>
              <w:bdr w:val="none" w:sz="0" w:space="0" w:color="auto" w:frame="1"/>
              <w:shd w:val="clear" w:color="auto" w:fill="FFFFFF"/>
            </w:rPr>
            <w:fldChar w:fldCharType="begin"/>
          </w:r>
          <w:r w:rsidRPr="002E63BD">
            <w:rPr>
              <w:rStyle w:val="Emphasis"/>
              <w:rFonts w:asciiTheme="minorHAnsi" w:hAnsiTheme="minorHAnsi" w:cstheme="minorHAnsi"/>
              <w:sz w:val="28"/>
              <w:szCs w:val="28"/>
              <w:bdr w:val="none" w:sz="0" w:space="0" w:color="auto" w:frame="1"/>
              <w:shd w:val="clear" w:color="auto" w:fill="FFFFFF"/>
            </w:rPr>
            <w:instrText xml:space="preserve"> CITATION Pai20 \l 2057 </w:instrText>
          </w:r>
          <w:r w:rsidRPr="002E63BD">
            <w:rPr>
              <w:rStyle w:val="Emphasis"/>
              <w:rFonts w:asciiTheme="minorHAnsi" w:hAnsiTheme="minorHAnsi" w:cstheme="minorHAnsi"/>
              <w:sz w:val="28"/>
              <w:szCs w:val="28"/>
              <w:bdr w:val="none" w:sz="0" w:space="0" w:color="auto" w:frame="1"/>
              <w:shd w:val="clear" w:color="auto" w:fill="FFFFFF"/>
            </w:rPr>
            <w:fldChar w:fldCharType="separate"/>
          </w:r>
          <w:r w:rsidRPr="002E63BD">
            <w:rPr>
              <w:rFonts w:asciiTheme="minorHAnsi" w:hAnsiTheme="minorHAnsi" w:cstheme="minorHAnsi"/>
              <w:noProof/>
              <w:sz w:val="28"/>
              <w:szCs w:val="28"/>
              <w:bdr w:val="none" w:sz="0" w:space="0" w:color="auto" w:frame="1"/>
              <w:shd w:val="clear" w:color="auto" w:fill="FFFFFF"/>
            </w:rPr>
            <w:t>(Keningale, 2020)</w:t>
          </w:r>
          <w:r w:rsidRPr="002E63BD">
            <w:rPr>
              <w:rStyle w:val="Emphasis"/>
              <w:rFonts w:asciiTheme="minorHAnsi" w:hAnsiTheme="minorHAnsi" w:cstheme="minorHAnsi"/>
              <w:sz w:val="28"/>
              <w:szCs w:val="28"/>
              <w:bdr w:val="none" w:sz="0" w:space="0" w:color="auto" w:frame="1"/>
              <w:shd w:val="clear" w:color="auto" w:fill="FFFFFF"/>
            </w:rPr>
            <w:fldChar w:fldCharType="end"/>
          </w:r>
        </w:sdtContent>
      </w:sdt>
      <w:r>
        <w:rPr>
          <w:rStyle w:val="Emphasis"/>
          <w:rFonts w:asciiTheme="minorHAnsi" w:hAnsiTheme="minorHAnsi" w:cstheme="minorHAnsi"/>
          <w:sz w:val="28"/>
          <w:szCs w:val="28"/>
          <w:bdr w:val="none" w:sz="0" w:space="0" w:color="auto" w:frame="1"/>
          <w:shd w:val="clear" w:color="auto" w:fill="FFFFFF"/>
        </w:rPr>
        <w:t xml:space="preserve"> </w:t>
      </w:r>
      <w:r>
        <w:rPr>
          <w:rStyle w:val="Emphasis"/>
          <w:rFonts w:asciiTheme="minorHAnsi" w:hAnsiTheme="minorHAnsi" w:cstheme="minorHAnsi"/>
          <w:i w:val="0"/>
          <w:iCs w:val="0"/>
          <w:sz w:val="28"/>
          <w:szCs w:val="28"/>
          <w:bdr w:val="none" w:sz="0" w:space="0" w:color="auto" w:frame="1"/>
          <w:shd w:val="clear" w:color="auto" w:fill="FFFFFF"/>
        </w:rPr>
        <w:t xml:space="preserve">Another weakness for NIM is that the information is processed by a human and that always makes it possible for errors to be made. Errors can be made for many reasons including fatigue, not understanding the task or outside factors. There have been cases of police </w:t>
      </w:r>
      <w:r>
        <w:rPr>
          <w:rStyle w:val="Emphasis"/>
          <w:rFonts w:asciiTheme="minorHAnsi" w:hAnsiTheme="minorHAnsi" w:cstheme="minorHAnsi"/>
          <w:i w:val="0"/>
          <w:iCs w:val="0"/>
          <w:sz w:val="28"/>
          <w:szCs w:val="28"/>
          <w:bdr w:val="none" w:sz="0" w:space="0" w:color="auto" w:frame="1"/>
          <w:shd w:val="clear" w:color="auto" w:fill="FFFFFF"/>
        </w:rPr>
        <w:lastRenderedPageBreak/>
        <w:t xml:space="preserve">officers allegedly taking money in order to persuade victims of crime to withdraw a statement. </w:t>
      </w:r>
      <w:sdt>
        <w:sdtPr>
          <w:rPr>
            <w:rStyle w:val="Emphasis"/>
            <w:rFonts w:asciiTheme="minorHAnsi" w:hAnsiTheme="minorHAnsi" w:cstheme="minorHAnsi"/>
            <w:i w:val="0"/>
            <w:iCs w:val="0"/>
            <w:sz w:val="28"/>
            <w:szCs w:val="28"/>
            <w:bdr w:val="none" w:sz="0" w:space="0" w:color="auto" w:frame="1"/>
            <w:shd w:val="clear" w:color="auto" w:fill="FFFFFF"/>
          </w:rPr>
          <w:id w:val="1076786022"/>
          <w:citation/>
        </w:sdtPr>
        <w:sdtEndPr>
          <w:rPr>
            <w:rStyle w:val="Emphasis"/>
          </w:rPr>
        </w:sdtEndPr>
        <w:sdtContent>
          <w:r>
            <w:rPr>
              <w:rStyle w:val="Emphasis"/>
              <w:rFonts w:asciiTheme="minorHAnsi" w:hAnsiTheme="minorHAnsi" w:cstheme="minorHAnsi"/>
              <w:i w:val="0"/>
              <w:iCs w:val="0"/>
              <w:sz w:val="28"/>
              <w:szCs w:val="28"/>
              <w:bdr w:val="none" w:sz="0" w:space="0" w:color="auto" w:frame="1"/>
              <w:shd w:val="clear" w:color="auto" w:fill="FFFFFF"/>
            </w:rPr>
            <w:fldChar w:fldCharType="begin"/>
          </w:r>
          <w:r>
            <w:rPr>
              <w:rStyle w:val="Emphasis"/>
              <w:rFonts w:asciiTheme="minorHAnsi" w:hAnsiTheme="minorHAnsi" w:cstheme="minorHAnsi"/>
              <w:i w:val="0"/>
              <w:iCs w:val="0"/>
              <w:sz w:val="28"/>
              <w:szCs w:val="28"/>
              <w:bdr w:val="none" w:sz="0" w:space="0" w:color="auto" w:frame="1"/>
              <w:shd w:val="clear" w:color="auto" w:fill="FFFFFF"/>
            </w:rPr>
            <w:instrText xml:space="preserve"> CITATION Phi19 \l 2057 </w:instrText>
          </w:r>
          <w:r>
            <w:rPr>
              <w:rStyle w:val="Emphasis"/>
              <w:rFonts w:asciiTheme="minorHAnsi" w:hAnsiTheme="minorHAnsi" w:cstheme="minorHAnsi"/>
              <w:i w:val="0"/>
              <w:iCs w:val="0"/>
              <w:sz w:val="28"/>
              <w:szCs w:val="28"/>
              <w:bdr w:val="none" w:sz="0" w:space="0" w:color="auto" w:frame="1"/>
              <w:shd w:val="clear" w:color="auto" w:fill="FFFFFF"/>
            </w:rPr>
            <w:fldChar w:fldCharType="separate"/>
          </w:r>
          <w:r w:rsidRPr="00B82A3D">
            <w:rPr>
              <w:rFonts w:asciiTheme="minorHAnsi" w:hAnsiTheme="minorHAnsi" w:cstheme="minorHAnsi"/>
              <w:noProof/>
              <w:sz w:val="28"/>
              <w:szCs w:val="28"/>
              <w:bdr w:val="none" w:sz="0" w:space="0" w:color="auto" w:frame="1"/>
              <w:shd w:val="clear" w:color="auto" w:fill="FFFFFF"/>
            </w:rPr>
            <w:t>(Dewey, 2019)</w:t>
          </w:r>
          <w:r>
            <w:rPr>
              <w:rStyle w:val="Emphasis"/>
              <w:rFonts w:asciiTheme="minorHAnsi" w:hAnsiTheme="minorHAnsi" w:cstheme="minorHAnsi"/>
              <w:i w:val="0"/>
              <w:iCs w:val="0"/>
              <w:sz w:val="28"/>
              <w:szCs w:val="28"/>
              <w:bdr w:val="none" w:sz="0" w:space="0" w:color="auto" w:frame="1"/>
              <w:shd w:val="clear" w:color="auto" w:fill="FFFFFF"/>
            </w:rPr>
            <w:fldChar w:fldCharType="end"/>
          </w:r>
        </w:sdtContent>
      </w:sdt>
      <w:r>
        <w:rPr>
          <w:rStyle w:val="Emphasis"/>
          <w:rFonts w:asciiTheme="minorHAnsi" w:hAnsiTheme="minorHAnsi" w:cstheme="minorHAnsi"/>
          <w:i w:val="0"/>
          <w:iCs w:val="0"/>
          <w:sz w:val="28"/>
          <w:szCs w:val="28"/>
          <w:bdr w:val="none" w:sz="0" w:space="0" w:color="auto" w:frame="1"/>
          <w:shd w:val="clear" w:color="auto" w:fill="FFFFFF"/>
        </w:rPr>
        <w:t xml:space="preserve"> This goes to prove that officers can be influenced in to committing offences and influencing the outcomes of investigations. While officers may not join the police with the intention of committing offences there is always opportunity to become corrupt, a police federation survey also found that more than one officer in ten is struggling to cover the cost of essential items this could become more problematic. </w:t>
      </w:r>
      <w:sdt>
        <w:sdtPr>
          <w:rPr>
            <w:rStyle w:val="Emphasis"/>
            <w:rFonts w:asciiTheme="minorHAnsi" w:hAnsiTheme="minorHAnsi" w:cstheme="minorHAnsi"/>
            <w:i w:val="0"/>
            <w:iCs w:val="0"/>
            <w:sz w:val="28"/>
            <w:szCs w:val="28"/>
            <w:bdr w:val="none" w:sz="0" w:space="0" w:color="auto" w:frame="1"/>
            <w:shd w:val="clear" w:color="auto" w:fill="FFFFFF"/>
          </w:rPr>
          <w:id w:val="1139381829"/>
          <w:citation/>
        </w:sdtPr>
        <w:sdtEndPr>
          <w:rPr>
            <w:rStyle w:val="Emphasis"/>
          </w:rPr>
        </w:sdtEndPr>
        <w:sdtContent>
          <w:r>
            <w:rPr>
              <w:rStyle w:val="Emphasis"/>
              <w:rFonts w:asciiTheme="minorHAnsi" w:hAnsiTheme="minorHAnsi" w:cstheme="minorHAnsi"/>
              <w:i w:val="0"/>
              <w:iCs w:val="0"/>
              <w:sz w:val="28"/>
              <w:szCs w:val="28"/>
              <w:bdr w:val="none" w:sz="0" w:space="0" w:color="auto" w:frame="1"/>
              <w:shd w:val="clear" w:color="auto" w:fill="FFFFFF"/>
            </w:rPr>
            <w:fldChar w:fldCharType="begin"/>
          </w:r>
          <w:r>
            <w:rPr>
              <w:rStyle w:val="Emphasis"/>
              <w:rFonts w:asciiTheme="minorHAnsi" w:hAnsiTheme="minorHAnsi" w:cstheme="minorHAnsi"/>
              <w:i w:val="0"/>
              <w:iCs w:val="0"/>
              <w:sz w:val="28"/>
              <w:szCs w:val="28"/>
              <w:bdr w:val="none" w:sz="0" w:space="0" w:color="auto" w:frame="1"/>
              <w:shd w:val="clear" w:color="auto" w:fill="FFFFFF"/>
            </w:rPr>
            <w:instrText xml:space="preserve"> CITATION Pol21 \l 2057 </w:instrText>
          </w:r>
          <w:r>
            <w:rPr>
              <w:rStyle w:val="Emphasis"/>
              <w:rFonts w:asciiTheme="minorHAnsi" w:hAnsiTheme="minorHAnsi" w:cstheme="minorHAnsi"/>
              <w:i w:val="0"/>
              <w:iCs w:val="0"/>
              <w:sz w:val="28"/>
              <w:szCs w:val="28"/>
              <w:bdr w:val="none" w:sz="0" w:space="0" w:color="auto" w:frame="1"/>
              <w:shd w:val="clear" w:color="auto" w:fill="FFFFFF"/>
            </w:rPr>
            <w:fldChar w:fldCharType="separate"/>
          </w:r>
          <w:r w:rsidRPr="000F58AF">
            <w:rPr>
              <w:rFonts w:asciiTheme="minorHAnsi" w:hAnsiTheme="minorHAnsi" w:cstheme="minorHAnsi"/>
              <w:noProof/>
              <w:sz w:val="28"/>
              <w:szCs w:val="28"/>
              <w:bdr w:val="none" w:sz="0" w:space="0" w:color="auto" w:frame="1"/>
              <w:shd w:val="clear" w:color="auto" w:fill="FFFFFF"/>
            </w:rPr>
            <w:t>(Police federation, 2021)</w:t>
          </w:r>
          <w:r>
            <w:rPr>
              <w:rStyle w:val="Emphasis"/>
              <w:rFonts w:asciiTheme="minorHAnsi" w:hAnsiTheme="minorHAnsi" w:cstheme="minorHAnsi"/>
              <w:i w:val="0"/>
              <w:iCs w:val="0"/>
              <w:sz w:val="28"/>
              <w:szCs w:val="28"/>
              <w:bdr w:val="none" w:sz="0" w:space="0" w:color="auto" w:frame="1"/>
              <w:shd w:val="clear" w:color="auto" w:fill="FFFFFF"/>
            </w:rPr>
            <w:fldChar w:fldCharType="end"/>
          </w:r>
        </w:sdtContent>
      </w:sdt>
    </w:p>
    <w:p w14:paraId="78E4E84E" w14:textId="77777777" w:rsidR="00645963" w:rsidRPr="005D538E" w:rsidRDefault="00645963" w:rsidP="00645963">
      <w:pPr>
        <w:rPr>
          <w:rFonts w:asciiTheme="minorHAnsi" w:hAnsiTheme="minorHAnsi" w:cstheme="minorHAnsi"/>
          <w:sz w:val="28"/>
          <w:szCs w:val="28"/>
          <w:shd w:val="clear" w:color="auto" w:fill="FFFFFF"/>
        </w:rPr>
      </w:pPr>
    </w:p>
    <w:p w14:paraId="00B0F09A" w14:textId="77777777" w:rsidR="00645963" w:rsidRDefault="00645963" w:rsidP="00645963">
      <w:pPr>
        <w:rPr>
          <w:rFonts w:asciiTheme="minorHAnsi" w:hAnsiTheme="minorHAnsi" w:cstheme="minorHAnsi"/>
          <w:color w:val="000000"/>
          <w:sz w:val="28"/>
          <w:szCs w:val="28"/>
          <w:shd w:val="clear" w:color="auto" w:fill="FFFFFF"/>
        </w:rPr>
      </w:pPr>
    </w:p>
    <w:p w14:paraId="1F0AE597" w14:textId="77777777" w:rsidR="00645963" w:rsidRDefault="00645963" w:rsidP="00645963">
      <w:pPr>
        <w:rPr>
          <w:rFonts w:asciiTheme="minorHAnsi" w:hAnsiTheme="minorHAnsi" w:cstheme="minorHAnsi"/>
          <w:color w:val="000000"/>
          <w:sz w:val="28"/>
          <w:szCs w:val="28"/>
          <w:shd w:val="clear" w:color="auto" w:fill="FFFFFF"/>
        </w:rPr>
      </w:pPr>
      <w:r>
        <w:rPr>
          <w:rFonts w:asciiTheme="minorHAnsi" w:hAnsiTheme="minorHAnsi" w:cstheme="minorHAnsi"/>
          <w:color w:val="000000"/>
          <w:sz w:val="28"/>
          <w:szCs w:val="28"/>
          <w:shd w:val="clear" w:color="auto" w:fill="FFFFFF"/>
        </w:rPr>
        <w:t xml:space="preserve">When in possession of intelligence it is the job of an analyst is to investigate who is committing crime as well as how in order to share this information back to officers and senior managers so patrols can be made to deter potential offenders. When offenders are identified intelligence can help officers conduct section 1 PACE searches provided, they have sufficient grounds. </w:t>
      </w:r>
    </w:p>
    <w:p w14:paraId="00169AB1" w14:textId="77777777" w:rsidR="00645963" w:rsidRDefault="00645963" w:rsidP="00645963">
      <w:pPr>
        <w:rPr>
          <w:rFonts w:asciiTheme="minorHAnsi" w:hAnsiTheme="minorHAnsi" w:cstheme="minorHAnsi"/>
          <w:sz w:val="28"/>
          <w:szCs w:val="28"/>
        </w:rPr>
      </w:pPr>
    </w:p>
    <w:p w14:paraId="7E392631"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 xml:space="preserve">The information gathered by police can come from many sources, included in this is open and closed sources. Open sources are more widely available and as such they are less expensive than traditional information sources, as well as being cheaper open-source information is available to anyone and not just the police, open sources include Twitter. Although a useful tool it is essential to remember that as an open source, when police request assistance to locate suspects or people they want to speak to in relation to an offence the information may not be accurate. Only when the same names get repeated more frequently and from different sources should they be considered for intelligence purposes. </w:t>
      </w:r>
    </w:p>
    <w:p w14:paraId="717B1C99" w14:textId="77777777" w:rsidR="00645963" w:rsidRDefault="00645963" w:rsidP="00645963">
      <w:pPr>
        <w:rPr>
          <w:rFonts w:asciiTheme="minorHAnsi" w:hAnsiTheme="minorHAnsi" w:cstheme="minorHAnsi"/>
          <w:sz w:val="28"/>
          <w:szCs w:val="28"/>
        </w:rPr>
      </w:pPr>
    </w:p>
    <w:p w14:paraId="1B0513F1"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A closed source of information would come from another police force, existing intelligence, or other partner agencies such as the National Crime Agency (NCA), Her Majesty’s Revenue and Customs (HMRC) or the UK Border Agency (UKBA). When using open source, it is important to remember that the information available is not ready to be used and requires a large amount of work to ensure the information is valid or misleading.</w:t>
      </w:r>
      <w:sdt>
        <w:sdtPr>
          <w:rPr>
            <w:rFonts w:asciiTheme="minorHAnsi" w:hAnsiTheme="minorHAnsi" w:cstheme="minorHAnsi"/>
            <w:sz w:val="28"/>
            <w:szCs w:val="28"/>
          </w:rPr>
          <w:id w:val="488918091"/>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Exp22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3A10C4">
            <w:rPr>
              <w:rFonts w:asciiTheme="minorHAnsi" w:hAnsiTheme="minorHAnsi" w:cstheme="minorHAnsi"/>
              <w:noProof/>
              <w:sz w:val="28"/>
              <w:szCs w:val="28"/>
            </w:rPr>
            <w:t>(Expert AI, n.d.)</w:t>
          </w:r>
          <w:r>
            <w:rPr>
              <w:rFonts w:asciiTheme="minorHAnsi" w:hAnsiTheme="minorHAnsi" w:cstheme="minorHAnsi"/>
              <w:sz w:val="28"/>
              <w:szCs w:val="28"/>
            </w:rPr>
            <w:fldChar w:fldCharType="end"/>
          </w:r>
        </w:sdtContent>
      </w:sdt>
    </w:p>
    <w:p w14:paraId="2CDACFDB" w14:textId="77777777" w:rsidR="00645963" w:rsidRDefault="00645963" w:rsidP="00645963">
      <w:pPr>
        <w:rPr>
          <w:rFonts w:asciiTheme="minorHAnsi" w:hAnsiTheme="minorHAnsi" w:cstheme="minorHAnsi"/>
          <w:sz w:val="28"/>
          <w:szCs w:val="28"/>
        </w:rPr>
      </w:pPr>
    </w:p>
    <w:p w14:paraId="6164CD16"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South Wales Police (SWP) made the news in 2020 in the case of Bridges v South Wales Police over the use of facial recognition, SWP had on more than 60 occasions captured sensitive biometric data without their consent. In 2019 the high court decided that the use of facial recognition didn’t interfere with the subjects scanned, however in 2020 the Court of Appeal found that SWP breached privacy rights, data protection laws and equality laws.</w:t>
      </w:r>
      <w:sdt>
        <w:sdtPr>
          <w:rPr>
            <w:rFonts w:asciiTheme="minorHAnsi" w:hAnsiTheme="minorHAnsi" w:cstheme="minorHAnsi"/>
            <w:sz w:val="28"/>
            <w:szCs w:val="28"/>
          </w:rPr>
          <w:id w:val="2044553564"/>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Lib20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892AA8">
            <w:rPr>
              <w:rFonts w:asciiTheme="minorHAnsi" w:hAnsiTheme="minorHAnsi" w:cstheme="minorHAnsi"/>
              <w:noProof/>
              <w:sz w:val="28"/>
              <w:szCs w:val="28"/>
            </w:rPr>
            <w:t>(Liberty, 2020)</w:t>
          </w:r>
          <w:r>
            <w:rPr>
              <w:rFonts w:asciiTheme="minorHAnsi" w:hAnsiTheme="minorHAnsi" w:cstheme="minorHAnsi"/>
              <w:sz w:val="28"/>
              <w:szCs w:val="28"/>
            </w:rPr>
            <w:fldChar w:fldCharType="end"/>
          </w:r>
        </w:sdtContent>
      </w:sdt>
    </w:p>
    <w:p w14:paraId="731CBE99" w14:textId="77777777" w:rsidR="00645963" w:rsidRDefault="00645963" w:rsidP="00645963">
      <w:pPr>
        <w:rPr>
          <w:rFonts w:asciiTheme="minorHAnsi" w:hAnsiTheme="minorHAnsi" w:cstheme="minorHAnsi"/>
          <w:sz w:val="28"/>
          <w:szCs w:val="28"/>
        </w:rPr>
      </w:pPr>
    </w:p>
    <w:p w14:paraId="30C8EC38"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Another source of information available to police is interviewing suspects in relation to criminal matters. This can take place in many ways and includes a contemporaneous interview, a voluntary interview, and an interview under PACE at a police station. These are very good ways to gather evidence, but relies on the questioning and listening ability of the interviewing officer. Also, the person must be identified in order to ask them question about the offence. Although a good way to gather information about a specific person’s involvement in an offence it is always good to remember they do not have to answer any questions if they don’t want to.</w:t>
      </w:r>
      <w:sdt>
        <w:sdtPr>
          <w:rPr>
            <w:rFonts w:asciiTheme="minorHAnsi" w:hAnsiTheme="minorHAnsi" w:cstheme="minorHAnsi"/>
            <w:sz w:val="28"/>
            <w:szCs w:val="28"/>
          </w:rPr>
          <w:id w:val="1326791236"/>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Meg18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FA2AA7">
            <w:rPr>
              <w:rFonts w:asciiTheme="minorHAnsi" w:hAnsiTheme="minorHAnsi" w:cstheme="minorHAnsi"/>
              <w:noProof/>
              <w:sz w:val="28"/>
              <w:szCs w:val="28"/>
            </w:rPr>
            <w:t>(Sim &amp; Lamb, 2018)</w:t>
          </w:r>
          <w:r>
            <w:rPr>
              <w:rFonts w:asciiTheme="minorHAnsi" w:hAnsiTheme="minorHAnsi" w:cstheme="minorHAnsi"/>
              <w:sz w:val="28"/>
              <w:szCs w:val="28"/>
            </w:rPr>
            <w:fldChar w:fldCharType="end"/>
          </w:r>
        </w:sdtContent>
      </w:sdt>
    </w:p>
    <w:p w14:paraId="271AE4E8" w14:textId="77777777" w:rsidR="00645963" w:rsidRDefault="00645963" w:rsidP="00645963">
      <w:pPr>
        <w:rPr>
          <w:rFonts w:asciiTheme="minorHAnsi" w:hAnsiTheme="minorHAnsi" w:cstheme="minorHAnsi"/>
          <w:sz w:val="28"/>
          <w:szCs w:val="28"/>
        </w:rPr>
      </w:pPr>
    </w:p>
    <w:p w14:paraId="4DCC5379"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 xml:space="preserve">Police officers can also use a source of information which is known as a Covert Human Intelligence Source (CHIS) but in order to use this they must obey by the rules of the Regulation of Investigatory Powers Act (RIPA) 2000. </w:t>
      </w:r>
      <w:sdt>
        <w:sdtPr>
          <w:rPr>
            <w:rFonts w:asciiTheme="minorHAnsi" w:hAnsiTheme="minorHAnsi" w:cstheme="minorHAnsi"/>
            <w:sz w:val="28"/>
            <w:szCs w:val="28"/>
          </w:rPr>
          <w:id w:val="2122801658"/>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Jor201 \l 2057 </w:instrText>
          </w:r>
          <w:r>
            <w:rPr>
              <w:rFonts w:asciiTheme="minorHAnsi" w:hAnsiTheme="minorHAnsi" w:cstheme="minorHAnsi"/>
              <w:sz w:val="28"/>
              <w:szCs w:val="28"/>
            </w:rPr>
            <w:fldChar w:fldCharType="separate"/>
          </w:r>
          <w:r w:rsidRPr="005D538E">
            <w:rPr>
              <w:rFonts w:asciiTheme="minorHAnsi" w:hAnsiTheme="minorHAnsi" w:cstheme="minorHAnsi"/>
              <w:noProof/>
              <w:sz w:val="28"/>
              <w:szCs w:val="28"/>
            </w:rPr>
            <w:t>(Nunan, et al., 2020)</w:t>
          </w:r>
          <w:r>
            <w:rPr>
              <w:rFonts w:asciiTheme="minorHAnsi" w:hAnsiTheme="minorHAnsi" w:cstheme="minorHAnsi"/>
              <w:sz w:val="28"/>
              <w:szCs w:val="28"/>
            </w:rPr>
            <w:fldChar w:fldCharType="end"/>
          </w:r>
        </w:sdtContent>
      </w:sdt>
    </w:p>
    <w:p w14:paraId="32AB35D4" w14:textId="77777777" w:rsidR="00645963" w:rsidRDefault="00645963" w:rsidP="00645963">
      <w:pPr>
        <w:rPr>
          <w:rFonts w:asciiTheme="minorHAnsi" w:hAnsiTheme="minorHAnsi" w:cstheme="minorHAnsi"/>
          <w:sz w:val="28"/>
          <w:szCs w:val="28"/>
        </w:rPr>
      </w:pPr>
    </w:p>
    <w:p w14:paraId="6D3CDCEE" w14:textId="77777777" w:rsidR="00645963" w:rsidRDefault="00645963" w:rsidP="00645963">
      <w:pPr>
        <w:rPr>
          <w:rFonts w:asciiTheme="minorHAnsi" w:hAnsiTheme="minorHAnsi" w:cstheme="minorHAnsi"/>
          <w:sz w:val="28"/>
          <w:szCs w:val="28"/>
        </w:rPr>
      </w:pPr>
      <w:r>
        <w:rPr>
          <w:rFonts w:asciiTheme="minorHAnsi" w:hAnsiTheme="minorHAnsi" w:cstheme="minorHAnsi"/>
          <w:sz w:val="28"/>
          <w:szCs w:val="28"/>
        </w:rPr>
        <w:t xml:space="preserve">In conclusion when information is used correctly it can be a very useful tool to fight and detect crime. Its weakness comes from its subjectiveness and its reliance on officers and back-office staff correctly identifying the strength of the intelligence. Also, when officers and staff are struggling financially this could make them more susceptible to corruption. While facial recognition is an excellent tool in identifying suspects there is still a lot of work to be done in terms of agreeing to legislative changes and the technology is implemented, when these changes are made then this will no doubt help arrest and locate suspects.  </w:t>
      </w:r>
    </w:p>
    <w:p w14:paraId="52F48B46" w14:textId="77777777" w:rsidR="00645963" w:rsidRDefault="00645963" w:rsidP="00645963">
      <w:pPr>
        <w:rPr>
          <w:rFonts w:asciiTheme="minorHAnsi" w:hAnsiTheme="minorHAnsi" w:cstheme="minorHAnsi"/>
          <w:sz w:val="28"/>
          <w:szCs w:val="28"/>
        </w:rPr>
      </w:pPr>
    </w:p>
    <w:p w14:paraId="0A8FDD2A" w14:textId="12D8582A" w:rsidR="00645963" w:rsidRPr="005D538E" w:rsidRDefault="00645963" w:rsidP="00645963">
      <w:pPr>
        <w:rPr>
          <w:rFonts w:asciiTheme="minorHAnsi" w:hAnsiTheme="minorHAnsi" w:cstheme="minorHAnsi"/>
          <w:sz w:val="28"/>
          <w:szCs w:val="28"/>
        </w:rPr>
      </w:pPr>
      <w:r>
        <w:rPr>
          <w:rFonts w:asciiTheme="minorHAnsi" w:hAnsiTheme="minorHAnsi" w:cstheme="minorHAnsi"/>
          <w:sz w:val="28"/>
          <w:szCs w:val="28"/>
        </w:rPr>
        <w:t>Word count: 1054</w:t>
      </w:r>
    </w:p>
    <w:p w14:paraId="1AAA175C" w14:textId="43973EDA" w:rsidR="00645963" w:rsidRDefault="00645963">
      <w:pPr>
        <w:rPr>
          <w:sz w:val="28"/>
          <w:szCs w:val="28"/>
        </w:rPr>
      </w:pPr>
    </w:p>
    <w:p w14:paraId="1C5304D1" w14:textId="37EC94AD" w:rsidR="0012241C" w:rsidRDefault="0012241C">
      <w:pPr>
        <w:spacing w:after="160" w:line="259" w:lineRule="auto"/>
        <w:rPr>
          <w:sz w:val="28"/>
          <w:szCs w:val="28"/>
        </w:rPr>
      </w:pPr>
      <w:r>
        <w:rPr>
          <w:sz w:val="28"/>
          <w:szCs w:val="28"/>
        </w:rPr>
        <w:br w:type="page"/>
      </w:r>
    </w:p>
    <w:p w14:paraId="371879F2" w14:textId="77777777" w:rsidR="0012241C" w:rsidRPr="00454735" w:rsidRDefault="0012241C" w:rsidP="0012241C">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410B1C6B" w14:textId="77777777" w:rsidR="0012241C" w:rsidRDefault="0012241C" w:rsidP="0012241C">
      <w:pPr>
        <w:spacing w:line="276" w:lineRule="auto"/>
        <w:rPr>
          <w:rFonts w:ascii="Arial" w:eastAsia="Calibri" w:hAnsi="Arial" w:cs="Arial"/>
          <w:b/>
          <w:bCs/>
          <w:sz w:val="24"/>
          <w:szCs w:val="24"/>
        </w:rPr>
      </w:pPr>
    </w:p>
    <w:p w14:paraId="624E171A" w14:textId="77777777" w:rsidR="0012241C" w:rsidRPr="00BC5836" w:rsidRDefault="0012241C" w:rsidP="0012241C">
      <w:pPr>
        <w:spacing w:line="276" w:lineRule="auto"/>
        <w:rPr>
          <w:rFonts w:asciiTheme="minorHAnsi" w:hAnsiTheme="minorHAnsi" w:cstheme="minorHAnsi"/>
          <w:color w:val="202124"/>
          <w:sz w:val="28"/>
          <w:szCs w:val="28"/>
          <w:shd w:val="clear" w:color="auto" w:fill="FFFFFF"/>
        </w:rPr>
      </w:pPr>
      <w:r w:rsidRPr="00BC5836">
        <w:rPr>
          <w:rFonts w:asciiTheme="minorHAnsi" w:eastAsia="Calibri" w:hAnsiTheme="minorHAnsi" w:cstheme="minorHAnsi"/>
          <w:sz w:val="28"/>
          <w:szCs w:val="28"/>
        </w:rPr>
        <w:t>The role of protecting the public is not the sole responsibility of the police and falls within the remit of many other agencies that work alongside the police. In order to safeguard victims of crime it is essential to know what a victim is   defined as “</w:t>
      </w:r>
      <w:r w:rsidRPr="00BC5836">
        <w:rPr>
          <w:rFonts w:asciiTheme="minorHAnsi" w:hAnsiTheme="minorHAnsi" w:cstheme="minorHAnsi"/>
          <w:color w:val="202124"/>
          <w:sz w:val="28"/>
          <w:szCs w:val="28"/>
          <w:shd w:val="clear" w:color="auto" w:fill="FFFFFF"/>
        </w:rPr>
        <w:t xml:space="preserve">a person who has suffered harm, including physical, mental or emotional harm or economic loss which was directly caused by a criminal offence.” </w:t>
      </w:r>
      <w:sdt>
        <w:sdtPr>
          <w:rPr>
            <w:rFonts w:asciiTheme="minorHAnsi" w:hAnsiTheme="minorHAnsi" w:cstheme="minorHAnsi"/>
            <w:color w:val="202124"/>
            <w:sz w:val="28"/>
            <w:szCs w:val="28"/>
            <w:shd w:val="clear" w:color="auto" w:fill="FFFFFF"/>
          </w:rPr>
          <w:id w:val="1875113090"/>
          <w:citation/>
        </w:sdtPr>
        <w:sdtEndPr/>
        <w:sdtContent>
          <w:r w:rsidRPr="00BC5836">
            <w:rPr>
              <w:rFonts w:asciiTheme="minorHAnsi" w:hAnsiTheme="minorHAnsi" w:cstheme="minorHAnsi"/>
              <w:color w:val="202124"/>
              <w:sz w:val="28"/>
              <w:szCs w:val="28"/>
              <w:shd w:val="clear" w:color="auto" w:fill="FFFFFF"/>
            </w:rPr>
            <w:fldChar w:fldCharType="begin"/>
          </w:r>
          <w:r w:rsidRPr="00BC5836">
            <w:rPr>
              <w:rFonts w:asciiTheme="minorHAnsi" w:hAnsiTheme="minorHAnsi" w:cstheme="minorHAnsi"/>
              <w:color w:val="202124"/>
              <w:sz w:val="28"/>
              <w:szCs w:val="28"/>
              <w:shd w:val="clear" w:color="auto" w:fill="FFFFFF"/>
            </w:rPr>
            <w:instrText xml:space="preserve"> CITATION CPS21 \l 2057 </w:instrText>
          </w:r>
          <w:r w:rsidRPr="00BC5836">
            <w:rPr>
              <w:rFonts w:asciiTheme="minorHAnsi" w:hAnsiTheme="minorHAnsi" w:cstheme="minorHAnsi"/>
              <w:color w:val="202124"/>
              <w:sz w:val="28"/>
              <w:szCs w:val="28"/>
              <w:shd w:val="clear" w:color="auto" w:fill="FFFFFF"/>
            </w:rPr>
            <w:fldChar w:fldCharType="separate"/>
          </w:r>
          <w:r w:rsidRPr="00BC5836">
            <w:rPr>
              <w:rFonts w:asciiTheme="minorHAnsi" w:hAnsiTheme="minorHAnsi" w:cstheme="minorHAnsi"/>
              <w:noProof/>
              <w:color w:val="202124"/>
              <w:sz w:val="28"/>
              <w:szCs w:val="28"/>
              <w:shd w:val="clear" w:color="auto" w:fill="FFFFFF"/>
            </w:rPr>
            <w:t>(CPS, 2021)</w:t>
          </w:r>
          <w:r w:rsidRPr="00BC5836">
            <w:rPr>
              <w:rFonts w:asciiTheme="minorHAnsi" w:hAnsiTheme="minorHAnsi" w:cstheme="minorHAnsi"/>
              <w:color w:val="202124"/>
              <w:sz w:val="28"/>
              <w:szCs w:val="28"/>
              <w:shd w:val="clear" w:color="auto" w:fill="FFFFFF"/>
            </w:rPr>
            <w:fldChar w:fldCharType="end"/>
          </w:r>
        </w:sdtContent>
      </w:sdt>
      <w:r w:rsidRPr="00BC5836">
        <w:rPr>
          <w:rFonts w:asciiTheme="minorHAnsi" w:hAnsiTheme="minorHAnsi" w:cstheme="minorHAnsi"/>
          <w:color w:val="202124"/>
          <w:sz w:val="28"/>
          <w:szCs w:val="28"/>
          <w:shd w:val="clear" w:color="auto" w:fill="FFFFFF"/>
        </w:rPr>
        <w:t xml:space="preserve"> </w:t>
      </w:r>
    </w:p>
    <w:p w14:paraId="68D91F4D" w14:textId="77777777" w:rsidR="0012241C" w:rsidRPr="00BC5836" w:rsidRDefault="0012241C" w:rsidP="0012241C">
      <w:pPr>
        <w:spacing w:line="276" w:lineRule="auto"/>
        <w:rPr>
          <w:rFonts w:asciiTheme="minorHAnsi" w:hAnsiTheme="minorHAnsi" w:cstheme="minorHAnsi"/>
          <w:color w:val="202124"/>
          <w:sz w:val="28"/>
          <w:szCs w:val="28"/>
          <w:shd w:val="clear" w:color="auto" w:fill="FFFFFF"/>
        </w:rPr>
      </w:pPr>
    </w:p>
    <w:p w14:paraId="6C92CB86"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color w:val="202124"/>
          <w:sz w:val="28"/>
          <w:szCs w:val="28"/>
          <w:shd w:val="clear" w:color="auto" w:fill="FFFFFF"/>
        </w:rPr>
        <w:t xml:space="preserve">As well as being able to identify a victim is it then essential to identify what makes that victim vulnerable, vulnerability is defined as </w:t>
      </w:r>
      <w:r w:rsidRPr="00BC5836">
        <w:rPr>
          <w:rFonts w:asciiTheme="minorHAnsi" w:hAnsiTheme="minorHAnsi" w:cstheme="minorHAnsi"/>
          <w:sz w:val="28"/>
          <w:szCs w:val="28"/>
        </w:rPr>
        <w:t>“A person is vulnerable if, as a result of their situation or circumstances, they are unable to take care of or protect themselves or others from harm or exploitation.”</w:t>
      </w:r>
      <w:sdt>
        <w:sdtPr>
          <w:rPr>
            <w:rFonts w:asciiTheme="minorHAnsi" w:hAnsiTheme="minorHAnsi" w:cstheme="minorHAnsi"/>
            <w:sz w:val="28"/>
            <w:szCs w:val="28"/>
          </w:rPr>
          <w:id w:val="103553881"/>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Col227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 xml:space="preserve"> (College of Policing, n.d.)</w:t>
          </w:r>
          <w:r w:rsidRPr="00BC5836">
            <w:rPr>
              <w:rFonts w:asciiTheme="minorHAnsi" w:hAnsiTheme="minorHAnsi" w:cstheme="minorHAnsi"/>
              <w:sz w:val="28"/>
              <w:szCs w:val="28"/>
            </w:rPr>
            <w:fldChar w:fldCharType="end"/>
          </w:r>
        </w:sdtContent>
      </w:sdt>
    </w:p>
    <w:p w14:paraId="5696CBDD" w14:textId="77777777" w:rsidR="0012241C" w:rsidRPr="00BC5836" w:rsidRDefault="0012241C" w:rsidP="0012241C">
      <w:pPr>
        <w:spacing w:line="276" w:lineRule="auto"/>
        <w:rPr>
          <w:rFonts w:asciiTheme="minorHAnsi" w:hAnsiTheme="minorHAnsi" w:cstheme="minorHAnsi"/>
          <w:sz w:val="28"/>
          <w:szCs w:val="28"/>
        </w:rPr>
      </w:pPr>
    </w:p>
    <w:p w14:paraId="7217C49C"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rPr>
        <w:t xml:space="preserve">The offence of county lines is where gangs or other organised crime groups take advantage of vulnerable people and mostly males, although the statistics also say females are underrepresented in the data. It is estimated that 27000 young people identify as being gang members but there is no systemic data which links gang affiliation to county lines activity. </w:t>
      </w:r>
      <w:sdt>
        <w:sdtPr>
          <w:rPr>
            <w:rFonts w:asciiTheme="minorHAnsi" w:hAnsiTheme="minorHAnsi" w:cstheme="minorHAnsi"/>
            <w:sz w:val="28"/>
            <w:szCs w:val="28"/>
          </w:rPr>
          <w:id w:val="1322541265"/>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UKG21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(UK Government, 2021)</w:t>
          </w:r>
          <w:r w:rsidRPr="00BC5836">
            <w:rPr>
              <w:rFonts w:asciiTheme="minorHAnsi" w:hAnsiTheme="minorHAnsi" w:cstheme="minorHAnsi"/>
              <w:sz w:val="28"/>
              <w:szCs w:val="28"/>
            </w:rPr>
            <w:fldChar w:fldCharType="end"/>
          </w:r>
        </w:sdtContent>
      </w:sdt>
    </w:p>
    <w:p w14:paraId="14DE8105" w14:textId="77777777" w:rsidR="0012241C" w:rsidRPr="00BC5836" w:rsidRDefault="0012241C" w:rsidP="0012241C">
      <w:pPr>
        <w:spacing w:line="276" w:lineRule="auto"/>
        <w:rPr>
          <w:rFonts w:asciiTheme="minorHAnsi" w:hAnsiTheme="minorHAnsi" w:cstheme="minorHAnsi"/>
          <w:sz w:val="28"/>
          <w:szCs w:val="28"/>
        </w:rPr>
      </w:pPr>
    </w:p>
    <w:p w14:paraId="37086978"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rPr>
        <w:t>As there is no definition of a county lines offence it is difficult to assess the victim, as the victim can be many other people involved with the offender. In this case the offender is a victim as they may not have any other option but to offend. Other victims in such offences could be the parents or guardians of the children who are being used for the criminal acts.</w:t>
      </w:r>
    </w:p>
    <w:p w14:paraId="58C2F377" w14:textId="77777777" w:rsidR="0012241C" w:rsidRPr="00BC5836" w:rsidRDefault="0012241C" w:rsidP="0012241C">
      <w:pPr>
        <w:spacing w:line="276" w:lineRule="auto"/>
        <w:rPr>
          <w:rFonts w:asciiTheme="minorHAnsi" w:hAnsiTheme="minorHAnsi" w:cstheme="minorHAnsi"/>
          <w:sz w:val="28"/>
          <w:szCs w:val="28"/>
        </w:rPr>
      </w:pPr>
    </w:p>
    <w:p w14:paraId="4A02F206" w14:textId="77777777" w:rsidR="0012241C" w:rsidRPr="00BC5836" w:rsidRDefault="0012241C" w:rsidP="0012241C">
      <w:pPr>
        <w:spacing w:line="276" w:lineRule="auto"/>
        <w:rPr>
          <w:rFonts w:asciiTheme="minorHAnsi" w:hAnsiTheme="minorHAnsi" w:cstheme="minorHAnsi"/>
          <w:color w:val="000000"/>
          <w:sz w:val="28"/>
          <w:szCs w:val="28"/>
          <w:shd w:val="clear" w:color="auto" w:fill="FFFFFF"/>
        </w:rPr>
      </w:pPr>
      <w:r w:rsidRPr="00BC5836">
        <w:rPr>
          <w:rFonts w:asciiTheme="minorHAnsi" w:hAnsiTheme="minorHAnsi" w:cstheme="minorHAnsi"/>
          <w:sz w:val="28"/>
          <w:szCs w:val="28"/>
        </w:rPr>
        <w:t>Many young people the police deal with they encounter as they have been reported as a “</w:t>
      </w:r>
      <w:proofErr w:type="spellStart"/>
      <w:r w:rsidRPr="00BC5836">
        <w:rPr>
          <w:rFonts w:asciiTheme="minorHAnsi" w:hAnsiTheme="minorHAnsi" w:cstheme="minorHAnsi"/>
          <w:sz w:val="28"/>
          <w:szCs w:val="28"/>
        </w:rPr>
        <w:t>Misper</w:t>
      </w:r>
      <w:proofErr w:type="spellEnd"/>
      <w:r w:rsidRPr="00BC5836">
        <w:rPr>
          <w:rFonts w:asciiTheme="minorHAnsi" w:hAnsiTheme="minorHAnsi" w:cstheme="minorHAnsi"/>
          <w:sz w:val="28"/>
          <w:szCs w:val="28"/>
        </w:rPr>
        <w:t>” or a missing person, these people often have flags to say they have been identified as being involved in county lines or they are at risk of C.S.E (Child sexual exploitation) “</w:t>
      </w:r>
      <w:proofErr w:type="spellStart"/>
      <w:r w:rsidRPr="00BC5836">
        <w:rPr>
          <w:rFonts w:asciiTheme="minorHAnsi" w:hAnsiTheme="minorHAnsi" w:cstheme="minorHAnsi"/>
          <w:color w:val="000000"/>
          <w:sz w:val="28"/>
          <w:szCs w:val="28"/>
          <w:shd w:val="clear" w:color="auto" w:fill="FFFFFF"/>
        </w:rPr>
        <w:t>Barnardos</w:t>
      </w:r>
      <w:proofErr w:type="spellEnd"/>
      <w:r w:rsidRPr="00BC5836">
        <w:rPr>
          <w:rFonts w:asciiTheme="minorHAnsi" w:hAnsiTheme="minorHAnsi" w:cstheme="minorHAnsi"/>
          <w:color w:val="000000"/>
          <w:sz w:val="28"/>
          <w:szCs w:val="28"/>
          <w:shd w:val="clear" w:color="auto" w:fill="FFFFFF"/>
        </w:rPr>
        <w:t xml:space="preserve"> (in 2011) identified that 50% of sexually exploited young people they worked with in 2009/10 went missing on a regular basis and 2011-12, 128 of the children and young people contacting Missing People were identified as experiencing or at risk of CSE” </w:t>
      </w:r>
      <w:sdt>
        <w:sdtPr>
          <w:rPr>
            <w:rFonts w:asciiTheme="minorHAnsi" w:hAnsiTheme="minorHAnsi" w:cstheme="minorHAnsi"/>
            <w:color w:val="000000"/>
            <w:sz w:val="28"/>
            <w:szCs w:val="28"/>
            <w:shd w:val="clear" w:color="auto" w:fill="FFFFFF"/>
          </w:rPr>
          <w:id w:val="-1891877174"/>
          <w:citation/>
        </w:sdtPr>
        <w:sdtEndPr/>
        <w:sdtContent>
          <w:r w:rsidRPr="00BC5836">
            <w:rPr>
              <w:rFonts w:asciiTheme="minorHAnsi" w:hAnsiTheme="minorHAnsi" w:cstheme="minorHAnsi"/>
              <w:color w:val="000000"/>
              <w:sz w:val="28"/>
              <w:szCs w:val="28"/>
              <w:shd w:val="clear" w:color="auto" w:fill="FFFFFF"/>
            </w:rPr>
            <w:fldChar w:fldCharType="begin"/>
          </w:r>
          <w:r w:rsidRPr="00BC5836">
            <w:rPr>
              <w:rFonts w:asciiTheme="minorHAnsi" w:hAnsiTheme="minorHAnsi" w:cstheme="minorHAnsi"/>
              <w:color w:val="000000"/>
              <w:sz w:val="28"/>
              <w:szCs w:val="28"/>
              <w:shd w:val="clear" w:color="auto" w:fill="FFFFFF"/>
            </w:rPr>
            <w:instrText xml:space="preserve"> CITATION sto22 \l 2057 </w:instrText>
          </w:r>
          <w:r w:rsidRPr="00BC5836">
            <w:rPr>
              <w:rFonts w:asciiTheme="minorHAnsi" w:hAnsiTheme="minorHAnsi" w:cstheme="minorHAnsi"/>
              <w:color w:val="000000"/>
              <w:sz w:val="28"/>
              <w:szCs w:val="28"/>
              <w:shd w:val="clear" w:color="auto" w:fill="FFFFFF"/>
            </w:rPr>
            <w:fldChar w:fldCharType="separate"/>
          </w:r>
          <w:r w:rsidRPr="00BC5836">
            <w:rPr>
              <w:rFonts w:asciiTheme="minorHAnsi" w:hAnsiTheme="minorHAnsi" w:cstheme="minorHAnsi"/>
              <w:noProof/>
              <w:color w:val="000000"/>
              <w:sz w:val="28"/>
              <w:szCs w:val="28"/>
              <w:shd w:val="clear" w:color="auto" w:fill="FFFFFF"/>
            </w:rPr>
            <w:t>(stop-ce.org, n.d.)</w:t>
          </w:r>
          <w:r w:rsidRPr="00BC5836">
            <w:rPr>
              <w:rFonts w:asciiTheme="minorHAnsi" w:hAnsiTheme="minorHAnsi" w:cstheme="minorHAnsi"/>
              <w:color w:val="000000"/>
              <w:sz w:val="28"/>
              <w:szCs w:val="28"/>
              <w:shd w:val="clear" w:color="auto" w:fill="FFFFFF"/>
            </w:rPr>
            <w:fldChar w:fldCharType="end"/>
          </w:r>
        </w:sdtContent>
      </w:sdt>
    </w:p>
    <w:p w14:paraId="6E0BA931" w14:textId="77777777" w:rsidR="0012241C" w:rsidRPr="00BC5836" w:rsidRDefault="0012241C" w:rsidP="0012241C">
      <w:pPr>
        <w:spacing w:line="276" w:lineRule="auto"/>
        <w:rPr>
          <w:rFonts w:asciiTheme="minorHAnsi" w:hAnsiTheme="minorHAnsi" w:cstheme="minorHAnsi"/>
          <w:sz w:val="28"/>
          <w:szCs w:val="28"/>
        </w:rPr>
      </w:pPr>
    </w:p>
    <w:p w14:paraId="5066B4E9" w14:textId="77777777" w:rsidR="0012241C" w:rsidRPr="00BC5836" w:rsidRDefault="0012241C" w:rsidP="0012241C">
      <w:pPr>
        <w:spacing w:line="276" w:lineRule="auto"/>
        <w:rPr>
          <w:rFonts w:asciiTheme="minorHAnsi" w:hAnsiTheme="minorHAnsi" w:cstheme="minorHAnsi"/>
          <w:sz w:val="28"/>
          <w:szCs w:val="28"/>
        </w:rPr>
      </w:pPr>
    </w:p>
    <w:p w14:paraId="0F372F15"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rPr>
        <w:t xml:space="preserve">When dealing with victims of crime who are identified as vulnerable officers submit a Public Protection Notification (PPN) which is shared with other partner agencies, this is then used analysed by teams who specialise in domestic violence, the police will attend a Multi-Agency Risk Assessment Conference (MARAC) meeting. MARACs developed out of a pilot in Cardiff where key agencies, including police, probation, health, housing, and specialist domestic abuse services discussed those at most risk and devised plans to keep victims safe. </w:t>
      </w:r>
      <w:sdt>
        <w:sdtPr>
          <w:rPr>
            <w:rFonts w:asciiTheme="minorHAnsi" w:hAnsiTheme="minorHAnsi" w:cstheme="minorHAnsi"/>
            <w:sz w:val="28"/>
            <w:szCs w:val="28"/>
          </w:rPr>
          <w:id w:val="1357308008"/>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Tay21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(Taylor-Dunn &amp; Erol, 2021)</w:t>
          </w:r>
          <w:r w:rsidRPr="00BC5836">
            <w:rPr>
              <w:rFonts w:asciiTheme="minorHAnsi" w:hAnsiTheme="minorHAnsi" w:cstheme="minorHAnsi"/>
              <w:sz w:val="28"/>
              <w:szCs w:val="28"/>
            </w:rPr>
            <w:fldChar w:fldCharType="end"/>
          </w:r>
        </w:sdtContent>
      </w:sdt>
    </w:p>
    <w:p w14:paraId="5315E356" w14:textId="77777777" w:rsidR="0012241C" w:rsidRPr="00BC5836" w:rsidRDefault="0012241C" w:rsidP="0012241C">
      <w:pPr>
        <w:spacing w:line="276" w:lineRule="auto"/>
        <w:rPr>
          <w:rFonts w:asciiTheme="minorHAnsi" w:hAnsiTheme="minorHAnsi" w:cstheme="minorHAnsi"/>
          <w:sz w:val="28"/>
          <w:szCs w:val="28"/>
        </w:rPr>
      </w:pPr>
    </w:p>
    <w:p w14:paraId="09BF489D" w14:textId="77777777" w:rsidR="0012241C" w:rsidRPr="00BC5836" w:rsidRDefault="0012241C" w:rsidP="0012241C">
      <w:pPr>
        <w:spacing w:line="276" w:lineRule="auto"/>
        <w:rPr>
          <w:rFonts w:asciiTheme="minorHAnsi" w:eastAsia="Calibri" w:hAnsiTheme="minorHAnsi" w:cstheme="minorHAnsi"/>
          <w:sz w:val="28"/>
          <w:szCs w:val="28"/>
        </w:rPr>
      </w:pPr>
      <w:r w:rsidRPr="00BC5836">
        <w:rPr>
          <w:rFonts w:asciiTheme="minorHAnsi" w:hAnsiTheme="minorHAnsi" w:cstheme="minorHAnsi"/>
          <w:sz w:val="28"/>
          <w:szCs w:val="28"/>
        </w:rPr>
        <w:t xml:space="preserve">Public protection is not just about serious crimes such as county lines and drugs trafficking, is it also more local issues such as domestic assaults. While domestic abuse is linked to county lines and Child Sexual Exploitation (CSE) through Adverse Childhood Experiences (ACEs) there is now an offence of “controlling coercive behaviour from the serious crime act 2015, this is a serious offence where the victim may not even understand that they are the victim of an offence. This offence is mostly committed by the male domestic partner” </w:t>
      </w:r>
      <w:sdt>
        <w:sdtPr>
          <w:rPr>
            <w:rFonts w:asciiTheme="minorHAnsi" w:hAnsiTheme="minorHAnsi" w:cstheme="minorHAnsi"/>
            <w:sz w:val="28"/>
            <w:szCs w:val="28"/>
          </w:rPr>
          <w:id w:val="1171223205"/>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CAS17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(WIENER, 2017)</w:t>
          </w:r>
          <w:r w:rsidRPr="00BC5836">
            <w:rPr>
              <w:rFonts w:asciiTheme="minorHAnsi" w:hAnsiTheme="minorHAnsi" w:cstheme="minorHAnsi"/>
              <w:sz w:val="28"/>
              <w:szCs w:val="28"/>
            </w:rPr>
            <w:fldChar w:fldCharType="end"/>
          </w:r>
        </w:sdtContent>
      </w:sdt>
      <w:r w:rsidRPr="00BC5836">
        <w:rPr>
          <w:rFonts w:asciiTheme="minorHAnsi" w:hAnsiTheme="minorHAnsi" w:cstheme="minorHAnsi"/>
          <w:sz w:val="28"/>
          <w:szCs w:val="28"/>
        </w:rPr>
        <w:t xml:space="preserve"> with offences such as this it is important the victim is supported by as many agencies as possible. Victims of this type of abuse need support from the police service as well as partner agencies to help them deal with the emotional and physical harm they have suffered. </w:t>
      </w:r>
    </w:p>
    <w:p w14:paraId="0A5177DE" w14:textId="77777777" w:rsidR="0012241C" w:rsidRPr="00BC5836" w:rsidRDefault="0012241C" w:rsidP="0012241C">
      <w:pPr>
        <w:spacing w:line="276" w:lineRule="auto"/>
        <w:rPr>
          <w:rFonts w:asciiTheme="minorHAnsi" w:hAnsiTheme="minorHAnsi" w:cstheme="minorHAnsi"/>
          <w:sz w:val="28"/>
          <w:szCs w:val="28"/>
        </w:rPr>
      </w:pPr>
    </w:p>
    <w:p w14:paraId="72704867"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shd w:val="clear" w:color="auto" w:fill="FFFFFF"/>
        </w:rPr>
        <w:t>Organised crime groups also smuggle willing people in to the UK, this can often lead to modern slavery, labour exploitation and servitude. Most illegal migrants will rely on the services of organised crime groups. “</w:t>
      </w:r>
      <w:sdt>
        <w:sdtPr>
          <w:rPr>
            <w:rFonts w:asciiTheme="minorHAnsi" w:hAnsiTheme="minorHAnsi" w:cstheme="minorHAnsi"/>
            <w:sz w:val="28"/>
            <w:szCs w:val="28"/>
            <w:shd w:val="clear" w:color="auto" w:fill="FFFFFF"/>
          </w:rPr>
          <w:id w:val="-1027095594"/>
          <w:citation/>
        </w:sdtPr>
        <w:sdtEndPr/>
        <w:sdtContent>
          <w:r w:rsidRPr="00BC5836">
            <w:rPr>
              <w:rFonts w:asciiTheme="minorHAnsi" w:hAnsiTheme="minorHAnsi" w:cstheme="minorHAnsi"/>
              <w:sz w:val="28"/>
              <w:szCs w:val="28"/>
              <w:shd w:val="clear" w:color="auto" w:fill="FFFFFF"/>
            </w:rPr>
            <w:fldChar w:fldCharType="begin"/>
          </w:r>
          <w:r w:rsidRPr="00BC5836">
            <w:rPr>
              <w:rFonts w:asciiTheme="minorHAnsi" w:hAnsiTheme="minorHAnsi" w:cstheme="minorHAnsi"/>
              <w:sz w:val="28"/>
              <w:szCs w:val="28"/>
              <w:shd w:val="clear" w:color="auto" w:fill="FFFFFF"/>
            </w:rPr>
            <w:instrText xml:space="preserve"> CITATION www28 \l 2057 </w:instrText>
          </w:r>
          <w:r w:rsidRPr="00BC5836">
            <w:rPr>
              <w:rFonts w:asciiTheme="minorHAnsi" w:hAnsiTheme="minorHAnsi" w:cstheme="minorHAnsi"/>
              <w:sz w:val="28"/>
              <w:szCs w:val="28"/>
              <w:shd w:val="clear" w:color="auto" w:fill="FFFFFF"/>
            </w:rPr>
            <w:fldChar w:fldCharType="separate"/>
          </w:r>
          <w:r w:rsidRPr="00BC5836">
            <w:rPr>
              <w:rFonts w:asciiTheme="minorHAnsi" w:hAnsiTheme="minorHAnsi" w:cstheme="minorHAnsi"/>
              <w:noProof/>
              <w:sz w:val="28"/>
              <w:szCs w:val="28"/>
              <w:shd w:val="clear" w:color="auto" w:fill="FFFFFF"/>
            </w:rPr>
            <w:t xml:space="preserve"> (www.cps.gov.uk, n.d.)</w:t>
          </w:r>
          <w:r w:rsidRPr="00BC5836">
            <w:rPr>
              <w:rFonts w:asciiTheme="minorHAnsi" w:hAnsiTheme="minorHAnsi" w:cstheme="minorHAnsi"/>
              <w:sz w:val="28"/>
              <w:szCs w:val="28"/>
              <w:shd w:val="clear" w:color="auto" w:fill="FFFFFF"/>
            </w:rPr>
            <w:fldChar w:fldCharType="end"/>
          </w:r>
        </w:sdtContent>
      </w:sdt>
      <w:r w:rsidRPr="00BC5836">
        <w:rPr>
          <w:rFonts w:asciiTheme="minorHAnsi" w:hAnsiTheme="minorHAnsi" w:cstheme="minorHAnsi"/>
          <w:sz w:val="28"/>
          <w:szCs w:val="28"/>
          <w:shd w:val="clear" w:color="auto" w:fill="FFFFFF"/>
        </w:rPr>
        <w:t xml:space="preserve"> When dealing with the offenders of crimes like human trafficking it is difficult to identify a perpetrator as they could be in another country and the victims of their crime, the people moved are desperate to stay in the UK and may not assist in locating the people they paid to facilitate their travel.</w:t>
      </w:r>
    </w:p>
    <w:p w14:paraId="58967F91" w14:textId="77777777" w:rsidR="0012241C" w:rsidRPr="00BC5836" w:rsidRDefault="0012241C" w:rsidP="0012241C">
      <w:pPr>
        <w:spacing w:line="276" w:lineRule="auto"/>
        <w:rPr>
          <w:rFonts w:asciiTheme="minorHAnsi" w:hAnsiTheme="minorHAnsi" w:cstheme="minorHAnsi"/>
          <w:color w:val="000000"/>
          <w:sz w:val="28"/>
          <w:szCs w:val="28"/>
          <w:shd w:val="clear" w:color="auto" w:fill="FFFFFF"/>
        </w:rPr>
      </w:pPr>
    </w:p>
    <w:p w14:paraId="20A8CA19" w14:textId="77777777" w:rsidR="0012241C" w:rsidRPr="00BC5836" w:rsidRDefault="0012241C" w:rsidP="0012241C">
      <w:pPr>
        <w:spacing w:line="276" w:lineRule="auto"/>
        <w:rPr>
          <w:rFonts w:asciiTheme="minorHAnsi" w:hAnsiTheme="minorHAnsi" w:cstheme="minorHAnsi"/>
          <w:sz w:val="28"/>
          <w:szCs w:val="28"/>
          <w:shd w:val="clear" w:color="auto" w:fill="FFFFFF"/>
        </w:rPr>
      </w:pPr>
      <w:r w:rsidRPr="00BC5836">
        <w:rPr>
          <w:rFonts w:asciiTheme="minorHAnsi" w:hAnsiTheme="minorHAnsi" w:cstheme="minorHAnsi"/>
          <w:sz w:val="28"/>
          <w:szCs w:val="28"/>
          <w:shd w:val="clear" w:color="auto" w:fill="FFFFFF"/>
        </w:rPr>
        <w:t>While younger persons are exposed to risk of criminality and becoming victims the same can be said of the older generation, these people are exposed to cyber-crime. “</w:t>
      </w:r>
      <w:r w:rsidRPr="00BC5836">
        <w:rPr>
          <w:rFonts w:asciiTheme="minorHAnsi" w:hAnsiTheme="minorHAnsi" w:cstheme="minorHAnsi"/>
          <w:sz w:val="28"/>
          <w:szCs w:val="28"/>
        </w:rPr>
        <w:t xml:space="preserve">Fraudsters also target individual, often older, or vulnerable </w:t>
      </w:r>
      <w:r w:rsidRPr="00BC5836">
        <w:rPr>
          <w:rFonts w:asciiTheme="minorHAnsi" w:hAnsiTheme="minorHAnsi" w:cstheme="minorHAnsi"/>
          <w:sz w:val="28"/>
          <w:szCs w:val="28"/>
        </w:rPr>
        <w:lastRenderedPageBreak/>
        <w:t xml:space="preserve">victims, using impersonation or deception to encourage them to make payments as directed. While this threat is important in terms of the exploitation of the vulnerable, fraudsters also target institutions.” </w:t>
      </w:r>
      <w:sdt>
        <w:sdtPr>
          <w:rPr>
            <w:rFonts w:asciiTheme="minorHAnsi" w:hAnsiTheme="minorHAnsi" w:cstheme="minorHAnsi"/>
            <w:sz w:val="28"/>
            <w:szCs w:val="28"/>
          </w:rPr>
          <w:id w:val="-1731997812"/>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Nat19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(National crime agency, 2019)</w:t>
          </w:r>
          <w:r w:rsidRPr="00BC5836">
            <w:rPr>
              <w:rFonts w:asciiTheme="minorHAnsi" w:hAnsiTheme="minorHAnsi" w:cstheme="minorHAnsi"/>
              <w:sz w:val="28"/>
              <w:szCs w:val="28"/>
            </w:rPr>
            <w:fldChar w:fldCharType="end"/>
          </w:r>
        </w:sdtContent>
      </w:sdt>
      <w:r w:rsidRPr="00BC5836">
        <w:rPr>
          <w:rFonts w:asciiTheme="minorHAnsi" w:hAnsiTheme="minorHAnsi" w:cstheme="minorHAnsi"/>
          <w:sz w:val="28"/>
          <w:szCs w:val="28"/>
          <w:shd w:val="clear" w:color="auto" w:fill="FFFFFF"/>
        </w:rPr>
        <w:t xml:space="preserve"> </w:t>
      </w:r>
    </w:p>
    <w:p w14:paraId="065DF48E" w14:textId="77777777" w:rsidR="0012241C" w:rsidRPr="00BC5836" w:rsidRDefault="0012241C" w:rsidP="0012241C">
      <w:pPr>
        <w:spacing w:line="276" w:lineRule="auto"/>
        <w:rPr>
          <w:rFonts w:asciiTheme="minorHAnsi" w:hAnsiTheme="minorHAnsi" w:cstheme="minorHAnsi"/>
          <w:sz w:val="28"/>
          <w:szCs w:val="28"/>
          <w:shd w:val="clear" w:color="auto" w:fill="FFFFFF"/>
        </w:rPr>
      </w:pPr>
    </w:p>
    <w:p w14:paraId="5D7BAC66" w14:textId="77777777" w:rsidR="0012241C" w:rsidRPr="00BC5836" w:rsidRDefault="0012241C" w:rsidP="0012241C">
      <w:pPr>
        <w:spacing w:line="276" w:lineRule="auto"/>
        <w:rPr>
          <w:rFonts w:asciiTheme="minorHAnsi" w:hAnsiTheme="minorHAnsi" w:cstheme="minorHAnsi"/>
          <w:sz w:val="28"/>
          <w:szCs w:val="28"/>
          <w:shd w:val="clear" w:color="auto" w:fill="FFFFFF"/>
        </w:rPr>
      </w:pPr>
      <w:proofErr w:type="gramStart"/>
      <w:r w:rsidRPr="00BC5836">
        <w:rPr>
          <w:rFonts w:asciiTheme="minorHAnsi" w:hAnsiTheme="minorHAnsi" w:cstheme="minorHAnsi"/>
          <w:sz w:val="28"/>
          <w:szCs w:val="28"/>
          <w:shd w:val="clear" w:color="auto" w:fill="FFFFFF"/>
        </w:rPr>
        <w:t>Likewise</w:t>
      </w:r>
      <w:proofErr w:type="gramEnd"/>
      <w:r w:rsidRPr="00BC5836">
        <w:rPr>
          <w:rFonts w:asciiTheme="minorHAnsi" w:hAnsiTheme="minorHAnsi" w:cstheme="minorHAnsi"/>
          <w:sz w:val="28"/>
          <w:szCs w:val="28"/>
          <w:shd w:val="clear" w:color="auto" w:fill="FFFFFF"/>
        </w:rPr>
        <w:t xml:space="preserve"> there isn’t always a victim when it comes to organised crime, the CPS states “Organised crime often has no identifiable victim. However, these are not victimless crimes. Sometimes the victim is the public purse, or the public itself: for instance, in the loss of money for the provision of public services such as the NHS, schools and the police.” </w:t>
      </w:r>
      <w:sdt>
        <w:sdtPr>
          <w:rPr>
            <w:rFonts w:asciiTheme="minorHAnsi" w:hAnsiTheme="minorHAnsi" w:cstheme="minorHAnsi"/>
            <w:sz w:val="28"/>
            <w:szCs w:val="28"/>
            <w:shd w:val="clear" w:color="auto" w:fill="FFFFFF"/>
          </w:rPr>
          <w:id w:val="205532470"/>
          <w:citation/>
        </w:sdtPr>
        <w:sdtEndPr/>
        <w:sdtContent>
          <w:r w:rsidRPr="00BC5836">
            <w:rPr>
              <w:rFonts w:asciiTheme="minorHAnsi" w:hAnsiTheme="minorHAnsi" w:cstheme="minorHAnsi"/>
              <w:sz w:val="28"/>
              <w:szCs w:val="28"/>
              <w:shd w:val="clear" w:color="auto" w:fill="FFFFFF"/>
            </w:rPr>
            <w:fldChar w:fldCharType="begin"/>
          </w:r>
          <w:r w:rsidRPr="00BC5836">
            <w:rPr>
              <w:rFonts w:asciiTheme="minorHAnsi" w:hAnsiTheme="minorHAnsi" w:cstheme="minorHAnsi"/>
              <w:sz w:val="28"/>
              <w:szCs w:val="28"/>
              <w:shd w:val="clear" w:color="auto" w:fill="FFFFFF"/>
            </w:rPr>
            <w:instrText xml:space="preserve"> CITATION www221 \l 2057 </w:instrText>
          </w:r>
          <w:r w:rsidRPr="00BC5836">
            <w:rPr>
              <w:rFonts w:asciiTheme="minorHAnsi" w:hAnsiTheme="minorHAnsi" w:cstheme="minorHAnsi"/>
              <w:sz w:val="28"/>
              <w:szCs w:val="28"/>
              <w:shd w:val="clear" w:color="auto" w:fill="FFFFFF"/>
            </w:rPr>
            <w:fldChar w:fldCharType="separate"/>
          </w:r>
          <w:r w:rsidRPr="00BC5836">
            <w:rPr>
              <w:rFonts w:asciiTheme="minorHAnsi" w:hAnsiTheme="minorHAnsi" w:cstheme="minorHAnsi"/>
              <w:noProof/>
              <w:sz w:val="28"/>
              <w:szCs w:val="28"/>
              <w:shd w:val="clear" w:color="auto" w:fill="FFFFFF"/>
            </w:rPr>
            <w:t>(www.cps.gov.uk, n.d.)</w:t>
          </w:r>
          <w:r w:rsidRPr="00BC5836">
            <w:rPr>
              <w:rFonts w:asciiTheme="minorHAnsi" w:hAnsiTheme="minorHAnsi" w:cstheme="minorHAnsi"/>
              <w:sz w:val="28"/>
              <w:szCs w:val="28"/>
              <w:shd w:val="clear" w:color="auto" w:fill="FFFFFF"/>
            </w:rPr>
            <w:fldChar w:fldCharType="end"/>
          </w:r>
        </w:sdtContent>
      </w:sdt>
    </w:p>
    <w:p w14:paraId="6C91A376" w14:textId="77777777" w:rsidR="0012241C" w:rsidRPr="00BC5836" w:rsidRDefault="0012241C" w:rsidP="0012241C">
      <w:pPr>
        <w:spacing w:line="276" w:lineRule="auto"/>
        <w:rPr>
          <w:rFonts w:asciiTheme="minorHAnsi" w:hAnsiTheme="minorHAnsi" w:cstheme="minorHAnsi"/>
          <w:sz w:val="28"/>
          <w:szCs w:val="28"/>
        </w:rPr>
      </w:pPr>
    </w:p>
    <w:p w14:paraId="2A38E0FA" w14:textId="77777777" w:rsidR="0012241C"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rPr>
        <w:t xml:space="preserve">While the initial work is done by police officers there are numerous other support agencies the police will refer a victim too, these can include phone numbers for live fear free and the Samaritans. These are helplines that victims of crime can speak to or in the case of the Samaritans it is open for everyone who is struggling and needs someone to speak to. Victim support is also available, this is an “independent charity that is dedicated to supporting victims of crime and traumatic incidents in England and Wales.” </w:t>
      </w:r>
      <w:sdt>
        <w:sdtPr>
          <w:rPr>
            <w:rFonts w:asciiTheme="minorHAnsi" w:hAnsiTheme="minorHAnsi" w:cstheme="minorHAnsi"/>
            <w:sz w:val="28"/>
            <w:szCs w:val="28"/>
          </w:rPr>
          <w:id w:val="-1043825449"/>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Vic22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(Victim support, n.d.)</w:t>
          </w:r>
          <w:r w:rsidRPr="00BC5836">
            <w:rPr>
              <w:rFonts w:asciiTheme="minorHAnsi" w:hAnsiTheme="minorHAnsi" w:cstheme="minorHAnsi"/>
              <w:sz w:val="28"/>
              <w:szCs w:val="28"/>
            </w:rPr>
            <w:fldChar w:fldCharType="end"/>
          </w:r>
        </w:sdtContent>
      </w:sdt>
    </w:p>
    <w:p w14:paraId="631B9B14" w14:textId="77777777" w:rsidR="0012241C" w:rsidRDefault="0012241C" w:rsidP="0012241C">
      <w:pPr>
        <w:spacing w:line="276" w:lineRule="auto"/>
        <w:rPr>
          <w:rFonts w:asciiTheme="minorHAnsi" w:hAnsiTheme="minorHAnsi" w:cstheme="minorHAnsi"/>
          <w:sz w:val="28"/>
          <w:szCs w:val="28"/>
        </w:rPr>
      </w:pPr>
    </w:p>
    <w:p w14:paraId="35193A50" w14:textId="77777777" w:rsidR="0012241C" w:rsidRPr="00BC5836" w:rsidRDefault="0012241C" w:rsidP="0012241C">
      <w:pPr>
        <w:spacing w:line="276" w:lineRule="auto"/>
        <w:rPr>
          <w:rFonts w:asciiTheme="minorHAnsi" w:hAnsiTheme="minorHAnsi" w:cstheme="minorHAnsi"/>
          <w:sz w:val="28"/>
          <w:szCs w:val="28"/>
        </w:rPr>
      </w:pPr>
      <w:r w:rsidRPr="00BC5836">
        <w:rPr>
          <w:rFonts w:asciiTheme="minorHAnsi" w:hAnsiTheme="minorHAnsi" w:cstheme="minorHAnsi"/>
          <w:sz w:val="28"/>
          <w:szCs w:val="28"/>
        </w:rPr>
        <w:t xml:space="preserve">While dealing with serious crimes falls within the remit of the police, the police also have a residual function of dealing with non-crime matters because other ways of dealing with them have failed. These matters can include clearing abandoned vehicles, drunken persons and rounding up stray animals. </w:t>
      </w:r>
      <w:sdt>
        <w:sdtPr>
          <w:rPr>
            <w:rFonts w:asciiTheme="minorHAnsi" w:hAnsiTheme="minorHAnsi" w:cstheme="minorHAnsi"/>
            <w:sz w:val="28"/>
            <w:szCs w:val="28"/>
          </w:rPr>
          <w:id w:val="-1853793563"/>
          <w:citation/>
        </w:sdtPr>
        <w:sdtEndPr/>
        <w:sdtContent>
          <w:r w:rsidRPr="00BC5836">
            <w:rPr>
              <w:rFonts w:asciiTheme="minorHAnsi" w:hAnsiTheme="minorHAnsi" w:cstheme="minorHAnsi"/>
              <w:sz w:val="28"/>
              <w:szCs w:val="28"/>
            </w:rPr>
            <w:fldChar w:fldCharType="begin"/>
          </w:r>
          <w:r w:rsidRPr="00BC5836">
            <w:rPr>
              <w:rFonts w:asciiTheme="minorHAnsi" w:hAnsiTheme="minorHAnsi" w:cstheme="minorHAnsi"/>
              <w:sz w:val="28"/>
              <w:szCs w:val="28"/>
            </w:rPr>
            <w:instrText xml:space="preserve"> CITATION Til13 \l 2057 </w:instrText>
          </w:r>
          <w:r w:rsidRPr="00BC5836">
            <w:rPr>
              <w:rFonts w:asciiTheme="minorHAnsi" w:hAnsiTheme="minorHAnsi" w:cstheme="minorHAnsi"/>
              <w:sz w:val="28"/>
              <w:szCs w:val="28"/>
            </w:rPr>
            <w:fldChar w:fldCharType="separate"/>
          </w:r>
          <w:r w:rsidRPr="00BC5836">
            <w:rPr>
              <w:rFonts w:asciiTheme="minorHAnsi" w:hAnsiTheme="minorHAnsi" w:cstheme="minorHAnsi"/>
              <w:noProof/>
              <w:sz w:val="28"/>
              <w:szCs w:val="28"/>
            </w:rPr>
            <w:t>(Tilley, 2013)</w:t>
          </w:r>
          <w:r w:rsidRPr="00BC5836">
            <w:rPr>
              <w:rFonts w:asciiTheme="minorHAnsi" w:hAnsiTheme="minorHAnsi" w:cstheme="minorHAnsi"/>
              <w:sz w:val="28"/>
              <w:szCs w:val="28"/>
            </w:rPr>
            <w:fldChar w:fldCharType="end"/>
          </w:r>
        </w:sdtContent>
      </w:sdt>
    </w:p>
    <w:p w14:paraId="23DEE60E" w14:textId="77777777" w:rsidR="0012241C" w:rsidRPr="00BC5836" w:rsidRDefault="0012241C" w:rsidP="0012241C">
      <w:pPr>
        <w:rPr>
          <w:rFonts w:asciiTheme="minorHAnsi" w:hAnsiTheme="minorHAnsi" w:cstheme="minorHAnsi"/>
          <w:sz w:val="28"/>
          <w:szCs w:val="28"/>
        </w:rPr>
      </w:pPr>
    </w:p>
    <w:p w14:paraId="392C7C81" w14:textId="77777777" w:rsidR="0012241C" w:rsidRPr="00BC5836" w:rsidRDefault="0012241C" w:rsidP="0012241C">
      <w:pPr>
        <w:rPr>
          <w:rFonts w:asciiTheme="minorHAnsi" w:hAnsiTheme="minorHAnsi" w:cstheme="minorHAnsi"/>
          <w:sz w:val="28"/>
          <w:szCs w:val="28"/>
        </w:rPr>
      </w:pPr>
      <w:r w:rsidRPr="00BC5836">
        <w:rPr>
          <w:rFonts w:asciiTheme="minorHAnsi" w:hAnsiTheme="minorHAnsi" w:cstheme="minorHAnsi"/>
          <w:sz w:val="28"/>
          <w:szCs w:val="28"/>
        </w:rPr>
        <w:t xml:space="preserve">In conclusion when dealing with repeat victims it is difficult to keep personal attitudes out of the investigation, especially in the case of domestic incidents where investigating officers have arrested the suspect on numerous occasions only for the victim to return to the offender. While officers will always submit the relevant documents and act within the policies for dealing with domestic incidents, </w:t>
      </w:r>
      <w:proofErr w:type="gramStart"/>
      <w:r w:rsidRPr="00BC5836">
        <w:rPr>
          <w:rFonts w:asciiTheme="minorHAnsi" w:hAnsiTheme="minorHAnsi" w:cstheme="minorHAnsi"/>
          <w:sz w:val="28"/>
          <w:szCs w:val="28"/>
        </w:rPr>
        <w:t>and also</w:t>
      </w:r>
      <w:proofErr w:type="gramEnd"/>
      <w:r w:rsidRPr="00BC5836">
        <w:rPr>
          <w:rFonts w:asciiTheme="minorHAnsi" w:hAnsiTheme="minorHAnsi" w:cstheme="minorHAnsi"/>
          <w:sz w:val="28"/>
          <w:szCs w:val="28"/>
        </w:rPr>
        <w:t xml:space="preserve"> try and safeguard the victim by taking the decision out of their hands by applying for a Domestic Violence Protection Order.</w:t>
      </w:r>
    </w:p>
    <w:p w14:paraId="7AB13D65" w14:textId="77777777" w:rsidR="0012241C" w:rsidRPr="00BC5836" w:rsidRDefault="0012241C" w:rsidP="0012241C">
      <w:pPr>
        <w:rPr>
          <w:rFonts w:asciiTheme="minorHAnsi" w:hAnsiTheme="minorHAnsi" w:cstheme="minorHAnsi"/>
          <w:i/>
          <w:iCs/>
          <w:sz w:val="28"/>
          <w:szCs w:val="28"/>
        </w:rPr>
      </w:pPr>
    </w:p>
    <w:p w14:paraId="7C8D5867" w14:textId="77777777" w:rsidR="0012241C" w:rsidRPr="00066E18" w:rsidRDefault="0012241C" w:rsidP="0012241C">
      <w:pPr>
        <w:rPr>
          <w:rFonts w:asciiTheme="minorHAnsi" w:hAnsiTheme="minorHAnsi" w:cstheme="minorHAnsi"/>
          <w:sz w:val="28"/>
          <w:szCs w:val="28"/>
        </w:rPr>
      </w:pPr>
      <w:r>
        <w:rPr>
          <w:rFonts w:asciiTheme="minorHAnsi" w:hAnsiTheme="minorHAnsi" w:cstheme="minorHAnsi"/>
          <w:sz w:val="28"/>
          <w:szCs w:val="28"/>
        </w:rPr>
        <w:t>Word count: 1024</w:t>
      </w:r>
    </w:p>
    <w:p w14:paraId="0A108705" w14:textId="70E74C6B" w:rsidR="0012241C" w:rsidRDefault="0012241C">
      <w:pPr>
        <w:rPr>
          <w:sz w:val="28"/>
          <w:szCs w:val="28"/>
        </w:rPr>
      </w:pPr>
    </w:p>
    <w:p w14:paraId="746B85C0" w14:textId="5BF711B5" w:rsidR="00517EE6" w:rsidRDefault="00517EE6">
      <w:pPr>
        <w:rPr>
          <w:sz w:val="28"/>
          <w:szCs w:val="28"/>
        </w:rPr>
      </w:pPr>
    </w:p>
    <w:p w14:paraId="3395A1FA" w14:textId="77777777" w:rsidR="00517EE6" w:rsidRPr="000D0617" w:rsidRDefault="00517EE6" w:rsidP="00517EE6">
      <w:pPr>
        <w:spacing w:line="276" w:lineRule="auto"/>
        <w:rPr>
          <w:rFonts w:asciiTheme="minorHAnsi" w:hAnsiTheme="minorHAnsi" w:cstheme="minorHAnsi"/>
          <w:b/>
          <w:bCs/>
          <w:sz w:val="28"/>
          <w:szCs w:val="28"/>
        </w:rPr>
      </w:pPr>
      <w:r w:rsidRPr="000D0617">
        <w:rPr>
          <w:rFonts w:asciiTheme="minorHAnsi" w:eastAsia="Calibri" w:hAnsiTheme="minorHAnsi" w:cstheme="minorHAnsi"/>
          <w:b/>
          <w:bCs/>
          <w:sz w:val="28"/>
          <w:szCs w:val="28"/>
        </w:rPr>
        <w:lastRenderedPageBreak/>
        <w:t xml:space="preserve">Critically analyse the concept of evidence-based policing and ‘what works’ in policing evaluating crime prevention theories and strategies and considering the options open to reduce re offending. </w:t>
      </w:r>
    </w:p>
    <w:p w14:paraId="0E73CA11" w14:textId="77777777" w:rsidR="00517EE6" w:rsidRPr="00517EE6" w:rsidRDefault="00517EE6" w:rsidP="00517EE6">
      <w:pPr>
        <w:spacing w:line="276" w:lineRule="auto"/>
        <w:rPr>
          <w:rFonts w:asciiTheme="majorHAnsi" w:hAnsiTheme="majorHAnsi" w:cstheme="majorHAnsi"/>
          <w:sz w:val="28"/>
          <w:szCs w:val="28"/>
        </w:rPr>
      </w:pPr>
    </w:p>
    <w:p w14:paraId="0B1BA447" w14:textId="77777777" w:rsidR="00517EE6" w:rsidRPr="000D0617" w:rsidRDefault="00517EE6" w:rsidP="00517EE6">
      <w:pPr>
        <w:spacing w:line="276" w:lineRule="auto"/>
        <w:rPr>
          <w:rFonts w:asciiTheme="minorHAnsi" w:hAnsiTheme="minorHAnsi" w:cstheme="minorHAnsi"/>
          <w:sz w:val="28"/>
          <w:szCs w:val="28"/>
        </w:rPr>
      </w:pPr>
      <w:r w:rsidRPr="000D0617">
        <w:rPr>
          <w:rFonts w:asciiTheme="minorHAnsi" w:hAnsiTheme="minorHAnsi" w:cstheme="minorHAnsi"/>
          <w:sz w:val="28"/>
          <w:szCs w:val="28"/>
        </w:rPr>
        <w:t>When looking at what works in evidence-based policing it is important to first know and understand what is meant by the term and to understand crime prevention strategies and the options available to reduce re-offending.</w:t>
      </w:r>
    </w:p>
    <w:p w14:paraId="3E79F0D0" w14:textId="77777777" w:rsidR="00517EE6" w:rsidRPr="000D0617" w:rsidRDefault="00517EE6" w:rsidP="00517EE6">
      <w:pPr>
        <w:spacing w:line="276" w:lineRule="auto"/>
        <w:rPr>
          <w:rFonts w:asciiTheme="minorHAnsi" w:hAnsiTheme="minorHAnsi" w:cstheme="minorHAnsi"/>
          <w:sz w:val="28"/>
          <w:szCs w:val="28"/>
        </w:rPr>
      </w:pPr>
    </w:p>
    <w:p w14:paraId="67183E2B" w14:textId="77777777" w:rsidR="00517EE6" w:rsidRPr="000D0617" w:rsidRDefault="00517EE6" w:rsidP="00517EE6">
      <w:pPr>
        <w:spacing w:line="276" w:lineRule="auto"/>
        <w:rPr>
          <w:rFonts w:asciiTheme="minorHAnsi" w:hAnsiTheme="minorHAnsi" w:cstheme="minorHAnsi"/>
          <w:sz w:val="28"/>
          <w:szCs w:val="28"/>
        </w:rPr>
      </w:pPr>
      <w:r w:rsidRPr="000D0617">
        <w:rPr>
          <w:rFonts w:asciiTheme="minorHAnsi" w:hAnsiTheme="minorHAnsi" w:cstheme="minorHAnsi"/>
          <w:sz w:val="28"/>
          <w:szCs w:val="28"/>
        </w:rPr>
        <w:t xml:space="preserve">Evidence based policing is a strategy on how to prevent offending and removing the opportunities to offend. When initially looking at the term evidence-based policing it would appear strange to someone who looks at policing as an outsider, as all policing is evidence-based. Without evidence there is no investigation to find the offender or to safeguard a victim, evidence to the police or any investigatory body is paramount. Evidence based policing has come about as a result of research in other fields such as medicine, where professionals cannot look up the answer for a certain situation, they </w:t>
      </w:r>
      <w:proofErr w:type="gramStart"/>
      <w:r w:rsidRPr="000D0617">
        <w:rPr>
          <w:rFonts w:asciiTheme="minorHAnsi" w:hAnsiTheme="minorHAnsi" w:cstheme="minorHAnsi"/>
          <w:sz w:val="28"/>
          <w:szCs w:val="28"/>
        </w:rPr>
        <w:t>have to</w:t>
      </w:r>
      <w:proofErr w:type="gramEnd"/>
      <w:r w:rsidRPr="000D0617">
        <w:rPr>
          <w:rFonts w:asciiTheme="minorHAnsi" w:hAnsiTheme="minorHAnsi" w:cstheme="minorHAnsi"/>
          <w:sz w:val="28"/>
          <w:szCs w:val="28"/>
        </w:rPr>
        <w:t xml:space="preserve"> draw upon past experiences in order to correctly resolve a problem. </w:t>
      </w:r>
      <w:sdt>
        <w:sdtPr>
          <w:rPr>
            <w:rFonts w:asciiTheme="minorHAnsi" w:hAnsiTheme="minorHAnsi" w:cstheme="minorHAnsi"/>
            <w:sz w:val="28"/>
            <w:szCs w:val="28"/>
          </w:rPr>
          <w:id w:val="-840084695"/>
          <w:citation/>
        </w:sdtPr>
        <w:sdtContent>
          <w:r w:rsidRPr="000D0617">
            <w:rPr>
              <w:rFonts w:asciiTheme="minorHAnsi" w:hAnsiTheme="minorHAnsi" w:cstheme="minorHAnsi"/>
              <w:sz w:val="28"/>
              <w:szCs w:val="28"/>
            </w:rPr>
            <w:fldChar w:fldCharType="begin"/>
          </w:r>
          <w:r w:rsidRPr="000D0617">
            <w:rPr>
              <w:rFonts w:asciiTheme="minorHAnsi" w:hAnsiTheme="minorHAnsi" w:cstheme="minorHAnsi"/>
              <w:sz w:val="28"/>
              <w:szCs w:val="28"/>
            </w:rPr>
            <w:instrText xml:space="preserve"> CITATION Gar20 \l 2057 </w:instrText>
          </w:r>
          <w:r w:rsidRPr="000D0617">
            <w:rPr>
              <w:rFonts w:asciiTheme="minorHAnsi" w:hAnsiTheme="minorHAnsi" w:cstheme="minorHAnsi"/>
              <w:sz w:val="28"/>
              <w:szCs w:val="28"/>
            </w:rPr>
            <w:fldChar w:fldCharType="separate"/>
          </w:r>
          <w:r w:rsidRPr="000D0617">
            <w:rPr>
              <w:rFonts w:asciiTheme="minorHAnsi" w:hAnsiTheme="minorHAnsi" w:cstheme="minorHAnsi"/>
              <w:noProof/>
              <w:sz w:val="28"/>
              <w:szCs w:val="28"/>
            </w:rPr>
            <w:t>(Gary Cordner, 2020)</w:t>
          </w:r>
          <w:r w:rsidRPr="000D0617">
            <w:rPr>
              <w:rFonts w:asciiTheme="minorHAnsi" w:hAnsiTheme="minorHAnsi" w:cstheme="minorHAnsi"/>
              <w:sz w:val="28"/>
              <w:szCs w:val="28"/>
            </w:rPr>
            <w:fldChar w:fldCharType="end"/>
          </w:r>
        </w:sdtContent>
      </w:sdt>
    </w:p>
    <w:p w14:paraId="2815D2F6" w14:textId="77777777" w:rsidR="00517EE6" w:rsidRPr="000D0617" w:rsidRDefault="00517EE6" w:rsidP="00517EE6">
      <w:pPr>
        <w:spacing w:line="276" w:lineRule="auto"/>
        <w:rPr>
          <w:rFonts w:asciiTheme="minorHAnsi" w:hAnsiTheme="minorHAnsi" w:cstheme="minorHAnsi"/>
          <w:sz w:val="28"/>
          <w:szCs w:val="28"/>
        </w:rPr>
      </w:pPr>
    </w:p>
    <w:p w14:paraId="684AEAF3" w14:textId="77777777" w:rsidR="00517EE6" w:rsidRPr="000D0617" w:rsidRDefault="00517EE6" w:rsidP="00517EE6">
      <w:pPr>
        <w:spacing w:line="276" w:lineRule="auto"/>
        <w:rPr>
          <w:rFonts w:asciiTheme="minorHAnsi" w:hAnsiTheme="minorHAnsi" w:cstheme="minorHAnsi"/>
          <w:sz w:val="28"/>
          <w:szCs w:val="28"/>
        </w:rPr>
      </w:pPr>
      <w:r w:rsidRPr="000D0617">
        <w:rPr>
          <w:rFonts w:asciiTheme="minorHAnsi" w:hAnsiTheme="minorHAnsi" w:cstheme="minorHAnsi"/>
          <w:sz w:val="28"/>
          <w:szCs w:val="28"/>
        </w:rPr>
        <w:t>Evidence-based policing in this scenario is about theories to try and stop or limit offences that occur, it is “</w:t>
      </w:r>
      <w:r w:rsidRPr="000D0617">
        <w:rPr>
          <w:rFonts w:asciiTheme="minorHAnsi" w:hAnsiTheme="minorHAnsi" w:cstheme="minorHAnsi"/>
          <w:color w:val="000000"/>
          <w:spacing w:val="3"/>
          <w:sz w:val="28"/>
          <w:szCs w:val="28"/>
        </w:rPr>
        <w:t xml:space="preserve">an approach to develop targeted interventions, rather than an intervention itself.” </w:t>
      </w:r>
      <w:sdt>
        <w:sdtPr>
          <w:rPr>
            <w:rFonts w:asciiTheme="minorHAnsi" w:hAnsiTheme="minorHAnsi" w:cstheme="minorHAnsi"/>
            <w:color w:val="000000"/>
            <w:spacing w:val="3"/>
            <w:sz w:val="28"/>
            <w:szCs w:val="28"/>
          </w:rPr>
          <w:id w:val="1895299951"/>
          <w:citation/>
        </w:sdtPr>
        <w:sdtContent>
          <w:r w:rsidRPr="000D0617">
            <w:rPr>
              <w:rFonts w:asciiTheme="minorHAnsi" w:hAnsiTheme="minorHAnsi" w:cstheme="minorHAnsi"/>
              <w:color w:val="000000"/>
              <w:spacing w:val="3"/>
              <w:sz w:val="28"/>
              <w:szCs w:val="28"/>
            </w:rPr>
            <w:fldChar w:fldCharType="begin"/>
          </w:r>
          <w:r w:rsidRPr="000D0617">
            <w:rPr>
              <w:rFonts w:asciiTheme="minorHAnsi" w:hAnsiTheme="minorHAnsi" w:cstheme="minorHAnsi"/>
              <w:color w:val="000000"/>
              <w:spacing w:val="3"/>
              <w:sz w:val="28"/>
              <w:szCs w:val="28"/>
            </w:rPr>
            <w:instrText xml:space="preserve"> CITATION Col201 \l 2057 </w:instrText>
          </w:r>
          <w:r w:rsidRPr="000D0617">
            <w:rPr>
              <w:rFonts w:asciiTheme="minorHAnsi" w:hAnsiTheme="minorHAnsi" w:cstheme="minorHAnsi"/>
              <w:color w:val="000000"/>
              <w:spacing w:val="3"/>
              <w:sz w:val="28"/>
              <w:szCs w:val="28"/>
            </w:rPr>
            <w:fldChar w:fldCharType="separate"/>
          </w:r>
          <w:r w:rsidRPr="000D0617">
            <w:rPr>
              <w:rFonts w:asciiTheme="minorHAnsi" w:hAnsiTheme="minorHAnsi" w:cstheme="minorHAnsi"/>
              <w:noProof/>
              <w:color w:val="000000"/>
              <w:spacing w:val="3"/>
              <w:sz w:val="28"/>
              <w:szCs w:val="28"/>
            </w:rPr>
            <w:t>(College of policing, 2020)</w:t>
          </w:r>
          <w:r w:rsidRPr="000D0617">
            <w:rPr>
              <w:rFonts w:asciiTheme="minorHAnsi" w:hAnsiTheme="minorHAnsi" w:cstheme="minorHAnsi"/>
              <w:color w:val="000000"/>
              <w:spacing w:val="3"/>
              <w:sz w:val="28"/>
              <w:szCs w:val="28"/>
            </w:rPr>
            <w:fldChar w:fldCharType="end"/>
          </w:r>
        </w:sdtContent>
      </w:sdt>
      <w:r w:rsidRPr="000D0617">
        <w:rPr>
          <w:rFonts w:asciiTheme="minorHAnsi" w:hAnsiTheme="minorHAnsi" w:cstheme="minorHAnsi"/>
          <w:sz w:val="28"/>
          <w:szCs w:val="28"/>
        </w:rPr>
        <w:t xml:space="preserve"> </w:t>
      </w:r>
    </w:p>
    <w:p w14:paraId="1D246657" w14:textId="77777777" w:rsidR="00517EE6" w:rsidRPr="000D0617" w:rsidRDefault="00517EE6" w:rsidP="00517EE6">
      <w:pPr>
        <w:spacing w:line="276" w:lineRule="auto"/>
        <w:rPr>
          <w:rFonts w:asciiTheme="minorHAnsi" w:hAnsiTheme="minorHAnsi" w:cstheme="minorHAnsi"/>
          <w:sz w:val="28"/>
          <w:szCs w:val="28"/>
        </w:rPr>
      </w:pPr>
    </w:p>
    <w:p w14:paraId="1876C6F7" w14:textId="77777777" w:rsidR="00517EE6" w:rsidRPr="000D0617" w:rsidRDefault="00517EE6" w:rsidP="00517EE6">
      <w:pPr>
        <w:spacing w:line="276" w:lineRule="auto"/>
        <w:rPr>
          <w:rFonts w:asciiTheme="minorHAnsi" w:hAnsiTheme="minorHAnsi" w:cstheme="minorHAnsi"/>
          <w:sz w:val="28"/>
          <w:szCs w:val="28"/>
        </w:rPr>
      </w:pPr>
      <w:r w:rsidRPr="000D0617">
        <w:rPr>
          <w:rFonts w:asciiTheme="minorHAnsi" w:hAnsiTheme="minorHAnsi" w:cstheme="minorHAnsi"/>
          <w:sz w:val="28"/>
          <w:szCs w:val="28"/>
        </w:rPr>
        <w:t xml:space="preserve">Problem orientated policing (POP) “promises a move away from managerial priorities, standardized (and often ineffective) ways of working, and law enforcement as an </w:t>
      </w:r>
      <w:proofErr w:type="gramStart"/>
      <w:r w:rsidRPr="000D0617">
        <w:rPr>
          <w:rFonts w:asciiTheme="minorHAnsi" w:hAnsiTheme="minorHAnsi" w:cstheme="minorHAnsi"/>
          <w:sz w:val="28"/>
          <w:szCs w:val="28"/>
        </w:rPr>
        <w:t>end in itself</w:t>
      </w:r>
      <w:proofErr w:type="gramEnd"/>
      <w:r w:rsidRPr="000D0617">
        <w:rPr>
          <w:rFonts w:asciiTheme="minorHAnsi" w:hAnsiTheme="minorHAnsi" w:cstheme="minorHAnsi"/>
          <w:sz w:val="28"/>
          <w:szCs w:val="28"/>
        </w:rPr>
        <w:t>. It focuses instead on relevant community concerns, the openminded pursuit of ethical and effective solutions to recurrent problems, and attention to results to learn better how to deal with similar problems in the future. It also suggests an efficient and effective way of handling heavy demands on police time, by resolving problems rather than simply by responding to them incident by incident.”</w:t>
      </w:r>
      <w:sdt>
        <w:sdtPr>
          <w:rPr>
            <w:rFonts w:asciiTheme="minorHAnsi" w:hAnsiTheme="minorHAnsi" w:cstheme="minorHAnsi"/>
            <w:sz w:val="28"/>
            <w:szCs w:val="28"/>
          </w:rPr>
          <w:id w:val="-625539628"/>
          <w:citation/>
        </w:sdtPr>
        <w:sdtContent>
          <w:r w:rsidRPr="000D0617">
            <w:rPr>
              <w:rFonts w:asciiTheme="minorHAnsi" w:hAnsiTheme="minorHAnsi" w:cstheme="minorHAnsi"/>
              <w:sz w:val="28"/>
              <w:szCs w:val="28"/>
            </w:rPr>
            <w:fldChar w:fldCharType="begin"/>
          </w:r>
          <w:r w:rsidRPr="000D0617">
            <w:rPr>
              <w:rFonts w:asciiTheme="minorHAnsi" w:hAnsiTheme="minorHAnsi" w:cstheme="minorHAnsi"/>
              <w:sz w:val="28"/>
              <w:szCs w:val="28"/>
            </w:rPr>
            <w:instrText xml:space="preserve"> CITATION Til10 \l 2057 </w:instrText>
          </w:r>
          <w:r w:rsidRPr="000D0617">
            <w:rPr>
              <w:rFonts w:asciiTheme="minorHAnsi" w:hAnsiTheme="minorHAnsi" w:cstheme="minorHAnsi"/>
              <w:sz w:val="28"/>
              <w:szCs w:val="28"/>
            </w:rPr>
            <w:fldChar w:fldCharType="separate"/>
          </w:r>
          <w:r w:rsidRPr="000D0617">
            <w:rPr>
              <w:rFonts w:asciiTheme="minorHAnsi" w:hAnsiTheme="minorHAnsi" w:cstheme="minorHAnsi"/>
              <w:noProof/>
              <w:sz w:val="28"/>
              <w:szCs w:val="28"/>
            </w:rPr>
            <w:t xml:space="preserve"> (Tilley, 2010)</w:t>
          </w:r>
          <w:r w:rsidRPr="000D0617">
            <w:rPr>
              <w:rFonts w:asciiTheme="minorHAnsi" w:hAnsiTheme="minorHAnsi" w:cstheme="minorHAnsi"/>
              <w:sz w:val="28"/>
              <w:szCs w:val="28"/>
            </w:rPr>
            <w:fldChar w:fldCharType="end"/>
          </w:r>
        </w:sdtContent>
      </w:sdt>
    </w:p>
    <w:p w14:paraId="1FBB9D6A" w14:textId="77777777" w:rsidR="00517EE6" w:rsidRPr="000D0617" w:rsidRDefault="00517EE6" w:rsidP="00517EE6">
      <w:pPr>
        <w:spacing w:line="276" w:lineRule="auto"/>
        <w:rPr>
          <w:rFonts w:asciiTheme="minorHAnsi" w:hAnsiTheme="minorHAnsi" w:cstheme="minorHAnsi"/>
          <w:sz w:val="28"/>
          <w:szCs w:val="28"/>
        </w:rPr>
      </w:pPr>
    </w:p>
    <w:p w14:paraId="7B92C15F"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sz w:val="28"/>
          <w:szCs w:val="28"/>
        </w:rPr>
        <w:t>The SARA “</w:t>
      </w:r>
      <w:r w:rsidRPr="000D0617">
        <w:rPr>
          <w:rFonts w:asciiTheme="minorHAnsi" w:hAnsiTheme="minorHAnsi" w:cstheme="minorHAnsi"/>
          <w:color w:val="212529"/>
          <w:sz w:val="28"/>
          <w:szCs w:val="28"/>
          <w:shd w:val="clear" w:color="auto" w:fill="FFFFFF"/>
        </w:rPr>
        <w:t xml:space="preserve">model is a widely used and effective method to help understand the underlying causes of problems, to identify solutions and to assess the effectiveness of responses.” </w:t>
      </w:r>
      <w:sdt>
        <w:sdtPr>
          <w:rPr>
            <w:rFonts w:asciiTheme="minorHAnsi" w:hAnsiTheme="minorHAnsi" w:cstheme="minorHAnsi"/>
            <w:color w:val="212529"/>
            <w:sz w:val="28"/>
            <w:szCs w:val="28"/>
            <w:shd w:val="clear" w:color="auto" w:fill="FFFFFF"/>
          </w:rPr>
          <w:id w:val="1874189496"/>
          <w:citation/>
        </w:sdtPr>
        <w:sdtContent>
          <w:r w:rsidRPr="000D0617">
            <w:rPr>
              <w:rFonts w:asciiTheme="minorHAnsi" w:hAnsiTheme="minorHAnsi" w:cstheme="minorHAnsi"/>
              <w:color w:val="212529"/>
              <w:sz w:val="28"/>
              <w:szCs w:val="28"/>
              <w:shd w:val="clear" w:color="auto" w:fill="FFFFFF"/>
            </w:rPr>
            <w:fldChar w:fldCharType="begin"/>
          </w:r>
          <w:r w:rsidRPr="000D0617">
            <w:rPr>
              <w:rFonts w:asciiTheme="minorHAnsi" w:hAnsiTheme="minorHAnsi" w:cstheme="minorHAnsi"/>
              <w:color w:val="212529"/>
              <w:sz w:val="28"/>
              <w:szCs w:val="28"/>
              <w:shd w:val="clear" w:color="auto" w:fill="FFFFFF"/>
            </w:rPr>
            <w:instrText xml:space="preserve"> CITATION Sou22 \l 2057 </w:instrText>
          </w:r>
          <w:r w:rsidRPr="000D0617">
            <w:rPr>
              <w:rFonts w:asciiTheme="minorHAnsi" w:hAnsiTheme="minorHAnsi" w:cstheme="minorHAnsi"/>
              <w:color w:val="212529"/>
              <w:sz w:val="28"/>
              <w:szCs w:val="28"/>
              <w:shd w:val="clear" w:color="auto" w:fill="FFFFFF"/>
            </w:rPr>
            <w:fldChar w:fldCharType="separate"/>
          </w:r>
          <w:r w:rsidRPr="000D0617">
            <w:rPr>
              <w:rFonts w:asciiTheme="minorHAnsi" w:hAnsiTheme="minorHAnsi" w:cstheme="minorHAnsi"/>
              <w:noProof/>
              <w:color w:val="212529"/>
              <w:sz w:val="28"/>
              <w:szCs w:val="28"/>
              <w:shd w:val="clear" w:color="auto" w:fill="FFFFFF"/>
            </w:rPr>
            <w:t>(South Cambridgeshire District Council, n.d.)</w:t>
          </w:r>
          <w:r w:rsidRPr="000D0617">
            <w:rPr>
              <w:rFonts w:asciiTheme="minorHAnsi" w:hAnsiTheme="minorHAnsi" w:cstheme="minorHAnsi"/>
              <w:color w:val="212529"/>
              <w:sz w:val="28"/>
              <w:szCs w:val="28"/>
              <w:shd w:val="clear" w:color="auto" w:fill="FFFFFF"/>
            </w:rPr>
            <w:fldChar w:fldCharType="end"/>
          </w:r>
        </w:sdtContent>
      </w:sdt>
      <w:r w:rsidRPr="000D0617">
        <w:rPr>
          <w:rFonts w:asciiTheme="minorHAnsi" w:hAnsiTheme="minorHAnsi" w:cstheme="minorHAnsi"/>
          <w:color w:val="212529"/>
          <w:sz w:val="28"/>
          <w:szCs w:val="28"/>
          <w:shd w:val="clear" w:color="auto" w:fill="FFFFFF"/>
        </w:rPr>
        <w:t xml:space="preserve"> this </w:t>
      </w:r>
      <w:r w:rsidRPr="000D0617">
        <w:rPr>
          <w:rFonts w:asciiTheme="minorHAnsi" w:hAnsiTheme="minorHAnsi" w:cstheme="minorHAnsi"/>
          <w:color w:val="212529"/>
          <w:sz w:val="28"/>
          <w:szCs w:val="28"/>
          <w:shd w:val="clear" w:color="auto" w:fill="FFFFFF"/>
        </w:rPr>
        <w:lastRenderedPageBreak/>
        <w:t xml:space="preserve">model looks at the objective and what is hoped to be achieved as well as identifying the problem which is conducted in the scanning part of the model. </w:t>
      </w:r>
    </w:p>
    <w:p w14:paraId="48115FDC"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5D97489F"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Finally, the SARA model looks at the assessment of the work that has been done previously when looking at the problem. The advantage of using SARA is that its cyclical so just because the outcome wasn’t as expected it doesn’t mean that the work done has been a failure. Another advantage of using SARA is that it can be shared or adapted for use in other similar situations, this could cut down time solving future problems in similar areas or with similar social economic problems.</w:t>
      </w:r>
    </w:p>
    <w:p w14:paraId="0FC9E377"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4F280EB1"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 xml:space="preserve">In order to consider how effective evidence-based policing you need to look at several factors which include has the type of crime been reduced and how cost effective the process has been. All this needs to be further evidenced by looking further at and analysing statistics and making a comparison of similar issues where evidence-based policing has been used against cases where it hasn’t been used. </w:t>
      </w:r>
    </w:p>
    <w:p w14:paraId="4EC87A8F"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7C12AD1E"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 xml:space="preserve">The college of policing when assessing POP in December 2020 rated several factors which included the effective on crime, the mechanism of how it worked, where it worked implementation and cost effectiveness. At the time there was insufficient information to determine the cost effectiveness but in all other areas POP was effective it also goes on to say that POP is an approach to develop interventions rather than an intervention itself </w:t>
      </w:r>
      <w:sdt>
        <w:sdtPr>
          <w:rPr>
            <w:rFonts w:asciiTheme="minorHAnsi" w:hAnsiTheme="minorHAnsi" w:cstheme="minorHAnsi"/>
            <w:color w:val="212529"/>
            <w:sz w:val="28"/>
            <w:szCs w:val="28"/>
            <w:shd w:val="clear" w:color="auto" w:fill="FFFFFF"/>
          </w:rPr>
          <w:id w:val="-312417533"/>
          <w:citation/>
        </w:sdtPr>
        <w:sdtContent>
          <w:r w:rsidRPr="000D0617">
            <w:rPr>
              <w:rFonts w:asciiTheme="minorHAnsi" w:hAnsiTheme="minorHAnsi" w:cstheme="minorHAnsi"/>
              <w:color w:val="212529"/>
              <w:sz w:val="28"/>
              <w:szCs w:val="28"/>
              <w:shd w:val="clear" w:color="auto" w:fill="FFFFFF"/>
            </w:rPr>
            <w:fldChar w:fldCharType="begin"/>
          </w:r>
          <w:r w:rsidRPr="000D0617">
            <w:rPr>
              <w:rFonts w:asciiTheme="minorHAnsi" w:hAnsiTheme="minorHAnsi" w:cstheme="minorHAnsi"/>
              <w:color w:val="212529"/>
              <w:sz w:val="28"/>
              <w:szCs w:val="28"/>
              <w:shd w:val="clear" w:color="auto" w:fill="FFFFFF"/>
            </w:rPr>
            <w:instrText xml:space="preserve"> CITATION Col202 \l 2057 </w:instrText>
          </w:r>
          <w:r w:rsidRPr="000D0617">
            <w:rPr>
              <w:rFonts w:asciiTheme="minorHAnsi" w:hAnsiTheme="minorHAnsi" w:cstheme="minorHAnsi"/>
              <w:color w:val="212529"/>
              <w:sz w:val="28"/>
              <w:szCs w:val="28"/>
              <w:shd w:val="clear" w:color="auto" w:fill="FFFFFF"/>
            </w:rPr>
            <w:fldChar w:fldCharType="separate"/>
          </w:r>
          <w:r w:rsidRPr="000D0617">
            <w:rPr>
              <w:rFonts w:asciiTheme="minorHAnsi" w:hAnsiTheme="minorHAnsi" w:cstheme="minorHAnsi"/>
              <w:noProof/>
              <w:color w:val="212529"/>
              <w:sz w:val="28"/>
              <w:szCs w:val="28"/>
              <w:shd w:val="clear" w:color="auto" w:fill="FFFFFF"/>
            </w:rPr>
            <w:t>(College of policing, 2020)</w:t>
          </w:r>
          <w:r w:rsidRPr="000D0617">
            <w:rPr>
              <w:rFonts w:asciiTheme="minorHAnsi" w:hAnsiTheme="minorHAnsi" w:cstheme="minorHAnsi"/>
              <w:color w:val="212529"/>
              <w:sz w:val="28"/>
              <w:szCs w:val="28"/>
              <w:shd w:val="clear" w:color="auto" w:fill="FFFFFF"/>
            </w:rPr>
            <w:fldChar w:fldCharType="end"/>
          </w:r>
        </w:sdtContent>
      </w:sdt>
      <w:r w:rsidRPr="000D0617">
        <w:rPr>
          <w:rFonts w:asciiTheme="minorHAnsi" w:hAnsiTheme="minorHAnsi" w:cstheme="minorHAnsi"/>
          <w:color w:val="212529"/>
          <w:sz w:val="28"/>
          <w:szCs w:val="28"/>
          <w:shd w:val="clear" w:color="auto" w:fill="FFFFFF"/>
        </w:rPr>
        <w:t>.</w:t>
      </w:r>
    </w:p>
    <w:p w14:paraId="73884AB0"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4EA62644"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While the college of policing states that POP as a problem-solving method is effective Robert Heaton and Stephen Tong in the article for Policing: A journal or policy and practice do not share the same opinion. In this article it is suggested that a harm index is necessary to take account of all different types of crime, it is further suggested that this harm index should be linked to sentencing. This article also goes on to say due “</w:t>
      </w:r>
      <w:r w:rsidRPr="000D0617">
        <w:rPr>
          <w:rFonts w:asciiTheme="minorHAnsi" w:hAnsiTheme="minorHAnsi" w:cstheme="minorHAnsi"/>
          <w:color w:val="2A2A2A"/>
          <w:sz w:val="28"/>
          <w:szCs w:val="28"/>
          <w:shd w:val="clear" w:color="auto" w:fill="FFFFFF"/>
        </w:rPr>
        <w:t xml:space="preserve">The experience of intelligence-led and problem-oriented policing is that they can be locally effective, but are too resource-intensive to ‘get on top’ of high-volume problems on a wider scale.” </w:t>
      </w:r>
      <w:sdt>
        <w:sdtPr>
          <w:rPr>
            <w:rFonts w:asciiTheme="minorHAnsi" w:hAnsiTheme="minorHAnsi" w:cstheme="minorHAnsi"/>
            <w:color w:val="2A2A2A"/>
            <w:sz w:val="28"/>
            <w:szCs w:val="28"/>
            <w:shd w:val="clear" w:color="auto" w:fill="FFFFFF"/>
          </w:rPr>
          <w:id w:val="2117016528"/>
          <w:citation/>
        </w:sdtPr>
        <w:sdtContent>
          <w:r w:rsidRPr="000D0617">
            <w:rPr>
              <w:rFonts w:asciiTheme="minorHAnsi" w:hAnsiTheme="minorHAnsi" w:cstheme="minorHAnsi"/>
              <w:color w:val="2A2A2A"/>
              <w:sz w:val="28"/>
              <w:szCs w:val="28"/>
              <w:shd w:val="clear" w:color="auto" w:fill="FFFFFF"/>
            </w:rPr>
            <w:fldChar w:fldCharType="begin"/>
          </w:r>
          <w:r w:rsidRPr="000D0617">
            <w:rPr>
              <w:rFonts w:asciiTheme="minorHAnsi" w:hAnsiTheme="minorHAnsi" w:cstheme="minorHAnsi"/>
              <w:color w:val="2A2A2A"/>
              <w:sz w:val="28"/>
              <w:szCs w:val="28"/>
              <w:shd w:val="clear" w:color="auto" w:fill="FFFFFF"/>
            </w:rPr>
            <w:instrText xml:space="preserve"> CITATION Rob16 \l 2057 </w:instrText>
          </w:r>
          <w:r w:rsidRPr="000D0617">
            <w:rPr>
              <w:rFonts w:asciiTheme="minorHAnsi" w:hAnsiTheme="minorHAnsi" w:cstheme="minorHAnsi"/>
              <w:color w:val="2A2A2A"/>
              <w:sz w:val="28"/>
              <w:szCs w:val="28"/>
              <w:shd w:val="clear" w:color="auto" w:fill="FFFFFF"/>
            </w:rPr>
            <w:fldChar w:fldCharType="separate"/>
          </w:r>
          <w:r w:rsidRPr="000D0617">
            <w:rPr>
              <w:rFonts w:asciiTheme="minorHAnsi" w:hAnsiTheme="minorHAnsi" w:cstheme="minorHAnsi"/>
              <w:noProof/>
              <w:color w:val="2A2A2A"/>
              <w:sz w:val="28"/>
              <w:szCs w:val="28"/>
              <w:shd w:val="clear" w:color="auto" w:fill="FFFFFF"/>
            </w:rPr>
            <w:t>(Robert Heaton, 2016)</w:t>
          </w:r>
          <w:r w:rsidRPr="000D0617">
            <w:rPr>
              <w:rFonts w:asciiTheme="minorHAnsi" w:hAnsiTheme="minorHAnsi" w:cstheme="minorHAnsi"/>
              <w:color w:val="2A2A2A"/>
              <w:sz w:val="28"/>
              <w:szCs w:val="28"/>
              <w:shd w:val="clear" w:color="auto" w:fill="FFFFFF"/>
            </w:rPr>
            <w:fldChar w:fldCharType="end"/>
          </w:r>
        </w:sdtContent>
      </w:sdt>
      <w:r w:rsidRPr="000D0617">
        <w:rPr>
          <w:rFonts w:asciiTheme="minorHAnsi" w:hAnsiTheme="minorHAnsi" w:cstheme="minorHAnsi"/>
          <w:color w:val="212529"/>
          <w:sz w:val="28"/>
          <w:szCs w:val="28"/>
          <w:shd w:val="clear" w:color="auto" w:fill="FFFFFF"/>
        </w:rPr>
        <w:t xml:space="preserve"> </w:t>
      </w:r>
    </w:p>
    <w:p w14:paraId="5716E0EF"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23C00FAF"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In conclusion I feel that where evidence-based policing can be best utilised is within the neighbourhood policing roles as this focuses on community interests, where maybe a slower time response isn’t a factor and long-term results are easier to manage when considering the “10 principals of crime prevention.” I can see links to evidence-based policing when dealing with domestic incidents when completing things such as a DASH questionnaire as this appears to be built on learned experiences of dealing with victims and offenders. Unfortunately, when officers are dealing with grade 1 calls, they don’t always see the underlying issues as they deal with the call to the best of their ability but don’t have the time to reflect and analyse the cause of the problem. As is suggested above this can be caused by an issue related to finance, even if money isn’t obviously apparent the money can be linked to resourcing of front-line officers and them having to “fire fight” the call before moving on to the next.</w:t>
      </w:r>
    </w:p>
    <w:p w14:paraId="1A2684C4"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52C02506"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r w:rsidRPr="000D0617">
        <w:rPr>
          <w:rFonts w:asciiTheme="minorHAnsi" w:hAnsiTheme="minorHAnsi" w:cstheme="minorHAnsi"/>
          <w:color w:val="212529"/>
          <w:sz w:val="28"/>
          <w:szCs w:val="28"/>
          <w:shd w:val="clear" w:color="auto" w:fill="FFFFFF"/>
        </w:rPr>
        <w:t xml:space="preserve">For a better understanding of the evidence-based policing it would be advantageous to give more front-line officers more time to deal with the initial cause, identify the underlying issues and try and resolve them as well as dealing with the initial safeguarding concerns. This could be very costly as this would involve training and recruiting more offices which has already been pledged by the conservative government who have already started to recruit heavily and aim to employ more than 20,000 officers by 2023, provided these officers stay in rank and are able to implement evidence-based policing then a real analysis can be considered. </w:t>
      </w:r>
    </w:p>
    <w:p w14:paraId="30593E82" w14:textId="77777777" w:rsidR="00517EE6" w:rsidRPr="000D0617" w:rsidRDefault="00517EE6" w:rsidP="00517EE6">
      <w:pPr>
        <w:spacing w:line="276" w:lineRule="auto"/>
        <w:rPr>
          <w:rFonts w:asciiTheme="minorHAnsi" w:hAnsiTheme="minorHAnsi" w:cstheme="minorHAnsi"/>
          <w:color w:val="212529"/>
          <w:sz w:val="28"/>
          <w:szCs w:val="28"/>
          <w:shd w:val="clear" w:color="auto" w:fill="FFFFFF"/>
        </w:rPr>
      </w:pPr>
    </w:p>
    <w:p w14:paraId="6ABFC735" w14:textId="77777777" w:rsidR="00517EE6" w:rsidRPr="000D0617" w:rsidRDefault="00517EE6" w:rsidP="00517EE6">
      <w:pPr>
        <w:spacing w:line="276" w:lineRule="auto"/>
        <w:rPr>
          <w:rFonts w:asciiTheme="minorHAnsi" w:hAnsiTheme="minorHAnsi" w:cstheme="minorHAnsi"/>
          <w:sz w:val="28"/>
          <w:szCs w:val="28"/>
        </w:rPr>
      </w:pPr>
      <w:r w:rsidRPr="000D0617">
        <w:rPr>
          <w:rFonts w:asciiTheme="minorHAnsi" w:hAnsiTheme="minorHAnsi" w:cstheme="minorHAnsi"/>
          <w:color w:val="212529"/>
          <w:sz w:val="28"/>
          <w:szCs w:val="28"/>
          <w:shd w:val="clear" w:color="auto" w:fill="FFFFFF"/>
        </w:rPr>
        <w:t>Word count: 942</w:t>
      </w:r>
    </w:p>
    <w:p w14:paraId="306F2971" w14:textId="7ED91FEF" w:rsidR="00517EE6" w:rsidRDefault="00517EE6">
      <w:pPr>
        <w:rPr>
          <w:rFonts w:asciiTheme="minorHAnsi" w:hAnsiTheme="minorHAnsi" w:cstheme="minorHAnsi"/>
          <w:sz w:val="28"/>
          <w:szCs w:val="28"/>
        </w:rPr>
      </w:pPr>
    </w:p>
    <w:p w14:paraId="6AAB0A95" w14:textId="3EC1F296" w:rsidR="000D0617" w:rsidRDefault="000D0617">
      <w:pPr>
        <w:spacing w:after="160" w:line="259" w:lineRule="auto"/>
        <w:rPr>
          <w:rFonts w:asciiTheme="minorHAnsi" w:hAnsiTheme="minorHAnsi" w:cstheme="minorHAnsi"/>
          <w:sz w:val="28"/>
          <w:szCs w:val="28"/>
        </w:rPr>
      </w:pPr>
      <w:r>
        <w:rPr>
          <w:rFonts w:asciiTheme="minorHAnsi" w:hAnsiTheme="minorHAnsi" w:cstheme="minorHAnsi"/>
          <w:sz w:val="28"/>
          <w:szCs w:val="28"/>
        </w:rPr>
        <w:br w:type="page"/>
      </w:r>
    </w:p>
    <w:sdt>
      <w:sdtPr>
        <w:id w:val="-130949692"/>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33112155" w14:textId="2F4B7020" w:rsidR="000D0617" w:rsidRDefault="000D0617">
          <w:pPr>
            <w:pStyle w:val="Heading1"/>
          </w:pPr>
          <w:r>
            <w:t>Bibliography</w:t>
          </w:r>
        </w:p>
        <w:sdt>
          <w:sdtPr>
            <w:id w:val="111145805"/>
            <w:bibliography/>
          </w:sdtPr>
          <w:sdtContent>
            <w:p w14:paraId="61EFF94F" w14:textId="4E3C4588" w:rsidR="000D0617" w:rsidRPr="000D0617" w:rsidRDefault="000D0617" w:rsidP="000D0617">
              <w:pPr>
                <w:pStyle w:val="Bibliography"/>
                <w:rPr>
                  <w:noProof/>
                  <w:lang w:val="en-US"/>
                </w:rPr>
              </w:pPr>
              <w:r>
                <w:fldChar w:fldCharType="begin"/>
              </w:r>
              <w:r>
                <w:instrText xml:space="preserve"> BIBLIOGRAPHY </w:instrText>
              </w:r>
              <w:r>
                <w:fldChar w:fldCharType="separate"/>
              </w:r>
              <w:r>
                <w:rPr>
                  <w:noProof/>
                  <w:lang w:val="en-US"/>
                </w:rPr>
                <w:t xml:space="preserve">Bates, C., n.d. </w:t>
              </w:r>
              <w:r>
                <w:rPr>
                  <w:i/>
                  <w:iCs/>
                  <w:noProof/>
                  <w:lang w:val="en-US"/>
                </w:rPr>
                <w:t xml:space="preserve">Coaching vs Mentoring: many similarities, one critical difference. </w:t>
              </w:r>
              <w:r>
                <w:rPr>
                  <w:noProof/>
                  <w:lang w:val="en-US"/>
                </w:rPr>
                <w:t xml:space="preserve">[Online] </w:t>
              </w:r>
              <w:r>
                <w:rPr>
                  <w:noProof/>
                  <w:lang w:val="en-US"/>
                </w:rPr>
                <w:br/>
                <w:t xml:space="preserve">Available at: </w:t>
              </w:r>
              <w:r>
                <w:rPr>
                  <w:noProof/>
                  <w:u w:val="single"/>
                  <w:lang w:val="en-US"/>
                </w:rPr>
                <w:t>https://www.skillpacks.com/coaching-vs-mentoring/</w:t>
              </w:r>
              <w:r>
                <w:rPr>
                  <w:noProof/>
                  <w:lang w:val="en-US"/>
                </w:rPr>
                <w:br/>
                <w:t>[Accessed 15 10 2021].</w:t>
              </w:r>
            </w:p>
            <w:p w14:paraId="4CDB36EA" w14:textId="77777777" w:rsidR="000D0617" w:rsidRDefault="000D0617" w:rsidP="000D0617">
              <w:pPr>
                <w:pStyle w:val="Bibliography"/>
                <w:rPr>
                  <w:noProof/>
                  <w:lang w:val="en-US"/>
                </w:rPr>
              </w:pPr>
              <w:r>
                <w:rPr>
                  <w:noProof/>
                  <w:lang w:val="en-US"/>
                </w:rPr>
                <w:t xml:space="preserve">Clancy, A., 2021. Modern law review. </w:t>
              </w:r>
              <w:r>
                <w:rPr>
                  <w:i/>
                  <w:iCs/>
                  <w:noProof/>
                  <w:lang w:val="en-US"/>
                </w:rPr>
                <w:t xml:space="preserve">Proving the Dough: National Crime Agency v Baker &amp; Ors, </w:t>
              </w:r>
              <w:r>
                <w:rPr>
                  <w:noProof/>
                  <w:lang w:val="en-US"/>
                </w:rPr>
                <w:t>84(1), pp. 168-180.</w:t>
              </w:r>
            </w:p>
            <w:p w14:paraId="10D681A8" w14:textId="77777777" w:rsidR="000D0617" w:rsidRDefault="000D0617" w:rsidP="000D0617">
              <w:pPr>
                <w:pStyle w:val="Bibliography"/>
                <w:rPr>
                  <w:noProof/>
                  <w:lang w:val="en-US"/>
                </w:rPr>
              </w:pPr>
              <w:r>
                <w:rPr>
                  <w:noProof/>
                  <w:lang w:val="en-US"/>
                </w:rPr>
                <w:t xml:space="preserve">College of Policing, 2018. </w:t>
              </w:r>
              <w:r>
                <w:rPr>
                  <w:i/>
                  <w:iCs/>
                  <w:noProof/>
                  <w:lang w:val="en-US"/>
                </w:rPr>
                <w:t xml:space="preserve">Professionalising Investigations Program. </w:t>
              </w:r>
              <w:r>
                <w:rPr>
                  <w:noProof/>
                  <w:lang w:val="en-US"/>
                </w:rPr>
                <w:t xml:space="preserve">[Online] </w:t>
              </w:r>
              <w:r>
                <w:rPr>
                  <w:noProof/>
                  <w:lang w:val="en-US"/>
                </w:rPr>
                <w:br/>
                <w:t xml:space="preserve">Available at: </w:t>
              </w:r>
              <w:r>
                <w:rPr>
                  <w:noProof/>
                  <w:u w:val="single"/>
                  <w:lang w:val="en-US"/>
                </w:rPr>
                <w:t>https://assets.college.police.uk/s3fs-public/2020-11/Professionalising-Investigations-Progamme.pdf</w:t>
              </w:r>
              <w:r>
                <w:rPr>
                  <w:noProof/>
                  <w:lang w:val="en-US"/>
                </w:rPr>
                <w:br/>
                <w:t>[Accessed 29 06 2022].</w:t>
              </w:r>
            </w:p>
            <w:p w14:paraId="1038CAEC" w14:textId="77777777" w:rsidR="000D0617" w:rsidRDefault="000D0617" w:rsidP="000D0617">
              <w:pPr>
                <w:pStyle w:val="Bibliography"/>
                <w:rPr>
                  <w:noProof/>
                  <w:lang w:val="en-US"/>
                </w:rPr>
              </w:pPr>
              <w:r>
                <w:rPr>
                  <w:noProof/>
                  <w:lang w:val="en-US"/>
                </w:rPr>
                <w:t xml:space="preserve">College of policing, 2020. </w:t>
              </w:r>
              <w:r>
                <w:rPr>
                  <w:i/>
                  <w:iCs/>
                  <w:noProof/>
                  <w:lang w:val="en-US"/>
                </w:rPr>
                <w:t xml:space="preserve">Problem-orientated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r>
                <w:rPr>
                  <w:noProof/>
                  <w:lang w:val="en-US"/>
                </w:rPr>
                <w:br/>
                <w:t>[Accessed 09 05 2022].</w:t>
              </w:r>
            </w:p>
            <w:p w14:paraId="6DCD7EBF" w14:textId="77777777" w:rsidR="000D0617" w:rsidRDefault="000D0617" w:rsidP="000D0617">
              <w:pPr>
                <w:pStyle w:val="Bibliography"/>
                <w:rPr>
                  <w:noProof/>
                  <w:lang w:val="en-US"/>
                </w:rPr>
              </w:pPr>
              <w:r>
                <w:rPr>
                  <w:noProof/>
                  <w:lang w:val="en-US"/>
                </w:rPr>
                <w:t xml:space="preserve">College of policing, 2020. </w:t>
              </w:r>
              <w:r>
                <w:rPr>
                  <w:i/>
                  <w:iCs/>
                  <w:noProof/>
                  <w:lang w:val="en-US"/>
                </w:rPr>
                <w:t xml:space="preserve">Problem-Orientated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r>
                <w:rPr>
                  <w:noProof/>
                  <w:lang w:val="en-US"/>
                </w:rPr>
                <w:br/>
                <w:t>[Accessed 17 05 2022].</w:t>
              </w:r>
            </w:p>
            <w:p w14:paraId="7F845C5F" w14:textId="77777777" w:rsidR="000D0617" w:rsidRDefault="000D0617" w:rsidP="000D0617">
              <w:pPr>
                <w:pStyle w:val="Bibliography"/>
                <w:rPr>
                  <w:noProof/>
                  <w:lang w:val="en-US"/>
                </w:rPr>
              </w:pPr>
              <w:r>
                <w:rPr>
                  <w:noProof/>
                  <w:lang w:val="en-US"/>
                </w:rPr>
                <w:t xml:space="preserve">College of policing, n.d. </w:t>
              </w:r>
              <w:r>
                <w:rPr>
                  <w:i/>
                  <w:iCs/>
                  <w:noProof/>
                  <w:lang w:val="en-US"/>
                </w:rPr>
                <w:t xml:space="preserve">Barred list. </w:t>
              </w:r>
              <w:r>
                <w:rPr>
                  <w:noProof/>
                  <w:lang w:val="en-US"/>
                </w:rPr>
                <w:t xml:space="preserve">[Online] </w:t>
              </w:r>
              <w:r>
                <w:rPr>
                  <w:noProof/>
                  <w:lang w:val="en-US"/>
                </w:rPr>
                <w:br/>
                <w:t xml:space="preserve">Available at: </w:t>
              </w:r>
              <w:r>
                <w:rPr>
                  <w:noProof/>
                  <w:u w:val="single"/>
                  <w:lang w:val="en-US"/>
                </w:rPr>
                <w:t>https://www.college.police.uk/ethics/barred-list</w:t>
              </w:r>
              <w:r>
                <w:rPr>
                  <w:noProof/>
                  <w:lang w:val="en-US"/>
                </w:rPr>
                <w:br/>
                <w:t>[Accessed 01 03 2022].</w:t>
              </w:r>
            </w:p>
            <w:p w14:paraId="13D89370" w14:textId="77777777" w:rsidR="000D0617" w:rsidRDefault="000D0617" w:rsidP="000D0617">
              <w:pPr>
                <w:pStyle w:val="Bibliography"/>
                <w:rPr>
                  <w:noProof/>
                  <w:lang w:val="en-US"/>
                </w:rPr>
              </w:pPr>
              <w:r>
                <w:rPr>
                  <w:noProof/>
                  <w:lang w:val="en-US"/>
                </w:rPr>
                <w:t xml:space="preserve">College of policing, n.d. </w:t>
              </w:r>
              <w:r>
                <w:rPr>
                  <w:i/>
                  <w:iCs/>
                  <w:noProof/>
                  <w:lang w:val="en-US"/>
                </w:rPr>
                <w:t xml:space="preserve">Intelligence report. </w:t>
              </w:r>
              <w:r>
                <w:rPr>
                  <w:noProof/>
                  <w:lang w:val="en-US"/>
                </w:rPr>
                <w:t xml:space="preserve">[Online] </w:t>
              </w:r>
              <w:r>
                <w:rPr>
                  <w:noProof/>
                  <w:lang w:val="en-US"/>
                </w:rPr>
                <w:br/>
                <w:t xml:space="preserve">Available at: </w:t>
              </w:r>
              <w:r>
                <w:rPr>
                  <w:noProof/>
                  <w:u w:val="single"/>
                  <w:lang w:val="en-US"/>
                </w:rPr>
                <w:t>https://www.college.police.uk/app/intelligence-management/intelligence-report</w:t>
              </w:r>
              <w:r>
                <w:rPr>
                  <w:noProof/>
                  <w:lang w:val="en-US"/>
                </w:rPr>
                <w:br/>
                <w:t>[Accessed 30 06 2022].</w:t>
              </w:r>
            </w:p>
            <w:p w14:paraId="769CEAF4" w14:textId="77777777" w:rsidR="000D0617" w:rsidRDefault="000D0617" w:rsidP="000D0617">
              <w:pPr>
                <w:pStyle w:val="Bibliography"/>
                <w:rPr>
                  <w:noProof/>
                  <w:lang w:val="en-US"/>
                </w:rPr>
              </w:pPr>
              <w:r>
                <w:rPr>
                  <w:noProof/>
                  <w:lang w:val="en-US"/>
                </w:rPr>
                <w:t xml:space="preserve">College of policing, n.d. </w:t>
              </w:r>
              <w:r>
                <w:rPr>
                  <w:i/>
                  <w:iCs/>
                  <w:noProof/>
                  <w:lang w:val="en-US"/>
                </w:rPr>
                <w:t xml:space="preserve">Investigation Introduction. </w:t>
              </w:r>
              <w:r>
                <w:rPr>
                  <w:noProof/>
                  <w:lang w:val="en-US"/>
                </w:rPr>
                <w:t xml:space="preserve">[Online] </w:t>
              </w:r>
              <w:r>
                <w:rPr>
                  <w:noProof/>
                  <w:lang w:val="en-US"/>
                </w:rPr>
                <w:br/>
                <w:t xml:space="preserve">Available at: </w:t>
              </w:r>
              <w:r>
                <w:rPr>
                  <w:noProof/>
                  <w:u w:val="single"/>
                  <w:lang w:val="en-US"/>
                </w:rPr>
                <w:t>https://www.app.college.police.uk/app-content/investigations/introduction/</w:t>
              </w:r>
              <w:r>
                <w:rPr>
                  <w:noProof/>
                  <w:lang w:val="en-US"/>
                </w:rPr>
                <w:br/>
                <w:t>[Accessed 25 02 2022].</w:t>
              </w:r>
            </w:p>
            <w:p w14:paraId="7CEE867A" w14:textId="77777777" w:rsidR="000D0617" w:rsidRDefault="000D0617" w:rsidP="000D0617">
              <w:pPr>
                <w:pStyle w:val="Bibliography"/>
                <w:rPr>
                  <w:noProof/>
                  <w:lang w:val="en-US"/>
                </w:rPr>
              </w:pPr>
              <w:r>
                <w:rPr>
                  <w:noProof/>
                  <w:lang w:val="en-US"/>
                </w:rPr>
                <w:t xml:space="preserve">College of Policing, n.d. </w:t>
              </w:r>
              <w:r>
                <w:rPr>
                  <w:i/>
                  <w:iCs/>
                  <w:noProof/>
                  <w:lang w:val="en-US"/>
                </w:rPr>
                <w:t xml:space="preserve">Recognising and responding to vulnerability related risks.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https://paas-s3-broker-prod-lon-6453d964-1d1a-432a-9260-5e0ba7d2fc51.s3.eu-west-2.amazonaws.com/s3fs-public/Recognising-responding-vulnerability-related-risks-guidelines.pdf</w:t>
              </w:r>
              <w:r>
                <w:rPr>
                  <w:noProof/>
                  <w:lang w:val="en-US"/>
                </w:rPr>
                <w:br/>
                <w:t>[Accessed 01 07 2022].</w:t>
              </w:r>
            </w:p>
            <w:p w14:paraId="65A9EFA1" w14:textId="77777777" w:rsidR="000D0617" w:rsidRDefault="000D0617" w:rsidP="000D0617">
              <w:pPr>
                <w:pStyle w:val="Bibliography"/>
                <w:rPr>
                  <w:noProof/>
                  <w:lang w:val="en-US"/>
                </w:rPr>
              </w:pPr>
              <w:r>
                <w:rPr>
                  <w:noProof/>
                  <w:lang w:val="en-US"/>
                </w:rPr>
                <w:t xml:space="preserve">CPS, 2021. </w:t>
              </w:r>
              <w:r>
                <w:rPr>
                  <w:i/>
                  <w:iCs/>
                  <w:noProof/>
                  <w:lang w:val="en-US"/>
                </w:rPr>
                <w:t xml:space="preserve">Victims and Witnesses: Care and Treatment. </w:t>
              </w:r>
              <w:r>
                <w:rPr>
                  <w:noProof/>
                  <w:lang w:val="en-US"/>
                </w:rPr>
                <w:t xml:space="preserve">[Online] </w:t>
              </w:r>
              <w:r>
                <w:rPr>
                  <w:noProof/>
                  <w:lang w:val="en-US"/>
                </w:rPr>
                <w:br/>
                <w:t xml:space="preserve">Available at: </w:t>
              </w:r>
              <w:r>
                <w:rPr>
                  <w:noProof/>
                  <w:u w:val="single"/>
                  <w:lang w:val="en-US"/>
                </w:rPr>
                <w:t>https://www.cps.gov.uk/legal-guidance/victims-and-witnesses-care-and-treatment#:~:text=The%20Code%20defines%20a%20%27victim,caused%20by%20a%20criminal%20offence.</w:t>
              </w:r>
              <w:r>
                <w:rPr>
                  <w:noProof/>
                  <w:lang w:val="en-US"/>
                </w:rPr>
                <w:br/>
                <w:t>[Accessed 01 07 2022].</w:t>
              </w:r>
            </w:p>
            <w:p w14:paraId="435AD053" w14:textId="77777777" w:rsidR="000D0617" w:rsidRDefault="000D0617" w:rsidP="000D0617">
              <w:pPr>
                <w:pStyle w:val="Bibliography"/>
                <w:rPr>
                  <w:noProof/>
                  <w:lang w:val="en-US"/>
                </w:rPr>
              </w:pPr>
              <w:r>
                <w:rPr>
                  <w:noProof/>
                  <w:lang w:val="en-US"/>
                </w:rPr>
                <w:t xml:space="preserve">Dewey, P., 2019. </w:t>
              </w:r>
              <w:r>
                <w:rPr>
                  <w:i/>
                  <w:iCs/>
                  <w:noProof/>
                  <w:lang w:val="en-US"/>
                </w:rPr>
                <w:t xml:space="preserve">Disgraced detective who took bribe to wreck investigation sacked without notice. </w:t>
              </w:r>
              <w:r>
                <w:rPr>
                  <w:noProof/>
                  <w:lang w:val="en-US"/>
                </w:rPr>
                <w:t xml:space="preserve">[Online] </w:t>
              </w:r>
              <w:r>
                <w:rPr>
                  <w:noProof/>
                  <w:lang w:val="en-US"/>
                </w:rPr>
                <w:br/>
                <w:t xml:space="preserve">Available at: </w:t>
              </w:r>
              <w:r>
                <w:rPr>
                  <w:noProof/>
                  <w:u w:val="single"/>
                  <w:lang w:val="en-US"/>
                </w:rPr>
                <w:t>https://www.walesonline.co.uk/news/wales-news/mark-hopkins-police-officer-sacked-16759161</w:t>
              </w:r>
              <w:r>
                <w:rPr>
                  <w:noProof/>
                  <w:lang w:val="en-US"/>
                </w:rPr>
                <w:br/>
                <w:t>[Accessed 30 06 2022].</w:t>
              </w:r>
            </w:p>
            <w:p w14:paraId="0DF6DC05" w14:textId="77777777" w:rsidR="000D0617" w:rsidRDefault="000D0617" w:rsidP="000D0617">
              <w:pPr>
                <w:pStyle w:val="Bibliography"/>
                <w:rPr>
                  <w:noProof/>
                  <w:lang w:val="en-US"/>
                </w:rPr>
              </w:pPr>
              <w:r>
                <w:rPr>
                  <w:noProof/>
                  <w:lang w:val="en-US"/>
                </w:rPr>
                <w:t xml:space="preserve">Essex police, 2013. </w:t>
              </w:r>
              <w:r>
                <w:rPr>
                  <w:i/>
                  <w:iCs/>
                  <w:noProof/>
                  <w:lang w:val="en-US"/>
                </w:rPr>
                <w:t xml:space="preserve">Criminal Investigation Dept (CID) DC. </w:t>
              </w:r>
              <w:r>
                <w:rPr>
                  <w:noProof/>
                  <w:lang w:val="en-US"/>
                </w:rPr>
                <w:t xml:space="preserve">[Online] </w:t>
              </w:r>
              <w:r>
                <w:rPr>
                  <w:noProof/>
                  <w:lang w:val="en-US"/>
                </w:rPr>
                <w:br/>
                <w:t xml:space="preserve">Available at: </w:t>
              </w:r>
              <w:r>
                <w:rPr>
                  <w:noProof/>
                  <w:u w:val="single"/>
                  <w:lang w:val="en-US"/>
                </w:rPr>
                <w:t>https://www.essex.police.uk/police-forces/essex-police/areas/essex-police/ca/job-descriptions/job-descriptions/criminal-investigation-dept-cid-dc/</w:t>
              </w:r>
              <w:r>
                <w:rPr>
                  <w:noProof/>
                  <w:lang w:val="en-US"/>
                </w:rPr>
                <w:br/>
                <w:t>[Accessed 27 06 2022].</w:t>
              </w:r>
            </w:p>
            <w:p w14:paraId="52635374" w14:textId="77777777" w:rsidR="000D0617" w:rsidRDefault="000D0617" w:rsidP="000D0617">
              <w:pPr>
                <w:pStyle w:val="Bibliography"/>
                <w:rPr>
                  <w:noProof/>
                  <w:lang w:val="en-US"/>
                </w:rPr>
              </w:pPr>
              <w:r>
                <w:rPr>
                  <w:noProof/>
                  <w:lang w:val="en-US"/>
                </w:rPr>
                <w:t xml:space="preserve">Expert AI, n.d. </w:t>
              </w:r>
              <w:r>
                <w:rPr>
                  <w:i/>
                  <w:iCs/>
                  <w:noProof/>
                  <w:lang w:val="en-US"/>
                </w:rPr>
                <w:t xml:space="preserve">The Pro’s and Con’s of Open Source Intelligence (OSINT). </w:t>
              </w:r>
              <w:r>
                <w:rPr>
                  <w:noProof/>
                  <w:lang w:val="en-US"/>
                </w:rPr>
                <w:t xml:space="preserve">[Online] </w:t>
              </w:r>
              <w:r>
                <w:rPr>
                  <w:noProof/>
                  <w:lang w:val="en-US"/>
                </w:rPr>
                <w:br/>
                <w:t xml:space="preserve">Available at: </w:t>
              </w:r>
              <w:r>
                <w:rPr>
                  <w:noProof/>
                  <w:u w:val="single"/>
                  <w:lang w:val="en-US"/>
                </w:rPr>
                <w:t>https://www.expert.ai/blog/advantages-disadvantages-open-source-intelligence/#:~:text=OSINT%20Disadvantages%20and%20weaknesses&amp;text=OSINT%20is%20also%20not%20ready,OSINT%20must%20be%20validated.</w:t>
              </w:r>
              <w:r>
                <w:rPr>
                  <w:noProof/>
                  <w:lang w:val="en-US"/>
                </w:rPr>
                <w:br/>
                <w:t>[Accessed 30 06 2022].</w:t>
              </w:r>
            </w:p>
            <w:p w14:paraId="4785665A" w14:textId="77777777" w:rsidR="000D0617" w:rsidRDefault="000D0617" w:rsidP="000D0617">
              <w:pPr>
                <w:pStyle w:val="Bibliography"/>
                <w:rPr>
                  <w:noProof/>
                  <w:lang w:val="en-US"/>
                </w:rPr>
              </w:pPr>
              <w:r>
                <w:rPr>
                  <w:noProof/>
                  <w:lang w:val="en-US"/>
                </w:rPr>
                <w:t xml:space="preserve">Flanagan, R. .., 2019. Cut Costs at All Costs!. </w:t>
              </w:r>
              <w:r>
                <w:rPr>
                  <w:i/>
                  <w:iCs/>
                  <w:noProof/>
                  <w:lang w:val="en-US"/>
                </w:rPr>
                <w:t xml:space="preserve">Forensic Science International, </w:t>
              </w:r>
              <w:r>
                <w:rPr>
                  <w:noProof/>
                  <w:lang w:val="en-US"/>
                </w:rPr>
                <w:t>Volume 290, pp. e26-e28.</w:t>
              </w:r>
            </w:p>
            <w:p w14:paraId="63B46309" w14:textId="77777777" w:rsidR="000D0617" w:rsidRDefault="000D0617" w:rsidP="000D0617">
              <w:pPr>
                <w:pStyle w:val="Bibliography"/>
                <w:rPr>
                  <w:noProof/>
                  <w:lang w:val="en-US"/>
                </w:rPr>
              </w:pPr>
              <w:r>
                <w:rPr>
                  <w:noProof/>
                  <w:lang w:val="en-US"/>
                </w:rPr>
                <w:t xml:space="preserve">Gary Cordner, P., 2020. </w:t>
              </w:r>
              <w:r>
                <w:rPr>
                  <w:i/>
                  <w:iCs/>
                  <w:noProof/>
                  <w:lang w:val="en-US"/>
                </w:rPr>
                <w:t xml:space="preserve">Office of Justice programs. </w:t>
              </w:r>
              <w:r>
                <w:rPr>
                  <w:noProof/>
                  <w:lang w:val="en-US"/>
                </w:rPr>
                <w:t xml:space="preserve">[Online] </w:t>
              </w:r>
              <w:r>
                <w:rPr>
                  <w:noProof/>
                  <w:lang w:val="en-US"/>
                </w:rPr>
                <w:br/>
                <w:t xml:space="preserve">Available at: </w:t>
              </w:r>
              <w:r>
                <w:rPr>
                  <w:noProof/>
                  <w:u w:val="single"/>
                  <w:lang w:val="en-US"/>
                </w:rPr>
                <w:t>https://www.ojp.gov/pdffiles1/nij/254326.pdf</w:t>
              </w:r>
              <w:r>
                <w:rPr>
                  <w:noProof/>
                  <w:lang w:val="en-US"/>
                </w:rPr>
                <w:br/>
                <w:t>[Accessed 18 05 2022].</w:t>
              </w:r>
            </w:p>
            <w:p w14:paraId="1A483008" w14:textId="77777777" w:rsidR="000D0617" w:rsidRDefault="000D0617" w:rsidP="000D0617">
              <w:pPr>
                <w:pStyle w:val="Bibliography"/>
                <w:rPr>
                  <w:noProof/>
                  <w:lang w:val="en-US"/>
                </w:rPr>
              </w:pPr>
              <w:r>
                <w:rPr>
                  <w:noProof/>
                  <w:lang w:val="en-US"/>
                </w:rPr>
                <w:t xml:space="preserve">Gottschalk, P., 2009. Information Sources in Police Intelligence. </w:t>
              </w:r>
              <w:r>
                <w:rPr>
                  <w:i/>
                  <w:iCs/>
                  <w:noProof/>
                  <w:lang w:val="en-US"/>
                </w:rPr>
                <w:t xml:space="preserve">The Police Journal, </w:t>
              </w:r>
              <w:r>
                <w:rPr>
                  <w:noProof/>
                  <w:lang w:val="en-US"/>
                </w:rPr>
                <w:t>82(2), pp. 149-179.</w:t>
              </w:r>
            </w:p>
            <w:p w14:paraId="5E675BA0" w14:textId="77777777" w:rsidR="000D0617" w:rsidRDefault="000D0617" w:rsidP="000D0617">
              <w:pPr>
                <w:pStyle w:val="Bibliography"/>
                <w:rPr>
                  <w:noProof/>
                  <w:lang w:val="en-US"/>
                </w:rPr>
              </w:pPr>
              <w:r>
                <w:rPr>
                  <w:noProof/>
                  <w:lang w:val="en-US"/>
                </w:rPr>
                <w:t xml:space="preserve">Hayward, W., 2020. </w:t>
              </w:r>
              <w:r>
                <w:rPr>
                  <w:i/>
                  <w:iCs/>
                  <w:noProof/>
                  <w:lang w:val="en-US"/>
                </w:rPr>
                <w:t xml:space="preserve">The shockingly low amount of BAME police officers in Wales. </w:t>
              </w:r>
              <w:r>
                <w:rPr>
                  <w:noProof/>
                  <w:lang w:val="en-US"/>
                </w:rPr>
                <w:t xml:space="preserve">[Online] </w:t>
              </w:r>
              <w:r>
                <w:rPr>
                  <w:noProof/>
                  <w:lang w:val="en-US"/>
                </w:rPr>
                <w:br/>
                <w:t xml:space="preserve">Available at: </w:t>
              </w:r>
              <w:r>
                <w:rPr>
                  <w:noProof/>
                  <w:u w:val="single"/>
                  <w:lang w:val="en-US"/>
                </w:rPr>
                <w:t>https://www.walesonline.co.uk/news/politics/police-black-bame-representation-race-18784578</w:t>
              </w:r>
              <w:r>
                <w:rPr>
                  <w:noProof/>
                  <w:lang w:val="en-US"/>
                </w:rPr>
                <w:br/>
                <w:t>[Accessed 23 02 2022].</w:t>
              </w:r>
            </w:p>
            <w:p w14:paraId="3E32F639" w14:textId="77777777" w:rsidR="000D0617" w:rsidRDefault="000D0617" w:rsidP="000D0617">
              <w:pPr>
                <w:pStyle w:val="Bibliography"/>
                <w:rPr>
                  <w:noProof/>
                  <w:lang w:val="en-US"/>
                </w:rPr>
              </w:pPr>
              <w:r>
                <w:rPr>
                  <w:noProof/>
                  <w:lang w:val="en-US"/>
                </w:rPr>
                <w:t xml:space="preserve">Illies, M. Y. &amp; Reiter-Palmon, R., 2020. The effect of perceived values on negative mentoring, organizational commitment, job satisfaction, and perceived career success. </w:t>
              </w:r>
              <w:r>
                <w:rPr>
                  <w:i/>
                  <w:iCs/>
                  <w:noProof/>
                  <w:lang w:val="en-US"/>
                </w:rPr>
                <w:t xml:space="preserve">International Journal of Evidence Based Coaching and Mentoring, </w:t>
              </w:r>
              <w:r>
                <w:rPr>
                  <w:noProof/>
                  <w:lang w:val="en-US"/>
                </w:rPr>
                <w:t>18(1), pp. 20-30.</w:t>
              </w:r>
            </w:p>
            <w:p w14:paraId="441CAE2A" w14:textId="77777777" w:rsidR="000D0617" w:rsidRDefault="000D0617" w:rsidP="000D0617">
              <w:pPr>
                <w:pStyle w:val="Bibliography"/>
                <w:rPr>
                  <w:noProof/>
                  <w:lang w:val="en-US"/>
                </w:rPr>
              </w:pPr>
              <w:r>
                <w:rPr>
                  <w:noProof/>
                  <w:lang w:val="en-US"/>
                </w:rPr>
                <w:t xml:space="preserve">Keningale, P., 2020. </w:t>
              </w:r>
              <w:r>
                <w:rPr>
                  <w:i/>
                  <w:iCs/>
                  <w:noProof/>
                  <w:lang w:val="en-US"/>
                </w:rPr>
                <w:t xml:space="preserve">The National Intelligence Model. </w:t>
              </w:r>
              <w:r>
                <w:rPr>
                  <w:noProof/>
                  <w:lang w:val="en-US"/>
                </w:rPr>
                <w:t xml:space="preserve">[Online] </w:t>
              </w:r>
              <w:r>
                <w:rPr>
                  <w:noProof/>
                  <w:lang w:val="en-US"/>
                </w:rPr>
                <w:br/>
                <w:t xml:space="preserve">Available at: </w:t>
              </w:r>
              <w:r>
                <w:rPr>
                  <w:noProof/>
                  <w:u w:val="single"/>
                  <w:lang w:val="en-US"/>
                </w:rPr>
                <w:t>https://bscpolicingnetwork.com/2020/05/26/the-national-intelligence-</w:t>
              </w:r>
              <w:r>
                <w:rPr>
                  <w:noProof/>
                  <w:u w:val="single"/>
                  <w:lang w:val="en-US"/>
                </w:rPr>
                <w:lastRenderedPageBreak/>
                <w:t>model/#:~:text=The%20NIM%20allows%20information%20to,Allocating%20resources</w:t>
              </w:r>
              <w:r>
                <w:rPr>
                  <w:noProof/>
                  <w:lang w:val="en-US"/>
                </w:rPr>
                <w:br/>
                <w:t>[Accessed 30 06 2022].</w:t>
              </w:r>
            </w:p>
            <w:p w14:paraId="1B5269B6" w14:textId="77777777" w:rsidR="000D0617" w:rsidRDefault="000D0617" w:rsidP="000D0617">
              <w:pPr>
                <w:pStyle w:val="Bibliography"/>
                <w:rPr>
                  <w:noProof/>
                  <w:lang w:val="en-US"/>
                </w:rPr>
              </w:pPr>
              <w:r>
                <w:rPr>
                  <w:noProof/>
                  <w:lang w:val="en-US"/>
                </w:rPr>
                <w:t xml:space="preserve">Kirby, S. &amp; McPherson, I., 2004. Integrating the National Intelligence Model with a 'problem solving' approach. </w:t>
              </w:r>
              <w:r>
                <w:rPr>
                  <w:i/>
                  <w:iCs/>
                  <w:noProof/>
                  <w:lang w:val="en-US"/>
                </w:rPr>
                <w:t xml:space="preserve">Community Safety Journal, </w:t>
              </w:r>
              <w:r>
                <w:rPr>
                  <w:noProof/>
                  <w:lang w:val="en-US"/>
                </w:rPr>
                <w:t>pp. 36-46.</w:t>
              </w:r>
            </w:p>
            <w:p w14:paraId="43AE2689" w14:textId="77777777" w:rsidR="000D0617" w:rsidRDefault="000D0617" w:rsidP="000D0617">
              <w:pPr>
                <w:pStyle w:val="Bibliography"/>
                <w:rPr>
                  <w:noProof/>
                  <w:lang w:val="en-US"/>
                </w:rPr>
              </w:pPr>
              <w:r>
                <w:rPr>
                  <w:noProof/>
                  <w:lang w:val="en-US"/>
                </w:rPr>
                <w:t xml:space="preserve">Liberty, 2020. </w:t>
              </w:r>
              <w:r>
                <w:rPr>
                  <w:i/>
                  <w:iCs/>
                  <w:noProof/>
                  <w:lang w:val="en-US"/>
                </w:rPr>
                <w:t xml:space="preserve">FACIAL RECOGNITION / Legal challenge: Ed Bridges v South Wales Police. </w:t>
              </w:r>
              <w:r>
                <w:rPr>
                  <w:noProof/>
                  <w:lang w:val="en-US"/>
                </w:rPr>
                <w:t xml:space="preserve">[Online] </w:t>
              </w:r>
              <w:r>
                <w:rPr>
                  <w:noProof/>
                  <w:lang w:val="en-US"/>
                </w:rPr>
                <w:br/>
                <w:t xml:space="preserve">Available at: </w:t>
              </w:r>
              <w:r>
                <w:rPr>
                  <w:noProof/>
                  <w:u w:val="single"/>
                  <w:lang w:val="en-US"/>
                </w:rPr>
                <w:t>https://www.libertyhumanrights.org.uk/issue/legal-challenge-ed-bridges-v-south-wales-police/</w:t>
              </w:r>
              <w:r>
                <w:rPr>
                  <w:noProof/>
                  <w:lang w:val="en-US"/>
                </w:rPr>
                <w:br/>
                <w:t>[Accessed 30 06 2022].</w:t>
              </w:r>
            </w:p>
            <w:p w14:paraId="0B093130" w14:textId="77777777" w:rsidR="000D0617" w:rsidRDefault="000D0617" w:rsidP="000D0617">
              <w:pPr>
                <w:pStyle w:val="Bibliography"/>
                <w:rPr>
                  <w:noProof/>
                  <w:lang w:val="en-US"/>
                </w:rPr>
              </w:pPr>
              <w:r>
                <w:rPr>
                  <w:noProof/>
                  <w:lang w:val="en-US"/>
                </w:rPr>
                <w:t xml:space="preserve">May, T., 2011. </w:t>
              </w:r>
              <w:r>
                <w:rPr>
                  <w:i/>
                  <w:iCs/>
                  <w:noProof/>
                  <w:lang w:val="en-US"/>
                </w:rPr>
                <w:t xml:space="preserve">Written statement to Parliament review of police leadership and training. </w:t>
              </w:r>
              <w:r>
                <w:rPr>
                  <w:noProof/>
                  <w:lang w:val="en-US"/>
                </w:rPr>
                <w:t xml:space="preserve">[Online] </w:t>
              </w:r>
              <w:r>
                <w:rPr>
                  <w:noProof/>
                  <w:lang w:val="en-US"/>
                </w:rPr>
                <w:br/>
                <w:t xml:space="preserve">Available at: </w:t>
              </w:r>
              <w:r>
                <w:rPr>
                  <w:noProof/>
                  <w:u w:val="single"/>
                  <w:lang w:val="en-US"/>
                </w:rPr>
                <w:t>https://www.gov.uk/government/speeches/review-of-police-leadership-and-training</w:t>
              </w:r>
              <w:r>
                <w:rPr>
                  <w:noProof/>
                  <w:lang w:val="en-US"/>
                </w:rPr>
                <w:br/>
                <w:t>[Accessed 15 12 2021].</w:t>
              </w:r>
            </w:p>
            <w:p w14:paraId="7AB0A2A0" w14:textId="77777777" w:rsidR="000D0617" w:rsidRDefault="000D0617" w:rsidP="000D0617">
              <w:pPr>
                <w:pStyle w:val="Bibliography"/>
                <w:rPr>
                  <w:noProof/>
                  <w:lang w:val="en-US"/>
                </w:rPr>
              </w:pPr>
              <w:r>
                <w:rPr>
                  <w:noProof/>
                  <w:lang w:val="en-US"/>
                </w:rPr>
                <w:t xml:space="preserve">Metropolitan Police, 2022. </w:t>
              </w:r>
              <w:r>
                <w:rPr>
                  <w:i/>
                  <w:iCs/>
                  <w:noProof/>
                  <w:lang w:val="en-US"/>
                </w:rPr>
                <w:t xml:space="preserve">PC Entry routes. </w:t>
              </w:r>
              <w:r>
                <w:rPr>
                  <w:noProof/>
                  <w:lang w:val="en-US"/>
                </w:rPr>
                <w:t xml:space="preserve">[Online] </w:t>
              </w:r>
              <w:r>
                <w:rPr>
                  <w:noProof/>
                  <w:lang w:val="en-US"/>
                </w:rPr>
                <w:br/>
                <w:t xml:space="preserve">Available at: </w:t>
              </w:r>
              <w:r>
                <w:rPr>
                  <w:noProof/>
                  <w:u w:val="single"/>
                  <w:lang w:val="en-US"/>
                </w:rPr>
                <w:t>https://www.met.police.uk/car/careers/met/police-officer-roles/police-constable/overview/entry-routes/</w:t>
              </w:r>
              <w:r>
                <w:rPr>
                  <w:noProof/>
                  <w:lang w:val="en-US"/>
                </w:rPr>
                <w:br/>
                <w:t>[Accessed 22 06 2022].</w:t>
              </w:r>
            </w:p>
            <w:p w14:paraId="655BCA0F" w14:textId="77777777" w:rsidR="000D0617" w:rsidRDefault="000D0617" w:rsidP="000D0617">
              <w:pPr>
                <w:pStyle w:val="Bibliography"/>
                <w:rPr>
                  <w:noProof/>
                  <w:lang w:val="en-US"/>
                </w:rPr>
              </w:pPr>
              <w:r>
                <w:rPr>
                  <w:noProof/>
                  <w:lang w:val="en-US"/>
                </w:rPr>
                <w:t xml:space="preserve">National crime agency, n.d.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https://www.nationalcrimeagency.gov.uk/what-we-do/</w:t>
              </w:r>
              <w:r>
                <w:rPr>
                  <w:noProof/>
                  <w:lang w:val="en-US"/>
                </w:rPr>
                <w:br/>
                <w:t>[Accessed 27 06 2022].</w:t>
              </w:r>
            </w:p>
            <w:p w14:paraId="0D639E0F" w14:textId="77777777" w:rsidR="000D0617" w:rsidRDefault="000D0617" w:rsidP="000D0617">
              <w:pPr>
                <w:pStyle w:val="Bibliography"/>
                <w:rPr>
                  <w:noProof/>
                  <w:lang w:val="en-US"/>
                </w:rPr>
              </w:pPr>
              <w:r>
                <w:rPr>
                  <w:noProof/>
                  <w:lang w:val="en-US"/>
                </w:rPr>
                <w:t xml:space="preserve">Neyroud, P., n.d. </w:t>
              </w:r>
              <w:r>
                <w:rPr>
                  <w:i/>
                  <w:iCs/>
                  <w:noProof/>
                  <w:lang w:val="en-US"/>
                </w:rPr>
                <w:t xml:space="preserve">Review of police leadership and training.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https://assets.publishing.service.gov.uk/government/uploads/system/uploads/attachment_data/file/118227/report.pdf</w:t>
              </w:r>
              <w:r>
                <w:rPr>
                  <w:noProof/>
                  <w:lang w:val="en-US"/>
                </w:rPr>
                <w:br/>
                <w:t>[Accessed 22 06 2022].</w:t>
              </w:r>
            </w:p>
            <w:p w14:paraId="41B35B8C" w14:textId="77777777" w:rsidR="000D0617" w:rsidRDefault="000D0617" w:rsidP="000D0617">
              <w:pPr>
                <w:pStyle w:val="Bibliography"/>
                <w:rPr>
                  <w:noProof/>
                  <w:lang w:val="en-US"/>
                </w:rPr>
              </w:pPr>
              <w:r>
                <w:rPr>
                  <w:noProof/>
                  <w:lang w:val="en-US"/>
                </w:rPr>
                <w:t xml:space="preserve">Nunan, J. et al., 2020. Eliciting human intelligence: police source handlers' perceptions and experiences of rapport during covert human intelligence sources (CHIS) interactions. </w:t>
              </w:r>
              <w:r>
                <w:rPr>
                  <w:i/>
                  <w:iCs/>
                  <w:noProof/>
                  <w:lang w:val="en-US"/>
                </w:rPr>
                <w:t xml:space="preserve">Psychiatry, Psychology and Law, </w:t>
              </w:r>
              <w:r>
                <w:rPr>
                  <w:noProof/>
                  <w:lang w:val="en-US"/>
                </w:rPr>
                <w:t>27(4), pp. 511-537.</w:t>
              </w:r>
            </w:p>
            <w:p w14:paraId="18CBE93F" w14:textId="77777777" w:rsidR="000D0617" w:rsidRDefault="000D0617" w:rsidP="000D0617">
              <w:pPr>
                <w:pStyle w:val="Bibliography"/>
                <w:rPr>
                  <w:noProof/>
                  <w:lang w:val="en-US"/>
                </w:rPr>
              </w:pPr>
              <w:r>
                <w:rPr>
                  <w:noProof/>
                  <w:lang w:val="en-US"/>
                </w:rPr>
                <w:t xml:space="preserve">Nunan, J. et al., 2020. Source Handler perceptions of the interviewing processes employed with informants. </w:t>
              </w:r>
              <w:r>
                <w:rPr>
                  <w:i/>
                  <w:iCs/>
                  <w:noProof/>
                  <w:lang w:val="en-US"/>
                </w:rPr>
                <w:t xml:space="preserve">Journal of Policing, Intelligence and Counter Terrorism, </w:t>
              </w:r>
              <w:r>
                <w:rPr>
                  <w:noProof/>
                  <w:lang w:val="en-US"/>
                </w:rPr>
                <w:t>15(3), pp. 244-262.</w:t>
              </w:r>
            </w:p>
            <w:p w14:paraId="61BFD221" w14:textId="77777777" w:rsidR="000D0617" w:rsidRDefault="000D0617" w:rsidP="000D0617">
              <w:pPr>
                <w:pStyle w:val="Bibliography"/>
                <w:rPr>
                  <w:noProof/>
                  <w:lang w:val="en-US"/>
                </w:rPr>
              </w:pPr>
              <w:r>
                <w:rPr>
                  <w:noProof/>
                  <w:lang w:val="en-US"/>
                </w:rPr>
                <w:t xml:space="preserve">Police federation, 2021. </w:t>
              </w:r>
              <w:r>
                <w:rPr>
                  <w:i/>
                  <w:iCs/>
                  <w:noProof/>
                  <w:lang w:val="en-US"/>
                </w:rPr>
                <w:t xml:space="preserve">Pay and morale. </w:t>
              </w:r>
              <w:r>
                <w:rPr>
                  <w:noProof/>
                  <w:lang w:val="en-US"/>
                </w:rPr>
                <w:t xml:space="preserve">[Online] </w:t>
              </w:r>
              <w:r>
                <w:rPr>
                  <w:noProof/>
                  <w:lang w:val="en-US"/>
                </w:rPr>
                <w:br/>
                <w:t xml:space="preserve">Available at: </w:t>
              </w:r>
              <w:r>
                <w:rPr>
                  <w:noProof/>
                  <w:u w:val="single"/>
                  <w:lang w:val="en-US"/>
                </w:rPr>
                <w:t>https://www.polfed.org/resources/pay-and-morale/</w:t>
              </w:r>
              <w:r>
                <w:rPr>
                  <w:noProof/>
                  <w:lang w:val="en-US"/>
                </w:rPr>
                <w:br/>
                <w:t>[Accessed 30 06 2022].</w:t>
              </w:r>
            </w:p>
            <w:p w14:paraId="16ED1754" w14:textId="77777777" w:rsidR="000D0617" w:rsidRDefault="000D0617" w:rsidP="000D0617">
              <w:pPr>
                <w:pStyle w:val="Bibliography"/>
                <w:rPr>
                  <w:noProof/>
                  <w:lang w:val="en-US"/>
                </w:rPr>
              </w:pPr>
              <w:r>
                <w:rPr>
                  <w:noProof/>
                  <w:lang w:val="en-US"/>
                </w:rPr>
                <w:t xml:space="preserve">Police federation, 2022. </w:t>
              </w:r>
              <w:r>
                <w:rPr>
                  <w:i/>
                  <w:iCs/>
                  <w:noProof/>
                  <w:lang w:val="en-US"/>
                </w:rPr>
                <w:t xml:space="preserve">Attrition rates show more must be done to retain new recruits. </w:t>
              </w:r>
              <w:r>
                <w:rPr>
                  <w:noProof/>
                  <w:lang w:val="en-US"/>
                </w:rPr>
                <w:t xml:space="preserve">[Online] </w:t>
              </w:r>
              <w:r>
                <w:rPr>
                  <w:noProof/>
                  <w:lang w:val="en-US"/>
                </w:rPr>
                <w:br/>
                <w:t xml:space="preserve">Available at: </w:t>
              </w:r>
              <w:r>
                <w:rPr>
                  <w:noProof/>
                  <w:u w:val="single"/>
                  <w:lang w:val="en-US"/>
                </w:rPr>
                <w:t>https://www.polfed.org/news/latest-news/2022/attrition-rates-show-more-must-be-done-to-retain-new-recruits/</w:t>
              </w:r>
              <w:r>
                <w:rPr>
                  <w:noProof/>
                  <w:lang w:val="en-US"/>
                </w:rPr>
                <w:br/>
                <w:t>[Accessed 28 03 2022].</w:t>
              </w:r>
            </w:p>
            <w:p w14:paraId="20A4B51A" w14:textId="77777777" w:rsidR="000D0617" w:rsidRDefault="000D0617" w:rsidP="000D0617">
              <w:pPr>
                <w:pStyle w:val="Bibliography"/>
                <w:rPr>
                  <w:noProof/>
                  <w:lang w:val="en-US"/>
                </w:rPr>
              </w:pPr>
              <w:r>
                <w:rPr>
                  <w:noProof/>
                  <w:lang w:val="en-US"/>
                </w:rPr>
                <w:t xml:space="preserve">Robert Heaton, S. T., 2016. Evidence-Based Policing: From Effectiveness to Cost-Effectiveness. </w:t>
              </w:r>
              <w:r>
                <w:rPr>
                  <w:i/>
                  <w:iCs/>
                  <w:noProof/>
                  <w:lang w:val="en-US"/>
                </w:rPr>
                <w:t xml:space="preserve">Policing, </w:t>
              </w:r>
              <w:r>
                <w:rPr>
                  <w:noProof/>
                  <w:lang w:val="en-US"/>
                </w:rPr>
                <w:t>10(1), pp. 60-70.</w:t>
              </w:r>
            </w:p>
            <w:p w14:paraId="69C47A23" w14:textId="77777777" w:rsidR="000D0617" w:rsidRDefault="000D0617" w:rsidP="000D0617">
              <w:pPr>
                <w:pStyle w:val="Bibliography"/>
                <w:rPr>
                  <w:noProof/>
                  <w:lang w:val="en-US"/>
                </w:rPr>
              </w:pPr>
              <w:r>
                <w:rPr>
                  <w:noProof/>
                  <w:lang w:val="en-US"/>
                </w:rPr>
                <w:t xml:space="preserve">Robinson, A. &amp; Tiley, N., 2009. Police Practice and Research. </w:t>
              </w:r>
              <w:r>
                <w:rPr>
                  <w:i/>
                  <w:iCs/>
                  <w:noProof/>
                  <w:lang w:val="en-US"/>
                </w:rPr>
                <w:t>Factors influencing police performance in the investigation of volume crimes in England and Wales</w:t>
              </w:r>
              <w:r>
                <w:rPr>
                  <w:noProof/>
                  <w:lang w:val="en-US"/>
                </w:rPr>
                <w:t>, 17 06, pp. 209-223.</w:t>
              </w:r>
            </w:p>
            <w:p w14:paraId="318E8CCC" w14:textId="77777777" w:rsidR="000D0617" w:rsidRDefault="000D0617" w:rsidP="000D0617">
              <w:pPr>
                <w:pStyle w:val="Bibliography"/>
                <w:rPr>
                  <w:noProof/>
                  <w:lang w:val="en-US"/>
                </w:rPr>
              </w:pPr>
              <w:r>
                <w:rPr>
                  <w:noProof/>
                  <w:lang w:val="en-US"/>
                </w:rPr>
                <w:t xml:space="preserve">Robinson, A. &amp; Tilley, N., 2009. Police Practice and Research. </w:t>
              </w:r>
              <w:r>
                <w:rPr>
                  <w:i/>
                  <w:iCs/>
                  <w:noProof/>
                  <w:lang w:val="en-US"/>
                </w:rPr>
                <w:t>Factors influencing police performance in the investigation of volume crimes in England and Wales</w:t>
              </w:r>
              <w:r>
                <w:rPr>
                  <w:noProof/>
                  <w:lang w:val="en-US"/>
                </w:rPr>
                <w:t>, 17 05, pp. 209-223.</w:t>
              </w:r>
            </w:p>
            <w:p w14:paraId="44BC4028" w14:textId="77777777" w:rsidR="000D0617" w:rsidRDefault="000D0617" w:rsidP="000D0617">
              <w:pPr>
                <w:pStyle w:val="Bibliography"/>
                <w:rPr>
                  <w:noProof/>
                  <w:lang w:val="en-US"/>
                </w:rPr>
              </w:pPr>
              <w:r>
                <w:rPr>
                  <w:noProof/>
                  <w:lang w:val="en-US"/>
                </w:rPr>
                <w:t xml:space="preserve">Robinson, A. &amp; Tilley, N., 2009. Police Practice and Research. </w:t>
              </w:r>
              <w:r>
                <w:rPr>
                  <w:i/>
                  <w:iCs/>
                  <w:noProof/>
                  <w:lang w:val="en-US"/>
                </w:rPr>
                <w:t xml:space="preserve">Factors influencing police performance in the investigation of volume crimes in England and Wales, </w:t>
              </w:r>
              <w:r>
                <w:rPr>
                  <w:noProof/>
                  <w:lang w:val="en-US"/>
                </w:rPr>
                <w:t>10(3), pp. 209-223.</w:t>
              </w:r>
            </w:p>
            <w:p w14:paraId="04F61467" w14:textId="77777777" w:rsidR="000D0617" w:rsidRDefault="000D0617" w:rsidP="000D0617">
              <w:pPr>
                <w:pStyle w:val="Bibliography"/>
                <w:rPr>
                  <w:noProof/>
                  <w:lang w:val="en-US"/>
                </w:rPr>
              </w:pPr>
              <w:r>
                <w:rPr>
                  <w:noProof/>
                  <w:lang w:val="en-US"/>
                </w:rPr>
                <w:t xml:space="preserve">Sim, M. P. Y. &amp; Lamb, M. E., 2018. Psychology, Crime &amp; Law. </w:t>
              </w:r>
              <w:r>
                <w:rPr>
                  <w:i/>
                  <w:iCs/>
                  <w:noProof/>
                  <w:lang w:val="en-US"/>
                </w:rPr>
                <w:t>An analysis of how the police ‘caution’ is presented to juvenile suspects in England</w:t>
              </w:r>
              <w:r>
                <w:rPr>
                  <w:noProof/>
                  <w:lang w:val="en-US"/>
                </w:rPr>
                <w:t>, 08 02, pp. 851-872.</w:t>
              </w:r>
            </w:p>
            <w:p w14:paraId="6F796D09" w14:textId="77777777" w:rsidR="000D0617" w:rsidRDefault="000D0617" w:rsidP="000D0617">
              <w:pPr>
                <w:pStyle w:val="Bibliography"/>
                <w:rPr>
                  <w:noProof/>
                  <w:lang w:val="en-US"/>
                </w:rPr>
              </w:pPr>
              <w:r>
                <w:rPr>
                  <w:noProof/>
                  <w:lang w:val="en-US"/>
                </w:rPr>
                <w:t xml:space="preserve">South Cambridgeshire District Council, n.d. </w:t>
              </w:r>
              <w:r>
                <w:rPr>
                  <w:i/>
                  <w:iCs/>
                  <w:noProof/>
                  <w:lang w:val="en-US"/>
                </w:rPr>
                <w:t xml:space="preserve">Problem solving. </w:t>
              </w:r>
              <w:r>
                <w:rPr>
                  <w:noProof/>
                  <w:lang w:val="en-US"/>
                </w:rPr>
                <w:t xml:space="preserve">[Online] </w:t>
              </w:r>
              <w:r>
                <w:rPr>
                  <w:noProof/>
                  <w:lang w:val="en-US"/>
                </w:rPr>
                <w:br/>
                <w:t xml:space="preserve">Available at: </w:t>
              </w:r>
              <w:r>
                <w:rPr>
                  <w:noProof/>
                  <w:u w:val="single"/>
                  <w:lang w:val="en-US"/>
                </w:rPr>
                <w:t>https://www.scambs.gov.uk/community-safety-and-health/community-action/community-safety-toolkit/crime-prevention-in-your-community/problem-solving/</w:t>
              </w:r>
              <w:r>
                <w:rPr>
                  <w:noProof/>
                  <w:lang w:val="en-US"/>
                </w:rPr>
                <w:br/>
                <w:t>[Accessed 09 05 2022].</w:t>
              </w:r>
            </w:p>
            <w:p w14:paraId="2058E643" w14:textId="77777777" w:rsidR="000D0617" w:rsidRDefault="000D0617" w:rsidP="000D0617">
              <w:pPr>
                <w:pStyle w:val="Bibliography"/>
                <w:rPr>
                  <w:noProof/>
                  <w:lang w:val="en-US"/>
                </w:rPr>
              </w:pPr>
              <w:r>
                <w:rPr>
                  <w:noProof/>
                  <w:lang w:val="en-US"/>
                </w:rPr>
                <w:t xml:space="preserve">South Wales Police, n.d. </w:t>
              </w:r>
              <w:r>
                <w:rPr>
                  <w:i/>
                  <w:iCs/>
                  <w:noProof/>
                  <w:lang w:val="en-US"/>
                </w:rPr>
                <w:t xml:space="preserve">The Fast Track to Detective Role.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https://www.south-wales.police.uk/police-forces/south-wales-police/areas/careers/careers/uniformed/the-fast-track-to-detective-role/</w:t>
              </w:r>
              <w:r>
                <w:rPr>
                  <w:noProof/>
                  <w:lang w:val="en-US"/>
                </w:rPr>
                <w:br/>
                <w:t>[Accessed 27 06 2022].</w:t>
              </w:r>
            </w:p>
            <w:p w14:paraId="0D8652B6" w14:textId="77777777" w:rsidR="000D0617" w:rsidRDefault="000D0617" w:rsidP="000D0617">
              <w:pPr>
                <w:pStyle w:val="Bibliography"/>
                <w:rPr>
                  <w:noProof/>
                  <w:lang w:val="en-US"/>
                </w:rPr>
              </w:pPr>
              <w:r>
                <w:rPr>
                  <w:noProof/>
                  <w:lang w:val="en-US"/>
                </w:rPr>
                <w:t xml:space="preserve">South Yorkshire police, 2017. </w:t>
              </w:r>
              <w:r>
                <w:rPr>
                  <w:i/>
                  <w:iCs/>
                  <w:noProof/>
                  <w:lang w:val="en-US"/>
                </w:rPr>
                <w:t xml:space="preserve">Crime Management - Crime allocation instruction. </w:t>
              </w:r>
              <w:r>
                <w:rPr>
                  <w:noProof/>
                  <w:lang w:val="en-US"/>
                </w:rPr>
                <w:t xml:space="preserve">[Online] </w:t>
              </w:r>
              <w:r>
                <w:rPr>
                  <w:noProof/>
                  <w:lang w:val="en-US"/>
                </w:rPr>
                <w:br/>
                <w:t xml:space="preserve">Available at: </w:t>
              </w:r>
              <w:r>
                <w:rPr>
                  <w:noProof/>
                  <w:u w:val="single"/>
                  <w:lang w:val="en-US"/>
                </w:rPr>
                <w:t>https://www.southyorks.police.uk/media/3436/20182041-pi912-publish.pdf</w:t>
              </w:r>
              <w:r>
                <w:rPr>
                  <w:noProof/>
                  <w:lang w:val="en-US"/>
                </w:rPr>
                <w:br/>
                <w:t>[Accessed 27 06 2022].</w:t>
              </w:r>
            </w:p>
            <w:p w14:paraId="751FD6B2" w14:textId="77777777" w:rsidR="000D0617" w:rsidRDefault="000D0617" w:rsidP="000D0617">
              <w:pPr>
                <w:pStyle w:val="Bibliography"/>
                <w:rPr>
                  <w:noProof/>
                  <w:lang w:val="en-US"/>
                </w:rPr>
              </w:pPr>
              <w:r>
                <w:rPr>
                  <w:noProof/>
                  <w:lang w:val="en-US"/>
                </w:rPr>
                <w:t xml:space="preserve">Tilley, N., 2010. Whither problem-oriented policing. </w:t>
              </w:r>
              <w:r>
                <w:rPr>
                  <w:i/>
                  <w:iCs/>
                  <w:noProof/>
                  <w:lang w:val="en-US"/>
                </w:rPr>
                <w:t xml:space="preserve">Criminology &amp; Public Policy, </w:t>
              </w:r>
              <w:r>
                <w:rPr>
                  <w:noProof/>
                  <w:lang w:val="en-US"/>
                </w:rPr>
                <w:t>9(1), p. 1.</w:t>
              </w:r>
            </w:p>
            <w:p w14:paraId="617C6EE9" w14:textId="77777777" w:rsidR="000D0617" w:rsidRDefault="000D0617" w:rsidP="000D0617">
              <w:pPr>
                <w:pStyle w:val="Bibliography"/>
                <w:rPr>
                  <w:noProof/>
                  <w:lang w:val="en-US"/>
                </w:rPr>
              </w:pPr>
              <w:r>
                <w:rPr>
                  <w:noProof/>
                  <w:lang w:val="en-US"/>
                </w:rPr>
                <w:t xml:space="preserve">Tiratelli, M., 2021. </w:t>
              </w:r>
              <w:r>
                <w:rPr>
                  <w:i/>
                  <w:iCs/>
                  <w:noProof/>
                  <w:lang w:val="en-US"/>
                </w:rPr>
                <w:t xml:space="preserve">The London riots ten years on: how a crackdown on protest became their main legacy. </w:t>
              </w:r>
              <w:r>
                <w:rPr>
                  <w:noProof/>
                  <w:lang w:val="en-US"/>
                </w:rPr>
                <w:t xml:space="preserve">[Online] </w:t>
              </w:r>
              <w:r>
                <w:rPr>
                  <w:noProof/>
                  <w:lang w:val="en-US"/>
                </w:rPr>
                <w:br/>
                <w:t xml:space="preserve">Available at: </w:t>
              </w:r>
              <w:r>
                <w:rPr>
                  <w:noProof/>
                  <w:u w:val="single"/>
                  <w:lang w:val="en-US"/>
                </w:rPr>
                <w:t>https://theconversation.com/the-london-riots-ten-years-on-how-a-crackdown-on-protest-became-their-main-legacy-</w:t>
              </w:r>
              <w:r>
                <w:rPr>
                  <w:noProof/>
                  <w:u w:val="single"/>
                  <w:lang w:val="en-US"/>
                </w:rPr>
                <w:lastRenderedPageBreak/>
                <w:t>165048#:~:text=The%202011%20riots%20emerged%20out,triggered%20the%20outbreak%20of%20violence.</w:t>
              </w:r>
              <w:r>
                <w:rPr>
                  <w:noProof/>
                  <w:lang w:val="en-US"/>
                </w:rPr>
                <w:br/>
                <w:t>[Accessed 22 06 2022].</w:t>
              </w:r>
            </w:p>
            <w:p w14:paraId="7DB7D168" w14:textId="77777777" w:rsidR="000D0617" w:rsidRDefault="000D0617" w:rsidP="000D0617">
              <w:pPr>
                <w:pStyle w:val="Bibliography"/>
                <w:rPr>
                  <w:noProof/>
                  <w:lang w:val="en-US"/>
                </w:rPr>
              </w:pPr>
              <w:r>
                <w:rPr>
                  <w:noProof/>
                  <w:lang w:val="en-US"/>
                </w:rPr>
                <w:t xml:space="preserve">UK Government, 2021. </w:t>
              </w:r>
              <w:r>
                <w:rPr>
                  <w:i/>
                  <w:iCs/>
                  <w:noProof/>
                  <w:lang w:val="en-US"/>
                </w:rPr>
                <w:t xml:space="preserve">County Lines exploitation: applying All Our Health. </w:t>
              </w:r>
              <w:r>
                <w:rPr>
                  <w:noProof/>
                  <w:lang w:val="en-US"/>
                </w:rPr>
                <w:t xml:space="preserve">[Online] </w:t>
              </w:r>
              <w:r>
                <w:rPr>
                  <w:noProof/>
                  <w:lang w:val="en-US"/>
                </w:rPr>
                <w:br/>
                <w:t xml:space="preserve">Available at: </w:t>
              </w:r>
              <w:r>
                <w:rPr>
                  <w:noProof/>
                  <w:u w:val="single"/>
                  <w:lang w:val="en-US"/>
                </w:rPr>
                <w:t>https://www.gov.uk/government/publications/county-lines-exploitation-applying-all-our-health/county-lines-exploitation-applying-all-our-health</w:t>
              </w:r>
              <w:r>
                <w:rPr>
                  <w:noProof/>
                  <w:lang w:val="en-US"/>
                </w:rPr>
                <w:br/>
                <w:t>[Accessed 01 07 2022].</w:t>
              </w:r>
            </w:p>
            <w:p w14:paraId="0FE99126" w14:textId="77777777" w:rsidR="000D0617" w:rsidRDefault="000D0617" w:rsidP="000D0617">
              <w:pPr>
                <w:pStyle w:val="Bibliography"/>
                <w:rPr>
                  <w:noProof/>
                  <w:lang w:val="en-US"/>
                </w:rPr>
              </w:pPr>
              <w:r>
                <w:rPr>
                  <w:noProof/>
                  <w:lang w:val="en-US"/>
                </w:rPr>
                <w:t xml:space="preserve">Williams, E., Norman, J. &amp; Rowe, M., 2019. The police education qualification framework: a professional agenda or building professionals?. </w:t>
              </w:r>
              <w:r>
                <w:rPr>
                  <w:i/>
                  <w:iCs/>
                  <w:noProof/>
                  <w:lang w:val="en-US"/>
                </w:rPr>
                <w:t xml:space="preserve">Police Practice &amp; Research, </w:t>
              </w:r>
              <w:r>
                <w:rPr>
                  <w:noProof/>
                  <w:lang w:val="en-US"/>
                </w:rPr>
                <w:t>04 05, 20(3), pp. 259-272.</w:t>
              </w:r>
            </w:p>
            <w:p w14:paraId="0E7216C8" w14:textId="77777777" w:rsidR="000D0617" w:rsidRDefault="000D0617" w:rsidP="000D0617">
              <w:pPr>
                <w:pStyle w:val="Bibliography"/>
                <w:rPr>
                  <w:noProof/>
                  <w:lang w:val="en-US"/>
                </w:rPr>
              </w:pPr>
              <w:r>
                <w:rPr>
                  <w:noProof/>
                  <w:lang w:val="en-US"/>
                </w:rPr>
                <w:t xml:space="preserve">www.gov.uk, n.d. </w:t>
              </w:r>
              <w:r>
                <w:rPr>
                  <w:i/>
                  <w:iCs/>
                  <w:noProof/>
                  <w:lang w:val="en-US"/>
                </w:rPr>
                <w:t xml:space="preserve">National statistics Police workforce, England and Wales.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https://www.gov.uk/government/statistics/police-workforce-england-and-wales-31-march-2021/police-workforce-england-and-wales-31-march-2021</w:t>
              </w:r>
              <w:r>
                <w:rPr>
                  <w:noProof/>
                  <w:lang w:val="en-US"/>
                </w:rPr>
                <w:br/>
                <w:t>[Accessed 2021 11 26].</w:t>
              </w:r>
            </w:p>
            <w:p w14:paraId="49E09E11" w14:textId="77777777" w:rsidR="000D0617" w:rsidRDefault="000D0617" w:rsidP="000D0617">
              <w:pPr>
                <w:pStyle w:val="Bibliography"/>
                <w:rPr>
                  <w:noProof/>
                  <w:lang w:val="en-US"/>
                </w:rPr>
              </w:pPr>
              <w:r>
                <w:rPr>
                  <w:noProof/>
                  <w:lang w:val="en-US"/>
                </w:rPr>
                <w:t xml:space="preserve">www.ucas.com, n.d. </w:t>
              </w:r>
              <w:r>
                <w:rPr>
                  <w:i/>
                  <w:iCs/>
                  <w:noProof/>
                  <w:lang w:val="en-US"/>
                </w:rPr>
                <w:t xml:space="preserve">How to become a police officer. </w:t>
              </w:r>
              <w:r>
                <w:rPr>
                  <w:noProof/>
                  <w:lang w:val="en-US"/>
                </w:rPr>
                <w:t xml:space="preserve">[Online] </w:t>
              </w:r>
              <w:r>
                <w:rPr>
                  <w:noProof/>
                  <w:lang w:val="en-US"/>
                </w:rPr>
                <w:br/>
                <w:t xml:space="preserve">Available at: </w:t>
              </w:r>
              <w:r>
                <w:rPr>
                  <w:noProof/>
                  <w:u w:val="single"/>
                  <w:lang w:val="en-US"/>
                </w:rPr>
                <w:t>https://www.ucas.com/careers-advice/employment/how-to-become-a/police-officer</w:t>
              </w:r>
              <w:r>
                <w:rPr>
                  <w:noProof/>
                  <w:lang w:val="en-US"/>
                </w:rPr>
                <w:br/>
                <w:t>[Accessed 16 11 2021].</w:t>
              </w:r>
            </w:p>
            <w:p w14:paraId="3338948B" w14:textId="0B82AD9F" w:rsidR="000D0617" w:rsidRDefault="000D0617" w:rsidP="000D0617">
              <w:r>
                <w:rPr>
                  <w:b/>
                  <w:bCs/>
                  <w:noProof/>
                </w:rPr>
                <w:fldChar w:fldCharType="end"/>
              </w:r>
            </w:p>
          </w:sdtContent>
        </w:sdt>
      </w:sdtContent>
    </w:sdt>
    <w:p w14:paraId="31843305" w14:textId="77777777" w:rsidR="000D0617" w:rsidRPr="000D0617" w:rsidRDefault="000D0617">
      <w:pPr>
        <w:rPr>
          <w:rFonts w:asciiTheme="minorHAnsi" w:hAnsiTheme="minorHAnsi" w:cstheme="minorHAnsi"/>
          <w:sz w:val="28"/>
          <w:szCs w:val="28"/>
        </w:rPr>
      </w:pPr>
    </w:p>
    <w:sectPr w:rsidR="000D0617" w:rsidRPr="000D06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98C75" w14:textId="77777777" w:rsidR="00994777" w:rsidRDefault="00994777">
      <w:r>
        <w:separator/>
      </w:r>
    </w:p>
  </w:endnote>
  <w:endnote w:type="continuationSeparator" w:id="0">
    <w:p w14:paraId="20D7B320" w14:textId="77777777" w:rsidR="00994777" w:rsidRDefault="00994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65FA0" w14:textId="77777777" w:rsidR="00152E9D" w:rsidRDefault="00994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587ED" w14:textId="77777777" w:rsidR="00994777" w:rsidRDefault="00994777">
      <w:r>
        <w:separator/>
      </w:r>
    </w:p>
  </w:footnote>
  <w:footnote w:type="continuationSeparator" w:id="0">
    <w:p w14:paraId="016E90FA" w14:textId="77777777" w:rsidR="00994777" w:rsidRDefault="00994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16cid:durableId="193925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386"/>
    <w:rsid w:val="000D0617"/>
    <w:rsid w:val="0012241C"/>
    <w:rsid w:val="00163992"/>
    <w:rsid w:val="00267DE9"/>
    <w:rsid w:val="002777EB"/>
    <w:rsid w:val="00286CFE"/>
    <w:rsid w:val="002A3BBE"/>
    <w:rsid w:val="002E1BCC"/>
    <w:rsid w:val="00304E25"/>
    <w:rsid w:val="0035061F"/>
    <w:rsid w:val="003940F4"/>
    <w:rsid w:val="00517EE6"/>
    <w:rsid w:val="0053019F"/>
    <w:rsid w:val="0054217E"/>
    <w:rsid w:val="00631850"/>
    <w:rsid w:val="00645963"/>
    <w:rsid w:val="007A231D"/>
    <w:rsid w:val="007F2C67"/>
    <w:rsid w:val="00880996"/>
    <w:rsid w:val="008C6BFA"/>
    <w:rsid w:val="00994777"/>
    <w:rsid w:val="00A35D0D"/>
    <w:rsid w:val="00A810AA"/>
    <w:rsid w:val="00A92BEF"/>
    <w:rsid w:val="00AC707C"/>
    <w:rsid w:val="00AE7860"/>
    <w:rsid w:val="00B5412D"/>
    <w:rsid w:val="00B93386"/>
    <w:rsid w:val="00C951EA"/>
    <w:rsid w:val="00CE4727"/>
    <w:rsid w:val="00CF4B51"/>
    <w:rsid w:val="00DF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56D88"/>
  <w15:chartTrackingRefBased/>
  <w15:docId w15:val="{9816AC5F-635B-413C-9D0D-531FAEF7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38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D061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93386"/>
    <w:pPr>
      <w:tabs>
        <w:tab w:val="center" w:pos="4153"/>
        <w:tab w:val="right" w:pos="8306"/>
      </w:tabs>
    </w:pPr>
  </w:style>
  <w:style w:type="character" w:customStyle="1" w:styleId="FooterChar">
    <w:name w:val="Footer Char"/>
    <w:basedOn w:val="DefaultParagraphFont"/>
    <w:link w:val="Footer"/>
    <w:uiPriority w:val="99"/>
    <w:rsid w:val="00B93386"/>
    <w:rPr>
      <w:rFonts w:ascii="Times New Roman" w:eastAsia="Times New Roman" w:hAnsi="Times New Roman" w:cs="Times New Roman"/>
      <w:sz w:val="20"/>
      <w:szCs w:val="20"/>
      <w:lang w:eastAsia="en-GB"/>
    </w:rPr>
  </w:style>
  <w:style w:type="character" w:customStyle="1" w:styleId="ref-lnk">
    <w:name w:val="ref-lnk"/>
    <w:basedOn w:val="DefaultParagraphFont"/>
    <w:rsid w:val="007A231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Pr>
      <w:color w:val="605E5C"/>
      <w:shd w:val="clear" w:color="auto" w:fill="E1DFDD"/>
    </w:rPr>
  </w:style>
  <w:style w:type="character" w:styleId="FollowedHyperlink">
    <w:name w:val="FollowedHyperlink"/>
    <w:basedOn w:val="DefaultParagraphFont"/>
    <w:uiPriority w:val="99"/>
    <w:semiHidden/>
    <w:unhideWhenUsed/>
    <w:rsid w:val="002777EB"/>
    <w:rPr>
      <w:color w:val="954F72" w:themeColor="followedHyperlink"/>
      <w:u w:val="single"/>
    </w:rPr>
  </w:style>
  <w:style w:type="character" w:styleId="Emphasis">
    <w:name w:val="Emphasis"/>
    <w:basedOn w:val="DefaultParagraphFont"/>
    <w:uiPriority w:val="20"/>
    <w:qFormat/>
    <w:rsid w:val="00645963"/>
    <w:rPr>
      <w:i/>
      <w:iCs/>
    </w:rPr>
  </w:style>
  <w:style w:type="character" w:customStyle="1" w:styleId="Heading1Char">
    <w:name w:val="Heading 1 Char"/>
    <w:basedOn w:val="DefaultParagraphFont"/>
    <w:link w:val="Heading1"/>
    <w:uiPriority w:val="9"/>
    <w:rsid w:val="000D06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0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305566">
      <w:bodyDiv w:val="1"/>
      <w:marLeft w:val="0"/>
      <w:marRight w:val="0"/>
      <w:marTop w:val="0"/>
      <w:marBottom w:val="0"/>
      <w:divBdr>
        <w:top w:val="none" w:sz="0" w:space="0" w:color="auto"/>
        <w:left w:val="none" w:sz="0" w:space="0" w:color="auto"/>
        <w:bottom w:val="none" w:sz="0" w:space="0" w:color="auto"/>
        <w:right w:val="none" w:sz="0" w:space="0" w:color="auto"/>
      </w:divBdr>
    </w:div>
    <w:div w:id="1749035828">
      <w:bodyDiv w:val="1"/>
      <w:marLeft w:val="0"/>
      <w:marRight w:val="0"/>
      <w:marTop w:val="0"/>
      <w:marBottom w:val="0"/>
      <w:divBdr>
        <w:top w:val="none" w:sz="0" w:space="0" w:color="auto"/>
        <w:left w:val="none" w:sz="0" w:space="0" w:color="auto"/>
        <w:bottom w:val="none" w:sz="0" w:space="0" w:color="auto"/>
        <w:right w:val="none" w:sz="0" w:space="0" w:color="auto"/>
      </w:divBdr>
    </w:div>
    <w:div w:id="1824616557">
      <w:bodyDiv w:val="1"/>
      <w:marLeft w:val="0"/>
      <w:marRight w:val="0"/>
      <w:marTop w:val="0"/>
      <w:marBottom w:val="0"/>
      <w:divBdr>
        <w:top w:val="none" w:sz="0" w:space="0" w:color="auto"/>
        <w:left w:val="none" w:sz="0" w:space="0" w:color="auto"/>
        <w:bottom w:val="none" w:sz="0" w:space="0" w:color="auto"/>
        <w:right w:val="none" w:sz="0" w:space="0" w:color="auto"/>
      </w:divBdr>
    </w:div>
    <w:div w:id="1910923612">
      <w:bodyDiv w:val="1"/>
      <w:marLeft w:val="0"/>
      <w:marRight w:val="0"/>
      <w:marTop w:val="0"/>
      <w:marBottom w:val="0"/>
      <w:divBdr>
        <w:top w:val="none" w:sz="0" w:space="0" w:color="auto"/>
        <w:left w:val="none" w:sz="0" w:space="0" w:color="auto"/>
        <w:bottom w:val="none" w:sz="0" w:space="0" w:color="auto"/>
        <w:right w:val="none" w:sz="0" w:space="0" w:color="auto"/>
      </w:divBdr>
    </w:div>
    <w:div w:id="2116557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The11</b:Tag>
    <b:SourceType>InternetSite</b:SourceType>
    <b:Guid>{963B6FA9-F057-4D5D-B484-76CC2F637677}</b:Guid>
    <b:Title>Written statement to Parliament review of police leadership and training</b:Title>
    <b:Year>2011</b:Year>
    <b:Author>
      <b:Author>
        <b:NameList>
          <b:Person>
            <b:Last>May</b:Last>
            <b:First>Theresa</b:First>
          </b:Person>
        </b:NameList>
      </b:Author>
    </b:Author>
    <b:YearAccessed>2021</b:YearAccessed>
    <b:MonthAccessed>12</b:MonthAccessed>
    <b:DayAccessed>15</b:DayAccessed>
    <b:URL>https://www.gov.uk/government/speeches/review-of-police-leadership-and-training</b:URL>
    <b:RefOrder>1</b:RefOrder>
  </b:Source>
  <b:Source>
    <b:Tag>Pet22</b:Tag>
    <b:SourceType>InternetSite</b:SourceType>
    <b:Guid>{35812329-E9A1-4FBE-B37E-8C3756292BAE}</b:Guid>
    <b:Author>
      <b:Author>
        <b:NameList>
          <b:Person>
            <b:Last>Neyroud</b:Last>
            <b:First>Peter</b:First>
          </b:Person>
        </b:NameList>
      </b:Author>
    </b:Author>
    <b:Title>Review of police leadership and training</b:Title>
    <b:YearAccessed>2022</b:YearAccessed>
    <b:MonthAccessed>06</b:MonthAccessed>
    <b:DayAccessed>22</b:DayAccessed>
    <b:URL>https://assets.publishing.service.gov.uk/government/uploads/system/uploads/attachment_data/file/118227/report.pdf</b:URL>
    <b:RefOrder>2</b:RefOrder>
  </b:Source>
  <b:Source>
    <b:Tag>www21</b:Tag>
    <b:SourceType>InternetSite</b:SourceType>
    <b:Guid>{F0A5DE73-D1C8-4166-B236-3C1E3CC2BD75}</b:Guid>
    <b:Author>
      <b:Author>
        <b:Corporate>www.ucas.com</b:Corporate>
      </b:Author>
    </b:Author>
    <b:Title>How to become a police officer</b:Title>
    <b:YearAccessed>2021</b:YearAccessed>
    <b:MonthAccessed>11</b:MonthAccessed>
    <b:DayAccessed>16</b:DayAccessed>
    <b:URL>https://www.ucas.com/careers-advice/employment/how-to-become-a/police-officer</b:URL>
    <b:RefOrder>3</b:RefOrder>
  </b:Source>
  <b:Source>
    <b:Tag>Pol22</b:Tag>
    <b:SourceType>InternetSite</b:SourceType>
    <b:Guid>{C5F655D8-DEA2-49FE-88BF-39E5B169B255}</b:Guid>
    <b:Author>
      <b:Author>
        <b:Corporate>Police federation</b:Corporate>
      </b:Author>
    </b:Author>
    <b:Title>Attrition rates show more must be done to retain new recruits</b:Title>
    <b:Year>2022</b:Year>
    <b:YearAccessed>2022</b:YearAccessed>
    <b:MonthAccessed>03</b:MonthAccessed>
    <b:DayAccessed>28</b:DayAccessed>
    <b:URL>https://www.polfed.org/news/latest-news/2022/attrition-rates-show-more-must-be-done-to-retain-new-recruits/</b:URL>
    <b:RefOrder>4</b:RefOrder>
  </b:Source>
  <b:Source>
    <b:Tag>Mat21</b:Tag>
    <b:SourceType>InternetSite</b:SourceType>
    <b:Guid>{F31CD0DD-0810-49D9-B08C-559B849F43FD}</b:Guid>
    <b:Author>
      <b:Author>
        <b:NameList>
          <b:Person>
            <b:Last>Tiratelli</b:Last>
            <b:First>Matteo</b:First>
          </b:Person>
        </b:NameList>
      </b:Author>
    </b:Author>
    <b:Title>The London riots ten years on: how a crackdown on protest became their main legacy</b:Title>
    <b:Year>2021</b:Year>
    <b:YearAccessed>2022</b:YearAccessed>
    <b:MonthAccessed>06</b:MonthAccessed>
    <b:DayAccessed>22</b:DayAccessed>
    <b:URL>https://theconversation.com/the-london-riots-ten-years-on-how-a-crackdown-on-protest-became-their-main-legacy-165048#:~:text=The%202011%20riots%20emerged%20out,triggered%20the%20outbreak%20of%20violence.</b:URL>
    <b:RefOrder>7</b:RefOrder>
  </b:Source>
  <b:Source>
    <b:Tag>Col221</b:Tag>
    <b:SourceType>InternetSite</b:SourceType>
    <b:Guid>{FA1539C8-2516-45F2-BB8C-F143B207C72A}</b:Guid>
    <b:Title>Barred list</b:Title>
    <b:Author>
      <b:Author>
        <b:Corporate>College of policing</b:Corporate>
      </b:Author>
    </b:Author>
    <b:YearAccessed>2022</b:YearAccessed>
    <b:MonthAccessed>03</b:MonthAccessed>
    <b:DayAccessed>01</b:DayAccessed>
    <b:URL>https://www.college.police.uk/ethics/barred-list</b:URL>
    <b:RefOrder>8</b:RefOrder>
  </b:Source>
  <b:Source>
    <b:Tag>www26</b:Tag>
    <b:SourceType>InternetSite</b:SourceType>
    <b:Guid>{1A9FDFDF-8A6D-49EC-BA95-7C064C9CABF8}</b:Guid>
    <b:Author>
      <b:Author>
        <b:Corporate>www.gov.uk</b:Corporate>
      </b:Author>
    </b:Author>
    <b:Title>National statistics Police workforce, England and Wales</b:Title>
    <b:YearAccessed>26</b:YearAccessed>
    <b:MonthAccessed>11</b:MonthAccessed>
    <b:DayAccessed>2021</b:DayAccessed>
    <b:URL>https://www.gov.uk/government/statistics/police-workforce-england-and-wales-31-march-2021/police-workforce-england-and-wales-31-march-2021</b:URL>
    <b:RefOrder>9</b:RefOrder>
  </b:Source>
  <b:Source>
    <b:Tag>Wil20</b:Tag>
    <b:SourceType>InternetSite</b:SourceType>
    <b:Guid>{BECF7F29-ED9F-4B06-8E6C-2D8EAF65C881}</b:Guid>
    <b:Author>
      <b:Author>
        <b:NameList>
          <b:Person>
            <b:Last>Hayward</b:Last>
            <b:First>Will</b:First>
          </b:Person>
        </b:NameList>
      </b:Author>
    </b:Author>
    <b:Title>The shockingly low amount of BAME police officers in Wales</b:Title>
    <b:Year>2020</b:Year>
    <b:YearAccessed>2022</b:YearAccessed>
    <b:MonthAccessed>02</b:MonthAccessed>
    <b:DayAccessed>23</b:DayAccessed>
    <b:URL>https://www.walesonline.co.uk/news/politics/police-black-bame-representation-race-18784578</b:URL>
    <b:RefOrder>10</b:RefOrder>
  </b:Source>
  <b:Source>
    <b:Tag>Col21</b:Tag>
    <b:SourceType>InternetSite</b:SourceType>
    <b:Guid>{C28A41D8-5ED5-4318-9ABE-AF7748FD1662}</b:Guid>
    <b:Author>
      <b:Author>
        <b:NameList>
          <b:Person>
            <b:Last>Bates</b:Last>
            <b:First>Colin</b:First>
          </b:Person>
        </b:NameList>
      </b:Author>
    </b:Author>
    <b:Title>Coaching vs Mentoring: many similarities, one critical difference</b:Title>
    <b:YearAccessed>2021</b:YearAccessed>
    <b:MonthAccessed>10</b:MonthAccessed>
    <b:DayAccessed>15</b:DayAccessed>
    <b:URL>https://www.skillpacks.com/coaching-vs-mentoring/</b:URL>
    <b:RefOrder>11</b:RefOrder>
  </b:Source>
  <b:Source>
    <b:Tag>Mar20</b:Tag>
    <b:SourceType>JournalArticle</b:SourceType>
    <b:Guid>{5D1F4010-EBFD-4AAF-B76E-81EE11A342E7}</b:Guid>
    <b:Title>The effect of perceived values on negative mentoring, organizational commitment, job satisfaction, and perceived career success</b:Title>
    <b:Year>2020</b:Year>
    <b:Author>
      <b:Author>
        <b:NameList>
          <b:Person>
            <b:Last>Illies</b:Last>
            <b:First>Marcy</b:First>
            <b:Middle>Young</b:Middle>
          </b:Person>
          <b:Person>
            <b:Last>Reiter-Palmon</b:Last>
            <b:First>Roni</b:First>
          </b:Person>
        </b:NameList>
      </b:Author>
    </b:Author>
    <b:JournalName>International Journal of Evidence Based Coaching and Mentoring</b:JournalName>
    <b:Pages>20-30</b:Pages>
    <b:Volume>18</b:Volume>
    <b:Issue>1</b:Issue>
    <b:RefOrder>12</b:RefOrder>
  </b:Source>
  <b:Source>
    <b:Tag>Wil19</b:Tag>
    <b:SourceType>JournalArticle</b:SourceType>
    <b:Guid>{BD690753-957F-4468-B6D6-114718E369B6}</b:Guid>
    <b:Title>The police education qualification framework: a professional agenda or building professionals?</b:Title>
    <b:Year>2019</b:Year>
    <b:PeriodicalTitle>Police practice &amp; research</b:PeriodicalTitle>
    <b:Month>05</b:Month>
    <b:Day>04</b:Day>
    <b:Pages>259-272</b:Pages>
    <b:JournalName>Police Practice &amp; Research</b:JournalName>
    <b:Volume>20</b:Volume>
    <b:Issue>3</b:Issue>
    <b:Author>
      <b:Author>
        <b:NameList>
          <b:Person>
            <b:Last>Williams</b:Last>
            <b:First>Emma</b:First>
          </b:Person>
          <b:Person>
            <b:Last>Norman</b:Last>
            <b:First>Jenny</b:First>
          </b:Person>
          <b:Person>
            <b:Last>Rowe</b:Last>
            <b:First>Michael</b:First>
          </b:Person>
        </b:NameList>
      </b:Author>
    </b:Author>
    <b:RefOrder>5</b:RefOrder>
  </b:Source>
  <b:Source>
    <b:Tag>Met22</b:Tag>
    <b:SourceType>InternetSite</b:SourceType>
    <b:Guid>{87F16C79-27BD-436D-B0B2-E0F4464C1525}</b:Guid>
    <b:Title>PC Entry routes</b:Title>
    <b:Year>2022</b:Year>
    <b:Author>
      <b:Author>
        <b:Corporate>Metropolitan Police</b:Corporate>
      </b:Author>
    </b:Author>
    <b:YearAccessed>2022</b:YearAccessed>
    <b:MonthAccessed>06</b:MonthAccessed>
    <b:DayAccessed>22</b:DayAccessed>
    <b:URL>https://www.met.police.uk/car/careers/met/police-officer-roles/police-constable/overview/entry-routes/</b:URL>
    <b:RefOrder>6</b:RefOrder>
  </b:Source>
  <b:Source>
    <b:Tag>Col22</b:Tag>
    <b:SourceType>InternetSite</b:SourceType>
    <b:Guid>{88BC64B0-57F3-4749-BCDF-027FC605E576}</b:Guid>
    <b:Author>
      <b:Author>
        <b:Corporate>College of policing</b:Corporate>
      </b:Author>
    </b:Author>
    <b:Title>Investigation Introduction</b:Title>
    <b:YearAccessed>2022</b:YearAccessed>
    <b:MonthAccessed>02</b:MonthAccessed>
    <b:DayAccessed>25</b:DayAccessed>
    <b:URL>https://www.app.college.police.uk/app-content/investigations/introduction/</b:URL>
    <b:RefOrder>13</b:RefOrder>
  </b:Source>
  <b:Source>
    <b:Tag>Sou17</b:Tag>
    <b:SourceType>InternetSite</b:SourceType>
    <b:Guid>{E53BD090-7205-4568-B1DD-BDF15A12D85C}</b:Guid>
    <b:Title>Crime Management - Crime allocation instruction</b:Title>
    <b:Year>2017</b:Year>
    <b:Author>
      <b:Author>
        <b:Corporate>South Yorkshire police</b:Corporate>
      </b:Author>
    </b:Author>
    <b:YearAccessed>2022</b:YearAccessed>
    <b:MonthAccessed>06</b:MonthAccessed>
    <b:DayAccessed>27</b:DayAccessed>
    <b:URL>https://www.southyorks.police.uk/media/3436/20182041-pi912-publish.pdf</b:URL>
    <b:RefOrder>14</b:RefOrder>
  </b:Source>
  <b:Source>
    <b:Tag>Ess13</b:Tag>
    <b:SourceType>InternetSite</b:SourceType>
    <b:Guid>{99726263-0D86-41D4-91AF-B7F068636411}</b:Guid>
    <b:Title>Criminal Investigation Dept (CID) DC</b:Title>
    <b:Year>2013</b:Year>
    <b:Author>
      <b:Author>
        <b:Corporate>Essex police</b:Corporate>
      </b:Author>
    </b:Author>
    <b:YearAccessed>2022</b:YearAccessed>
    <b:MonthAccessed>06</b:MonthAccessed>
    <b:DayAccessed>27</b:DayAccessed>
    <b:URL>https://www.essex.police.uk/police-forces/essex-police/areas/essex-police/ca/job-descriptions/job-descriptions/criminal-investigation-dept-cid-dc/</b:URL>
    <b:RefOrder>15</b:RefOrder>
  </b:Source>
  <b:Source>
    <b:Tag>Sou221</b:Tag>
    <b:SourceType>InternetSite</b:SourceType>
    <b:Guid>{FFED1BE5-509F-4386-9A32-F34C93406351}</b:Guid>
    <b:Author>
      <b:Author>
        <b:Corporate>South Wales Police</b:Corporate>
      </b:Author>
    </b:Author>
    <b:Title>The Fast Track to Detective Role</b:Title>
    <b:YearAccessed>2022</b:YearAccessed>
    <b:MonthAccessed>06</b:MonthAccessed>
    <b:DayAccessed>27</b:DayAccessed>
    <b:URL>https://www.south-wales.police.uk/police-forces/south-wales-police/areas/careers/careers/uniformed/the-fast-track-to-detective-role/</b:URL>
    <b:RefOrder>16</b:RefOrder>
  </b:Source>
  <b:Source>
    <b:Tag>Col18</b:Tag>
    <b:SourceType>InternetSite</b:SourceType>
    <b:Guid>{CBA7AAE4-0308-4E20-AF82-6B8E93406E81}</b:Guid>
    <b:Title>Professionalising Investigations Program</b:Title>
    <b:Year>2018</b:Year>
    <b:Author>
      <b:Author>
        <b:Corporate>College of Policing</b:Corporate>
      </b:Author>
    </b:Author>
    <b:YearAccessed>2022</b:YearAccessed>
    <b:MonthAccessed>06</b:MonthAccessed>
    <b:DayAccessed>29</b:DayAccessed>
    <b:URL>https://assets.college.police.uk/s3fs-public/2020-11/Professionalising-Investigations-Progamme.pdf</b:URL>
    <b:RefOrder>17</b:RefOrder>
  </b:Source>
  <b:Source>
    <b:Tag>Jor20</b:Tag>
    <b:SourceType>JournalArticle</b:SourceType>
    <b:Guid>{0F6CABFD-E881-4982-9DCE-22FEE21F4EA0}</b:Guid>
    <b:Title>Source Handler perceptions of the interviewing processes employed with informants</b:Title>
    <b:Year>2020</b:Year>
    <b:Author>
      <b:Author>
        <b:NameList>
          <b:Person>
            <b:Last>Nunan</b:Last>
            <b:First>Jordan</b:First>
          </b:Person>
          <b:Person>
            <b:Last>Stanier</b:Last>
            <b:First>Ian</b:First>
          </b:Person>
          <b:Person>
            <b:Last>Milne</b:Last>
            <b:First>Rebecca</b:First>
          </b:Person>
          <b:Person>
            <b:Last>Shawyer</b:Last>
            <b:First>Andrea</b:First>
          </b:Person>
          <b:Person>
            <b:Last>Walsh</b:Last>
            <b:First>Dave</b:First>
          </b:Person>
        </b:NameList>
      </b:Author>
    </b:Author>
    <b:JournalName>Journal of Policing, Intelligence and Counter Terrorism</b:JournalName>
    <b:Volume>15</b:Volume>
    <b:Issue>3</b:Issue>
    <b:Pages>244-262</b:Pages>
    <b:RefOrder>18</b:RefOrder>
  </b:Source>
  <b:Source>
    <b:Tag>Nat22</b:Tag>
    <b:SourceType>InternetSite</b:SourceType>
    <b:Guid>{896BC659-3934-4635-B2AE-00935407D743}</b:Guid>
    <b:Author>
      <b:Author>
        <b:Corporate>National crime agency</b:Corporate>
      </b:Author>
    </b:Author>
    <b:Title>What we do</b:Title>
    <b:YearAccessed>2022</b:YearAccessed>
    <b:MonthAccessed>06</b:MonthAccessed>
    <b:DayAccessed>27</b:DayAccessed>
    <b:URL>https://www.nationalcrimeagency.gov.uk/what-we-do/</b:URL>
    <b:RefOrder>19</b:RefOrder>
  </b:Source>
  <b:Source>
    <b:Tag>Ain21</b:Tag>
    <b:SourceType>JournalArticle</b:SourceType>
    <b:Guid>{A7BA0EEC-4A95-43AC-9E56-AE0FBB1552DB}</b:Guid>
    <b:Title>Modern law review</b:Title>
    <b:Year>2021</b:Year>
    <b:Author>
      <b:Author>
        <b:NameList>
          <b:Person>
            <b:Last>Clancy</b:Last>
            <b:First>Aine</b:First>
          </b:Person>
        </b:NameList>
      </b:Author>
    </b:Author>
    <b:JournalName>Proving the Dough: National Crime Agency v Baker &amp; Ors</b:JournalName>
    <b:Pages>168-180</b:Pages>
    <b:Volume>84</b:Volume>
    <b:Issue>1</b:Issue>
    <b:RefOrder>20</b:RefOrder>
  </b:Source>
  <b:Source>
    <b:Tag>Ama09</b:Tag>
    <b:SourceType>ArticleInAPeriodical</b:SourceType>
    <b:Guid>{4F5ADEBB-20B3-40D4-96AA-6B13F839C7BB}</b:Guid>
    <b:Title>Police Practice and Research</b:Title>
    <b:Year>2009</b:Year>
    <b:Author>
      <b:Author>
        <b:NameList>
          <b:Person>
            <b:Last>Robinson</b:Last>
            <b:First>Amanda</b:First>
          </b:Person>
          <b:Person>
            <b:Last>Tilley</b:Last>
            <b:First>Nick</b:First>
          </b:Person>
        </b:NameList>
      </b:Author>
    </b:Author>
    <b:PeriodicalTitle>Factors influencing police performance in the investigation of volume crimes in England and Wales</b:PeriodicalTitle>
    <b:Month>05</b:Month>
    <b:Day>17</b:Day>
    <b:Pages>209-223</b:Pages>
    <b:RefOrder>22</b:RefOrder>
  </b:Source>
  <b:Source>
    <b:Tag>Rob19</b:Tag>
    <b:SourceType>JournalArticle</b:SourceType>
    <b:Guid>{3BE96BD5-43A3-4300-BB7B-3A1A40EDE92D}</b:Guid>
    <b:Title>Cut Costs at All Costs!</b:Title>
    <b:Year>2019</b:Year>
    <b:Author>
      <b:Author>
        <b:NameList>
          <b:Person>
            <b:Last>Flanagan</b:Last>
            <b:First>Robert</b:First>
            <b:Middle>.J.</b:Middle>
          </b:Person>
        </b:NameList>
      </b:Author>
    </b:Author>
    <b:JournalName>Forensic Science International</b:JournalName>
    <b:Pages>e26-e28</b:Pages>
    <b:Volume>290</b:Volume>
    <b:RefOrder>23</b:RefOrder>
  </b:Source>
  <b:Source>
    <b:Tag>Ama091</b:Tag>
    <b:SourceType>ArticleInAPeriodical</b:SourceType>
    <b:Guid>{C76D56E6-4871-4BD7-A290-73618FB09377}</b:Guid>
    <b:Author>
      <b:Author>
        <b:NameList>
          <b:Person>
            <b:Last>Robinson</b:Last>
            <b:First>Amanda</b:First>
          </b:Person>
          <b:Person>
            <b:Last>Tiley</b:Last>
            <b:First>Nick</b:First>
          </b:Person>
        </b:NameList>
      </b:Author>
    </b:Author>
    <b:Title>Police Practice and Research</b:Title>
    <b:PeriodicalTitle>Factors influencing police performance in the investigation of volume crimes in England and Wales</b:PeriodicalTitle>
    <b:Year>2009</b:Year>
    <b:Month>06</b:Month>
    <b:Day>17</b:Day>
    <b:Pages>209-223</b:Pages>
    <b:RefOrder>43</b:RefOrder>
  </b:Source>
  <b:Source>
    <b:Tag>Pet09</b:Tag>
    <b:SourceType>JournalArticle</b:SourceType>
    <b:Guid>{C2006777-E8A8-4582-8B72-0542BCEBC24D}</b:Guid>
    <b:Title>Information Sources in Police Intelligence</b:Title>
    <b:Year>2009</b:Year>
    <b:Author>
      <b:Author>
        <b:NameList>
          <b:Person>
            <b:Last>Gottschalk</b:Last>
            <b:First>Petter</b:First>
          </b:Person>
        </b:NameList>
      </b:Author>
    </b:Author>
    <b:JournalName>The Police Journal</b:JournalName>
    <b:Pages>149-179</b:Pages>
    <b:Volume>82</b:Volume>
    <b:Issue>2</b:Issue>
    <b:RefOrder>24</b:RefOrder>
  </b:Source>
  <b:Source>
    <b:Tag>Stu04</b:Tag>
    <b:SourceType>JournalArticle</b:SourceType>
    <b:Guid>{E15B2410-D99E-48B2-AB43-4ADDF307D590}</b:Guid>
    <b:Title>Integrating the National Intelligence Model with a 'problem solving' approach</b:Title>
    <b:JournalName>Community Safety Journal</b:JournalName>
    <b:Year>2004</b:Year>
    <b:Pages>36-46</b:Pages>
    <b:Author>
      <b:Author>
        <b:NameList>
          <b:Person>
            <b:Last>Kirby</b:Last>
            <b:First>Stuart</b:First>
          </b:Person>
          <b:Person>
            <b:Last>McPherson</b:Last>
            <b:First>Ian</b:First>
          </b:Person>
        </b:NameList>
      </b:Author>
    </b:Author>
    <b:RefOrder>25</b:RefOrder>
  </b:Source>
  <b:Source>
    <b:Tag>Col226</b:Tag>
    <b:SourceType>InternetSite</b:SourceType>
    <b:Guid>{BAB95CFF-A4C9-4A40-85AD-C2B291EB8C76}</b:Guid>
    <b:Title>Intelligence report</b:Title>
    <b:Author>
      <b:Author>
        <b:Corporate>College of policing</b:Corporate>
      </b:Author>
    </b:Author>
    <b:YearAccessed>2022</b:YearAccessed>
    <b:MonthAccessed>06</b:MonthAccessed>
    <b:DayAccessed>30</b:DayAccessed>
    <b:URL>https://www.college.police.uk/app/intelligence-management/intelligence-report</b:URL>
    <b:RefOrder>26</b:RefOrder>
  </b:Source>
  <b:Source>
    <b:Tag>Pai20</b:Tag>
    <b:SourceType>InternetSite</b:SourceType>
    <b:Guid>{A738FA72-7867-4885-B252-26349E668C59}</b:Guid>
    <b:Author>
      <b:Author>
        <b:NameList>
          <b:Person>
            <b:Last>Keningale</b:Last>
            <b:First>Paige</b:First>
          </b:Person>
        </b:NameList>
      </b:Author>
    </b:Author>
    <b:Title>The National Intelligence Model</b:Title>
    <b:Year>2020</b:Year>
    <b:YearAccessed>2022</b:YearAccessed>
    <b:MonthAccessed>06</b:MonthAccessed>
    <b:DayAccessed>30</b:DayAccessed>
    <b:URL>https://bscpolicingnetwork.com/2020/05/26/the-national-intelligence-model/#:~:text=The%20NIM%20allows%20information%20to,Allocating%20resources</b:URL>
    <b:RefOrder>27</b:RefOrder>
  </b:Source>
  <b:Source>
    <b:Tag>Phi19</b:Tag>
    <b:SourceType>InternetSite</b:SourceType>
    <b:Guid>{6CEA7A44-31AF-4F20-87D0-22B098E2913B}</b:Guid>
    <b:Title>Disgraced detective who took bribe to wreck investigation sacked without notice</b:Title>
    <b:Year>2019</b:Year>
    <b:Author>
      <b:Author>
        <b:NameList>
          <b:Person>
            <b:Last>Dewey</b:Last>
            <b:First>Philip</b:First>
          </b:Person>
        </b:NameList>
      </b:Author>
    </b:Author>
    <b:YearAccessed>2022</b:YearAccessed>
    <b:MonthAccessed>06</b:MonthAccessed>
    <b:DayAccessed>30</b:DayAccessed>
    <b:URL>https://www.walesonline.co.uk/news/wales-news/mark-hopkins-police-officer-sacked-16759161</b:URL>
    <b:RefOrder>28</b:RefOrder>
  </b:Source>
  <b:Source>
    <b:Tag>Pol21</b:Tag>
    <b:SourceType>InternetSite</b:SourceType>
    <b:Guid>{8CDFE2AE-65DB-426F-A91C-8C04C5601F81}</b:Guid>
    <b:Author>
      <b:Author>
        <b:Corporate>Police federation</b:Corporate>
      </b:Author>
    </b:Author>
    <b:Title>Pay and morale</b:Title>
    <b:Year>2021</b:Year>
    <b:YearAccessed>2022</b:YearAccessed>
    <b:MonthAccessed>06</b:MonthAccessed>
    <b:DayAccessed>30</b:DayAccessed>
    <b:URL>https://www.polfed.org/resources/pay-and-morale/</b:URL>
    <b:RefOrder>29</b:RefOrder>
  </b:Source>
  <b:Source>
    <b:Tag>Exp22</b:Tag>
    <b:SourceType>InternetSite</b:SourceType>
    <b:Guid>{F7206ABF-6698-48C0-9930-856111314515}</b:Guid>
    <b:Author>
      <b:Author>
        <b:Corporate>Expert AI</b:Corporate>
      </b:Author>
    </b:Author>
    <b:Title>The Pro’s and Con’s of Open Source Intelligence (OSINT)</b:Title>
    <b:YearAccessed>2022</b:YearAccessed>
    <b:MonthAccessed>06</b:MonthAccessed>
    <b:DayAccessed>30</b:DayAccessed>
    <b:URL>https://www.expert.ai/blog/advantages-disadvantages-open-source-intelligence/#:~:text=OSINT%20Disadvantages%20and%20weaknesses&amp;text=OSINT%20is%20also%20not%20ready,OSINT%20must%20be%20validated.</b:URL>
    <b:RefOrder>30</b:RefOrder>
  </b:Source>
  <b:Source>
    <b:Tag>Lib20</b:Tag>
    <b:SourceType>InternetSite</b:SourceType>
    <b:Guid>{C50B5C0E-B777-4CBA-910D-9E4006D1E3D4}</b:Guid>
    <b:Title>FACIAL RECOGNITION / Legal challenge: Ed Bridges v South Wales Police</b:Title>
    <b:Year>2020</b:Year>
    <b:Author>
      <b:Author>
        <b:Corporate>Liberty</b:Corporate>
      </b:Author>
    </b:Author>
    <b:YearAccessed>2022</b:YearAccessed>
    <b:MonthAccessed>06</b:MonthAccessed>
    <b:DayAccessed>30</b:DayAccessed>
    <b:URL>https://www.libertyhumanrights.org.uk/issue/legal-challenge-ed-bridges-v-south-wales-police/</b:URL>
    <b:RefOrder>31</b:RefOrder>
  </b:Source>
  <b:Source>
    <b:Tag>Meg18</b:Tag>
    <b:SourceType>ArticleInAPeriodical</b:SourceType>
    <b:Guid>{C36AF72C-9F9F-4D97-952E-69A6F3BCE3A1}</b:Guid>
    <b:Title>Psychology, Crime &amp; Law</b:Title>
    <b:Year>2018</b:Year>
    <b:PeriodicalTitle>An analysis of how the police ‘caution’ is presented to juvenile suspects in England</b:PeriodicalTitle>
    <b:Month>02</b:Month>
    <b:Day>08</b:Day>
    <b:Pages>851-872</b:Pages>
    <b:Author>
      <b:Author>
        <b:NameList>
          <b:Person>
            <b:Last>Sim</b:Last>
            <b:First>Megan</b:First>
            <b:Middle>Pei Ying</b:Middle>
          </b:Person>
          <b:Person>
            <b:Last>Lamb</b:Last>
            <b:First>Michael</b:First>
            <b:Middle>E.</b:Middle>
          </b:Person>
        </b:NameList>
      </b:Author>
    </b:Author>
    <b:RefOrder>32</b:RefOrder>
  </b:Source>
  <b:Source>
    <b:Tag>Jor201</b:Tag>
    <b:SourceType>JournalArticle</b:SourceType>
    <b:Guid>{78999F35-8316-41BE-A311-8CCF6C73F060}</b:Guid>
    <b:Title>Eliciting human intelligence: police source handlers' perceptions and experiences of rapport during covert human intelligence sources (CHIS) interactions</b:Title>
    <b:Year>2020</b:Year>
    <b:Author>
      <b:Author>
        <b:NameList>
          <b:Person>
            <b:Last>Nunan</b:Last>
            <b:First>Jordan</b:First>
          </b:Person>
          <b:Person>
            <b:Last>Stanier</b:Last>
            <b:First>Ian</b:First>
          </b:Person>
          <b:Person>
            <b:Last>Milne</b:Last>
            <b:First>Rebecca</b:First>
          </b:Person>
          <b:Person>
            <b:Last>Shawyer</b:Last>
            <b:First>Andrea</b:First>
          </b:Person>
          <b:Person>
            <b:Last>Walsh</b:Last>
            <b:First>Dave</b:First>
          </b:Person>
        </b:NameList>
      </b:Author>
    </b:Author>
    <b:JournalName>Psychiatry, Psychology and Law</b:JournalName>
    <b:Pages>511-537</b:Pages>
    <b:Volume>27</b:Volume>
    <b:Issue>4</b:Issue>
    <b:RefOrder>33</b:RefOrder>
  </b:Source>
  <b:Source>
    <b:Tag>CPS21</b:Tag>
    <b:SourceType>InternetSite</b:SourceType>
    <b:Guid>{43695BCC-6197-41C8-B890-B3EE2DFD2BB0}</b:Guid>
    <b:Author>
      <b:Author>
        <b:Corporate>CPS</b:Corporate>
      </b:Author>
    </b:Author>
    <b:Title>Victims and Witnesses: Care and Treatment</b:Title>
    <b:Year>2021</b:Year>
    <b:YearAccessed>2022</b:YearAccessed>
    <b:MonthAccessed>07</b:MonthAccessed>
    <b:DayAccessed>01</b:DayAccessed>
    <b:URL>https://www.cps.gov.uk/legal-guidance/victims-and-witnesses-care-and-treatment#:~:text=The%20Code%20defines%20a%20%27victim,caused%20by%20a%20criminal%20offence.</b:URL>
    <b:RefOrder>34</b:RefOrder>
  </b:Source>
  <b:Source>
    <b:Tag>Col227</b:Tag>
    <b:SourceType>InternetSite</b:SourceType>
    <b:Guid>{62A25476-9E6F-432C-ACFA-BE510037E39C}</b:Guid>
    <b:Author>
      <b:Author>
        <b:Corporate>College of Policing</b:Corporate>
      </b:Author>
    </b:Author>
    <b:Title>Recognising and responding to vulnerability related risks</b:Title>
    <b:YearAccessed>2022</b:YearAccessed>
    <b:MonthAccessed>07</b:MonthAccessed>
    <b:DayAccessed>01</b:DayAccessed>
    <b:URL>https://paas-s3-broker-prod-lon-6453d964-1d1a-432a-9260-5e0ba7d2fc51.s3.eu-west-2.amazonaws.com/s3fs-public/Recognising-responding-vulnerability-related-risks-guidelines.pdf</b:URL>
    <b:RefOrder>35</b:RefOrder>
  </b:Source>
  <b:Source>
    <b:Tag>UKG21</b:Tag>
    <b:SourceType>InternetSite</b:SourceType>
    <b:Guid>{B4DCEFDF-7A5E-4C1D-AD98-54A47481C3FE}</b:Guid>
    <b:Author>
      <b:Author>
        <b:Corporate>UK Government</b:Corporate>
      </b:Author>
    </b:Author>
    <b:Title>County Lines exploitation: applying All Our Health</b:Title>
    <b:Year>2021</b:Year>
    <b:YearAccessed>2022</b:YearAccessed>
    <b:MonthAccessed>07</b:MonthAccessed>
    <b:DayAccessed>01</b:DayAccessed>
    <b:URL>https://www.gov.uk/government/publications/county-lines-exploitation-applying-all-our-health/county-lines-exploitation-applying-all-our-health</b:URL>
    <b:RefOrder>36</b:RefOrder>
  </b:Source>
  <b:Source>
    <b:Tag>Ama092</b:Tag>
    <b:SourceType>JournalArticle</b:SourceType>
    <b:Guid>{0FAE466E-022B-40CC-AFDE-38CC0E6BF223}</b:Guid>
    <b:Author>
      <b:Author>
        <b:NameList>
          <b:Person>
            <b:Last>Robinson</b:Last>
            <b:First>Amanda</b:First>
          </b:Person>
          <b:Person>
            <b:Last>Tilley</b:Last>
            <b:First>Nick</b:First>
          </b:Person>
        </b:NameList>
      </b:Author>
    </b:Author>
    <b:Title>Police Practice and Research</b:Title>
    <b:JournalName>Factors influencing police performance in the investigation of volume crimes in England and Wales</b:JournalName>
    <b:Year>2009</b:Year>
    <b:Pages>209-223</b:Pages>
    <b:Volume>10</b:Volume>
    <b:Issue>3</b:Issue>
    <b:RefOrder>21</b:RefOrder>
  </b:Source>
  <b:Source>
    <b:Tag>Gar20</b:Tag>
    <b:SourceType>InternetSite</b:SourceType>
    <b:Guid>{3206F140-2A2C-4655-89AC-B48B3E5B5938}</b:Guid>
    <b:Author>
      <b:Author>
        <b:NameList>
          <b:Person>
            <b:Last>Gary Cordner</b:Last>
            <b:First>Ph.D.</b:First>
          </b:Person>
        </b:NameList>
      </b:Author>
    </b:Author>
    <b:Title>Office of Justice programs</b:Title>
    <b:Year>2020</b:Year>
    <b:YearAccessed>2022</b:YearAccessed>
    <b:MonthAccessed>05</b:MonthAccessed>
    <b:DayAccessed>18</b:DayAccessed>
    <b:URL>https://www.ojp.gov/pdffiles1/nij/254326.pdf</b:URL>
    <b:RefOrder>37</b:RefOrder>
  </b:Source>
  <b:Source>
    <b:Tag>Col201</b:Tag>
    <b:SourceType>InternetSite</b:SourceType>
    <b:Guid>{8E05A035-31E7-44A0-8349-5BF3076F0C74}</b:Guid>
    <b:Author>
      <b:Author>
        <b:Corporate>College of policing</b:Corporate>
      </b:Author>
    </b:Author>
    <b:Title>Problem-orientated policing</b:Title>
    <b:Year>2020</b:Year>
    <b:YearAccessed>2022</b:YearAccessed>
    <b:MonthAccessed>05</b:MonthAccessed>
    <b:DayAccessed>09</b:DayAccessed>
    <b:URL>https://www.college.police.uk/research/crime-reduction-toolkit/problem-oriented-policing</b:URL>
    <b:RefOrder>38</b:RefOrder>
  </b:Source>
  <b:Source>
    <b:Tag>Til10</b:Tag>
    <b:SourceType>JournalArticle</b:SourceType>
    <b:Guid>{53AE431B-5B3B-4CFA-A029-C271EE75ED3A}</b:Guid>
    <b:Title>Whither problem-oriented policing</b:Title>
    <b:Year>2010</b:Year>
    <b:Author>
      <b:Author>
        <b:NameList>
          <b:Person>
            <b:Last>Tilley</b:Last>
            <b:First>Nick</b:First>
          </b:Person>
        </b:NameList>
      </b:Author>
    </b:Author>
    <b:JournalName>Criminology &amp; Public Policy</b:JournalName>
    <b:Pages>1</b:Pages>
    <b:Volume>9</b:Volume>
    <b:Issue>1</b:Issue>
    <b:RefOrder>39</b:RefOrder>
  </b:Source>
  <b:Source>
    <b:Tag>Sou22</b:Tag>
    <b:SourceType>InternetSite</b:SourceType>
    <b:Guid>{9093A833-CA49-4B7E-8774-8CD031C5B0F7}</b:Guid>
    <b:Title>Problem solving</b:Title>
    <b:Author>
      <b:Author>
        <b:Corporate>South Cambridgeshire District Council</b:Corporate>
      </b:Author>
    </b:Author>
    <b:YearAccessed>2022</b:YearAccessed>
    <b:MonthAccessed>05</b:MonthAccessed>
    <b:DayAccessed>09</b:DayAccessed>
    <b:URL>https://www.scambs.gov.uk/community-safety-and-health/community-action/community-safety-toolkit/crime-prevention-in-your-community/problem-solving/</b:URL>
    <b:RefOrder>40</b:RefOrder>
  </b:Source>
  <b:Source>
    <b:Tag>Col202</b:Tag>
    <b:SourceType>InternetSite</b:SourceType>
    <b:Guid>{2DD8E5DA-04BB-4B74-9A58-2ABCD7302E89}</b:Guid>
    <b:Author>
      <b:Author>
        <b:Corporate>College of policing</b:Corporate>
      </b:Author>
    </b:Author>
    <b:Title>Problem-Orientated policing</b:Title>
    <b:Year>2020</b:Year>
    <b:YearAccessed>2022</b:YearAccessed>
    <b:MonthAccessed>05</b:MonthAccessed>
    <b:DayAccessed>17</b:DayAccessed>
    <b:URL>https://www.college.police.uk/research/crime-reduction-toolkit/problem-oriented-policing</b:URL>
    <b:RefOrder>41</b:RefOrder>
  </b:Source>
  <b:Source>
    <b:Tag>Rob16</b:Tag>
    <b:SourceType>JournalArticle</b:SourceType>
    <b:Guid>{017F7014-5641-425A-A803-E7E4F79F652C}</b:Guid>
    <b:Title>Evidence-Based Policing: From Effectiveness to Cost-Effectiveness</b:Title>
    <b:Year>2016</b:Year>
    <b:Author>
      <b:Author>
        <b:NameList>
          <b:Person>
            <b:Last>Robert Heaton</b:Last>
            <b:First>Stephen</b:First>
            <b:Middle>Tong</b:Middle>
          </b:Person>
        </b:NameList>
      </b:Author>
    </b:Author>
    <b:JournalName>Policing</b:JournalName>
    <b:Pages>60-70</b:Pages>
    <b:Volume>10</b:Volume>
    <b:Issue>1</b:Issue>
    <b:RefOrder>42</b:RefOrder>
  </b:Source>
</b:Sources>
</file>

<file path=customXml/itemProps1.xml><?xml version="1.0" encoding="utf-8"?>
<ds:datastoreItem xmlns:ds="http://schemas.openxmlformats.org/officeDocument/2006/customXml" ds:itemID="{BA225922-27D2-4181-A201-BE2FFA0F1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6274</Words>
  <Characters>35767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jones</dc:creator>
  <cp:keywords/>
  <dc:description/>
  <cp:lastModifiedBy>kate jones</cp:lastModifiedBy>
  <cp:revision>2</cp:revision>
  <dcterms:created xsi:type="dcterms:W3CDTF">2022-07-04T13:45:00Z</dcterms:created>
  <dcterms:modified xsi:type="dcterms:W3CDTF">2022-07-04T13:45:00Z</dcterms:modified>
</cp:coreProperties>
</file>