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D905FE" w14:textId="77777777" w:rsidR="00F2714B" w:rsidRPr="00F2714B" w:rsidRDefault="00F2714B" w:rsidP="00820D75">
      <w:pPr>
        <w:rPr>
          <w:rFonts w:ascii="Times New Roman" w:hAnsi="Times New Roman" w:cs="Times New Roman"/>
          <w:b/>
          <w:bCs/>
          <w:sz w:val="26"/>
          <w:szCs w:val="26"/>
        </w:rPr>
      </w:pPr>
    </w:p>
    <w:p w14:paraId="222F694B" w14:textId="77777777" w:rsidR="00820D75" w:rsidRDefault="00820D75" w:rsidP="00820D75">
      <w:pPr>
        <w:jc w:val="center"/>
        <w:rPr>
          <w:rFonts w:ascii="Times New Roman" w:hAnsi="Times New Roman" w:cs="Times New Roman"/>
          <w:b/>
          <w:bCs/>
          <w:sz w:val="28"/>
          <w:szCs w:val="28"/>
        </w:rPr>
      </w:pPr>
      <w:r w:rsidRPr="00452A78">
        <w:rPr>
          <w:b/>
          <w:noProof/>
          <w:lang w:val="en-GB"/>
        </w:rPr>
        <w:drawing>
          <wp:inline distT="0" distB="0" distL="0" distR="0" wp14:anchorId="6A0CFB1B" wp14:editId="0F0A1939">
            <wp:extent cx="2667000" cy="1089660"/>
            <wp:effectExtent l="0" t="0" r="0" b="0"/>
            <wp:docPr id="4046906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7000" cy="1089660"/>
                    </a:xfrm>
                    <a:prstGeom prst="rect">
                      <a:avLst/>
                    </a:prstGeom>
                    <a:noFill/>
                    <a:ln>
                      <a:noFill/>
                    </a:ln>
                  </pic:spPr>
                </pic:pic>
              </a:graphicData>
            </a:graphic>
          </wp:inline>
        </w:drawing>
      </w:r>
    </w:p>
    <w:p w14:paraId="0FE72084" w14:textId="77777777" w:rsidR="00820D75" w:rsidRPr="001F2F10" w:rsidRDefault="00820D75" w:rsidP="00820D75">
      <w:pPr>
        <w:spacing w:line="276" w:lineRule="auto"/>
        <w:jc w:val="center"/>
        <w:rPr>
          <w:rFonts w:ascii="Times New Roman" w:hAnsi="Times New Roman" w:cs="Times New Roman"/>
          <w:b/>
          <w:bCs/>
          <w:sz w:val="28"/>
          <w:szCs w:val="28"/>
        </w:rPr>
      </w:pPr>
      <w:r w:rsidRPr="001F2F10">
        <w:rPr>
          <w:rFonts w:ascii="Times New Roman" w:hAnsi="Times New Roman" w:cs="Times New Roman"/>
          <w:b/>
          <w:bCs/>
          <w:sz w:val="28"/>
          <w:szCs w:val="28"/>
        </w:rPr>
        <w:t>Programme Name: Master of Business Administration</w:t>
      </w:r>
    </w:p>
    <w:p w14:paraId="30D71942" w14:textId="77777777" w:rsidR="00820D75" w:rsidRPr="00452A78" w:rsidRDefault="00820D75" w:rsidP="00820D75">
      <w:pPr>
        <w:spacing w:line="276" w:lineRule="auto"/>
        <w:jc w:val="center"/>
        <w:rPr>
          <w:b/>
          <w:lang w:val="en-GB"/>
        </w:rPr>
      </w:pPr>
    </w:p>
    <w:p w14:paraId="46F0C062" w14:textId="39017887" w:rsidR="00820D75" w:rsidRPr="001F2F10" w:rsidRDefault="00820D75" w:rsidP="00820D75">
      <w:pPr>
        <w:spacing w:line="276" w:lineRule="auto"/>
        <w:jc w:val="center"/>
        <w:rPr>
          <w:rFonts w:ascii="Times New Roman" w:hAnsi="Times New Roman" w:cs="Times New Roman"/>
          <w:b/>
          <w:bCs/>
          <w:sz w:val="28"/>
          <w:szCs w:val="28"/>
        </w:rPr>
      </w:pPr>
      <w:r w:rsidRPr="001F2F10">
        <w:rPr>
          <w:rFonts w:ascii="Times New Roman" w:hAnsi="Times New Roman" w:cs="Times New Roman"/>
          <w:b/>
          <w:bCs/>
          <w:sz w:val="28"/>
          <w:szCs w:val="28"/>
        </w:rPr>
        <w:t xml:space="preserve">Module Name: </w:t>
      </w:r>
      <w:r w:rsidR="00BB33E8">
        <w:rPr>
          <w:rFonts w:ascii="Times New Roman" w:hAnsi="Times New Roman" w:cs="Times New Roman"/>
          <w:b/>
          <w:bCs/>
          <w:sz w:val="28"/>
          <w:szCs w:val="28"/>
        </w:rPr>
        <w:t>Marketing Management</w:t>
      </w:r>
    </w:p>
    <w:p w14:paraId="1D114D6A" w14:textId="77777777" w:rsidR="00820D75" w:rsidRPr="001F2F10" w:rsidRDefault="00820D75" w:rsidP="00820D75">
      <w:pPr>
        <w:spacing w:line="276" w:lineRule="auto"/>
        <w:jc w:val="center"/>
        <w:rPr>
          <w:rFonts w:ascii="Times New Roman" w:hAnsi="Times New Roman" w:cs="Times New Roman"/>
          <w:b/>
          <w:bCs/>
          <w:sz w:val="28"/>
          <w:szCs w:val="28"/>
        </w:rPr>
      </w:pPr>
    </w:p>
    <w:p w14:paraId="3BD39EDE" w14:textId="6ABA6363" w:rsidR="00820D75" w:rsidRPr="001F2F10" w:rsidRDefault="00820D75" w:rsidP="00820D75">
      <w:pPr>
        <w:spacing w:line="276" w:lineRule="auto"/>
        <w:jc w:val="center"/>
        <w:rPr>
          <w:rFonts w:ascii="Times New Roman" w:hAnsi="Times New Roman" w:cs="Times New Roman"/>
          <w:b/>
          <w:bCs/>
          <w:sz w:val="28"/>
          <w:szCs w:val="28"/>
        </w:rPr>
      </w:pPr>
      <w:r w:rsidRPr="001F2F10">
        <w:rPr>
          <w:rFonts w:ascii="Times New Roman" w:hAnsi="Times New Roman" w:cs="Times New Roman"/>
          <w:b/>
          <w:bCs/>
          <w:sz w:val="28"/>
          <w:szCs w:val="28"/>
        </w:rPr>
        <w:t>Module Code:</w:t>
      </w:r>
      <w:r w:rsidR="00BB33E8">
        <w:rPr>
          <w:rFonts w:ascii="Times New Roman" w:hAnsi="Times New Roman" w:cs="Times New Roman"/>
          <w:b/>
          <w:bCs/>
          <w:sz w:val="28"/>
          <w:szCs w:val="28"/>
        </w:rPr>
        <w:t xml:space="preserve"> LCMB7024</w:t>
      </w:r>
    </w:p>
    <w:p w14:paraId="40828FCD" w14:textId="77777777" w:rsidR="00820D75" w:rsidRPr="001F2F10" w:rsidRDefault="00820D75" w:rsidP="00820D75">
      <w:pPr>
        <w:spacing w:line="276" w:lineRule="auto"/>
        <w:jc w:val="center"/>
        <w:rPr>
          <w:rFonts w:ascii="Times New Roman" w:hAnsi="Times New Roman" w:cs="Times New Roman"/>
          <w:b/>
          <w:bCs/>
          <w:sz w:val="28"/>
          <w:szCs w:val="28"/>
        </w:rPr>
      </w:pPr>
    </w:p>
    <w:p w14:paraId="6BD38D8D" w14:textId="77777777" w:rsidR="00820D75" w:rsidRPr="001F2F10" w:rsidRDefault="00820D75" w:rsidP="00820D75">
      <w:pPr>
        <w:spacing w:line="276" w:lineRule="auto"/>
        <w:jc w:val="center"/>
        <w:rPr>
          <w:rFonts w:ascii="Times New Roman" w:hAnsi="Times New Roman" w:cs="Times New Roman"/>
          <w:b/>
          <w:bCs/>
          <w:sz w:val="28"/>
          <w:szCs w:val="28"/>
        </w:rPr>
      </w:pPr>
      <w:r w:rsidRPr="001F2F10">
        <w:rPr>
          <w:rFonts w:ascii="Times New Roman" w:hAnsi="Times New Roman" w:cs="Times New Roman"/>
          <w:b/>
          <w:bCs/>
          <w:sz w:val="28"/>
          <w:szCs w:val="28"/>
        </w:rPr>
        <w:t>Title: Assessment component 1: Individual report</w:t>
      </w:r>
    </w:p>
    <w:p w14:paraId="2DEA5183" w14:textId="77777777" w:rsidR="00820D75" w:rsidRPr="001F2F10" w:rsidRDefault="00820D75" w:rsidP="00820D75">
      <w:pPr>
        <w:spacing w:line="276" w:lineRule="auto"/>
        <w:jc w:val="center"/>
        <w:rPr>
          <w:rFonts w:ascii="Times New Roman" w:hAnsi="Times New Roman" w:cs="Times New Roman"/>
          <w:b/>
          <w:bCs/>
          <w:sz w:val="28"/>
          <w:szCs w:val="28"/>
        </w:rPr>
      </w:pPr>
    </w:p>
    <w:p w14:paraId="1145C8AA" w14:textId="5C70EC3F" w:rsidR="00820D75" w:rsidRPr="001F2F10" w:rsidRDefault="00820D75" w:rsidP="00820D75">
      <w:pPr>
        <w:spacing w:line="276" w:lineRule="auto"/>
        <w:jc w:val="center"/>
        <w:rPr>
          <w:rFonts w:ascii="Times New Roman" w:hAnsi="Times New Roman" w:cs="Times New Roman"/>
          <w:b/>
          <w:bCs/>
          <w:sz w:val="28"/>
          <w:szCs w:val="28"/>
        </w:rPr>
      </w:pPr>
      <w:r w:rsidRPr="001F2F10">
        <w:rPr>
          <w:rFonts w:ascii="Times New Roman" w:hAnsi="Times New Roman" w:cs="Times New Roman"/>
          <w:b/>
          <w:bCs/>
          <w:sz w:val="28"/>
          <w:szCs w:val="28"/>
        </w:rPr>
        <w:t xml:space="preserve">Lecturer’s Name: </w:t>
      </w:r>
      <w:r w:rsidR="00BB33E8">
        <w:rPr>
          <w:rFonts w:ascii="Times New Roman" w:hAnsi="Times New Roman" w:cs="Times New Roman"/>
          <w:b/>
          <w:bCs/>
          <w:sz w:val="28"/>
          <w:szCs w:val="28"/>
        </w:rPr>
        <w:t>Haoran Liu</w:t>
      </w:r>
    </w:p>
    <w:p w14:paraId="3D2FCC78" w14:textId="77777777" w:rsidR="00820D75" w:rsidRPr="001F2F10" w:rsidRDefault="00820D75" w:rsidP="00820D75">
      <w:pPr>
        <w:spacing w:line="276" w:lineRule="auto"/>
        <w:jc w:val="center"/>
        <w:rPr>
          <w:rFonts w:ascii="Times New Roman" w:hAnsi="Times New Roman" w:cs="Times New Roman"/>
          <w:b/>
          <w:bCs/>
          <w:sz w:val="28"/>
          <w:szCs w:val="28"/>
        </w:rPr>
      </w:pPr>
    </w:p>
    <w:p w14:paraId="6DC3DF99" w14:textId="77777777" w:rsidR="00820D75" w:rsidRPr="001F2F10" w:rsidRDefault="00820D75" w:rsidP="00820D75">
      <w:pPr>
        <w:spacing w:line="276" w:lineRule="auto"/>
        <w:jc w:val="center"/>
        <w:rPr>
          <w:rFonts w:ascii="Times New Roman" w:hAnsi="Times New Roman" w:cs="Times New Roman"/>
          <w:b/>
          <w:bCs/>
          <w:sz w:val="28"/>
          <w:szCs w:val="28"/>
        </w:rPr>
      </w:pPr>
      <w:r w:rsidRPr="001F2F10">
        <w:rPr>
          <w:rFonts w:ascii="Times New Roman" w:hAnsi="Times New Roman" w:cs="Times New Roman"/>
          <w:b/>
          <w:bCs/>
          <w:sz w:val="28"/>
          <w:szCs w:val="28"/>
        </w:rPr>
        <w:t>Student Name: Patel Naitik</w:t>
      </w:r>
    </w:p>
    <w:p w14:paraId="0E65DFC7" w14:textId="77777777" w:rsidR="00820D75" w:rsidRPr="001F2F10" w:rsidRDefault="00820D75" w:rsidP="00820D75">
      <w:pPr>
        <w:spacing w:line="276" w:lineRule="auto"/>
        <w:jc w:val="center"/>
        <w:rPr>
          <w:rFonts w:ascii="Times New Roman" w:hAnsi="Times New Roman" w:cs="Times New Roman"/>
          <w:b/>
          <w:bCs/>
          <w:sz w:val="28"/>
          <w:szCs w:val="28"/>
        </w:rPr>
      </w:pPr>
      <w:r w:rsidRPr="001F2F10">
        <w:rPr>
          <w:rFonts w:ascii="Times New Roman" w:hAnsi="Times New Roman" w:cs="Times New Roman"/>
          <w:b/>
          <w:bCs/>
          <w:sz w:val="28"/>
          <w:szCs w:val="28"/>
        </w:rPr>
        <w:t>Student ID: 2538069</w:t>
      </w:r>
    </w:p>
    <w:p w14:paraId="75469E0C" w14:textId="77777777" w:rsidR="00820D75" w:rsidRPr="001F2F10" w:rsidRDefault="00820D75" w:rsidP="00820D75">
      <w:pPr>
        <w:spacing w:line="276" w:lineRule="auto"/>
        <w:jc w:val="center"/>
        <w:rPr>
          <w:rFonts w:ascii="Times New Roman" w:hAnsi="Times New Roman" w:cs="Times New Roman"/>
          <w:b/>
          <w:bCs/>
          <w:sz w:val="28"/>
          <w:szCs w:val="28"/>
        </w:rPr>
      </w:pPr>
    </w:p>
    <w:p w14:paraId="312A1A83" w14:textId="31F540AA" w:rsidR="00820D75" w:rsidRPr="001F2F10" w:rsidRDefault="00820D75" w:rsidP="00820D75">
      <w:pPr>
        <w:spacing w:line="276" w:lineRule="auto"/>
        <w:jc w:val="center"/>
        <w:rPr>
          <w:rFonts w:ascii="Times New Roman" w:hAnsi="Times New Roman" w:cs="Times New Roman"/>
          <w:b/>
          <w:bCs/>
          <w:sz w:val="28"/>
          <w:szCs w:val="28"/>
        </w:rPr>
      </w:pPr>
      <w:r w:rsidRPr="001F2F10">
        <w:rPr>
          <w:rFonts w:ascii="Times New Roman" w:hAnsi="Times New Roman" w:cs="Times New Roman"/>
          <w:b/>
          <w:bCs/>
          <w:sz w:val="28"/>
          <w:szCs w:val="28"/>
        </w:rPr>
        <w:t xml:space="preserve">Word Count: </w:t>
      </w:r>
      <w:r w:rsidR="00BB33E8">
        <w:rPr>
          <w:rFonts w:ascii="Times New Roman" w:hAnsi="Times New Roman" w:cs="Times New Roman"/>
          <w:b/>
          <w:bCs/>
          <w:sz w:val="28"/>
          <w:szCs w:val="28"/>
        </w:rPr>
        <w:t>2720</w:t>
      </w:r>
    </w:p>
    <w:p w14:paraId="3747D9A6" w14:textId="77777777" w:rsidR="00820D75" w:rsidRPr="001F2F10" w:rsidRDefault="00820D75" w:rsidP="00820D75">
      <w:pPr>
        <w:spacing w:line="276" w:lineRule="auto"/>
        <w:jc w:val="center"/>
        <w:rPr>
          <w:rFonts w:ascii="Times New Roman" w:hAnsi="Times New Roman" w:cs="Times New Roman"/>
          <w:b/>
          <w:bCs/>
          <w:sz w:val="28"/>
          <w:szCs w:val="28"/>
        </w:rPr>
      </w:pPr>
    </w:p>
    <w:p w14:paraId="5A7588C6" w14:textId="09D030F4" w:rsidR="00820D75" w:rsidRPr="001F2F10" w:rsidRDefault="00820D75" w:rsidP="00820D75">
      <w:pPr>
        <w:spacing w:line="276" w:lineRule="auto"/>
        <w:jc w:val="center"/>
        <w:rPr>
          <w:rFonts w:ascii="Times New Roman" w:hAnsi="Times New Roman" w:cs="Times New Roman"/>
          <w:b/>
          <w:bCs/>
          <w:sz w:val="28"/>
          <w:szCs w:val="28"/>
        </w:rPr>
      </w:pPr>
      <w:r w:rsidRPr="001F2F10">
        <w:rPr>
          <w:rFonts w:ascii="Times New Roman" w:hAnsi="Times New Roman" w:cs="Times New Roman"/>
          <w:b/>
          <w:bCs/>
          <w:sz w:val="28"/>
          <w:szCs w:val="28"/>
        </w:rPr>
        <w:t xml:space="preserve">Submission Date: </w:t>
      </w:r>
      <w:r>
        <w:rPr>
          <w:rFonts w:ascii="Times New Roman" w:hAnsi="Times New Roman" w:cs="Times New Roman"/>
          <w:b/>
          <w:bCs/>
          <w:sz w:val="28"/>
          <w:szCs w:val="28"/>
        </w:rPr>
        <w:t>24</w:t>
      </w:r>
      <w:r w:rsidRPr="001F2F10">
        <w:rPr>
          <w:rFonts w:ascii="Times New Roman" w:hAnsi="Times New Roman" w:cs="Times New Roman"/>
          <w:b/>
          <w:bCs/>
          <w:sz w:val="28"/>
          <w:szCs w:val="28"/>
        </w:rPr>
        <w:t>th July 2026</w:t>
      </w:r>
    </w:p>
    <w:p w14:paraId="65BAB0E1" w14:textId="77777777" w:rsidR="00F2714B" w:rsidRDefault="00F2714B" w:rsidP="00F2714B">
      <w:pPr>
        <w:jc w:val="center"/>
        <w:rPr>
          <w:rFonts w:ascii="Times New Roman" w:hAnsi="Times New Roman" w:cs="Times New Roman"/>
          <w:b/>
          <w:bCs/>
          <w:sz w:val="26"/>
          <w:szCs w:val="26"/>
        </w:rPr>
      </w:pPr>
    </w:p>
    <w:p w14:paraId="342CBF11" w14:textId="77777777" w:rsidR="00F2714B" w:rsidRDefault="00F2714B" w:rsidP="00820D75">
      <w:pPr>
        <w:rPr>
          <w:rFonts w:ascii="Times New Roman" w:hAnsi="Times New Roman" w:cs="Times New Roman"/>
          <w:b/>
          <w:bCs/>
          <w:sz w:val="26"/>
          <w:szCs w:val="26"/>
        </w:rPr>
      </w:pPr>
    </w:p>
    <w:p w14:paraId="38D7AB0E" w14:textId="77777777" w:rsidR="00F2714B" w:rsidRDefault="00F2714B" w:rsidP="00F2714B">
      <w:pPr>
        <w:jc w:val="center"/>
        <w:rPr>
          <w:rFonts w:ascii="Times New Roman" w:hAnsi="Times New Roman" w:cs="Times New Roman"/>
          <w:b/>
          <w:bCs/>
          <w:sz w:val="26"/>
          <w:szCs w:val="26"/>
        </w:rPr>
      </w:pPr>
    </w:p>
    <w:p w14:paraId="18BF5005" w14:textId="77777777" w:rsidR="00F2714B" w:rsidRDefault="00F2714B" w:rsidP="00F2714B">
      <w:pPr>
        <w:jc w:val="center"/>
        <w:rPr>
          <w:rFonts w:ascii="Times New Roman" w:hAnsi="Times New Roman" w:cs="Times New Roman"/>
          <w:b/>
          <w:bCs/>
          <w:sz w:val="26"/>
          <w:szCs w:val="26"/>
        </w:rPr>
      </w:pPr>
    </w:p>
    <w:p w14:paraId="3A71CDF3" w14:textId="77777777" w:rsidR="00F2714B" w:rsidRDefault="00F2714B" w:rsidP="00F2714B">
      <w:pPr>
        <w:jc w:val="center"/>
        <w:rPr>
          <w:rFonts w:ascii="Times New Roman" w:hAnsi="Times New Roman" w:cs="Times New Roman"/>
          <w:b/>
          <w:bCs/>
          <w:sz w:val="26"/>
          <w:szCs w:val="26"/>
        </w:rPr>
      </w:pPr>
    </w:p>
    <w:sdt>
      <w:sdtPr>
        <w:rPr>
          <w:rFonts w:asciiTheme="minorHAnsi" w:eastAsiaTheme="minorHAnsi" w:hAnsiTheme="minorHAnsi" w:cstheme="minorBidi"/>
          <w:color w:val="auto"/>
          <w:kern w:val="2"/>
          <w:sz w:val="22"/>
          <w:szCs w:val="22"/>
          <w:lang w:val="en-IN"/>
          <w14:ligatures w14:val="standardContextual"/>
        </w:rPr>
        <w:id w:val="2145930301"/>
        <w:docPartObj>
          <w:docPartGallery w:val="Table of Contents"/>
          <w:docPartUnique/>
        </w:docPartObj>
      </w:sdtPr>
      <w:sdtEndPr>
        <w:rPr>
          <w:b/>
          <w:bCs/>
          <w:noProof/>
        </w:rPr>
      </w:sdtEndPr>
      <w:sdtContent>
        <w:p w14:paraId="4044218E" w14:textId="5B2BD017" w:rsidR="00F2714B" w:rsidRPr="00B7347D" w:rsidRDefault="00F2714B">
          <w:pPr>
            <w:pStyle w:val="TOCHeading"/>
            <w:rPr>
              <w:b/>
              <w:bCs/>
              <w:color w:val="auto"/>
            </w:rPr>
          </w:pPr>
          <w:r w:rsidRPr="00B7347D">
            <w:rPr>
              <w:b/>
              <w:bCs/>
              <w:color w:val="auto"/>
            </w:rPr>
            <w:t>Table of Contents</w:t>
          </w:r>
        </w:p>
        <w:p w14:paraId="0AB81FBE" w14:textId="6033FBBE" w:rsidR="00FB43C2" w:rsidRPr="00FB43C2" w:rsidRDefault="00F2714B">
          <w:pPr>
            <w:pStyle w:val="TOC1"/>
            <w:tabs>
              <w:tab w:val="right" w:leader="dot" w:pos="9016"/>
            </w:tabs>
            <w:rPr>
              <w:rFonts w:eastAsiaTheme="minorEastAsia"/>
              <w:noProof/>
              <w:sz w:val="24"/>
              <w:szCs w:val="24"/>
              <w:lang w:eastAsia="en-IN"/>
            </w:rPr>
          </w:pPr>
          <w:r w:rsidRPr="00FB43C2">
            <w:fldChar w:fldCharType="begin"/>
          </w:r>
          <w:r w:rsidRPr="00FB43C2">
            <w:instrText xml:space="preserve"> TOC \o "1-3" \h \z \u </w:instrText>
          </w:r>
          <w:r w:rsidRPr="00FB43C2">
            <w:fldChar w:fldCharType="separate"/>
          </w:r>
          <w:hyperlink w:anchor="_Toc234690291" w:history="1">
            <w:r w:rsidR="00FB43C2" w:rsidRPr="00FB43C2">
              <w:rPr>
                <w:rStyle w:val="Hyperlink"/>
                <w:rFonts w:ascii="Times New Roman" w:hAnsi="Times New Roman" w:cs="Times New Roman"/>
                <w:noProof/>
              </w:rPr>
              <w:t>1. INTRODUCTION</w:t>
            </w:r>
            <w:r w:rsidR="00FB43C2" w:rsidRPr="00FB43C2">
              <w:rPr>
                <w:noProof/>
                <w:webHidden/>
              </w:rPr>
              <w:tab/>
            </w:r>
            <w:r w:rsidR="00FB43C2" w:rsidRPr="00FB43C2">
              <w:rPr>
                <w:noProof/>
                <w:webHidden/>
              </w:rPr>
              <w:fldChar w:fldCharType="begin"/>
            </w:r>
            <w:r w:rsidR="00FB43C2" w:rsidRPr="00FB43C2">
              <w:rPr>
                <w:noProof/>
                <w:webHidden/>
              </w:rPr>
              <w:instrText xml:space="preserve"> PAGEREF _Toc234690291 \h </w:instrText>
            </w:r>
            <w:r w:rsidR="00FB43C2" w:rsidRPr="00FB43C2">
              <w:rPr>
                <w:noProof/>
                <w:webHidden/>
              </w:rPr>
            </w:r>
            <w:r w:rsidR="00FB43C2" w:rsidRPr="00FB43C2">
              <w:rPr>
                <w:noProof/>
                <w:webHidden/>
              </w:rPr>
              <w:fldChar w:fldCharType="separate"/>
            </w:r>
            <w:r w:rsidR="009C3000">
              <w:rPr>
                <w:noProof/>
                <w:webHidden/>
              </w:rPr>
              <w:t>3</w:t>
            </w:r>
            <w:r w:rsidR="00FB43C2" w:rsidRPr="00FB43C2">
              <w:rPr>
                <w:noProof/>
                <w:webHidden/>
              </w:rPr>
              <w:fldChar w:fldCharType="end"/>
            </w:r>
          </w:hyperlink>
        </w:p>
        <w:p w14:paraId="54A668C1" w14:textId="43A75709" w:rsidR="00FB43C2" w:rsidRPr="00FB43C2" w:rsidRDefault="00FB43C2">
          <w:pPr>
            <w:pStyle w:val="TOC2"/>
            <w:tabs>
              <w:tab w:val="right" w:leader="dot" w:pos="9016"/>
            </w:tabs>
            <w:rPr>
              <w:rFonts w:eastAsiaTheme="minorEastAsia"/>
              <w:noProof/>
              <w:sz w:val="24"/>
              <w:szCs w:val="24"/>
              <w:lang w:eastAsia="en-IN"/>
            </w:rPr>
          </w:pPr>
          <w:hyperlink w:anchor="_Toc234690292" w:history="1">
            <w:r w:rsidRPr="00FB43C2">
              <w:rPr>
                <w:rStyle w:val="Hyperlink"/>
                <w:rFonts w:ascii="Times New Roman" w:hAnsi="Times New Roman" w:cs="Times New Roman"/>
                <w:noProof/>
              </w:rPr>
              <w:t>1.1 Background</w:t>
            </w:r>
            <w:r w:rsidRPr="00FB43C2">
              <w:rPr>
                <w:noProof/>
                <w:webHidden/>
              </w:rPr>
              <w:tab/>
            </w:r>
            <w:r w:rsidRPr="00FB43C2">
              <w:rPr>
                <w:noProof/>
                <w:webHidden/>
              </w:rPr>
              <w:fldChar w:fldCharType="begin"/>
            </w:r>
            <w:r w:rsidRPr="00FB43C2">
              <w:rPr>
                <w:noProof/>
                <w:webHidden/>
              </w:rPr>
              <w:instrText xml:space="preserve"> PAGEREF _Toc234690292 \h </w:instrText>
            </w:r>
            <w:r w:rsidRPr="00FB43C2">
              <w:rPr>
                <w:noProof/>
                <w:webHidden/>
              </w:rPr>
            </w:r>
            <w:r w:rsidRPr="00FB43C2">
              <w:rPr>
                <w:noProof/>
                <w:webHidden/>
              </w:rPr>
              <w:fldChar w:fldCharType="separate"/>
            </w:r>
            <w:r w:rsidR="009C3000">
              <w:rPr>
                <w:noProof/>
                <w:webHidden/>
              </w:rPr>
              <w:t>3</w:t>
            </w:r>
            <w:r w:rsidRPr="00FB43C2">
              <w:rPr>
                <w:noProof/>
                <w:webHidden/>
              </w:rPr>
              <w:fldChar w:fldCharType="end"/>
            </w:r>
          </w:hyperlink>
        </w:p>
        <w:p w14:paraId="0F0D9ED1" w14:textId="471870C4" w:rsidR="00FB43C2" w:rsidRPr="00FB43C2" w:rsidRDefault="00FB43C2">
          <w:pPr>
            <w:pStyle w:val="TOC2"/>
            <w:tabs>
              <w:tab w:val="right" w:leader="dot" w:pos="9016"/>
            </w:tabs>
            <w:rPr>
              <w:rFonts w:eastAsiaTheme="minorEastAsia"/>
              <w:noProof/>
              <w:sz w:val="24"/>
              <w:szCs w:val="24"/>
              <w:lang w:eastAsia="en-IN"/>
            </w:rPr>
          </w:pPr>
          <w:hyperlink w:anchor="_Toc234690293" w:history="1">
            <w:r w:rsidRPr="00FB43C2">
              <w:rPr>
                <w:rStyle w:val="Hyperlink"/>
                <w:rFonts w:ascii="Times New Roman" w:hAnsi="Times New Roman" w:cs="Times New Roman"/>
                <w:noProof/>
              </w:rPr>
              <w:t>1.2 Why the Lower-Carbon Transition Matters</w:t>
            </w:r>
            <w:r w:rsidRPr="00FB43C2">
              <w:rPr>
                <w:noProof/>
                <w:webHidden/>
              </w:rPr>
              <w:tab/>
            </w:r>
            <w:r w:rsidRPr="00FB43C2">
              <w:rPr>
                <w:noProof/>
                <w:webHidden/>
              </w:rPr>
              <w:fldChar w:fldCharType="begin"/>
            </w:r>
            <w:r w:rsidRPr="00FB43C2">
              <w:rPr>
                <w:noProof/>
                <w:webHidden/>
              </w:rPr>
              <w:instrText xml:space="preserve"> PAGEREF _Toc234690293 \h </w:instrText>
            </w:r>
            <w:r w:rsidRPr="00FB43C2">
              <w:rPr>
                <w:noProof/>
                <w:webHidden/>
              </w:rPr>
            </w:r>
            <w:r w:rsidRPr="00FB43C2">
              <w:rPr>
                <w:noProof/>
                <w:webHidden/>
              </w:rPr>
              <w:fldChar w:fldCharType="separate"/>
            </w:r>
            <w:r w:rsidR="009C3000">
              <w:rPr>
                <w:noProof/>
                <w:webHidden/>
              </w:rPr>
              <w:t>3</w:t>
            </w:r>
            <w:r w:rsidRPr="00FB43C2">
              <w:rPr>
                <w:noProof/>
                <w:webHidden/>
              </w:rPr>
              <w:fldChar w:fldCharType="end"/>
            </w:r>
          </w:hyperlink>
        </w:p>
        <w:p w14:paraId="18925E38" w14:textId="40C4B917" w:rsidR="00FB43C2" w:rsidRPr="00FB43C2" w:rsidRDefault="00FB43C2">
          <w:pPr>
            <w:pStyle w:val="TOC2"/>
            <w:tabs>
              <w:tab w:val="right" w:leader="dot" w:pos="9016"/>
            </w:tabs>
            <w:rPr>
              <w:rFonts w:eastAsiaTheme="minorEastAsia"/>
              <w:noProof/>
              <w:sz w:val="24"/>
              <w:szCs w:val="24"/>
              <w:lang w:eastAsia="en-IN"/>
            </w:rPr>
          </w:pPr>
          <w:hyperlink w:anchor="_Toc234690294" w:history="1">
            <w:r w:rsidRPr="00FB43C2">
              <w:rPr>
                <w:rStyle w:val="Hyperlink"/>
                <w:rFonts w:ascii="Times New Roman" w:hAnsi="Times New Roman" w:cs="Times New Roman"/>
                <w:noProof/>
              </w:rPr>
              <w:t>1.3 Purpose and Report Structure</w:t>
            </w:r>
            <w:r w:rsidRPr="00FB43C2">
              <w:rPr>
                <w:noProof/>
                <w:webHidden/>
              </w:rPr>
              <w:tab/>
            </w:r>
            <w:r w:rsidRPr="00FB43C2">
              <w:rPr>
                <w:noProof/>
                <w:webHidden/>
              </w:rPr>
              <w:fldChar w:fldCharType="begin"/>
            </w:r>
            <w:r w:rsidRPr="00FB43C2">
              <w:rPr>
                <w:noProof/>
                <w:webHidden/>
              </w:rPr>
              <w:instrText xml:space="preserve"> PAGEREF _Toc234690294 \h </w:instrText>
            </w:r>
            <w:r w:rsidRPr="00FB43C2">
              <w:rPr>
                <w:noProof/>
                <w:webHidden/>
              </w:rPr>
            </w:r>
            <w:r w:rsidRPr="00FB43C2">
              <w:rPr>
                <w:noProof/>
                <w:webHidden/>
              </w:rPr>
              <w:fldChar w:fldCharType="separate"/>
            </w:r>
            <w:r w:rsidR="009C3000">
              <w:rPr>
                <w:noProof/>
                <w:webHidden/>
              </w:rPr>
              <w:t>3</w:t>
            </w:r>
            <w:r w:rsidRPr="00FB43C2">
              <w:rPr>
                <w:noProof/>
                <w:webHidden/>
              </w:rPr>
              <w:fldChar w:fldCharType="end"/>
            </w:r>
          </w:hyperlink>
        </w:p>
        <w:p w14:paraId="423536DA" w14:textId="434AF1A7" w:rsidR="00FB43C2" w:rsidRPr="00FB43C2" w:rsidRDefault="00FB43C2">
          <w:pPr>
            <w:pStyle w:val="TOC1"/>
            <w:tabs>
              <w:tab w:val="right" w:leader="dot" w:pos="9016"/>
            </w:tabs>
            <w:rPr>
              <w:rFonts w:eastAsiaTheme="minorEastAsia"/>
              <w:noProof/>
              <w:sz w:val="24"/>
              <w:szCs w:val="24"/>
              <w:lang w:eastAsia="en-IN"/>
            </w:rPr>
          </w:pPr>
          <w:hyperlink w:anchor="_Toc234690295" w:history="1">
            <w:r w:rsidRPr="00FB43C2">
              <w:rPr>
                <w:rStyle w:val="Hyperlink"/>
                <w:rFonts w:ascii="Times New Roman" w:hAnsi="Times New Roman" w:cs="Times New Roman"/>
                <w:noProof/>
              </w:rPr>
              <w:t>TASK 1: MARKETING ENVIRONMENT ANALYSIS</w:t>
            </w:r>
            <w:r w:rsidRPr="00FB43C2">
              <w:rPr>
                <w:noProof/>
                <w:webHidden/>
              </w:rPr>
              <w:tab/>
            </w:r>
            <w:r w:rsidRPr="00FB43C2">
              <w:rPr>
                <w:noProof/>
                <w:webHidden/>
              </w:rPr>
              <w:fldChar w:fldCharType="begin"/>
            </w:r>
            <w:r w:rsidRPr="00FB43C2">
              <w:rPr>
                <w:noProof/>
                <w:webHidden/>
              </w:rPr>
              <w:instrText xml:space="preserve"> PAGEREF _Toc234690295 \h </w:instrText>
            </w:r>
            <w:r w:rsidRPr="00FB43C2">
              <w:rPr>
                <w:noProof/>
                <w:webHidden/>
              </w:rPr>
            </w:r>
            <w:r w:rsidRPr="00FB43C2">
              <w:rPr>
                <w:noProof/>
                <w:webHidden/>
              </w:rPr>
              <w:fldChar w:fldCharType="separate"/>
            </w:r>
            <w:r w:rsidR="009C3000">
              <w:rPr>
                <w:noProof/>
                <w:webHidden/>
              </w:rPr>
              <w:t>3</w:t>
            </w:r>
            <w:r w:rsidRPr="00FB43C2">
              <w:rPr>
                <w:noProof/>
                <w:webHidden/>
              </w:rPr>
              <w:fldChar w:fldCharType="end"/>
            </w:r>
          </w:hyperlink>
        </w:p>
        <w:p w14:paraId="0E861EFE" w14:textId="5453E7D2" w:rsidR="00FB43C2" w:rsidRPr="00FB43C2" w:rsidRDefault="00FB43C2">
          <w:pPr>
            <w:pStyle w:val="TOC2"/>
            <w:tabs>
              <w:tab w:val="right" w:leader="dot" w:pos="9016"/>
            </w:tabs>
            <w:rPr>
              <w:rFonts w:eastAsiaTheme="minorEastAsia"/>
              <w:noProof/>
              <w:sz w:val="24"/>
              <w:szCs w:val="24"/>
              <w:lang w:eastAsia="en-IN"/>
            </w:rPr>
          </w:pPr>
          <w:hyperlink w:anchor="_Toc234690296" w:history="1">
            <w:r w:rsidRPr="00FB43C2">
              <w:rPr>
                <w:rStyle w:val="Hyperlink"/>
                <w:rFonts w:ascii="Times New Roman" w:hAnsi="Times New Roman" w:cs="Times New Roman"/>
                <w:noProof/>
              </w:rPr>
              <w:t>2.1 Introduction to the Marketing Environment</w:t>
            </w:r>
            <w:r w:rsidRPr="00FB43C2">
              <w:rPr>
                <w:noProof/>
                <w:webHidden/>
              </w:rPr>
              <w:tab/>
            </w:r>
            <w:r w:rsidRPr="00FB43C2">
              <w:rPr>
                <w:noProof/>
                <w:webHidden/>
              </w:rPr>
              <w:fldChar w:fldCharType="begin"/>
            </w:r>
            <w:r w:rsidRPr="00FB43C2">
              <w:rPr>
                <w:noProof/>
                <w:webHidden/>
              </w:rPr>
              <w:instrText xml:space="preserve"> PAGEREF _Toc234690296 \h </w:instrText>
            </w:r>
            <w:r w:rsidRPr="00FB43C2">
              <w:rPr>
                <w:noProof/>
                <w:webHidden/>
              </w:rPr>
            </w:r>
            <w:r w:rsidRPr="00FB43C2">
              <w:rPr>
                <w:noProof/>
                <w:webHidden/>
              </w:rPr>
              <w:fldChar w:fldCharType="separate"/>
            </w:r>
            <w:r w:rsidR="009C3000">
              <w:rPr>
                <w:noProof/>
                <w:webHidden/>
              </w:rPr>
              <w:t>3</w:t>
            </w:r>
            <w:r w:rsidRPr="00FB43C2">
              <w:rPr>
                <w:noProof/>
                <w:webHidden/>
              </w:rPr>
              <w:fldChar w:fldCharType="end"/>
            </w:r>
          </w:hyperlink>
        </w:p>
        <w:p w14:paraId="4A5FA8ED" w14:textId="75C298E9" w:rsidR="00FB43C2" w:rsidRPr="00FB43C2" w:rsidRDefault="00FB43C2">
          <w:pPr>
            <w:pStyle w:val="TOC2"/>
            <w:tabs>
              <w:tab w:val="right" w:leader="dot" w:pos="9016"/>
            </w:tabs>
            <w:rPr>
              <w:rFonts w:eastAsiaTheme="minorEastAsia"/>
              <w:noProof/>
              <w:sz w:val="24"/>
              <w:szCs w:val="24"/>
              <w:lang w:eastAsia="en-IN"/>
            </w:rPr>
          </w:pPr>
          <w:hyperlink w:anchor="_Toc234690297" w:history="1">
            <w:r w:rsidRPr="00FB43C2">
              <w:rPr>
                <w:rStyle w:val="Hyperlink"/>
                <w:rFonts w:ascii="Times New Roman" w:hAnsi="Times New Roman" w:cs="Times New Roman"/>
                <w:noProof/>
              </w:rPr>
              <w:t>2.2 External Marketing Environment Actor One: Natural Environment</w:t>
            </w:r>
            <w:r w:rsidRPr="00FB43C2">
              <w:rPr>
                <w:noProof/>
                <w:webHidden/>
              </w:rPr>
              <w:tab/>
            </w:r>
            <w:r w:rsidRPr="00FB43C2">
              <w:rPr>
                <w:noProof/>
                <w:webHidden/>
              </w:rPr>
              <w:fldChar w:fldCharType="begin"/>
            </w:r>
            <w:r w:rsidRPr="00FB43C2">
              <w:rPr>
                <w:noProof/>
                <w:webHidden/>
              </w:rPr>
              <w:instrText xml:space="preserve"> PAGEREF _Toc234690297 \h </w:instrText>
            </w:r>
            <w:r w:rsidRPr="00FB43C2">
              <w:rPr>
                <w:noProof/>
                <w:webHidden/>
              </w:rPr>
            </w:r>
            <w:r w:rsidRPr="00FB43C2">
              <w:rPr>
                <w:noProof/>
                <w:webHidden/>
              </w:rPr>
              <w:fldChar w:fldCharType="separate"/>
            </w:r>
            <w:r w:rsidR="009C3000">
              <w:rPr>
                <w:noProof/>
                <w:webHidden/>
              </w:rPr>
              <w:t>4</w:t>
            </w:r>
            <w:r w:rsidRPr="00FB43C2">
              <w:rPr>
                <w:noProof/>
                <w:webHidden/>
              </w:rPr>
              <w:fldChar w:fldCharType="end"/>
            </w:r>
          </w:hyperlink>
        </w:p>
        <w:p w14:paraId="52E05DD8" w14:textId="2F07E5A8" w:rsidR="00FB43C2" w:rsidRPr="00FB43C2" w:rsidRDefault="00FB43C2">
          <w:pPr>
            <w:pStyle w:val="TOC2"/>
            <w:tabs>
              <w:tab w:val="right" w:leader="dot" w:pos="9016"/>
            </w:tabs>
            <w:rPr>
              <w:rFonts w:eastAsiaTheme="minorEastAsia"/>
              <w:noProof/>
              <w:sz w:val="24"/>
              <w:szCs w:val="24"/>
              <w:lang w:eastAsia="en-IN"/>
            </w:rPr>
          </w:pPr>
          <w:hyperlink w:anchor="_Toc234690298" w:history="1">
            <w:r w:rsidRPr="00FB43C2">
              <w:rPr>
                <w:rStyle w:val="Hyperlink"/>
                <w:rFonts w:ascii="Times New Roman" w:hAnsi="Times New Roman" w:cs="Times New Roman"/>
                <w:noProof/>
              </w:rPr>
              <w:t>2.3 External Marketing Environment Actor Two: Political and Legal Environment</w:t>
            </w:r>
            <w:r w:rsidRPr="00FB43C2">
              <w:rPr>
                <w:noProof/>
                <w:webHidden/>
              </w:rPr>
              <w:tab/>
            </w:r>
            <w:r w:rsidRPr="00FB43C2">
              <w:rPr>
                <w:noProof/>
                <w:webHidden/>
              </w:rPr>
              <w:fldChar w:fldCharType="begin"/>
            </w:r>
            <w:r w:rsidRPr="00FB43C2">
              <w:rPr>
                <w:noProof/>
                <w:webHidden/>
              </w:rPr>
              <w:instrText xml:space="preserve"> PAGEREF _Toc234690298 \h </w:instrText>
            </w:r>
            <w:r w:rsidRPr="00FB43C2">
              <w:rPr>
                <w:noProof/>
                <w:webHidden/>
              </w:rPr>
            </w:r>
            <w:r w:rsidRPr="00FB43C2">
              <w:rPr>
                <w:noProof/>
                <w:webHidden/>
              </w:rPr>
              <w:fldChar w:fldCharType="separate"/>
            </w:r>
            <w:r w:rsidR="009C3000">
              <w:rPr>
                <w:noProof/>
                <w:webHidden/>
              </w:rPr>
              <w:t>5</w:t>
            </w:r>
            <w:r w:rsidRPr="00FB43C2">
              <w:rPr>
                <w:noProof/>
                <w:webHidden/>
              </w:rPr>
              <w:fldChar w:fldCharType="end"/>
            </w:r>
          </w:hyperlink>
        </w:p>
        <w:p w14:paraId="047D07D5" w14:textId="61F61BE5" w:rsidR="00FB43C2" w:rsidRPr="00FB43C2" w:rsidRDefault="00FB43C2">
          <w:pPr>
            <w:pStyle w:val="TOC1"/>
            <w:tabs>
              <w:tab w:val="right" w:leader="dot" w:pos="9016"/>
            </w:tabs>
            <w:rPr>
              <w:rFonts w:eastAsiaTheme="minorEastAsia"/>
              <w:noProof/>
              <w:sz w:val="24"/>
              <w:szCs w:val="24"/>
              <w:lang w:eastAsia="en-IN"/>
            </w:rPr>
          </w:pPr>
          <w:hyperlink w:anchor="_Toc234690299" w:history="1">
            <w:r w:rsidRPr="00FB43C2">
              <w:rPr>
                <w:rStyle w:val="Hyperlink"/>
                <w:rFonts w:ascii="Times New Roman" w:hAnsi="Times New Roman" w:cs="Times New Roman"/>
                <w:noProof/>
              </w:rPr>
              <w:t>TASK 2: STRATEGIC GROWTH AND COMPETITIVE POSITIONING</w:t>
            </w:r>
            <w:r w:rsidRPr="00FB43C2">
              <w:rPr>
                <w:noProof/>
                <w:webHidden/>
              </w:rPr>
              <w:tab/>
            </w:r>
            <w:r w:rsidRPr="00FB43C2">
              <w:rPr>
                <w:noProof/>
                <w:webHidden/>
              </w:rPr>
              <w:fldChar w:fldCharType="begin"/>
            </w:r>
            <w:r w:rsidRPr="00FB43C2">
              <w:rPr>
                <w:noProof/>
                <w:webHidden/>
              </w:rPr>
              <w:instrText xml:space="preserve"> PAGEREF _Toc234690299 \h </w:instrText>
            </w:r>
            <w:r w:rsidRPr="00FB43C2">
              <w:rPr>
                <w:noProof/>
                <w:webHidden/>
              </w:rPr>
            </w:r>
            <w:r w:rsidRPr="00FB43C2">
              <w:rPr>
                <w:noProof/>
                <w:webHidden/>
              </w:rPr>
              <w:fldChar w:fldCharType="separate"/>
            </w:r>
            <w:r w:rsidR="009C3000">
              <w:rPr>
                <w:noProof/>
                <w:webHidden/>
              </w:rPr>
              <w:t>6</w:t>
            </w:r>
            <w:r w:rsidRPr="00FB43C2">
              <w:rPr>
                <w:noProof/>
                <w:webHidden/>
              </w:rPr>
              <w:fldChar w:fldCharType="end"/>
            </w:r>
          </w:hyperlink>
        </w:p>
        <w:p w14:paraId="4BA21A1F" w14:textId="20D1809E" w:rsidR="00FB43C2" w:rsidRPr="00FB43C2" w:rsidRDefault="00FB43C2">
          <w:pPr>
            <w:pStyle w:val="TOC2"/>
            <w:tabs>
              <w:tab w:val="right" w:leader="dot" w:pos="9016"/>
            </w:tabs>
            <w:rPr>
              <w:rFonts w:eastAsiaTheme="minorEastAsia"/>
              <w:noProof/>
              <w:sz w:val="24"/>
              <w:szCs w:val="24"/>
              <w:lang w:eastAsia="en-IN"/>
            </w:rPr>
          </w:pPr>
          <w:hyperlink w:anchor="_Toc234690300" w:history="1">
            <w:r w:rsidRPr="00FB43C2">
              <w:rPr>
                <w:rStyle w:val="Hyperlink"/>
                <w:rFonts w:ascii="Times New Roman" w:hAnsi="Times New Roman" w:cs="Times New Roman"/>
                <w:noProof/>
              </w:rPr>
              <w:t>3.1 Strategic Growth Using the Ansoff Matrix</w:t>
            </w:r>
            <w:r w:rsidRPr="00FB43C2">
              <w:rPr>
                <w:noProof/>
                <w:webHidden/>
              </w:rPr>
              <w:tab/>
            </w:r>
            <w:r w:rsidRPr="00FB43C2">
              <w:rPr>
                <w:noProof/>
                <w:webHidden/>
              </w:rPr>
              <w:fldChar w:fldCharType="begin"/>
            </w:r>
            <w:r w:rsidRPr="00FB43C2">
              <w:rPr>
                <w:noProof/>
                <w:webHidden/>
              </w:rPr>
              <w:instrText xml:space="preserve"> PAGEREF _Toc234690300 \h </w:instrText>
            </w:r>
            <w:r w:rsidRPr="00FB43C2">
              <w:rPr>
                <w:noProof/>
                <w:webHidden/>
              </w:rPr>
            </w:r>
            <w:r w:rsidRPr="00FB43C2">
              <w:rPr>
                <w:noProof/>
                <w:webHidden/>
              </w:rPr>
              <w:fldChar w:fldCharType="separate"/>
            </w:r>
            <w:r w:rsidR="009C3000">
              <w:rPr>
                <w:noProof/>
                <w:webHidden/>
              </w:rPr>
              <w:t>6</w:t>
            </w:r>
            <w:r w:rsidRPr="00FB43C2">
              <w:rPr>
                <w:noProof/>
                <w:webHidden/>
              </w:rPr>
              <w:fldChar w:fldCharType="end"/>
            </w:r>
          </w:hyperlink>
        </w:p>
        <w:p w14:paraId="24D0E364" w14:textId="5956F9E9" w:rsidR="00FB43C2" w:rsidRPr="00FB43C2" w:rsidRDefault="00FB43C2">
          <w:pPr>
            <w:pStyle w:val="TOC2"/>
            <w:tabs>
              <w:tab w:val="right" w:leader="dot" w:pos="9016"/>
            </w:tabs>
            <w:rPr>
              <w:rFonts w:eastAsiaTheme="minorEastAsia"/>
              <w:noProof/>
              <w:sz w:val="24"/>
              <w:szCs w:val="24"/>
              <w:lang w:eastAsia="en-IN"/>
            </w:rPr>
          </w:pPr>
          <w:hyperlink w:anchor="_Toc234690301" w:history="1">
            <w:r w:rsidRPr="00FB43C2">
              <w:rPr>
                <w:rStyle w:val="Hyperlink"/>
                <w:rFonts w:ascii="Times New Roman" w:hAnsi="Times New Roman" w:cs="Times New Roman"/>
                <w:noProof/>
              </w:rPr>
              <w:t>3.2 Competitive Positioning Using Porter's Generic Strategy</w:t>
            </w:r>
            <w:r w:rsidRPr="00FB43C2">
              <w:rPr>
                <w:noProof/>
                <w:webHidden/>
              </w:rPr>
              <w:tab/>
            </w:r>
            <w:r w:rsidRPr="00FB43C2">
              <w:rPr>
                <w:noProof/>
                <w:webHidden/>
              </w:rPr>
              <w:fldChar w:fldCharType="begin"/>
            </w:r>
            <w:r w:rsidRPr="00FB43C2">
              <w:rPr>
                <w:noProof/>
                <w:webHidden/>
              </w:rPr>
              <w:instrText xml:space="preserve"> PAGEREF _Toc234690301 \h </w:instrText>
            </w:r>
            <w:r w:rsidRPr="00FB43C2">
              <w:rPr>
                <w:noProof/>
                <w:webHidden/>
              </w:rPr>
            </w:r>
            <w:r w:rsidRPr="00FB43C2">
              <w:rPr>
                <w:noProof/>
                <w:webHidden/>
              </w:rPr>
              <w:fldChar w:fldCharType="separate"/>
            </w:r>
            <w:r w:rsidR="009C3000">
              <w:rPr>
                <w:noProof/>
                <w:webHidden/>
              </w:rPr>
              <w:t>8</w:t>
            </w:r>
            <w:r w:rsidRPr="00FB43C2">
              <w:rPr>
                <w:noProof/>
                <w:webHidden/>
              </w:rPr>
              <w:fldChar w:fldCharType="end"/>
            </w:r>
          </w:hyperlink>
        </w:p>
        <w:p w14:paraId="7CB03BC8" w14:textId="6395B8E2" w:rsidR="00FB43C2" w:rsidRPr="00FB43C2" w:rsidRDefault="00FB43C2">
          <w:pPr>
            <w:pStyle w:val="TOC1"/>
            <w:tabs>
              <w:tab w:val="right" w:leader="dot" w:pos="9016"/>
            </w:tabs>
            <w:rPr>
              <w:rFonts w:eastAsiaTheme="minorEastAsia"/>
              <w:noProof/>
              <w:sz w:val="24"/>
              <w:szCs w:val="24"/>
              <w:lang w:eastAsia="en-IN"/>
            </w:rPr>
          </w:pPr>
          <w:hyperlink w:anchor="_Toc234690302" w:history="1">
            <w:r w:rsidRPr="00FB43C2">
              <w:rPr>
                <w:rStyle w:val="Hyperlink"/>
                <w:rFonts w:ascii="Times New Roman" w:hAnsi="Times New Roman" w:cs="Times New Roman"/>
                <w:noProof/>
              </w:rPr>
              <w:t>TASK 3: CRITICAL REFLECTION ON AI USAGE</w:t>
            </w:r>
            <w:r w:rsidRPr="00FB43C2">
              <w:rPr>
                <w:noProof/>
                <w:webHidden/>
              </w:rPr>
              <w:tab/>
            </w:r>
            <w:r w:rsidRPr="00FB43C2">
              <w:rPr>
                <w:noProof/>
                <w:webHidden/>
              </w:rPr>
              <w:fldChar w:fldCharType="begin"/>
            </w:r>
            <w:r w:rsidRPr="00FB43C2">
              <w:rPr>
                <w:noProof/>
                <w:webHidden/>
              </w:rPr>
              <w:instrText xml:space="preserve"> PAGEREF _Toc234690302 \h </w:instrText>
            </w:r>
            <w:r w:rsidRPr="00FB43C2">
              <w:rPr>
                <w:noProof/>
                <w:webHidden/>
              </w:rPr>
            </w:r>
            <w:r w:rsidRPr="00FB43C2">
              <w:rPr>
                <w:noProof/>
                <w:webHidden/>
              </w:rPr>
              <w:fldChar w:fldCharType="separate"/>
            </w:r>
            <w:r w:rsidR="009C3000">
              <w:rPr>
                <w:noProof/>
                <w:webHidden/>
              </w:rPr>
              <w:t>10</w:t>
            </w:r>
            <w:r w:rsidRPr="00FB43C2">
              <w:rPr>
                <w:noProof/>
                <w:webHidden/>
              </w:rPr>
              <w:fldChar w:fldCharType="end"/>
            </w:r>
          </w:hyperlink>
        </w:p>
        <w:p w14:paraId="0FF25A4D" w14:textId="12E81E2F" w:rsidR="00FB43C2" w:rsidRPr="00FB43C2" w:rsidRDefault="00FB43C2">
          <w:pPr>
            <w:pStyle w:val="TOC2"/>
            <w:tabs>
              <w:tab w:val="right" w:leader="dot" w:pos="9016"/>
            </w:tabs>
            <w:rPr>
              <w:rFonts w:eastAsiaTheme="minorEastAsia"/>
              <w:noProof/>
              <w:sz w:val="24"/>
              <w:szCs w:val="24"/>
              <w:lang w:eastAsia="en-IN"/>
            </w:rPr>
          </w:pPr>
          <w:hyperlink w:anchor="_Toc234690303" w:history="1">
            <w:r w:rsidRPr="00FB43C2">
              <w:rPr>
                <w:rStyle w:val="Hyperlink"/>
                <w:rFonts w:ascii="Times New Roman" w:hAnsi="Times New Roman" w:cs="Times New Roman"/>
                <w:noProof/>
              </w:rPr>
              <w:t>4.1 Tool Disclosure</w:t>
            </w:r>
            <w:r w:rsidRPr="00FB43C2">
              <w:rPr>
                <w:noProof/>
                <w:webHidden/>
              </w:rPr>
              <w:tab/>
            </w:r>
            <w:r w:rsidRPr="00FB43C2">
              <w:rPr>
                <w:noProof/>
                <w:webHidden/>
              </w:rPr>
              <w:fldChar w:fldCharType="begin"/>
            </w:r>
            <w:r w:rsidRPr="00FB43C2">
              <w:rPr>
                <w:noProof/>
                <w:webHidden/>
              </w:rPr>
              <w:instrText xml:space="preserve"> PAGEREF _Toc234690303 \h </w:instrText>
            </w:r>
            <w:r w:rsidRPr="00FB43C2">
              <w:rPr>
                <w:noProof/>
                <w:webHidden/>
              </w:rPr>
            </w:r>
            <w:r w:rsidRPr="00FB43C2">
              <w:rPr>
                <w:noProof/>
                <w:webHidden/>
              </w:rPr>
              <w:fldChar w:fldCharType="separate"/>
            </w:r>
            <w:r w:rsidR="009C3000">
              <w:rPr>
                <w:noProof/>
                <w:webHidden/>
              </w:rPr>
              <w:t>10</w:t>
            </w:r>
            <w:r w:rsidRPr="00FB43C2">
              <w:rPr>
                <w:noProof/>
                <w:webHidden/>
              </w:rPr>
              <w:fldChar w:fldCharType="end"/>
            </w:r>
          </w:hyperlink>
        </w:p>
        <w:p w14:paraId="5F7EEC26" w14:textId="2C56B3DE" w:rsidR="00FB43C2" w:rsidRPr="00FB43C2" w:rsidRDefault="00FB43C2">
          <w:pPr>
            <w:pStyle w:val="TOC2"/>
            <w:tabs>
              <w:tab w:val="right" w:leader="dot" w:pos="9016"/>
            </w:tabs>
            <w:rPr>
              <w:rFonts w:eastAsiaTheme="minorEastAsia"/>
              <w:noProof/>
              <w:sz w:val="24"/>
              <w:szCs w:val="24"/>
              <w:lang w:eastAsia="en-IN"/>
            </w:rPr>
          </w:pPr>
          <w:hyperlink w:anchor="_Toc234690304" w:history="1">
            <w:r w:rsidRPr="00FB43C2">
              <w:rPr>
                <w:rStyle w:val="Hyperlink"/>
                <w:rFonts w:ascii="Times New Roman" w:hAnsi="Times New Roman" w:cs="Times New Roman"/>
                <w:noProof/>
              </w:rPr>
              <w:t>4.2 Critical Evaluation of AI Output</w:t>
            </w:r>
            <w:r w:rsidRPr="00FB43C2">
              <w:rPr>
                <w:noProof/>
                <w:webHidden/>
              </w:rPr>
              <w:tab/>
            </w:r>
            <w:r w:rsidRPr="00FB43C2">
              <w:rPr>
                <w:noProof/>
                <w:webHidden/>
              </w:rPr>
              <w:fldChar w:fldCharType="begin"/>
            </w:r>
            <w:r w:rsidRPr="00FB43C2">
              <w:rPr>
                <w:noProof/>
                <w:webHidden/>
              </w:rPr>
              <w:instrText xml:space="preserve"> PAGEREF _Toc234690304 \h </w:instrText>
            </w:r>
            <w:r w:rsidRPr="00FB43C2">
              <w:rPr>
                <w:noProof/>
                <w:webHidden/>
              </w:rPr>
            </w:r>
            <w:r w:rsidRPr="00FB43C2">
              <w:rPr>
                <w:noProof/>
                <w:webHidden/>
              </w:rPr>
              <w:fldChar w:fldCharType="separate"/>
            </w:r>
            <w:r w:rsidR="009C3000">
              <w:rPr>
                <w:noProof/>
                <w:webHidden/>
              </w:rPr>
              <w:t>10</w:t>
            </w:r>
            <w:r w:rsidRPr="00FB43C2">
              <w:rPr>
                <w:noProof/>
                <w:webHidden/>
              </w:rPr>
              <w:fldChar w:fldCharType="end"/>
            </w:r>
          </w:hyperlink>
        </w:p>
        <w:p w14:paraId="23366624" w14:textId="1BBBC37D" w:rsidR="00FB43C2" w:rsidRPr="00FB43C2" w:rsidRDefault="00FB43C2">
          <w:pPr>
            <w:pStyle w:val="TOC2"/>
            <w:tabs>
              <w:tab w:val="right" w:leader="dot" w:pos="9016"/>
            </w:tabs>
            <w:rPr>
              <w:rFonts w:eastAsiaTheme="minorEastAsia"/>
              <w:noProof/>
              <w:sz w:val="24"/>
              <w:szCs w:val="24"/>
              <w:lang w:eastAsia="en-IN"/>
            </w:rPr>
          </w:pPr>
          <w:hyperlink w:anchor="_Toc234690305" w:history="1">
            <w:r w:rsidRPr="00FB43C2">
              <w:rPr>
                <w:rStyle w:val="Hyperlink"/>
                <w:rFonts w:ascii="Times New Roman" w:hAnsi="Times New Roman" w:cs="Times New Roman"/>
                <w:noProof/>
              </w:rPr>
              <w:t>4.3 Contribution Analysis</w:t>
            </w:r>
            <w:r w:rsidRPr="00FB43C2">
              <w:rPr>
                <w:noProof/>
                <w:webHidden/>
              </w:rPr>
              <w:tab/>
            </w:r>
            <w:r w:rsidRPr="00FB43C2">
              <w:rPr>
                <w:noProof/>
                <w:webHidden/>
              </w:rPr>
              <w:fldChar w:fldCharType="begin"/>
            </w:r>
            <w:r w:rsidRPr="00FB43C2">
              <w:rPr>
                <w:noProof/>
                <w:webHidden/>
              </w:rPr>
              <w:instrText xml:space="preserve"> PAGEREF _Toc234690305 \h </w:instrText>
            </w:r>
            <w:r w:rsidRPr="00FB43C2">
              <w:rPr>
                <w:noProof/>
                <w:webHidden/>
              </w:rPr>
            </w:r>
            <w:r w:rsidRPr="00FB43C2">
              <w:rPr>
                <w:noProof/>
                <w:webHidden/>
              </w:rPr>
              <w:fldChar w:fldCharType="separate"/>
            </w:r>
            <w:r w:rsidR="009C3000">
              <w:rPr>
                <w:noProof/>
                <w:webHidden/>
              </w:rPr>
              <w:t>10</w:t>
            </w:r>
            <w:r w:rsidRPr="00FB43C2">
              <w:rPr>
                <w:noProof/>
                <w:webHidden/>
              </w:rPr>
              <w:fldChar w:fldCharType="end"/>
            </w:r>
          </w:hyperlink>
        </w:p>
        <w:p w14:paraId="78F941F9" w14:textId="24FEA340" w:rsidR="00FB43C2" w:rsidRPr="00FB43C2" w:rsidRDefault="00FB43C2">
          <w:pPr>
            <w:pStyle w:val="TOC2"/>
            <w:tabs>
              <w:tab w:val="right" w:leader="dot" w:pos="9016"/>
            </w:tabs>
            <w:rPr>
              <w:rFonts w:eastAsiaTheme="minorEastAsia"/>
              <w:noProof/>
              <w:sz w:val="24"/>
              <w:szCs w:val="24"/>
              <w:lang w:eastAsia="en-IN"/>
            </w:rPr>
          </w:pPr>
          <w:hyperlink w:anchor="_Toc234690306" w:history="1">
            <w:r w:rsidRPr="00FB43C2">
              <w:rPr>
                <w:rStyle w:val="Hyperlink"/>
                <w:rFonts w:ascii="Times New Roman" w:hAnsi="Times New Roman" w:cs="Times New Roman"/>
                <w:noProof/>
              </w:rPr>
              <w:t>4.4 Ethical Reflection</w:t>
            </w:r>
            <w:r w:rsidRPr="00FB43C2">
              <w:rPr>
                <w:noProof/>
                <w:webHidden/>
              </w:rPr>
              <w:tab/>
            </w:r>
            <w:r w:rsidRPr="00FB43C2">
              <w:rPr>
                <w:noProof/>
                <w:webHidden/>
              </w:rPr>
              <w:fldChar w:fldCharType="begin"/>
            </w:r>
            <w:r w:rsidRPr="00FB43C2">
              <w:rPr>
                <w:noProof/>
                <w:webHidden/>
              </w:rPr>
              <w:instrText xml:space="preserve"> PAGEREF _Toc234690306 \h </w:instrText>
            </w:r>
            <w:r w:rsidRPr="00FB43C2">
              <w:rPr>
                <w:noProof/>
                <w:webHidden/>
              </w:rPr>
            </w:r>
            <w:r w:rsidRPr="00FB43C2">
              <w:rPr>
                <w:noProof/>
                <w:webHidden/>
              </w:rPr>
              <w:fldChar w:fldCharType="separate"/>
            </w:r>
            <w:r w:rsidR="009C3000">
              <w:rPr>
                <w:noProof/>
                <w:webHidden/>
              </w:rPr>
              <w:t>11</w:t>
            </w:r>
            <w:r w:rsidRPr="00FB43C2">
              <w:rPr>
                <w:noProof/>
                <w:webHidden/>
              </w:rPr>
              <w:fldChar w:fldCharType="end"/>
            </w:r>
          </w:hyperlink>
        </w:p>
        <w:p w14:paraId="0D64F7EE" w14:textId="05F0AE73" w:rsidR="00FB43C2" w:rsidRPr="00FB43C2" w:rsidRDefault="00FB43C2">
          <w:pPr>
            <w:pStyle w:val="TOC1"/>
            <w:tabs>
              <w:tab w:val="right" w:leader="dot" w:pos="9016"/>
            </w:tabs>
            <w:rPr>
              <w:rFonts w:eastAsiaTheme="minorEastAsia"/>
              <w:noProof/>
              <w:sz w:val="24"/>
              <w:szCs w:val="24"/>
              <w:lang w:eastAsia="en-IN"/>
            </w:rPr>
          </w:pPr>
          <w:hyperlink w:anchor="_Toc234690307" w:history="1">
            <w:r w:rsidRPr="00FB43C2">
              <w:rPr>
                <w:rStyle w:val="Hyperlink"/>
                <w:rFonts w:ascii="Times New Roman" w:hAnsi="Times New Roman" w:cs="Times New Roman"/>
                <w:noProof/>
              </w:rPr>
              <w:t>CONCLUSION</w:t>
            </w:r>
            <w:r w:rsidRPr="00FB43C2">
              <w:rPr>
                <w:noProof/>
                <w:webHidden/>
              </w:rPr>
              <w:tab/>
            </w:r>
            <w:r w:rsidRPr="00FB43C2">
              <w:rPr>
                <w:noProof/>
                <w:webHidden/>
              </w:rPr>
              <w:fldChar w:fldCharType="begin"/>
            </w:r>
            <w:r w:rsidRPr="00FB43C2">
              <w:rPr>
                <w:noProof/>
                <w:webHidden/>
              </w:rPr>
              <w:instrText xml:space="preserve"> PAGEREF _Toc234690307 \h </w:instrText>
            </w:r>
            <w:r w:rsidRPr="00FB43C2">
              <w:rPr>
                <w:noProof/>
                <w:webHidden/>
              </w:rPr>
            </w:r>
            <w:r w:rsidRPr="00FB43C2">
              <w:rPr>
                <w:noProof/>
                <w:webHidden/>
              </w:rPr>
              <w:fldChar w:fldCharType="separate"/>
            </w:r>
            <w:r w:rsidR="009C3000">
              <w:rPr>
                <w:noProof/>
                <w:webHidden/>
              </w:rPr>
              <w:t>11</w:t>
            </w:r>
            <w:r w:rsidRPr="00FB43C2">
              <w:rPr>
                <w:noProof/>
                <w:webHidden/>
              </w:rPr>
              <w:fldChar w:fldCharType="end"/>
            </w:r>
          </w:hyperlink>
        </w:p>
        <w:p w14:paraId="75880C59" w14:textId="559FE842" w:rsidR="00FB43C2" w:rsidRPr="00FB43C2" w:rsidRDefault="00FB43C2">
          <w:pPr>
            <w:pStyle w:val="TOC1"/>
            <w:tabs>
              <w:tab w:val="right" w:leader="dot" w:pos="9016"/>
            </w:tabs>
            <w:rPr>
              <w:rFonts w:eastAsiaTheme="minorEastAsia"/>
              <w:noProof/>
              <w:sz w:val="24"/>
              <w:szCs w:val="24"/>
              <w:lang w:eastAsia="en-IN"/>
            </w:rPr>
          </w:pPr>
          <w:hyperlink w:anchor="_Toc234690308" w:history="1">
            <w:r w:rsidRPr="00FB43C2">
              <w:rPr>
                <w:rStyle w:val="Hyperlink"/>
                <w:rFonts w:ascii="Times New Roman" w:hAnsi="Times New Roman" w:cs="Times New Roman"/>
                <w:noProof/>
              </w:rPr>
              <w:t>References</w:t>
            </w:r>
            <w:r w:rsidRPr="00FB43C2">
              <w:rPr>
                <w:noProof/>
                <w:webHidden/>
              </w:rPr>
              <w:tab/>
            </w:r>
            <w:r w:rsidRPr="00FB43C2">
              <w:rPr>
                <w:noProof/>
                <w:webHidden/>
              </w:rPr>
              <w:fldChar w:fldCharType="begin"/>
            </w:r>
            <w:r w:rsidRPr="00FB43C2">
              <w:rPr>
                <w:noProof/>
                <w:webHidden/>
              </w:rPr>
              <w:instrText xml:space="preserve"> PAGEREF _Toc234690308 \h </w:instrText>
            </w:r>
            <w:r w:rsidRPr="00FB43C2">
              <w:rPr>
                <w:noProof/>
                <w:webHidden/>
              </w:rPr>
            </w:r>
            <w:r w:rsidRPr="00FB43C2">
              <w:rPr>
                <w:noProof/>
                <w:webHidden/>
              </w:rPr>
              <w:fldChar w:fldCharType="separate"/>
            </w:r>
            <w:r w:rsidR="009C3000">
              <w:rPr>
                <w:noProof/>
                <w:webHidden/>
              </w:rPr>
              <w:t>12</w:t>
            </w:r>
            <w:r w:rsidRPr="00FB43C2">
              <w:rPr>
                <w:noProof/>
                <w:webHidden/>
              </w:rPr>
              <w:fldChar w:fldCharType="end"/>
            </w:r>
          </w:hyperlink>
        </w:p>
        <w:p w14:paraId="10C82120" w14:textId="7F4E9695" w:rsidR="00F2714B" w:rsidRDefault="00F2714B">
          <w:r w:rsidRPr="00FB43C2">
            <w:rPr>
              <w:noProof/>
            </w:rPr>
            <w:fldChar w:fldCharType="end"/>
          </w:r>
        </w:p>
      </w:sdtContent>
    </w:sdt>
    <w:p w14:paraId="2363A05F" w14:textId="77777777" w:rsidR="00F2714B" w:rsidRPr="00F2714B" w:rsidRDefault="00F2714B" w:rsidP="00F2714B">
      <w:pPr>
        <w:jc w:val="center"/>
        <w:rPr>
          <w:rFonts w:ascii="Times New Roman" w:hAnsi="Times New Roman" w:cs="Times New Roman"/>
          <w:b/>
          <w:bCs/>
          <w:sz w:val="26"/>
          <w:szCs w:val="26"/>
        </w:rPr>
      </w:pPr>
    </w:p>
    <w:p w14:paraId="24787489" w14:textId="77777777" w:rsidR="00F2714B" w:rsidRDefault="00F2714B" w:rsidP="00263373">
      <w:pPr>
        <w:pStyle w:val="Heading1"/>
        <w:rPr>
          <w:rFonts w:ascii="Times New Roman" w:hAnsi="Times New Roman" w:cs="Times New Roman"/>
          <w:b/>
          <w:bCs/>
          <w:color w:val="000000" w:themeColor="text1"/>
          <w:sz w:val="28"/>
          <w:szCs w:val="28"/>
        </w:rPr>
      </w:pPr>
    </w:p>
    <w:p w14:paraId="0BD2F02B" w14:textId="77777777" w:rsidR="00B7347D" w:rsidRDefault="00B7347D" w:rsidP="00B7347D"/>
    <w:p w14:paraId="5F650E51" w14:textId="77777777" w:rsidR="00B7347D" w:rsidRDefault="00B7347D" w:rsidP="00B7347D"/>
    <w:p w14:paraId="5D31F3E5" w14:textId="77777777" w:rsidR="00B7347D" w:rsidRDefault="00B7347D" w:rsidP="00B7347D"/>
    <w:p w14:paraId="6E5F667B" w14:textId="77777777" w:rsidR="00B7347D" w:rsidRDefault="00B7347D" w:rsidP="00B7347D"/>
    <w:p w14:paraId="146013CB" w14:textId="77777777" w:rsidR="00B7347D" w:rsidRDefault="00B7347D" w:rsidP="00B7347D"/>
    <w:p w14:paraId="5FCBFFBC" w14:textId="77777777" w:rsidR="00B7347D" w:rsidRDefault="00B7347D" w:rsidP="00B7347D"/>
    <w:p w14:paraId="484267B3" w14:textId="77777777" w:rsidR="00B7347D" w:rsidRDefault="00B7347D" w:rsidP="00B7347D"/>
    <w:p w14:paraId="4D899E06" w14:textId="77777777" w:rsidR="00B7347D" w:rsidRDefault="00B7347D" w:rsidP="00B7347D"/>
    <w:p w14:paraId="673FE5B7" w14:textId="77777777" w:rsidR="00B7347D" w:rsidRPr="00B7347D" w:rsidRDefault="00B7347D" w:rsidP="00B7347D"/>
    <w:p w14:paraId="5961B73B" w14:textId="69C422D0" w:rsidR="008465C7" w:rsidRPr="00263373" w:rsidRDefault="00263373" w:rsidP="00263373">
      <w:pPr>
        <w:pStyle w:val="Heading1"/>
        <w:rPr>
          <w:rFonts w:ascii="Times New Roman" w:hAnsi="Times New Roman" w:cs="Times New Roman"/>
          <w:b/>
          <w:bCs/>
          <w:color w:val="000000" w:themeColor="text1"/>
          <w:sz w:val="28"/>
          <w:szCs w:val="28"/>
        </w:rPr>
      </w:pPr>
      <w:bookmarkStart w:id="0" w:name="_Toc234690291"/>
      <w:r w:rsidRPr="00263373">
        <w:rPr>
          <w:rFonts w:ascii="Times New Roman" w:hAnsi="Times New Roman" w:cs="Times New Roman"/>
          <w:b/>
          <w:bCs/>
          <w:color w:val="000000" w:themeColor="text1"/>
          <w:sz w:val="28"/>
          <w:szCs w:val="28"/>
        </w:rPr>
        <w:lastRenderedPageBreak/>
        <w:t>1. INTRODUCTION</w:t>
      </w:r>
      <w:bookmarkEnd w:id="0"/>
      <w:r w:rsidRPr="00263373">
        <w:rPr>
          <w:rFonts w:ascii="Times New Roman" w:hAnsi="Times New Roman" w:cs="Times New Roman"/>
          <w:b/>
          <w:bCs/>
          <w:color w:val="000000" w:themeColor="text1"/>
          <w:sz w:val="28"/>
          <w:szCs w:val="28"/>
        </w:rPr>
        <w:t xml:space="preserve"> </w:t>
      </w:r>
    </w:p>
    <w:p w14:paraId="14BF459A" w14:textId="6E77774E" w:rsidR="008465C7" w:rsidRPr="00263373" w:rsidRDefault="008465C7" w:rsidP="00263373">
      <w:pPr>
        <w:pStyle w:val="Heading2"/>
        <w:rPr>
          <w:rFonts w:ascii="Times New Roman" w:hAnsi="Times New Roman" w:cs="Times New Roman"/>
          <w:b/>
          <w:bCs/>
          <w:color w:val="000000" w:themeColor="text1"/>
          <w:sz w:val="26"/>
          <w:szCs w:val="26"/>
        </w:rPr>
      </w:pPr>
      <w:bookmarkStart w:id="1" w:name="_Toc234690292"/>
      <w:r w:rsidRPr="00263373">
        <w:rPr>
          <w:rFonts w:ascii="Times New Roman" w:hAnsi="Times New Roman" w:cs="Times New Roman"/>
          <w:b/>
          <w:bCs/>
          <w:color w:val="000000" w:themeColor="text1"/>
          <w:sz w:val="26"/>
          <w:szCs w:val="26"/>
        </w:rPr>
        <w:t>1.1 Background</w:t>
      </w:r>
      <w:bookmarkEnd w:id="1"/>
      <w:r w:rsidRPr="00263373">
        <w:rPr>
          <w:rFonts w:ascii="Times New Roman" w:hAnsi="Times New Roman" w:cs="Times New Roman"/>
          <w:b/>
          <w:bCs/>
          <w:color w:val="000000" w:themeColor="text1"/>
          <w:sz w:val="26"/>
          <w:szCs w:val="26"/>
        </w:rPr>
        <w:t xml:space="preserve"> </w:t>
      </w:r>
    </w:p>
    <w:p w14:paraId="42CFCCE1" w14:textId="65DA2417" w:rsidR="008465C7"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Tata Steel is among the largest manufacturers of steel in the world with its operations spread across Asia and Europe and provides steel to construction, automotive, engineering and infrastructure industries. The steel sector is a crucial economic sector but contributes to approximately 7-9 percent of carbon dioxide emissions in the world. Consequently, the manufacturing of less-carbon steel has turned into a key strategic goal of steel producers who want to be competitive over a long term and grow sustainably (World Steel Association, 2024; International Energy Agency, 2025).</w:t>
      </w:r>
    </w:p>
    <w:p w14:paraId="38F3AD81" w14:textId="50B297D4" w:rsidR="008465C7" w:rsidRPr="00263373" w:rsidRDefault="008465C7" w:rsidP="00263373">
      <w:pPr>
        <w:pStyle w:val="Heading2"/>
        <w:rPr>
          <w:rFonts w:ascii="Times New Roman" w:hAnsi="Times New Roman" w:cs="Times New Roman"/>
          <w:b/>
          <w:bCs/>
          <w:color w:val="000000" w:themeColor="text1"/>
          <w:sz w:val="26"/>
          <w:szCs w:val="26"/>
        </w:rPr>
      </w:pPr>
      <w:bookmarkStart w:id="2" w:name="_Toc234690293"/>
      <w:r w:rsidRPr="00263373">
        <w:rPr>
          <w:rFonts w:ascii="Times New Roman" w:hAnsi="Times New Roman" w:cs="Times New Roman"/>
          <w:b/>
          <w:bCs/>
          <w:color w:val="000000" w:themeColor="text1"/>
          <w:sz w:val="26"/>
          <w:szCs w:val="26"/>
        </w:rPr>
        <w:t>1.2 Why the Lower-Carbon Transition Matters</w:t>
      </w:r>
      <w:bookmarkEnd w:id="2"/>
      <w:r w:rsidRPr="00263373">
        <w:rPr>
          <w:rFonts w:ascii="Times New Roman" w:hAnsi="Times New Roman" w:cs="Times New Roman"/>
          <w:b/>
          <w:bCs/>
          <w:color w:val="000000" w:themeColor="text1"/>
          <w:sz w:val="26"/>
          <w:szCs w:val="26"/>
        </w:rPr>
        <w:t xml:space="preserve"> </w:t>
      </w:r>
    </w:p>
    <w:p w14:paraId="6B73B02F" w14:textId="52A4D88A" w:rsidR="008465C7"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The shift to less carbon steel is guided by the rising climate change issues, tougher environmental laws and standards and an increase in customer demand of sustainable products. One of the most carbon-intensive industrial processes is the production of steel, with the great pressure on the manufacturing side to decrease the number of emissions and enhance the environmental performance. Meanwhile, the purchasing decisions, investment focus and competitive stance of international markets are transforming due to Environmental, Social and Governance (ESG) demands and global Net Zero commitments (Kotler et al., 2024; International Energy Agency, 2025; Tata Steel, 2025a).</w:t>
      </w:r>
    </w:p>
    <w:p w14:paraId="503AEF4A" w14:textId="7F6FBBC5" w:rsidR="008465C7" w:rsidRPr="00263373" w:rsidRDefault="008465C7" w:rsidP="00263373">
      <w:pPr>
        <w:pStyle w:val="Heading2"/>
        <w:rPr>
          <w:rFonts w:ascii="Times New Roman" w:hAnsi="Times New Roman" w:cs="Times New Roman"/>
          <w:b/>
          <w:bCs/>
          <w:color w:val="000000" w:themeColor="text1"/>
          <w:sz w:val="26"/>
          <w:szCs w:val="26"/>
        </w:rPr>
      </w:pPr>
      <w:bookmarkStart w:id="3" w:name="_Toc234690294"/>
      <w:r w:rsidRPr="00263373">
        <w:rPr>
          <w:rFonts w:ascii="Times New Roman" w:hAnsi="Times New Roman" w:cs="Times New Roman"/>
          <w:b/>
          <w:bCs/>
          <w:color w:val="000000" w:themeColor="text1"/>
          <w:sz w:val="26"/>
          <w:szCs w:val="26"/>
        </w:rPr>
        <w:t>1.3 Purpose and Report Structure</w:t>
      </w:r>
      <w:bookmarkEnd w:id="3"/>
      <w:r w:rsidRPr="00263373">
        <w:rPr>
          <w:rFonts w:ascii="Times New Roman" w:hAnsi="Times New Roman" w:cs="Times New Roman"/>
          <w:b/>
          <w:bCs/>
          <w:color w:val="000000" w:themeColor="text1"/>
          <w:sz w:val="26"/>
          <w:szCs w:val="26"/>
        </w:rPr>
        <w:t xml:space="preserve"> </w:t>
      </w:r>
    </w:p>
    <w:p w14:paraId="16D48296" w14:textId="77777777"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This report is a critical analysis of the external marketing environment that affects the shift to lower-carbon products of Tata Steel. Task 1 evaluates the Natural Environment and Political and Legal Environment, with the marketing environment concepts. Task 2 suggests a proper growth strategy with the help of Ansoff Matrix and </w:t>
      </w:r>
      <w:proofErr w:type="spellStart"/>
      <w:r w:rsidRPr="00263373">
        <w:rPr>
          <w:rFonts w:ascii="Times New Roman" w:hAnsi="Times New Roman" w:cs="Times New Roman"/>
          <w:sz w:val="24"/>
          <w:szCs w:val="24"/>
        </w:rPr>
        <w:t>analyzes</w:t>
      </w:r>
      <w:proofErr w:type="spellEnd"/>
      <w:r w:rsidRPr="00263373">
        <w:rPr>
          <w:rFonts w:ascii="Times New Roman" w:hAnsi="Times New Roman" w:cs="Times New Roman"/>
          <w:sz w:val="24"/>
          <w:szCs w:val="24"/>
        </w:rPr>
        <w:t xml:space="preserve"> the competitive positioning of Tata Steel with the help of Porters Generic Strategies. Lastly, Task 3 will reflect critically on responsible use of Artificial Intelligence in the writing of this report.</w:t>
      </w:r>
    </w:p>
    <w:p w14:paraId="346A1D58" w14:textId="11DF1323" w:rsidR="008465C7" w:rsidRPr="00263373" w:rsidRDefault="00263373" w:rsidP="00263373">
      <w:pPr>
        <w:pStyle w:val="Heading1"/>
        <w:rPr>
          <w:rFonts w:ascii="Times New Roman" w:hAnsi="Times New Roman" w:cs="Times New Roman"/>
          <w:b/>
          <w:bCs/>
          <w:color w:val="000000" w:themeColor="text1"/>
          <w:sz w:val="28"/>
          <w:szCs w:val="28"/>
        </w:rPr>
      </w:pPr>
      <w:bookmarkStart w:id="4" w:name="_Toc234690295"/>
      <w:r w:rsidRPr="00263373">
        <w:rPr>
          <w:rFonts w:ascii="Times New Roman" w:hAnsi="Times New Roman" w:cs="Times New Roman"/>
          <w:b/>
          <w:bCs/>
          <w:color w:val="000000" w:themeColor="text1"/>
          <w:sz w:val="28"/>
          <w:szCs w:val="28"/>
        </w:rPr>
        <w:t>TASK 1: MARKETING ENVIRONMENT ANALYSIS</w:t>
      </w:r>
      <w:bookmarkEnd w:id="4"/>
      <w:r w:rsidRPr="00263373">
        <w:rPr>
          <w:rFonts w:ascii="Times New Roman" w:hAnsi="Times New Roman" w:cs="Times New Roman"/>
          <w:b/>
          <w:bCs/>
          <w:color w:val="000000" w:themeColor="text1"/>
          <w:sz w:val="28"/>
          <w:szCs w:val="28"/>
        </w:rPr>
        <w:t xml:space="preserve"> </w:t>
      </w:r>
    </w:p>
    <w:p w14:paraId="65F49B0C" w14:textId="732A269B" w:rsidR="008465C7" w:rsidRPr="00263373" w:rsidRDefault="008465C7" w:rsidP="00263373">
      <w:pPr>
        <w:pStyle w:val="Heading2"/>
        <w:rPr>
          <w:rFonts w:ascii="Times New Roman" w:hAnsi="Times New Roman" w:cs="Times New Roman"/>
          <w:b/>
          <w:bCs/>
          <w:color w:val="000000" w:themeColor="text1"/>
          <w:sz w:val="26"/>
          <w:szCs w:val="26"/>
        </w:rPr>
      </w:pPr>
      <w:bookmarkStart w:id="5" w:name="_Toc234690296"/>
      <w:r w:rsidRPr="00263373">
        <w:rPr>
          <w:rFonts w:ascii="Times New Roman" w:hAnsi="Times New Roman" w:cs="Times New Roman"/>
          <w:b/>
          <w:bCs/>
          <w:color w:val="000000" w:themeColor="text1"/>
          <w:sz w:val="26"/>
          <w:szCs w:val="26"/>
        </w:rPr>
        <w:t>2.1 Introduction to the Marketing Environment</w:t>
      </w:r>
      <w:bookmarkEnd w:id="5"/>
      <w:r w:rsidRPr="00263373">
        <w:rPr>
          <w:rFonts w:ascii="Times New Roman" w:hAnsi="Times New Roman" w:cs="Times New Roman"/>
          <w:b/>
          <w:bCs/>
          <w:color w:val="000000" w:themeColor="text1"/>
          <w:sz w:val="26"/>
          <w:szCs w:val="26"/>
        </w:rPr>
        <w:t xml:space="preserve"> </w:t>
      </w:r>
    </w:p>
    <w:p w14:paraId="68F1245F" w14:textId="18687F33" w:rsidR="008465C7"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The macro marketing environment is a set of external aspects which affect the capacity of an organisation to attain its strategic goals. These forces cannot be controlled by </w:t>
      </w:r>
      <w:proofErr w:type="gramStart"/>
      <w:r w:rsidRPr="00263373">
        <w:rPr>
          <w:rFonts w:ascii="Times New Roman" w:hAnsi="Times New Roman" w:cs="Times New Roman"/>
          <w:sz w:val="24"/>
          <w:szCs w:val="24"/>
        </w:rPr>
        <w:t>managers,</w:t>
      </w:r>
      <w:proofErr w:type="gramEnd"/>
      <w:r w:rsidRPr="00263373">
        <w:rPr>
          <w:rFonts w:ascii="Times New Roman" w:hAnsi="Times New Roman" w:cs="Times New Roman"/>
          <w:sz w:val="24"/>
          <w:szCs w:val="24"/>
        </w:rPr>
        <w:t xml:space="preserve"> however, they influence the marketing decisions, competitive positioning and long-term business performance (Kotler et al., 2024). In the case of Tata Steel, this move towards lighter steel is driven by the shift in environmental standards and governmental demands. The </w:t>
      </w:r>
      <w:r w:rsidRPr="00263373">
        <w:rPr>
          <w:rFonts w:ascii="Times New Roman" w:hAnsi="Times New Roman" w:cs="Times New Roman"/>
          <w:sz w:val="24"/>
          <w:szCs w:val="24"/>
        </w:rPr>
        <w:lastRenderedPageBreak/>
        <w:t>PESTEL framework is a systematic evaluation of the Political, Economic, Social, Technological, Environmental and Legal factors, which allows the company to determine the opportunities in the market, predict possible risks and position itself more actively in the market.</w:t>
      </w:r>
    </w:p>
    <w:p w14:paraId="67C6D067" w14:textId="7F4E5A8F" w:rsidR="00F2714B" w:rsidRPr="00263373" w:rsidRDefault="00F2714B" w:rsidP="00F2714B">
      <w:pPr>
        <w:spacing w:line="360" w:lineRule="auto"/>
        <w:jc w:val="center"/>
        <w:rPr>
          <w:rFonts w:ascii="Times New Roman" w:hAnsi="Times New Roman" w:cs="Times New Roman"/>
          <w:sz w:val="24"/>
          <w:szCs w:val="24"/>
        </w:rPr>
      </w:pPr>
      <w:r>
        <w:rPr>
          <w:noProof/>
        </w:rPr>
        <w:drawing>
          <wp:inline distT="0" distB="0" distL="0" distR="0" wp14:anchorId="7CABB654" wp14:editId="28BE79AC">
            <wp:extent cx="3691712" cy="2755900"/>
            <wp:effectExtent l="0" t="0" r="4445" b="6350"/>
            <wp:docPr id="388176456" name="Picture 1" descr="Strategic Business Management Tools - Part I                  &#10;(SWOT-PESTEL-PO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egic Business Management Tools - Part I                  &#10;(SWOT-PESTEL-PORT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94971" cy="2758333"/>
                    </a:xfrm>
                    <a:prstGeom prst="rect">
                      <a:avLst/>
                    </a:prstGeom>
                    <a:noFill/>
                    <a:ln>
                      <a:noFill/>
                    </a:ln>
                  </pic:spPr>
                </pic:pic>
              </a:graphicData>
            </a:graphic>
          </wp:inline>
        </w:drawing>
      </w:r>
    </w:p>
    <w:p w14:paraId="060D4807" w14:textId="77777777" w:rsidR="008465C7" w:rsidRPr="00263373" w:rsidRDefault="008465C7" w:rsidP="00F2714B">
      <w:pPr>
        <w:spacing w:line="360" w:lineRule="auto"/>
        <w:jc w:val="center"/>
        <w:rPr>
          <w:rFonts w:ascii="Times New Roman" w:hAnsi="Times New Roman" w:cs="Times New Roman"/>
          <w:b/>
          <w:bCs/>
          <w:sz w:val="24"/>
          <w:szCs w:val="24"/>
        </w:rPr>
      </w:pPr>
      <w:r w:rsidRPr="00263373">
        <w:rPr>
          <w:rFonts w:ascii="Times New Roman" w:hAnsi="Times New Roman" w:cs="Times New Roman"/>
          <w:b/>
          <w:bCs/>
          <w:sz w:val="24"/>
          <w:szCs w:val="24"/>
        </w:rPr>
        <w:t>Figure 1: Macro Marketing Environment</w:t>
      </w:r>
    </w:p>
    <w:p w14:paraId="1A2DAE85" w14:textId="064A12CF" w:rsidR="008465C7" w:rsidRPr="00263373" w:rsidRDefault="008465C7" w:rsidP="00F2714B">
      <w:pPr>
        <w:spacing w:line="360" w:lineRule="auto"/>
        <w:jc w:val="center"/>
        <w:rPr>
          <w:rFonts w:ascii="Times New Roman" w:hAnsi="Times New Roman" w:cs="Times New Roman"/>
          <w:sz w:val="24"/>
          <w:szCs w:val="24"/>
        </w:rPr>
      </w:pPr>
      <w:r w:rsidRPr="00263373">
        <w:rPr>
          <w:rFonts w:ascii="Times New Roman" w:hAnsi="Times New Roman" w:cs="Times New Roman"/>
          <w:b/>
          <w:bCs/>
          <w:sz w:val="24"/>
          <w:szCs w:val="24"/>
        </w:rPr>
        <w:t>Source:</w:t>
      </w:r>
      <w:r w:rsidRPr="00263373">
        <w:rPr>
          <w:rFonts w:ascii="Times New Roman" w:hAnsi="Times New Roman" w:cs="Times New Roman"/>
          <w:sz w:val="24"/>
          <w:szCs w:val="24"/>
        </w:rPr>
        <w:t xml:space="preserve"> Adapted from Kotler </w:t>
      </w:r>
      <w:r w:rsidRPr="00263373">
        <w:rPr>
          <w:rFonts w:ascii="Times New Roman" w:hAnsi="Times New Roman" w:cs="Times New Roman"/>
          <w:i/>
          <w:iCs/>
          <w:sz w:val="24"/>
          <w:szCs w:val="24"/>
        </w:rPr>
        <w:t>et al.</w:t>
      </w:r>
      <w:r w:rsidRPr="00263373">
        <w:rPr>
          <w:rFonts w:ascii="Times New Roman" w:hAnsi="Times New Roman" w:cs="Times New Roman"/>
          <w:sz w:val="24"/>
          <w:szCs w:val="24"/>
        </w:rPr>
        <w:t xml:space="preserve"> (2024).</w:t>
      </w:r>
    </w:p>
    <w:p w14:paraId="658CE1D5" w14:textId="0371C80B" w:rsidR="008465C7" w:rsidRPr="00263373" w:rsidRDefault="008465C7" w:rsidP="00263373">
      <w:pPr>
        <w:pStyle w:val="Heading2"/>
        <w:rPr>
          <w:rFonts w:ascii="Times New Roman" w:hAnsi="Times New Roman" w:cs="Times New Roman"/>
          <w:b/>
          <w:bCs/>
          <w:color w:val="000000" w:themeColor="text1"/>
          <w:sz w:val="26"/>
          <w:szCs w:val="26"/>
        </w:rPr>
      </w:pPr>
      <w:bookmarkStart w:id="6" w:name="_Toc234690297"/>
      <w:r w:rsidRPr="00263373">
        <w:rPr>
          <w:rFonts w:ascii="Times New Roman" w:hAnsi="Times New Roman" w:cs="Times New Roman"/>
          <w:b/>
          <w:bCs/>
          <w:color w:val="000000" w:themeColor="text1"/>
          <w:sz w:val="26"/>
          <w:szCs w:val="26"/>
        </w:rPr>
        <w:t>2.2 External Marketing Environment Actor One: Natural Environment</w:t>
      </w:r>
      <w:bookmarkEnd w:id="6"/>
      <w:r w:rsidRPr="00263373">
        <w:rPr>
          <w:rFonts w:ascii="Times New Roman" w:hAnsi="Times New Roman" w:cs="Times New Roman"/>
          <w:b/>
          <w:bCs/>
          <w:color w:val="000000" w:themeColor="text1"/>
          <w:sz w:val="26"/>
          <w:szCs w:val="26"/>
        </w:rPr>
        <w:t xml:space="preserve"> </w:t>
      </w:r>
    </w:p>
    <w:p w14:paraId="52EC45CC" w14:textId="49ED5563"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The most influential external factor is the natural environment that has affected the marketing strategy of Tata Steel since the climate change has made sustainability a competitive business need. The steel sector is also a major source of carbon dioxide emissions worldwide with an average of 7-9% of the world carbon dioxide emissions being caused by the steel industry (International Energy Agency, 2025). </w:t>
      </w:r>
    </w:p>
    <w:p w14:paraId="72DBD5F8" w14:textId="77777777"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Tata Steel has acted by incorporating the concept of decarbonisation in its business plan by using renewable electricity, better energy efficiency and gradual implementation of Electric Arc Furnace (EAF) technology. The company is also investing in production technologies that are hydrogen ready to limit the traditional blast furnace production. Such initiatives reinforce the sustainability positioning of Tata Steel and assist the customers in low carbon products. They are however, capital intensive and have technological uncertainty thus posing financial risks in the transition (Tata Steel, 2025a). </w:t>
      </w:r>
    </w:p>
    <w:p w14:paraId="54BC1088" w14:textId="7DB2A83E"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lastRenderedPageBreak/>
        <w:t>Circular economy principles are also reflected in the strategy of the company. Steel is very recyclable, hence more scrap steel can be utilized to cut down the number of emissions, save on natural resources and enhance efficiency in production</w:t>
      </w:r>
      <w:r w:rsidR="00F2714B">
        <w:rPr>
          <w:rFonts w:ascii="Times New Roman" w:hAnsi="Times New Roman" w:cs="Times New Roman"/>
          <w:sz w:val="24"/>
          <w:szCs w:val="24"/>
        </w:rPr>
        <w:t xml:space="preserve">. </w:t>
      </w:r>
      <w:r w:rsidRPr="00263373">
        <w:rPr>
          <w:rFonts w:ascii="Times New Roman" w:hAnsi="Times New Roman" w:cs="Times New Roman"/>
          <w:sz w:val="24"/>
          <w:szCs w:val="24"/>
        </w:rPr>
        <w:t>Marketing wise, such enhancements reinforce the value proposition of Tata Steel to industrial clients who need sustainable supply chains, especially those in the automotive and building industries (World Steel Association, 2024).</w:t>
      </w:r>
    </w:p>
    <w:p w14:paraId="4D3C6B56" w14:textId="77777777"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The natural environment generates valuable business potentials. Green steel is on the rise in demand due to the growing focus on Environmental, Social and Governance (ESG) performance by governments, investors and industrial buyers. Green products enable Tata Steel to position itself out of the price competition, consolidate its corporate image and enter new markets associated with renewable energy and green infrastructure. However, the change is also not without issues, such as the increasing carbon prices, fluctuating energy prices, the scarcity of high-quality scrap metal and the adjustment of the supply chain. These will potentially decrease profitability when the cost of investment is not recovered by increasing the value of products (International Energy Agency, 2025). </w:t>
      </w:r>
    </w:p>
    <w:p w14:paraId="461073A5" w14:textId="46AC36D4" w:rsidR="008465C7" w:rsidRPr="00F2714B" w:rsidRDefault="008465C7" w:rsidP="00F2714B">
      <w:pPr>
        <w:spacing w:line="360" w:lineRule="auto"/>
        <w:jc w:val="both"/>
        <w:rPr>
          <w:rFonts w:ascii="Times New Roman" w:hAnsi="Times New Roman" w:cs="Times New Roman"/>
          <w:sz w:val="24"/>
          <w:szCs w:val="24"/>
        </w:rPr>
      </w:pPr>
    </w:p>
    <w:tbl>
      <w:tblPr>
        <w:tblStyle w:val="GridTable5Dark-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3"/>
        <w:gridCol w:w="4682"/>
      </w:tblGrid>
      <w:tr w:rsidR="008465C7" w:rsidRPr="00263373" w14:paraId="3F0C57D4" w14:textId="77777777" w:rsidTr="00F2714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00315C35" w14:textId="77777777" w:rsidR="008465C7" w:rsidRPr="00263373" w:rsidRDefault="008465C7" w:rsidP="00F2714B">
            <w:pPr>
              <w:spacing w:line="360" w:lineRule="auto"/>
              <w:jc w:val="center"/>
              <w:rPr>
                <w:rFonts w:ascii="Times New Roman" w:hAnsi="Times New Roman" w:cs="Times New Roman"/>
                <w:b w:val="0"/>
                <w:bCs w:val="0"/>
                <w:sz w:val="24"/>
                <w:szCs w:val="24"/>
              </w:rPr>
            </w:pPr>
            <w:r w:rsidRPr="00263373">
              <w:rPr>
                <w:rFonts w:ascii="Times New Roman" w:hAnsi="Times New Roman" w:cs="Times New Roman"/>
                <w:sz w:val="24"/>
                <w:szCs w:val="24"/>
              </w:rPr>
              <w:t>PESTEL Factor</w:t>
            </w:r>
          </w:p>
        </w:tc>
        <w:tc>
          <w:tcPr>
            <w:tcW w:w="0" w:type="auto"/>
            <w:tcBorders>
              <w:top w:val="none" w:sz="0" w:space="0" w:color="auto"/>
              <w:left w:val="none" w:sz="0" w:space="0" w:color="auto"/>
              <w:right w:val="none" w:sz="0" w:space="0" w:color="auto"/>
            </w:tcBorders>
            <w:hideMark/>
          </w:tcPr>
          <w:p w14:paraId="00AB19E0" w14:textId="77777777" w:rsidR="008465C7" w:rsidRPr="00263373" w:rsidRDefault="008465C7" w:rsidP="00F2714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263373">
              <w:rPr>
                <w:rFonts w:ascii="Times New Roman" w:hAnsi="Times New Roman" w:cs="Times New Roman"/>
                <w:sz w:val="24"/>
                <w:szCs w:val="24"/>
              </w:rPr>
              <w:t>Key Issues Affecting Tata Steel</w:t>
            </w:r>
          </w:p>
        </w:tc>
      </w:tr>
      <w:tr w:rsidR="008465C7" w:rsidRPr="00263373" w14:paraId="471A1CB1" w14:textId="77777777" w:rsidTr="00F2714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579243BB" w14:textId="77777777" w:rsidR="008465C7" w:rsidRPr="00263373" w:rsidRDefault="008465C7" w:rsidP="00F2714B">
            <w:pPr>
              <w:spacing w:line="360" w:lineRule="auto"/>
              <w:jc w:val="center"/>
              <w:rPr>
                <w:rFonts w:ascii="Times New Roman" w:hAnsi="Times New Roman" w:cs="Times New Roman"/>
                <w:sz w:val="24"/>
                <w:szCs w:val="24"/>
              </w:rPr>
            </w:pPr>
            <w:r w:rsidRPr="00263373">
              <w:rPr>
                <w:rFonts w:ascii="Times New Roman" w:hAnsi="Times New Roman" w:cs="Times New Roman"/>
                <w:sz w:val="24"/>
                <w:szCs w:val="24"/>
              </w:rPr>
              <w:t>Political</w:t>
            </w:r>
          </w:p>
        </w:tc>
        <w:tc>
          <w:tcPr>
            <w:tcW w:w="0" w:type="auto"/>
            <w:hideMark/>
          </w:tcPr>
          <w:p w14:paraId="213D48AF" w14:textId="77777777" w:rsidR="008465C7" w:rsidRPr="00263373" w:rsidRDefault="008465C7" w:rsidP="00F2714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373">
              <w:rPr>
                <w:rFonts w:ascii="Times New Roman" w:hAnsi="Times New Roman" w:cs="Times New Roman"/>
                <w:sz w:val="24"/>
                <w:szCs w:val="24"/>
              </w:rPr>
              <w:t>Climate policy and government support</w:t>
            </w:r>
          </w:p>
        </w:tc>
      </w:tr>
      <w:tr w:rsidR="008465C7" w:rsidRPr="00263373" w14:paraId="6040C189" w14:textId="77777777" w:rsidTr="00F2714B">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4FCB9834" w14:textId="77777777" w:rsidR="008465C7" w:rsidRPr="00263373" w:rsidRDefault="008465C7" w:rsidP="00F2714B">
            <w:pPr>
              <w:spacing w:line="360" w:lineRule="auto"/>
              <w:jc w:val="center"/>
              <w:rPr>
                <w:rFonts w:ascii="Times New Roman" w:hAnsi="Times New Roman" w:cs="Times New Roman"/>
                <w:sz w:val="24"/>
                <w:szCs w:val="24"/>
              </w:rPr>
            </w:pPr>
            <w:r w:rsidRPr="00263373">
              <w:rPr>
                <w:rFonts w:ascii="Times New Roman" w:hAnsi="Times New Roman" w:cs="Times New Roman"/>
                <w:sz w:val="24"/>
                <w:szCs w:val="24"/>
              </w:rPr>
              <w:t>Economic</w:t>
            </w:r>
          </w:p>
        </w:tc>
        <w:tc>
          <w:tcPr>
            <w:tcW w:w="0" w:type="auto"/>
            <w:hideMark/>
          </w:tcPr>
          <w:p w14:paraId="509ADDEE" w14:textId="77777777" w:rsidR="008465C7" w:rsidRPr="00263373" w:rsidRDefault="008465C7" w:rsidP="00F2714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3373">
              <w:rPr>
                <w:rFonts w:ascii="Times New Roman" w:hAnsi="Times New Roman" w:cs="Times New Roman"/>
                <w:sz w:val="24"/>
                <w:szCs w:val="24"/>
              </w:rPr>
              <w:t>Green investment and carbon pricing</w:t>
            </w:r>
          </w:p>
        </w:tc>
      </w:tr>
      <w:tr w:rsidR="008465C7" w:rsidRPr="00263373" w14:paraId="247F3646" w14:textId="77777777" w:rsidTr="00F2714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2F4D88F3" w14:textId="77777777" w:rsidR="008465C7" w:rsidRPr="00263373" w:rsidRDefault="008465C7" w:rsidP="00F2714B">
            <w:pPr>
              <w:spacing w:line="360" w:lineRule="auto"/>
              <w:jc w:val="center"/>
              <w:rPr>
                <w:rFonts w:ascii="Times New Roman" w:hAnsi="Times New Roman" w:cs="Times New Roman"/>
                <w:sz w:val="24"/>
                <w:szCs w:val="24"/>
              </w:rPr>
            </w:pPr>
            <w:r w:rsidRPr="00263373">
              <w:rPr>
                <w:rFonts w:ascii="Times New Roman" w:hAnsi="Times New Roman" w:cs="Times New Roman"/>
                <w:sz w:val="24"/>
                <w:szCs w:val="24"/>
              </w:rPr>
              <w:t>Social</w:t>
            </w:r>
          </w:p>
        </w:tc>
        <w:tc>
          <w:tcPr>
            <w:tcW w:w="0" w:type="auto"/>
            <w:hideMark/>
          </w:tcPr>
          <w:p w14:paraId="4C8BA67F" w14:textId="77777777" w:rsidR="008465C7" w:rsidRPr="00263373" w:rsidRDefault="008465C7" w:rsidP="00F2714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373">
              <w:rPr>
                <w:rFonts w:ascii="Times New Roman" w:hAnsi="Times New Roman" w:cs="Times New Roman"/>
                <w:sz w:val="24"/>
                <w:szCs w:val="24"/>
              </w:rPr>
              <w:t>Growing demand for sustainable products</w:t>
            </w:r>
          </w:p>
        </w:tc>
      </w:tr>
      <w:tr w:rsidR="008465C7" w:rsidRPr="00263373" w14:paraId="423CCC84" w14:textId="77777777" w:rsidTr="00F2714B">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F51D0A1" w14:textId="77777777" w:rsidR="008465C7" w:rsidRPr="00263373" w:rsidRDefault="008465C7" w:rsidP="00F2714B">
            <w:pPr>
              <w:spacing w:line="360" w:lineRule="auto"/>
              <w:jc w:val="center"/>
              <w:rPr>
                <w:rFonts w:ascii="Times New Roman" w:hAnsi="Times New Roman" w:cs="Times New Roman"/>
                <w:sz w:val="24"/>
                <w:szCs w:val="24"/>
              </w:rPr>
            </w:pPr>
            <w:r w:rsidRPr="00263373">
              <w:rPr>
                <w:rFonts w:ascii="Times New Roman" w:hAnsi="Times New Roman" w:cs="Times New Roman"/>
                <w:sz w:val="24"/>
                <w:szCs w:val="24"/>
              </w:rPr>
              <w:t>Technological</w:t>
            </w:r>
          </w:p>
        </w:tc>
        <w:tc>
          <w:tcPr>
            <w:tcW w:w="0" w:type="auto"/>
            <w:hideMark/>
          </w:tcPr>
          <w:p w14:paraId="40BD88FB" w14:textId="77777777" w:rsidR="008465C7" w:rsidRPr="00263373" w:rsidRDefault="008465C7" w:rsidP="00F2714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3373">
              <w:rPr>
                <w:rFonts w:ascii="Times New Roman" w:hAnsi="Times New Roman" w:cs="Times New Roman"/>
                <w:sz w:val="24"/>
                <w:szCs w:val="24"/>
              </w:rPr>
              <w:t>Green hydrogen and Electric Arc Furnaces</w:t>
            </w:r>
          </w:p>
        </w:tc>
      </w:tr>
      <w:tr w:rsidR="008465C7" w:rsidRPr="00263373" w14:paraId="1AEAE4A3" w14:textId="77777777" w:rsidTr="00F2714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17EBACC" w14:textId="77777777" w:rsidR="008465C7" w:rsidRPr="00263373" w:rsidRDefault="008465C7" w:rsidP="00F2714B">
            <w:pPr>
              <w:spacing w:line="360" w:lineRule="auto"/>
              <w:jc w:val="center"/>
              <w:rPr>
                <w:rFonts w:ascii="Times New Roman" w:hAnsi="Times New Roman" w:cs="Times New Roman"/>
                <w:sz w:val="24"/>
                <w:szCs w:val="24"/>
              </w:rPr>
            </w:pPr>
            <w:r w:rsidRPr="00263373">
              <w:rPr>
                <w:rFonts w:ascii="Times New Roman" w:hAnsi="Times New Roman" w:cs="Times New Roman"/>
                <w:sz w:val="24"/>
                <w:szCs w:val="24"/>
              </w:rPr>
              <w:t>Environmental</w:t>
            </w:r>
          </w:p>
        </w:tc>
        <w:tc>
          <w:tcPr>
            <w:tcW w:w="0" w:type="auto"/>
            <w:hideMark/>
          </w:tcPr>
          <w:p w14:paraId="65D0EB97" w14:textId="77777777" w:rsidR="008465C7" w:rsidRPr="00263373" w:rsidRDefault="008465C7" w:rsidP="00F2714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3373">
              <w:rPr>
                <w:rFonts w:ascii="Times New Roman" w:hAnsi="Times New Roman" w:cs="Times New Roman"/>
                <w:sz w:val="24"/>
                <w:szCs w:val="24"/>
              </w:rPr>
              <w:t>Net Zero and carbon reduction</w:t>
            </w:r>
          </w:p>
        </w:tc>
      </w:tr>
      <w:tr w:rsidR="008465C7" w:rsidRPr="00263373" w14:paraId="7E1249AD" w14:textId="77777777" w:rsidTr="00F2714B">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40520074" w14:textId="77777777" w:rsidR="008465C7" w:rsidRPr="00263373" w:rsidRDefault="008465C7" w:rsidP="00F2714B">
            <w:pPr>
              <w:spacing w:line="360" w:lineRule="auto"/>
              <w:jc w:val="center"/>
              <w:rPr>
                <w:rFonts w:ascii="Times New Roman" w:hAnsi="Times New Roman" w:cs="Times New Roman"/>
                <w:sz w:val="24"/>
                <w:szCs w:val="24"/>
              </w:rPr>
            </w:pPr>
            <w:r w:rsidRPr="00263373">
              <w:rPr>
                <w:rFonts w:ascii="Times New Roman" w:hAnsi="Times New Roman" w:cs="Times New Roman"/>
                <w:sz w:val="24"/>
                <w:szCs w:val="24"/>
              </w:rPr>
              <w:t>Legal</w:t>
            </w:r>
          </w:p>
        </w:tc>
        <w:tc>
          <w:tcPr>
            <w:tcW w:w="0" w:type="auto"/>
            <w:hideMark/>
          </w:tcPr>
          <w:p w14:paraId="24E847AC" w14:textId="77777777" w:rsidR="008465C7" w:rsidRPr="00263373" w:rsidRDefault="008465C7" w:rsidP="00F2714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3373">
              <w:rPr>
                <w:rFonts w:ascii="Times New Roman" w:hAnsi="Times New Roman" w:cs="Times New Roman"/>
                <w:sz w:val="24"/>
                <w:szCs w:val="24"/>
              </w:rPr>
              <w:t>CBAM, ESG reporting and carbon regulations</w:t>
            </w:r>
          </w:p>
        </w:tc>
      </w:tr>
    </w:tbl>
    <w:p w14:paraId="096F0C45" w14:textId="77777777" w:rsidR="00F2714B" w:rsidRDefault="00F2714B" w:rsidP="00F2714B">
      <w:pPr>
        <w:spacing w:line="360" w:lineRule="auto"/>
        <w:jc w:val="center"/>
        <w:rPr>
          <w:rFonts w:ascii="Times New Roman" w:hAnsi="Times New Roman" w:cs="Times New Roman"/>
          <w:b/>
          <w:bCs/>
          <w:sz w:val="24"/>
          <w:szCs w:val="24"/>
        </w:rPr>
      </w:pPr>
    </w:p>
    <w:p w14:paraId="280F9FA7" w14:textId="46AB2F59" w:rsidR="00F2714B" w:rsidRPr="00F2714B" w:rsidRDefault="00F2714B" w:rsidP="00F2714B">
      <w:pPr>
        <w:spacing w:line="360" w:lineRule="auto"/>
        <w:jc w:val="center"/>
        <w:rPr>
          <w:rFonts w:ascii="Times New Roman" w:hAnsi="Times New Roman" w:cs="Times New Roman"/>
          <w:b/>
          <w:bCs/>
          <w:sz w:val="24"/>
          <w:szCs w:val="24"/>
        </w:rPr>
      </w:pPr>
      <w:r w:rsidRPr="00F2714B">
        <w:rPr>
          <w:rFonts w:ascii="Times New Roman" w:hAnsi="Times New Roman" w:cs="Times New Roman"/>
          <w:b/>
          <w:bCs/>
          <w:sz w:val="24"/>
          <w:szCs w:val="24"/>
        </w:rPr>
        <w:t>Figure 2: PESTEL Analysis for Tata Steel</w:t>
      </w:r>
    </w:p>
    <w:p w14:paraId="33F45F36" w14:textId="1EA12B87" w:rsidR="008465C7" w:rsidRPr="00F2714B" w:rsidRDefault="008465C7" w:rsidP="00F2714B">
      <w:pPr>
        <w:spacing w:line="360" w:lineRule="auto"/>
        <w:jc w:val="center"/>
        <w:rPr>
          <w:rFonts w:ascii="Times New Roman" w:hAnsi="Times New Roman" w:cs="Times New Roman"/>
          <w:b/>
          <w:bCs/>
          <w:sz w:val="24"/>
          <w:szCs w:val="24"/>
        </w:rPr>
      </w:pPr>
      <w:r w:rsidRPr="00F2714B">
        <w:rPr>
          <w:rFonts w:ascii="Times New Roman" w:hAnsi="Times New Roman" w:cs="Times New Roman"/>
          <w:b/>
          <w:bCs/>
          <w:sz w:val="24"/>
          <w:szCs w:val="24"/>
        </w:rPr>
        <w:t xml:space="preserve">Source: Developed by the Researcher based on Kotler </w:t>
      </w:r>
      <w:r w:rsidRPr="00F2714B">
        <w:rPr>
          <w:rFonts w:ascii="Times New Roman" w:hAnsi="Times New Roman" w:cs="Times New Roman"/>
          <w:b/>
          <w:bCs/>
          <w:i/>
          <w:iCs/>
          <w:sz w:val="24"/>
          <w:szCs w:val="24"/>
        </w:rPr>
        <w:t>et al.</w:t>
      </w:r>
      <w:r w:rsidRPr="00F2714B">
        <w:rPr>
          <w:rFonts w:ascii="Times New Roman" w:hAnsi="Times New Roman" w:cs="Times New Roman"/>
          <w:b/>
          <w:bCs/>
          <w:sz w:val="24"/>
          <w:szCs w:val="24"/>
        </w:rPr>
        <w:t xml:space="preserve"> (2024), Tata Steel (2025a) and European Commission (2025).</w:t>
      </w:r>
    </w:p>
    <w:p w14:paraId="40F5610D" w14:textId="7040E850" w:rsidR="008465C7" w:rsidRPr="00263373" w:rsidRDefault="008465C7" w:rsidP="00263373">
      <w:pPr>
        <w:pStyle w:val="Heading2"/>
        <w:rPr>
          <w:rFonts w:ascii="Times New Roman" w:hAnsi="Times New Roman" w:cs="Times New Roman"/>
          <w:b/>
          <w:bCs/>
          <w:color w:val="000000" w:themeColor="text1"/>
          <w:sz w:val="26"/>
          <w:szCs w:val="26"/>
        </w:rPr>
      </w:pPr>
      <w:bookmarkStart w:id="7" w:name="_Toc234690298"/>
      <w:r w:rsidRPr="00263373">
        <w:rPr>
          <w:rFonts w:ascii="Times New Roman" w:hAnsi="Times New Roman" w:cs="Times New Roman"/>
          <w:b/>
          <w:bCs/>
          <w:color w:val="000000" w:themeColor="text1"/>
          <w:sz w:val="26"/>
          <w:szCs w:val="26"/>
        </w:rPr>
        <w:t>2.3 External Marketing Environment Actor Two: Political and Legal Environment</w:t>
      </w:r>
      <w:bookmarkEnd w:id="7"/>
      <w:r w:rsidRPr="00263373">
        <w:rPr>
          <w:rFonts w:ascii="Times New Roman" w:hAnsi="Times New Roman" w:cs="Times New Roman"/>
          <w:b/>
          <w:bCs/>
          <w:color w:val="000000" w:themeColor="text1"/>
          <w:sz w:val="26"/>
          <w:szCs w:val="26"/>
        </w:rPr>
        <w:t xml:space="preserve"> </w:t>
      </w:r>
    </w:p>
    <w:p w14:paraId="677B9820" w14:textId="77777777"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The political and legal environment has a significant effect on the shift to lower-carbon products of Tata Steel due to environmental regulations and sustainability policies. Individual </w:t>
      </w:r>
      <w:r w:rsidRPr="00263373">
        <w:rPr>
          <w:rFonts w:ascii="Times New Roman" w:hAnsi="Times New Roman" w:cs="Times New Roman"/>
          <w:sz w:val="24"/>
          <w:szCs w:val="24"/>
        </w:rPr>
        <w:lastRenderedPageBreak/>
        <w:t xml:space="preserve">governments are enacting more restrictive policies in order to reach Net Zero, and steel producers must invest in cleaner technologies and enhanced environmental performance (Kotler et al., 2024). </w:t>
      </w:r>
    </w:p>
    <w:p w14:paraId="7B4FB5F6" w14:textId="77777777"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Among other major developments is the European Union Carbon Border Adjustment Mechanism (CBAM) that imposes carbon prices on imported steel products. In the case of Tata Steel, CBAM opens possibilities of lower-carbon products to compete better in European markets and higher costs of compliance with higher-carbon production techniques (European Commission, 2025). The policy thus will promote further investment in decarbonisation technologies and more clean manufacturing processes. </w:t>
      </w:r>
    </w:p>
    <w:p w14:paraId="2D5186C1" w14:textId="0B87FF09"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There is also a rise in the significance of ESG reporting and carbon disclosure due to environmental legislation. The investors and industrial customers also demand more and more clear information about climate risks and sustainability performance. The integrated reporting of Tata Steel increases the confidence of stakeholders and helps to ensure better positioning on the market, showing tangible environmental improvement (Tata Steel, 2025a). </w:t>
      </w:r>
    </w:p>
    <w:p w14:paraId="5F2F008E" w14:textId="009FB765" w:rsidR="008465C7"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On the marketing side, the political and legal forces affect the price, competitiveness of exports in the market, customer relations. Firms that adhere to the changing environmental laws have a greater chance of gaining access to foreign contracts and enhancing their corporate image. The political and legal factors, therefore, do not merely govern business activities but are actively involved in determining the marketing decisions and competitive edge of Tata Steel.</w:t>
      </w:r>
    </w:p>
    <w:p w14:paraId="14ECB2C5" w14:textId="77777777" w:rsidR="009A54A2" w:rsidRPr="00263373" w:rsidRDefault="008465C7" w:rsidP="00263373">
      <w:pPr>
        <w:spacing w:line="360" w:lineRule="auto"/>
        <w:jc w:val="both"/>
        <w:rPr>
          <w:rFonts w:ascii="Times New Roman" w:hAnsi="Times New Roman" w:cs="Times New Roman"/>
          <w:b/>
          <w:bCs/>
          <w:sz w:val="24"/>
          <w:szCs w:val="24"/>
        </w:rPr>
      </w:pPr>
      <w:r w:rsidRPr="00263373">
        <w:rPr>
          <w:rFonts w:ascii="Times New Roman" w:hAnsi="Times New Roman" w:cs="Times New Roman"/>
          <w:b/>
          <w:bCs/>
          <w:sz w:val="24"/>
          <w:szCs w:val="24"/>
        </w:rPr>
        <w:t xml:space="preserve">Mini Conclusion </w:t>
      </w:r>
    </w:p>
    <w:p w14:paraId="59621279" w14:textId="226B9981"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The greatest force in the lower-carbon transition of Tata Steel is the natural environment since the climate change and Net Zero pledges alter customer demand. This change is supported by political and legal aspects that impact on environmental compliance, investment choices, access to the market and the long-term competitive stance of the company.</w:t>
      </w:r>
    </w:p>
    <w:p w14:paraId="0E387BFE" w14:textId="6AA9CE6B" w:rsidR="009A54A2" w:rsidRPr="00263373" w:rsidRDefault="00263373" w:rsidP="00263373">
      <w:pPr>
        <w:pStyle w:val="Heading1"/>
        <w:rPr>
          <w:rFonts w:ascii="Times New Roman" w:hAnsi="Times New Roman" w:cs="Times New Roman"/>
          <w:b/>
          <w:bCs/>
          <w:color w:val="000000" w:themeColor="text1"/>
          <w:sz w:val="28"/>
          <w:szCs w:val="28"/>
        </w:rPr>
      </w:pPr>
      <w:bookmarkStart w:id="8" w:name="_Toc234690299"/>
      <w:r w:rsidRPr="00263373">
        <w:rPr>
          <w:rFonts w:ascii="Times New Roman" w:hAnsi="Times New Roman" w:cs="Times New Roman"/>
          <w:b/>
          <w:bCs/>
          <w:color w:val="000000" w:themeColor="text1"/>
          <w:sz w:val="28"/>
          <w:szCs w:val="28"/>
        </w:rPr>
        <w:t>TASK 2: STRATEGIC GROWTH AND COMPETITIVE POSITIONING</w:t>
      </w:r>
      <w:bookmarkEnd w:id="8"/>
      <w:r w:rsidRPr="00263373">
        <w:rPr>
          <w:rFonts w:ascii="Times New Roman" w:hAnsi="Times New Roman" w:cs="Times New Roman"/>
          <w:b/>
          <w:bCs/>
          <w:color w:val="000000" w:themeColor="text1"/>
          <w:sz w:val="28"/>
          <w:szCs w:val="28"/>
        </w:rPr>
        <w:t xml:space="preserve"> </w:t>
      </w:r>
    </w:p>
    <w:p w14:paraId="27F97526" w14:textId="40C97367" w:rsidR="009A54A2" w:rsidRPr="00263373" w:rsidRDefault="009A54A2" w:rsidP="00263373">
      <w:pPr>
        <w:pStyle w:val="Heading2"/>
        <w:rPr>
          <w:rFonts w:ascii="Times New Roman" w:hAnsi="Times New Roman" w:cs="Times New Roman"/>
          <w:b/>
          <w:bCs/>
          <w:color w:val="000000" w:themeColor="text1"/>
          <w:sz w:val="26"/>
          <w:szCs w:val="26"/>
        </w:rPr>
      </w:pPr>
      <w:bookmarkStart w:id="9" w:name="_Toc234690300"/>
      <w:r w:rsidRPr="00263373">
        <w:rPr>
          <w:rFonts w:ascii="Times New Roman" w:hAnsi="Times New Roman" w:cs="Times New Roman"/>
          <w:b/>
          <w:bCs/>
          <w:color w:val="000000" w:themeColor="text1"/>
          <w:sz w:val="26"/>
          <w:szCs w:val="26"/>
        </w:rPr>
        <w:t>3.1 Strategic Growth Using the Ansoff Matrix</w:t>
      </w:r>
      <w:bookmarkEnd w:id="9"/>
      <w:r w:rsidRPr="00263373">
        <w:rPr>
          <w:rFonts w:ascii="Times New Roman" w:hAnsi="Times New Roman" w:cs="Times New Roman"/>
          <w:b/>
          <w:bCs/>
          <w:color w:val="000000" w:themeColor="text1"/>
          <w:sz w:val="26"/>
          <w:szCs w:val="26"/>
        </w:rPr>
        <w:t xml:space="preserve"> </w:t>
      </w:r>
    </w:p>
    <w:p w14:paraId="27E6E61F" w14:textId="77777777" w:rsidR="009A54A2"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Ansoff Matrix is a business strategy that determines the opportunities of business growth by considering four alternatives: market penetration, market development, product development and diversification (Ansoff, 1957). In the case of Tata Steel, the choice of the strategy is critical since the process of switching to lower-carbon steel must strike the right balance between sustainability investment and long-term competitiveness.</w:t>
      </w:r>
    </w:p>
    <w:p w14:paraId="1255C9AB" w14:textId="042C7432" w:rsidR="00F2714B" w:rsidRPr="00263373" w:rsidRDefault="00F2714B" w:rsidP="00F2714B">
      <w:pPr>
        <w:spacing w:line="360" w:lineRule="auto"/>
        <w:jc w:val="center"/>
        <w:rPr>
          <w:rFonts w:ascii="Times New Roman" w:hAnsi="Times New Roman" w:cs="Times New Roman"/>
          <w:sz w:val="24"/>
          <w:szCs w:val="24"/>
        </w:rPr>
      </w:pPr>
      <w:r>
        <w:rPr>
          <w:noProof/>
        </w:rPr>
        <w:lastRenderedPageBreak/>
        <w:drawing>
          <wp:inline distT="0" distB="0" distL="0" distR="0" wp14:anchorId="1653B161" wp14:editId="6879409C">
            <wp:extent cx="4324350" cy="2871242"/>
            <wp:effectExtent l="0" t="0" r="0" b="5715"/>
            <wp:docPr id="1374693158" name="Picture 2" descr="Ansoff matrix infographic template banner with big circle inside on matrix quadrant with transparent background for slide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soff matrix infographic template banner with big circle inside on matrix quadrant with transparent background for slide present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29114" cy="2874405"/>
                    </a:xfrm>
                    <a:prstGeom prst="rect">
                      <a:avLst/>
                    </a:prstGeom>
                    <a:noFill/>
                    <a:ln>
                      <a:noFill/>
                    </a:ln>
                  </pic:spPr>
                </pic:pic>
              </a:graphicData>
            </a:graphic>
          </wp:inline>
        </w:drawing>
      </w:r>
    </w:p>
    <w:p w14:paraId="0874A221" w14:textId="71A02636" w:rsidR="009A54A2" w:rsidRPr="00263373" w:rsidRDefault="009A54A2" w:rsidP="00F2714B">
      <w:pPr>
        <w:spacing w:line="360" w:lineRule="auto"/>
        <w:jc w:val="center"/>
        <w:rPr>
          <w:rFonts w:ascii="Times New Roman" w:hAnsi="Times New Roman" w:cs="Times New Roman"/>
          <w:b/>
          <w:bCs/>
          <w:sz w:val="24"/>
          <w:szCs w:val="24"/>
        </w:rPr>
      </w:pPr>
      <w:r w:rsidRPr="00263373">
        <w:rPr>
          <w:rFonts w:ascii="Times New Roman" w:hAnsi="Times New Roman" w:cs="Times New Roman"/>
          <w:b/>
          <w:bCs/>
          <w:sz w:val="24"/>
          <w:szCs w:val="24"/>
        </w:rPr>
        <w:t>Figure 3: Ansoff Matrix</w:t>
      </w:r>
    </w:p>
    <w:p w14:paraId="74FBFBB5" w14:textId="77777777" w:rsidR="009A54A2" w:rsidRPr="00263373" w:rsidRDefault="009A54A2" w:rsidP="00F2714B">
      <w:pPr>
        <w:spacing w:line="360" w:lineRule="auto"/>
        <w:jc w:val="center"/>
        <w:rPr>
          <w:rFonts w:ascii="Times New Roman" w:hAnsi="Times New Roman" w:cs="Times New Roman"/>
          <w:sz w:val="24"/>
          <w:szCs w:val="24"/>
        </w:rPr>
      </w:pPr>
      <w:r w:rsidRPr="00263373">
        <w:rPr>
          <w:rFonts w:ascii="Times New Roman" w:hAnsi="Times New Roman" w:cs="Times New Roman"/>
          <w:b/>
          <w:bCs/>
          <w:sz w:val="24"/>
          <w:szCs w:val="24"/>
        </w:rPr>
        <w:t>Source:</w:t>
      </w:r>
      <w:r w:rsidRPr="00263373">
        <w:rPr>
          <w:rFonts w:ascii="Times New Roman" w:hAnsi="Times New Roman" w:cs="Times New Roman"/>
          <w:sz w:val="24"/>
          <w:szCs w:val="24"/>
        </w:rPr>
        <w:t xml:space="preserve"> Adapted from Ansoff (1957).</w:t>
      </w:r>
    </w:p>
    <w:p w14:paraId="01F4479E" w14:textId="77777777" w:rsidR="009A54A2" w:rsidRPr="00263373" w:rsidRDefault="009A54A2" w:rsidP="00263373">
      <w:pPr>
        <w:spacing w:line="360" w:lineRule="auto"/>
        <w:jc w:val="both"/>
        <w:rPr>
          <w:rFonts w:ascii="Times New Roman" w:hAnsi="Times New Roman" w:cs="Times New Roman"/>
          <w:b/>
          <w:bCs/>
          <w:sz w:val="24"/>
          <w:szCs w:val="24"/>
        </w:rPr>
      </w:pPr>
      <w:r w:rsidRPr="00263373">
        <w:rPr>
          <w:rFonts w:ascii="Times New Roman" w:hAnsi="Times New Roman" w:cs="Times New Roman"/>
          <w:b/>
          <w:bCs/>
          <w:sz w:val="24"/>
          <w:szCs w:val="24"/>
        </w:rPr>
        <w:t>Market Penetration</w:t>
      </w:r>
    </w:p>
    <w:p w14:paraId="7B5F6067" w14:textId="77777777"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Market penetration is to promote sales on current products in existing markets. Operational efficiency, enhancement of customer relationship and improvement of customer service is a way Tata Steel can enhance customer retention. Despite the fact that this strategy has a relatively low risk, it will have a low long-term growth since traditional steel demand is growing old-fashioned. Growing environmental rules also make it less appealing to go with the status quo only (Kotler et al., 2024).</w:t>
      </w:r>
    </w:p>
    <w:p w14:paraId="37CAC2D3" w14:textId="263932D2" w:rsidR="009A54A2" w:rsidRPr="00263373" w:rsidRDefault="009A54A2" w:rsidP="00263373">
      <w:pPr>
        <w:spacing w:line="360" w:lineRule="auto"/>
        <w:jc w:val="both"/>
        <w:rPr>
          <w:rFonts w:ascii="Times New Roman" w:hAnsi="Times New Roman" w:cs="Times New Roman"/>
          <w:b/>
          <w:bCs/>
          <w:sz w:val="24"/>
          <w:szCs w:val="24"/>
        </w:rPr>
      </w:pPr>
      <w:r w:rsidRPr="00263373">
        <w:rPr>
          <w:rFonts w:ascii="Times New Roman" w:hAnsi="Times New Roman" w:cs="Times New Roman"/>
          <w:b/>
          <w:bCs/>
          <w:sz w:val="24"/>
          <w:szCs w:val="24"/>
        </w:rPr>
        <w:t>Market Development</w:t>
      </w:r>
    </w:p>
    <w:p w14:paraId="57CFA1AB" w14:textId="77777777"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Market development is the sale of the existing products in new geographical or industrial market. Tata Steel has the opportunity to expand into expanding renewable energy and electric vehicle chains. This will grow the revenue base, but at the cost of trade barriers, regulatory divergence and environmental policies like the EU Carbon Border Adjustment Mechanism (CBAM), which augment the business uncertainty (European Commission, 2025).</w:t>
      </w:r>
    </w:p>
    <w:p w14:paraId="52D9AE0E" w14:textId="71EE235D" w:rsidR="009A54A2" w:rsidRPr="00263373" w:rsidRDefault="009A54A2" w:rsidP="00263373">
      <w:pPr>
        <w:spacing w:line="360" w:lineRule="auto"/>
        <w:jc w:val="both"/>
        <w:rPr>
          <w:rFonts w:ascii="Times New Roman" w:hAnsi="Times New Roman" w:cs="Times New Roman"/>
          <w:b/>
          <w:bCs/>
          <w:sz w:val="24"/>
          <w:szCs w:val="24"/>
        </w:rPr>
      </w:pPr>
      <w:r w:rsidRPr="00263373">
        <w:rPr>
          <w:rFonts w:ascii="Times New Roman" w:hAnsi="Times New Roman" w:cs="Times New Roman"/>
          <w:b/>
          <w:bCs/>
          <w:sz w:val="24"/>
          <w:szCs w:val="24"/>
        </w:rPr>
        <w:t>Diversification</w:t>
      </w:r>
    </w:p>
    <w:p w14:paraId="065581E3" w14:textId="77777777"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Diversification is the </w:t>
      </w:r>
      <w:proofErr w:type="gramStart"/>
      <w:r w:rsidRPr="00263373">
        <w:rPr>
          <w:rFonts w:ascii="Times New Roman" w:hAnsi="Times New Roman" w:cs="Times New Roman"/>
          <w:sz w:val="24"/>
          <w:szCs w:val="24"/>
        </w:rPr>
        <w:t>most risky</w:t>
      </w:r>
      <w:proofErr w:type="gramEnd"/>
      <w:r w:rsidRPr="00263373">
        <w:rPr>
          <w:rFonts w:ascii="Times New Roman" w:hAnsi="Times New Roman" w:cs="Times New Roman"/>
          <w:sz w:val="24"/>
          <w:szCs w:val="24"/>
        </w:rPr>
        <w:t xml:space="preserve"> as it entails expansion in new markets and products. Though development of renewable energy technologies or superior construction materials could provide future earnings, it will need substantial financial and expertise. Given the current </w:t>
      </w:r>
      <w:r w:rsidRPr="00263373">
        <w:rPr>
          <w:rFonts w:ascii="Times New Roman" w:hAnsi="Times New Roman" w:cs="Times New Roman"/>
          <w:sz w:val="24"/>
          <w:szCs w:val="24"/>
        </w:rPr>
        <w:lastRenderedPageBreak/>
        <w:t>investment by Tata Steel in decarbonising the steel production process, diversification can lead to loss of strategic focus and financial risk (Johnson et al., 2023).</w:t>
      </w:r>
    </w:p>
    <w:p w14:paraId="3D1A9010" w14:textId="42A9C774" w:rsidR="009A54A2" w:rsidRPr="00263373" w:rsidRDefault="009A54A2" w:rsidP="00263373">
      <w:pPr>
        <w:spacing w:line="360" w:lineRule="auto"/>
        <w:jc w:val="both"/>
        <w:rPr>
          <w:rFonts w:ascii="Times New Roman" w:hAnsi="Times New Roman" w:cs="Times New Roman"/>
          <w:b/>
          <w:bCs/>
          <w:sz w:val="24"/>
          <w:szCs w:val="24"/>
        </w:rPr>
      </w:pPr>
      <w:r w:rsidRPr="00263373">
        <w:rPr>
          <w:rFonts w:ascii="Times New Roman" w:hAnsi="Times New Roman" w:cs="Times New Roman"/>
          <w:b/>
          <w:bCs/>
          <w:sz w:val="24"/>
          <w:szCs w:val="24"/>
        </w:rPr>
        <w:t>Recommended Strategy: Product Development</w:t>
      </w:r>
    </w:p>
    <w:p w14:paraId="670D6EBD" w14:textId="77777777"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The most appropriate strategy is product development since it will allow Tata Steel to launch new lower-carbon steel products and still cater to its current industrial clients. The creation of green steel, low-carbon steel, new high-strength steel and hydrogen-based steel is a direct reaction to the increased demand in the automotive, construction and renewable energy industries, where consumers are increasingly looking at more sustainable materials (World Steel Association, 2024). </w:t>
      </w:r>
    </w:p>
    <w:p w14:paraId="594D404C" w14:textId="446F65C3"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This strategy is costly to implement in terms of Electric Arc Furnaces, renewable energy and hydrogen technologies, but it helps with the competitiveness in the long term as it contributes to higher pricing, better brand image and minimizes regulatory risks. Product development offers a less strategic risk than diversification since Tata steel already has well developed production capacities, relationship with customers and expertise in the industry. </w:t>
      </w:r>
    </w:p>
    <w:p w14:paraId="03A89880" w14:textId="00BB0C04" w:rsidR="009A54A2" w:rsidRPr="00263373" w:rsidRDefault="009A54A2" w:rsidP="00263373">
      <w:pPr>
        <w:pStyle w:val="Heading2"/>
        <w:rPr>
          <w:rFonts w:ascii="Times New Roman" w:hAnsi="Times New Roman" w:cs="Times New Roman"/>
          <w:b/>
          <w:bCs/>
          <w:color w:val="000000" w:themeColor="text1"/>
          <w:sz w:val="26"/>
          <w:szCs w:val="26"/>
        </w:rPr>
      </w:pPr>
      <w:bookmarkStart w:id="10" w:name="_Toc234690301"/>
      <w:r w:rsidRPr="00263373">
        <w:rPr>
          <w:rFonts w:ascii="Times New Roman" w:hAnsi="Times New Roman" w:cs="Times New Roman"/>
          <w:b/>
          <w:bCs/>
          <w:color w:val="000000" w:themeColor="text1"/>
          <w:sz w:val="26"/>
          <w:szCs w:val="26"/>
        </w:rPr>
        <w:t>3.2 Competitive Positioning Using Porter's Generic Strategy</w:t>
      </w:r>
      <w:bookmarkEnd w:id="10"/>
      <w:r w:rsidRPr="00263373">
        <w:rPr>
          <w:rFonts w:ascii="Times New Roman" w:hAnsi="Times New Roman" w:cs="Times New Roman"/>
          <w:b/>
          <w:bCs/>
          <w:color w:val="000000" w:themeColor="text1"/>
          <w:sz w:val="26"/>
          <w:szCs w:val="26"/>
        </w:rPr>
        <w:t xml:space="preserve"> </w:t>
      </w:r>
    </w:p>
    <w:p w14:paraId="7F3DE454" w14:textId="77777777" w:rsidR="009A54A2"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Porters Generic Strategies are used to explain the way organisations gain a competitive advantage via cost leadership, differentiation or focus (Porter, 1985). With sustainability becoming one of the key factors in buying, steel producers have started to compete less on price and more on innovation. As a result, Tata Steel needs a strategy to both generate customer value in the long term and help it through its transition to lower carbon.</w:t>
      </w:r>
    </w:p>
    <w:p w14:paraId="5BEA78B4" w14:textId="24ED12AE" w:rsidR="00F2714B" w:rsidRPr="00263373" w:rsidRDefault="00F2714B" w:rsidP="00F2714B">
      <w:pPr>
        <w:spacing w:line="360" w:lineRule="auto"/>
        <w:jc w:val="center"/>
        <w:rPr>
          <w:rFonts w:ascii="Times New Roman" w:hAnsi="Times New Roman" w:cs="Times New Roman"/>
          <w:sz w:val="24"/>
          <w:szCs w:val="24"/>
        </w:rPr>
      </w:pPr>
      <w:r w:rsidRPr="00F2714B">
        <w:rPr>
          <w:rFonts w:ascii="Times New Roman" w:hAnsi="Times New Roman" w:cs="Times New Roman"/>
          <w:noProof/>
          <w:sz w:val="24"/>
          <w:szCs w:val="24"/>
        </w:rPr>
        <w:drawing>
          <wp:inline distT="0" distB="0" distL="0" distR="0" wp14:anchorId="35F26F7C" wp14:editId="7B59F094">
            <wp:extent cx="3893154" cy="2597150"/>
            <wp:effectExtent l="0" t="0" r="0" b="0"/>
            <wp:docPr id="1839568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568176" name=""/>
                    <pic:cNvPicPr/>
                  </pic:nvPicPr>
                  <pic:blipFill>
                    <a:blip r:embed="rId11"/>
                    <a:stretch>
                      <a:fillRect/>
                    </a:stretch>
                  </pic:blipFill>
                  <pic:spPr>
                    <a:xfrm>
                      <a:off x="0" y="0"/>
                      <a:ext cx="3895749" cy="2598881"/>
                    </a:xfrm>
                    <a:prstGeom prst="rect">
                      <a:avLst/>
                    </a:prstGeom>
                  </pic:spPr>
                </pic:pic>
              </a:graphicData>
            </a:graphic>
          </wp:inline>
        </w:drawing>
      </w:r>
    </w:p>
    <w:p w14:paraId="6CF308A2" w14:textId="77777777" w:rsidR="00F2714B" w:rsidRPr="00F2714B" w:rsidRDefault="00F2714B" w:rsidP="00F2714B">
      <w:pPr>
        <w:spacing w:line="360" w:lineRule="auto"/>
        <w:jc w:val="center"/>
        <w:rPr>
          <w:rFonts w:ascii="Times New Roman" w:hAnsi="Times New Roman" w:cs="Times New Roman"/>
          <w:b/>
          <w:bCs/>
          <w:sz w:val="24"/>
          <w:szCs w:val="24"/>
        </w:rPr>
      </w:pPr>
      <w:r w:rsidRPr="00F2714B">
        <w:rPr>
          <w:rFonts w:ascii="Times New Roman" w:hAnsi="Times New Roman" w:cs="Times New Roman"/>
          <w:b/>
          <w:bCs/>
          <w:sz w:val="24"/>
          <w:szCs w:val="24"/>
        </w:rPr>
        <w:t>Figure 4: Porter's Generic Strategies</w:t>
      </w:r>
    </w:p>
    <w:p w14:paraId="429F302E" w14:textId="77777777" w:rsidR="00F2714B" w:rsidRPr="00F2714B" w:rsidRDefault="00F2714B" w:rsidP="00F2714B">
      <w:pPr>
        <w:spacing w:line="360" w:lineRule="auto"/>
        <w:jc w:val="center"/>
        <w:rPr>
          <w:rFonts w:ascii="Times New Roman" w:hAnsi="Times New Roman" w:cs="Times New Roman"/>
          <w:b/>
          <w:bCs/>
          <w:sz w:val="24"/>
          <w:szCs w:val="24"/>
        </w:rPr>
      </w:pPr>
      <w:r w:rsidRPr="00F2714B">
        <w:rPr>
          <w:rFonts w:ascii="Times New Roman" w:hAnsi="Times New Roman" w:cs="Times New Roman"/>
          <w:b/>
          <w:bCs/>
          <w:sz w:val="24"/>
          <w:szCs w:val="24"/>
        </w:rPr>
        <w:lastRenderedPageBreak/>
        <w:t>Source: Adapted from Porter (1985).</w:t>
      </w:r>
    </w:p>
    <w:p w14:paraId="694379EA" w14:textId="77777777" w:rsidR="009A54A2" w:rsidRPr="00263373" w:rsidRDefault="009A54A2" w:rsidP="00263373">
      <w:pPr>
        <w:spacing w:line="360" w:lineRule="auto"/>
        <w:jc w:val="both"/>
        <w:rPr>
          <w:rFonts w:ascii="Times New Roman" w:hAnsi="Times New Roman" w:cs="Times New Roman"/>
          <w:b/>
          <w:bCs/>
          <w:sz w:val="24"/>
          <w:szCs w:val="24"/>
        </w:rPr>
      </w:pPr>
      <w:r w:rsidRPr="00263373">
        <w:rPr>
          <w:rFonts w:ascii="Times New Roman" w:hAnsi="Times New Roman" w:cs="Times New Roman"/>
          <w:b/>
          <w:bCs/>
          <w:sz w:val="24"/>
          <w:szCs w:val="24"/>
        </w:rPr>
        <w:t>Strategic Evaluation</w:t>
      </w:r>
    </w:p>
    <w:p w14:paraId="393D9CC0" w14:textId="77777777"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Cost leadership is concerned with the reduction in the costs of production. Nevertheless, the demand to produce lower-carbon steel is putting a heavy investment burden on renewable energy, Electric Arc furnaces and hydrogen technologies, creating challenges in maintaining cost leadership. Despite the fact that operational efficiency is still crucial, price competition may undermine Tata Steel in terms of its potential to recoup sustainability investments (Johnson et al., 2023). </w:t>
      </w:r>
    </w:p>
    <w:p w14:paraId="758212E4" w14:textId="77777777"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A focus strategy focuses on a particular segment of customers, e.g. electric vehicle or renewable energy manufacturers. Although this strategy allows specialisation, it does not cover the entire market and takes advantage of the full global production capabilities of Tata Steel. </w:t>
      </w:r>
    </w:p>
    <w:p w14:paraId="3247D950" w14:textId="77777777"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Differentiation thus is the most suitable approach. Tata steel can provide better customer value and premium prices by providing certified green steel, transparent ESG reporting and innovative low-carbon products. The sustainability is a valuable competitive edge and not merely a regulatory burden as industrial buyers are more willing to deal with suppliers who can help them achieve their Net Zero goals (Kotler et al., 2024). </w:t>
      </w:r>
    </w:p>
    <w:p w14:paraId="38D211DD" w14:textId="1A1BA9A5"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Tata steel has reinforced its sustainability strategy compared to ArcelorMittal, though ArcelorMittal is still investing heavily in decarbonisation technologies. Continued investment in technology is important, with SSAB currently taking the lead in hydrogen-based steel innovation with its HYBRIT project. In order to keep up with the competition, Tata Steel needs to speed up the innovation process and share its sustainability success stories better (World Steel Association, 2024).</w:t>
      </w:r>
    </w:p>
    <w:p w14:paraId="6E041563" w14:textId="77777777" w:rsidR="009A54A2" w:rsidRPr="00263373" w:rsidRDefault="009A54A2" w:rsidP="00263373">
      <w:pPr>
        <w:spacing w:line="360" w:lineRule="auto"/>
        <w:jc w:val="both"/>
        <w:rPr>
          <w:rFonts w:ascii="Times New Roman" w:hAnsi="Times New Roman" w:cs="Times New Roman"/>
          <w:b/>
          <w:bCs/>
          <w:sz w:val="24"/>
          <w:szCs w:val="24"/>
        </w:rPr>
      </w:pPr>
      <w:r w:rsidRPr="00263373">
        <w:rPr>
          <w:rFonts w:ascii="Times New Roman" w:hAnsi="Times New Roman" w:cs="Times New Roman"/>
          <w:b/>
          <w:bCs/>
          <w:sz w:val="24"/>
          <w:szCs w:val="24"/>
        </w:rPr>
        <w:t>Practical Recommendations</w:t>
      </w:r>
    </w:p>
    <w:p w14:paraId="33D3D100" w14:textId="6CF44798" w:rsidR="009A54A2" w:rsidRPr="00263373" w:rsidRDefault="009A54A2" w:rsidP="00263373">
      <w:pPr>
        <w:pStyle w:val="ListParagraph"/>
        <w:numPr>
          <w:ilvl w:val="0"/>
          <w:numId w:val="10"/>
        </w:num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Pour more into hydrogen-based steel technologies to speed up decarbonisation. </w:t>
      </w:r>
    </w:p>
    <w:p w14:paraId="552EDFDE" w14:textId="296DFED1" w:rsidR="009A54A2" w:rsidRPr="00263373" w:rsidRDefault="009A54A2" w:rsidP="00263373">
      <w:pPr>
        <w:pStyle w:val="ListParagraph"/>
        <w:numPr>
          <w:ilvl w:val="0"/>
          <w:numId w:val="10"/>
        </w:num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Increase Green Steel branding to enhance market differentiation.</w:t>
      </w:r>
    </w:p>
    <w:p w14:paraId="3FA758D7" w14:textId="1A77AFD2" w:rsidR="009A54A2" w:rsidRPr="00263373" w:rsidRDefault="009A54A2" w:rsidP="00263373">
      <w:pPr>
        <w:pStyle w:val="ListParagraph"/>
        <w:numPr>
          <w:ilvl w:val="0"/>
          <w:numId w:val="10"/>
        </w:num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Enhance ESG reporting and carbon transparency in order to boost stakeholder confidence. </w:t>
      </w:r>
    </w:p>
    <w:p w14:paraId="57F6EBA8" w14:textId="7E3A19B0" w:rsidR="009A54A2" w:rsidRPr="00263373" w:rsidRDefault="009A54A2" w:rsidP="00263373">
      <w:pPr>
        <w:pStyle w:val="ListParagraph"/>
        <w:numPr>
          <w:ilvl w:val="0"/>
          <w:numId w:val="10"/>
        </w:num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Establish collaboration with renewable energy suppliers and car manufacturers. </w:t>
      </w:r>
    </w:p>
    <w:p w14:paraId="1AFF07F0" w14:textId="49269B64" w:rsidR="009A54A2" w:rsidRPr="00263373" w:rsidRDefault="009A54A2" w:rsidP="00263373">
      <w:pPr>
        <w:pStyle w:val="ListParagraph"/>
        <w:numPr>
          <w:ilvl w:val="0"/>
          <w:numId w:val="10"/>
        </w:num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Boost the renewable electricity and use of recycled steel to cut emissions and enhance sustainability performance. </w:t>
      </w:r>
    </w:p>
    <w:p w14:paraId="44E03F2E" w14:textId="4D2743AA" w:rsidR="009A54A2" w:rsidRPr="00263373" w:rsidRDefault="009A54A2" w:rsidP="00263373">
      <w:pPr>
        <w:spacing w:line="360" w:lineRule="auto"/>
        <w:jc w:val="both"/>
        <w:rPr>
          <w:rFonts w:ascii="Times New Roman" w:hAnsi="Times New Roman" w:cs="Times New Roman"/>
          <w:b/>
          <w:bCs/>
          <w:sz w:val="24"/>
          <w:szCs w:val="24"/>
        </w:rPr>
      </w:pPr>
      <w:r w:rsidRPr="00263373">
        <w:rPr>
          <w:rFonts w:ascii="Times New Roman" w:hAnsi="Times New Roman" w:cs="Times New Roman"/>
          <w:b/>
          <w:bCs/>
          <w:sz w:val="24"/>
          <w:szCs w:val="24"/>
        </w:rPr>
        <w:lastRenderedPageBreak/>
        <w:t xml:space="preserve">Mini Conclusion </w:t>
      </w:r>
    </w:p>
    <w:p w14:paraId="10174737" w14:textId="77777777" w:rsidR="009A54A2" w:rsidRPr="00263373" w:rsidRDefault="009A54A2"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The best strategic direction to take Tata Steel through its lower-carbon transition is product development and differentiation. The combination of these strategies promotes innovation, customer value and competitive advantage and is responsive to the growing demand on sustainable steel products and adaptable environmental regulations.</w:t>
      </w:r>
    </w:p>
    <w:p w14:paraId="52493F3D" w14:textId="18FEEEE7" w:rsidR="009A54A2" w:rsidRPr="00263373" w:rsidRDefault="00263373" w:rsidP="00263373">
      <w:pPr>
        <w:pStyle w:val="Heading1"/>
        <w:rPr>
          <w:rFonts w:ascii="Times New Roman" w:hAnsi="Times New Roman" w:cs="Times New Roman"/>
          <w:b/>
          <w:bCs/>
          <w:color w:val="000000" w:themeColor="text1"/>
          <w:sz w:val="28"/>
          <w:szCs w:val="28"/>
        </w:rPr>
      </w:pPr>
      <w:bookmarkStart w:id="11" w:name="_Toc234690302"/>
      <w:r w:rsidRPr="00263373">
        <w:rPr>
          <w:rFonts w:ascii="Times New Roman" w:hAnsi="Times New Roman" w:cs="Times New Roman"/>
          <w:b/>
          <w:bCs/>
          <w:color w:val="000000" w:themeColor="text1"/>
          <w:sz w:val="28"/>
          <w:szCs w:val="28"/>
        </w:rPr>
        <w:t>TASK 3: CRITICAL REFLECTION ON AI USAGE</w:t>
      </w:r>
      <w:bookmarkEnd w:id="11"/>
      <w:r w:rsidRPr="00263373">
        <w:rPr>
          <w:rFonts w:ascii="Times New Roman" w:hAnsi="Times New Roman" w:cs="Times New Roman"/>
          <w:b/>
          <w:bCs/>
          <w:color w:val="000000" w:themeColor="text1"/>
          <w:sz w:val="28"/>
          <w:szCs w:val="28"/>
        </w:rPr>
        <w:t xml:space="preserve"> </w:t>
      </w:r>
    </w:p>
    <w:p w14:paraId="5F0BD83B" w14:textId="178E3998" w:rsidR="009A54A2" w:rsidRPr="00263373" w:rsidRDefault="009A54A2" w:rsidP="00263373">
      <w:pPr>
        <w:pStyle w:val="Heading2"/>
        <w:rPr>
          <w:rFonts w:ascii="Times New Roman" w:hAnsi="Times New Roman" w:cs="Times New Roman"/>
          <w:b/>
          <w:bCs/>
          <w:color w:val="000000" w:themeColor="text1"/>
          <w:sz w:val="26"/>
          <w:szCs w:val="26"/>
        </w:rPr>
      </w:pPr>
      <w:bookmarkStart w:id="12" w:name="_Toc234690303"/>
      <w:r w:rsidRPr="00263373">
        <w:rPr>
          <w:rFonts w:ascii="Times New Roman" w:hAnsi="Times New Roman" w:cs="Times New Roman"/>
          <w:b/>
          <w:bCs/>
          <w:color w:val="000000" w:themeColor="text1"/>
          <w:sz w:val="26"/>
          <w:szCs w:val="26"/>
        </w:rPr>
        <w:t>4.1 Tool Disclosure</w:t>
      </w:r>
      <w:bookmarkEnd w:id="12"/>
      <w:r w:rsidRPr="00263373">
        <w:rPr>
          <w:rFonts w:ascii="Times New Roman" w:hAnsi="Times New Roman" w:cs="Times New Roman"/>
          <w:b/>
          <w:bCs/>
          <w:color w:val="000000" w:themeColor="text1"/>
          <w:sz w:val="26"/>
          <w:szCs w:val="26"/>
        </w:rPr>
        <w:t xml:space="preserve"> </w:t>
      </w:r>
    </w:p>
    <w:p w14:paraId="3416D0AB" w14:textId="428F4CA7" w:rsidR="009A54A2" w:rsidRPr="00263373" w:rsidRDefault="00263373"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Throughout this report, I was able to employ ChatGPT to brainstorm research topics, learn about marketing concepts and find academic materials that pertain to the lower-carbon transition of Tata Steel. Google Scholar and Scopus were then used to find peer-reviewed journal articles and consulted Tata Steel Integrated Report and publications of the International Energy Agency, World Steel Association and European Commission. I also applied AI to enhance grammar and clarity of the sentence. Nevertheless, the entire analysis and finalization were made by my personal judgment, pursuant to the advice of the university on how to properly use generative AI (OpenAI, 2025). </w:t>
      </w:r>
    </w:p>
    <w:p w14:paraId="6A4FF8E0" w14:textId="0E7C7ED6" w:rsidR="009A54A2" w:rsidRPr="00263373" w:rsidRDefault="009A54A2" w:rsidP="00263373">
      <w:pPr>
        <w:pStyle w:val="Heading2"/>
        <w:rPr>
          <w:rFonts w:ascii="Times New Roman" w:hAnsi="Times New Roman" w:cs="Times New Roman"/>
          <w:b/>
          <w:bCs/>
          <w:color w:val="000000" w:themeColor="text1"/>
          <w:sz w:val="26"/>
          <w:szCs w:val="26"/>
        </w:rPr>
      </w:pPr>
      <w:bookmarkStart w:id="13" w:name="_Toc234690304"/>
      <w:r w:rsidRPr="00263373">
        <w:rPr>
          <w:rFonts w:ascii="Times New Roman" w:hAnsi="Times New Roman" w:cs="Times New Roman"/>
          <w:b/>
          <w:bCs/>
          <w:color w:val="000000" w:themeColor="text1"/>
          <w:sz w:val="26"/>
          <w:szCs w:val="26"/>
        </w:rPr>
        <w:t>4.2 Critical Evaluation of AI Output</w:t>
      </w:r>
      <w:bookmarkEnd w:id="13"/>
      <w:r w:rsidRPr="00263373">
        <w:rPr>
          <w:rFonts w:ascii="Times New Roman" w:hAnsi="Times New Roman" w:cs="Times New Roman"/>
          <w:b/>
          <w:bCs/>
          <w:color w:val="000000" w:themeColor="text1"/>
          <w:sz w:val="26"/>
          <w:szCs w:val="26"/>
        </w:rPr>
        <w:t xml:space="preserve"> </w:t>
      </w:r>
    </w:p>
    <w:p w14:paraId="6BDAADF3" w14:textId="09E72C63" w:rsidR="009A54A2" w:rsidRPr="00263373" w:rsidRDefault="00263373"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I realised that AI-generated content can include false information or fake references. </w:t>
      </w:r>
      <w:proofErr w:type="gramStart"/>
      <w:r w:rsidRPr="00263373">
        <w:rPr>
          <w:rFonts w:ascii="Times New Roman" w:hAnsi="Times New Roman" w:cs="Times New Roman"/>
          <w:sz w:val="24"/>
          <w:szCs w:val="24"/>
        </w:rPr>
        <w:t>Hence</w:t>
      </w:r>
      <w:proofErr w:type="gramEnd"/>
      <w:r w:rsidRPr="00263373">
        <w:rPr>
          <w:rFonts w:ascii="Times New Roman" w:hAnsi="Times New Roman" w:cs="Times New Roman"/>
          <w:sz w:val="24"/>
          <w:szCs w:val="24"/>
        </w:rPr>
        <w:t xml:space="preserve"> I checked all the journal articles using Google Scholar or Scopus prior to making its use in the report. A direct comparison of company data against official reports of Tata Steel and industry statistics against the publications by the International Energy Agency and the World Steel Association was done. Any unsubstantiated statements or contradictory information generated by AI was substituted with the findings of credible scholarly and industry references. This checking process enhanced the validity and reliability of my work (Dwivedi et al., 2023).</w:t>
      </w:r>
    </w:p>
    <w:p w14:paraId="3F502F2D" w14:textId="049E86F1" w:rsidR="009A54A2" w:rsidRPr="00263373" w:rsidRDefault="009A54A2" w:rsidP="00263373">
      <w:pPr>
        <w:pStyle w:val="Heading2"/>
        <w:rPr>
          <w:rFonts w:ascii="Times New Roman" w:hAnsi="Times New Roman" w:cs="Times New Roman"/>
          <w:b/>
          <w:bCs/>
          <w:color w:val="000000" w:themeColor="text1"/>
          <w:sz w:val="26"/>
          <w:szCs w:val="26"/>
        </w:rPr>
      </w:pPr>
      <w:bookmarkStart w:id="14" w:name="_Toc234690305"/>
      <w:r w:rsidRPr="00263373">
        <w:rPr>
          <w:rFonts w:ascii="Times New Roman" w:hAnsi="Times New Roman" w:cs="Times New Roman"/>
          <w:b/>
          <w:bCs/>
          <w:color w:val="000000" w:themeColor="text1"/>
          <w:sz w:val="26"/>
          <w:szCs w:val="26"/>
        </w:rPr>
        <w:t>4.3 Contribution Analysis</w:t>
      </w:r>
      <w:bookmarkEnd w:id="14"/>
      <w:r w:rsidRPr="00263373">
        <w:rPr>
          <w:rFonts w:ascii="Times New Roman" w:hAnsi="Times New Roman" w:cs="Times New Roman"/>
          <w:b/>
          <w:bCs/>
          <w:color w:val="000000" w:themeColor="text1"/>
          <w:sz w:val="26"/>
          <w:szCs w:val="26"/>
        </w:rPr>
        <w:t xml:space="preserve"> </w:t>
      </w:r>
    </w:p>
    <w:p w14:paraId="50E63F14" w14:textId="6272A9A3" w:rsidR="009A54A2" w:rsidRPr="00263373" w:rsidRDefault="00263373"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The AI assisted me in research by aiding in finding literature, summarising ideas and enhancing the readability of my texts. Yet, the choice of the sources was made independently by me, and I evaluated the evidence and elaborated the discussion presented in this report. My critical thinking and judgement guided the analysis of the marketing environment of Tata Steel, the recommendation of the Product Development based on Ansoff Matrix and Differentiation based on the Porters Generic Strategies. I also worked out conclusions and recommendations myself, so as not to make the report with opinions generated by the AI (OpenAI, 2025). </w:t>
      </w:r>
    </w:p>
    <w:p w14:paraId="2C0EBE0F" w14:textId="63E2CBD2" w:rsidR="009A54A2" w:rsidRPr="00263373" w:rsidRDefault="009A54A2" w:rsidP="00263373">
      <w:pPr>
        <w:pStyle w:val="Heading2"/>
        <w:rPr>
          <w:rFonts w:ascii="Times New Roman" w:hAnsi="Times New Roman" w:cs="Times New Roman"/>
          <w:b/>
          <w:bCs/>
          <w:color w:val="000000" w:themeColor="text1"/>
          <w:sz w:val="26"/>
          <w:szCs w:val="26"/>
        </w:rPr>
      </w:pPr>
      <w:bookmarkStart w:id="15" w:name="_Toc234690306"/>
      <w:r w:rsidRPr="00263373">
        <w:rPr>
          <w:rFonts w:ascii="Times New Roman" w:hAnsi="Times New Roman" w:cs="Times New Roman"/>
          <w:b/>
          <w:bCs/>
          <w:color w:val="000000" w:themeColor="text1"/>
          <w:sz w:val="26"/>
          <w:szCs w:val="26"/>
        </w:rPr>
        <w:lastRenderedPageBreak/>
        <w:t>4.4 Ethical Reflection</w:t>
      </w:r>
      <w:bookmarkEnd w:id="15"/>
      <w:r w:rsidRPr="00263373">
        <w:rPr>
          <w:rFonts w:ascii="Times New Roman" w:hAnsi="Times New Roman" w:cs="Times New Roman"/>
          <w:b/>
          <w:bCs/>
          <w:color w:val="000000" w:themeColor="text1"/>
          <w:sz w:val="26"/>
          <w:szCs w:val="26"/>
        </w:rPr>
        <w:t xml:space="preserve"> </w:t>
      </w:r>
    </w:p>
    <w:p w14:paraId="35B3AF6A" w14:textId="1C92008A" w:rsidR="008465C7" w:rsidRPr="00263373" w:rsidRDefault="00263373"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 xml:space="preserve">To be responsible with AI, one needs transparency, academic integrity and professional judgement. I did not see AI as a substitute to a self-directed study but as </w:t>
      </w:r>
      <w:proofErr w:type="gramStart"/>
      <w:r w:rsidRPr="00263373">
        <w:rPr>
          <w:rFonts w:ascii="Times New Roman" w:hAnsi="Times New Roman" w:cs="Times New Roman"/>
          <w:sz w:val="24"/>
          <w:szCs w:val="24"/>
        </w:rPr>
        <w:t>a research</w:t>
      </w:r>
      <w:proofErr w:type="gramEnd"/>
      <w:r w:rsidRPr="00263373">
        <w:rPr>
          <w:rFonts w:ascii="Times New Roman" w:hAnsi="Times New Roman" w:cs="Times New Roman"/>
          <w:sz w:val="24"/>
          <w:szCs w:val="24"/>
        </w:rPr>
        <w:t xml:space="preserve"> </w:t>
      </w:r>
      <w:proofErr w:type="gramStart"/>
      <w:r w:rsidRPr="00263373">
        <w:rPr>
          <w:rFonts w:ascii="Times New Roman" w:hAnsi="Times New Roman" w:cs="Times New Roman"/>
          <w:sz w:val="24"/>
          <w:szCs w:val="24"/>
        </w:rPr>
        <w:t>assistance</w:t>
      </w:r>
      <w:proofErr w:type="gramEnd"/>
      <w:r w:rsidRPr="00263373">
        <w:rPr>
          <w:rFonts w:ascii="Times New Roman" w:hAnsi="Times New Roman" w:cs="Times New Roman"/>
          <w:sz w:val="24"/>
          <w:szCs w:val="24"/>
        </w:rPr>
        <w:t>. To minimize the bias and factual inaccuracies, I compared all significant data with the academic journals, company reports and known industry publications. The recognition of AI use and confirmation of all evidence served as a way of academic honesty and made this report stronger. This experience also enhanced my understanding of the ethical obligations related to the use of AI in postgraduate research and the activities of the future professional practice (UNESCO, 2023; OpenAI, 2025).</w:t>
      </w:r>
    </w:p>
    <w:p w14:paraId="0B70ED1F" w14:textId="2F39E6EE" w:rsidR="00263373" w:rsidRPr="00263373" w:rsidRDefault="00263373" w:rsidP="00263373">
      <w:pPr>
        <w:pStyle w:val="Heading1"/>
        <w:rPr>
          <w:rFonts w:ascii="Times New Roman" w:hAnsi="Times New Roman" w:cs="Times New Roman"/>
          <w:b/>
          <w:bCs/>
          <w:color w:val="000000" w:themeColor="text1"/>
          <w:sz w:val="28"/>
          <w:szCs w:val="28"/>
        </w:rPr>
      </w:pPr>
      <w:bookmarkStart w:id="16" w:name="_Toc234690307"/>
      <w:r w:rsidRPr="00263373">
        <w:rPr>
          <w:rFonts w:ascii="Times New Roman" w:hAnsi="Times New Roman" w:cs="Times New Roman"/>
          <w:b/>
          <w:bCs/>
          <w:color w:val="000000" w:themeColor="text1"/>
          <w:sz w:val="28"/>
          <w:szCs w:val="28"/>
        </w:rPr>
        <w:t>CONCLUSION</w:t>
      </w:r>
      <w:bookmarkEnd w:id="16"/>
      <w:r w:rsidRPr="00263373">
        <w:rPr>
          <w:rFonts w:ascii="Times New Roman" w:hAnsi="Times New Roman" w:cs="Times New Roman"/>
          <w:b/>
          <w:bCs/>
          <w:color w:val="000000" w:themeColor="text1"/>
          <w:sz w:val="28"/>
          <w:szCs w:val="28"/>
        </w:rPr>
        <w:t xml:space="preserve"> </w:t>
      </w:r>
    </w:p>
    <w:p w14:paraId="7A08BCDC" w14:textId="31F29081" w:rsidR="00596837" w:rsidRDefault="00263373" w:rsidP="00263373">
      <w:pPr>
        <w:spacing w:line="360" w:lineRule="auto"/>
        <w:jc w:val="both"/>
        <w:rPr>
          <w:rFonts w:ascii="Times New Roman" w:hAnsi="Times New Roman" w:cs="Times New Roman"/>
          <w:sz w:val="24"/>
          <w:szCs w:val="24"/>
        </w:rPr>
      </w:pPr>
      <w:r w:rsidRPr="00263373">
        <w:rPr>
          <w:rFonts w:ascii="Times New Roman" w:hAnsi="Times New Roman" w:cs="Times New Roman"/>
          <w:sz w:val="24"/>
          <w:szCs w:val="24"/>
        </w:rPr>
        <w:t>This report finds that the most significant external factor that is impacting the transition of Tata Steel to lower-carbon products is the Natural Environment since climate change, Net Zero commitments and customer expectations are changing the world steel industry. The Political and Legal Environment, especially the carbon regulations and the Carbon Border Adjustment Mechanism of the European Union, also speeds up the sustainable business decision-making process and has an effect on international competitiveness. According to the strategic analysis, the most appropriate growth strategy is Product Development since it will help Tata Steel grow its range of lower-carbon steel products and cater to the existing customers. Lastly, a Differentiation Strategy that focuses on green steel innovation, ESG leadership and sustainable value creation presents the greatest competitive advantage in the long term in a global market that is becoming more environmentally conscious.</w:t>
      </w:r>
    </w:p>
    <w:p w14:paraId="269EC06D" w14:textId="77777777" w:rsidR="00B7347D" w:rsidRDefault="00B7347D" w:rsidP="00263373">
      <w:pPr>
        <w:spacing w:line="360" w:lineRule="auto"/>
        <w:jc w:val="both"/>
        <w:rPr>
          <w:rFonts w:ascii="Times New Roman" w:hAnsi="Times New Roman" w:cs="Times New Roman"/>
          <w:sz w:val="24"/>
          <w:szCs w:val="24"/>
        </w:rPr>
      </w:pPr>
    </w:p>
    <w:p w14:paraId="0FDCEFF3" w14:textId="77777777" w:rsidR="00B7347D" w:rsidRDefault="00B7347D" w:rsidP="00263373">
      <w:pPr>
        <w:spacing w:line="360" w:lineRule="auto"/>
        <w:jc w:val="both"/>
        <w:rPr>
          <w:rFonts w:ascii="Times New Roman" w:hAnsi="Times New Roman" w:cs="Times New Roman"/>
          <w:sz w:val="24"/>
          <w:szCs w:val="24"/>
        </w:rPr>
      </w:pPr>
    </w:p>
    <w:p w14:paraId="03F641D3" w14:textId="77777777" w:rsidR="00B7347D" w:rsidRDefault="00B7347D" w:rsidP="00263373">
      <w:pPr>
        <w:spacing w:line="360" w:lineRule="auto"/>
        <w:jc w:val="both"/>
        <w:rPr>
          <w:rFonts w:ascii="Times New Roman" w:hAnsi="Times New Roman" w:cs="Times New Roman"/>
          <w:sz w:val="24"/>
          <w:szCs w:val="24"/>
        </w:rPr>
      </w:pPr>
    </w:p>
    <w:p w14:paraId="75D62BDE" w14:textId="77777777" w:rsidR="00B7347D" w:rsidRDefault="00B7347D" w:rsidP="00263373">
      <w:pPr>
        <w:spacing w:line="360" w:lineRule="auto"/>
        <w:jc w:val="both"/>
        <w:rPr>
          <w:rFonts w:ascii="Times New Roman" w:hAnsi="Times New Roman" w:cs="Times New Roman"/>
          <w:sz w:val="24"/>
          <w:szCs w:val="24"/>
        </w:rPr>
      </w:pPr>
    </w:p>
    <w:p w14:paraId="0EB64E12" w14:textId="77777777" w:rsidR="00B7347D" w:rsidRDefault="00B7347D" w:rsidP="00263373">
      <w:pPr>
        <w:spacing w:line="360" w:lineRule="auto"/>
        <w:jc w:val="both"/>
        <w:rPr>
          <w:rFonts w:ascii="Times New Roman" w:hAnsi="Times New Roman" w:cs="Times New Roman"/>
          <w:sz w:val="24"/>
          <w:szCs w:val="24"/>
        </w:rPr>
      </w:pPr>
    </w:p>
    <w:p w14:paraId="0EC21FCB" w14:textId="77777777" w:rsidR="00B7347D" w:rsidRDefault="00B7347D" w:rsidP="00263373">
      <w:pPr>
        <w:spacing w:line="360" w:lineRule="auto"/>
        <w:jc w:val="both"/>
        <w:rPr>
          <w:rFonts w:ascii="Times New Roman" w:hAnsi="Times New Roman" w:cs="Times New Roman"/>
          <w:sz w:val="24"/>
          <w:szCs w:val="24"/>
        </w:rPr>
      </w:pPr>
    </w:p>
    <w:p w14:paraId="69B82118" w14:textId="77777777" w:rsidR="00B7347D" w:rsidRDefault="00B7347D" w:rsidP="00263373">
      <w:pPr>
        <w:spacing w:line="360" w:lineRule="auto"/>
        <w:jc w:val="both"/>
        <w:rPr>
          <w:rFonts w:ascii="Times New Roman" w:hAnsi="Times New Roman" w:cs="Times New Roman"/>
          <w:sz w:val="24"/>
          <w:szCs w:val="24"/>
        </w:rPr>
      </w:pPr>
    </w:p>
    <w:p w14:paraId="751B6E68" w14:textId="77777777" w:rsidR="00B7347D" w:rsidRDefault="00B7347D" w:rsidP="00263373">
      <w:pPr>
        <w:spacing w:line="360" w:lineRule="auto"/>
        <w:jc w:val="both"/>
        <w:rPr>
          <w:rFonts w:ascii="Times New Roman" w:hAnsi="Times New Roman" w:cs="Times New Roman"/>
          <w:sz w:val="24"/>
          <w:szCs w:val="24"/>
        </w:rPr>
      </w:pPr>
    </w:p>
    <w:p w14:paraId="76EDDA3D" w14:textId="77777777" w:rsidR="00B7347D" w:rsidRDefault="00B7347D" w:rsidP="00263373">
      <w:pPr>
        <w:spacing w:line="360" w:lineRule="auto"/>
        <w:jc w:val="both"/>
        <w:rPr>
          <w:rFonts w:ascii="Times New Roman" w:hAnsi="Times New Roman" w:cs="Times New Roman"/>
          <w:sz w:val="24"/>
          <w:szCs w:val="24"/>
        </w:rPr>
      </w:pPr>
    </w:p>
    <w:p w14:paraId="290324BC" w14:textId="142325F8" w:rsidR="00B7347D" w:rsidRPr="00FB43C2" w:rsidRDefault="00B7347D" w:rsidP="00B7347D">
      <w:pPr>
        <w:pStyle w:val="Heading1"/>
        <w:rPr>
          <w:rFonts w:ascii="Times New Roman" w:hAnsi="Times New Roman" w:cs="Times New Roman"/>
          <w:b/>
          <w:bCs/>
          <w:color w:val="auto"/>
          <w:sz w:val="28"/>
          <w:szCs w:val="28"/>
        </w:rPr>
      </w:pPr>
      <w:bookmarkStart w:id="17" w:name="_Toc234690308"/>
      <w:r w:rsidRPr="00FB43C2">
        <w:rPr>
          <w:rFonts w:ascii="Times New Roman" w:hAnsi="Times New Roman" w:cs="Times New Roman"/>
          <w:b/>
          <w:bCs/>
          <w:color w:val="auto"/>
          <w:sz w:val="28"/>
          <w:szCs w:val="28"/>
        </w:rPr>
        <w:t>References</w:t>
      </w:r>
      <w:bookmarkEnd w:id="17"/>
    </w:p>
    <w:p w14:paraId="4822D477" w14:textId="77777777" w:rsidR="00B7347D" w:rsidRPr="009C1D46" w:rsidRDefault="00B7347D"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t>Ansoff, H.I. (1957) ‘Strategies for diversification’, Harvard Business Review, 35(5), pp. 113–124.</w:t>
      </w:r>
    </w:p>
    <w:p w14:paraId="7B3DB47D" w14:textId="77777777" w:rsidR="00B7347D" w:rsidRPr="009C1D46" w:rsidRDefault="00B7347D"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t xml:space="preserve">Dwivedi, Y.K., </w:t>
      </w:r>
      <w:proofErr w:type="spellStart"/>
      <w:r w:rsidRPr="009C1D46">
        <w:rPr>
          <w:rFonts w:ascii="Times New Roman" w:hAnsi="Times New Roman" w:cs="Times New Roman"/>
          <w:sz w:val="24"/>
          <w:szCs w:val="24"/>
        </w:rPr>
        <w:t>Kshetri</w:t>
      </w:r>
      <w:proofErr w:type="spellEnd"/>
      <w:r w:rsidRPr="009C1D46">
        <w:rPr>
          <w:rFonts w:ascii="Times New Roman" w:hAnsi="Times New Roman" w:cs="Times New Roman"/>
          <w:sz w:val="24"/>
          <w:szCs w:val="24"/>
        </w:rPr>
        <w:t xml:space="preserve">, N., Hughes, L., Slade, E.L., Jeyaraj, A., Kar, A.K., </w:t>
      </w:r>
      <w:proofErr w:type="spellStart"/>
      <w:r w:rsidRPr="009C1D46">
        <w:rPr>
          <w:rFonts w:ascii="Times New Roman" w:hAnsi="Times New Roman" w:cs="Times New Roman"/>
          <w:sz w:val="24"/>
          <w:szCs w:val="24"/>
        </w:rPr>
        <w:t>Baabdullah</w:t>
      </w:r>
      <w:proofErr w:type="spellEnd"/>
      <w:r w:rsidRPr="009C1D46">
        <w:rPr>
          <w:rFonts w:ascii="Times New Roman" w:hAnsi="Times New Roman" w:cs="Times New Roman"/>
          <w:sz w:val="24"/>
          <w:szCs w:val="24"/>
        </w:rPr>
        <w:t xml:space="preserve">, A.M., </w:t>
      </w:r>
      <w:proofErr w:type="spellStart"/>
      <w:r w:rsidRPr="009C1D46">
        <w:rPr>
          <w:rFonts w:ascii="Times New Roman" w:hAnsi="Times New Roman" w:cs="Times New Roman"/>
          <w:sz w:val="24"/>
          <w:szCs w:val="24"/>
        </w:rPr>
        <w:t>Koohang</w:t>
      </w:r>
      <w:proofErr w:type="spellEnd"/>
      <w:r w:rsidRPr="009C1D46">
        <w:rPr>
          <w:rFonts w:ascii="Times New Roman" w:hAnsi="Times New Roman" w:cs="Times New Roman"/>
          <w:sz w:val="24"/>
          <w:szCs w:val="24"/>
        </w:rPr>
        <w:t>, A., Raghavan, V., Ahuja, M. and Albanna, H. (2023) ‘So what if ChatGPT wrote it? Multidisciplinary perspectives on opportunities, challenges and implications of generative conversational AI for research, practice and policy’, International Journal of Information Management, 71, 102642.</w:t>
      </w:r>
    </w:p>
    <w:p w14:paraId="094228C2" w14:textId="6B6E17C3" w:rsidR="00B7347D" w:rsidRPr="009C1D46" w:rsidRDefault="00B7347D"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t xml:space="preserve">European Commission (2025) Carbon Border Adjustment Mechanism (CBAM). Available at: </w:t>
      </w:r>
      <w:hyperlink r:id="rId12" w:history="1">
        <w:r w:rsidRPr="009C1D46">
          <w:rPr>
            <w:rStyle w:val="Hyperlink"/>
            <w:rFonts w:ascii="Times New Roman" w:hAnsi="Times New Roman" w:cs="Times New Roman"/>
            <w:sz w:val="24"/>
            <w:szCs w:val="24"/>
          </w:rPr>
          <w:t>https://taxation-customs.ec.europa.eu/carbon-border-adjustment-mechanism_en</w:t>
        </w:r>
      </w:hyperlink>
      <w:r w:rsidRPr="009C1D46">
        <w:rPr>
          <w:rFonts w:ascii="Times New Roman" w:hAnsi="Times New Roman" w:cs="Times New Roman"/>
          <w:sz w:val="24"/>
          <w:szCs w:val="24"/>
        </w:rPr>
        <w:t xml:space="preserve"> (Accessed: 11 July 2026).</w:t>
      </w:r>
    </w:p>
    <w:p w14:paraId="4A224C01" w14:textId="77777777" w:rsidR="00B7347D" w:rsidRPr="009C1D46" w:rsidRDefault="00B7347D"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t>International Energy Agency (2025) Iron and Steel. Paris: International Energy Agency. Available at: https://www.iea.org/energy-system/industry/iron-and-steel (Accessed: 11 July 2026).</w:t>
      </w:r>
    </w:p>
    <w:p w14:paraId="20CA9EAD" w14:textId="77777777" w:rsidR="00B7347D" w:rsidRPr="009C1D46" w:rsidRDefault="00B7347D"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t xml:space="preserve">Johnson, G., Scholes, K., Whittington, R., Angwin, D. and </w:t>
      </w:r>
      <w:proofErr w:type="spellStart"/>
      <w:r w:rsidRPr="009C1D46">
        <w:rPr>
          <w:rFonts w:ascii="Times New Roman" w:hAnsi="Times New Roman" w:cs="Times New Roman"/>
          <w:sz w:val="24"/>
          <w:szCs w:val="24"/>
        </w:rPr>
        <w:t>Regnér</w:t>
      </w:r>
      <w:proofErr w:type="spellEnd"/>
      <w:r w:rsidRPr="009C1D46">
        <w:rPr>
          <w:rFonts w:ascii="Times New Roman" w:hAnsi="Times New Roman" w:cs="Times New Roman"/>
          <w:sz w:val="24"/>
          <w:szCs w:val="24"/>
        </w:rPr>
        <w:t xml:space="preserve">, P. (2023) Exploring Strategy. 13th </w:t>
      </w:r>
      <w:proofErr w:type="spellStart"/>
      <w:r w:rsidRPr="009C1D46">
        <w:rPr>
          <w:rFonts w:ascii="Times New Roman" w:hAnsi="Times New Roman" w:cs="Times New Roman"/>
          <w:sz w:val="24"/>
          <w:szCs w:val="24"/>
        </w:rPr>
        <w:t>edn</w:t>
      </w:r>
      <w:proofErr w:type="spellEnd"/>
      <w:r w:rsidRPr="009C1D46">
        <w:rPr>
          <w:rFonts w:ascii="Times New Roman" w:hAnsi="Times New Roman" w:cs="Times New Roman"/>
          <w:sz w:val="24"/>
          <w:szCs w:val="24"/>
        </w:rPr>
        <w:t>. Harlow: Pearson.</w:t>
      </w:r>
    </w:p>
    <w:p w14:paraId="1836244C" w14:textId="77777777" w:rsidR="00B7347D" w:rsidRPr="009C1D46" w:rsidRDefault="00B7347D"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t xml:space="preserve">Kotler, P., Armstrong, G., Harris, L.C. and He, H. (2024) Principles of Marketing. 19th </w:t>
      </w:r>
      <w:proofErr w:type="spellStart"/>
      <w:r w:rsidRPr="009C1D46">
        <w:rPr>
          <w:rFonts w:ascii="Times New Roman" w:hAnsi="Times New Roman" w:cs="Times New Roman"/>
          <w:sz w:val="24"/>
          <w:szCs w:val="24"/>
        </w:rPr>
        <w:t>edn</w:t>
      </w:r>
      <w:proofErr w:type="spellEnd"/>
      <w:r w:rsidRPr="009C1D46">
        <w:rPr>
          <w:rFonts w:ascii="Times New Roman" w:hAnsi="Times New Roman" w:cs="Times New Roman"/>
          <w:sz w:val="24"/>
          <w:szCs w:val="24"/>
        </w:rPr>
        <w:t>. Harlow: Pearson.</w:t>
      </w:r>
    </w:p>
    <w:p w14:paraId="701B3C17" w14:textId="3C0DC6E2" w:rsidR="00B7347D" w:rsidRPr="009C1D46" w:rsidRDefault="00B7347D"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t xml:space="preserve">McKinsey &amp; Company (2024) The Future of Green Steel. Available at: </w:t>
      </w:r>
      <w:hyperlink r:id="rId13" w:history="1">
        <w:r w:rsidRPr="009C1D46">
          <w:rPr>
            <w:rStyle w:val="Hyperlink"/>
            <w:rFonts w:ascii="Times New Roman" w:hAnsi="Times New Roman" w:cs="Times New Roman"/>
            <w:sz w:val="24"/>
            <w:szCs w:val="24"/>
          </w:rPr>
          <w:t>https://www.mckinsey.com/industries/metals-and-mining/our-insights</w:t>
        </w:r>
      </w:hyperlink>
      <w:r w:rsidRPr="009C1D46">
        <w:rPr>
          <w:rFonts w:ascii="Times New Roman" w:hAnsi="Times New Roman" w:cs="Times New Roman"/>
          <w:sz w:val="24"/>
          <w:szCs w:val="24"/>
        </w:rPr>
        <w:t xml:space="preserve"> (Accessed: 11 July 2026).</w:t>
      </w:r>
    </w:p>
    <w:p w14:paraId="5FDD3F4E" w14:textId="77777777" w:rsidR="00B7347D" w:rsidRPr="009C1D46" w:rsidRDefault="00B7347D"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t>Porter, M.E. (1985) Competitive Advantage: Creating and Sustaining Superior Performance. New York: Free Press.</w:t>
      </w:r>
    </w:p>
    <w:p w14:paraId="45D28467" w14:textId="37C1F8B6" w:rsidR="00B7347D" w:rsidRPr="009C1D46" w:rsidRDefault="00B7347D"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t xml:space="preserve">Tata Steel (2025a) Integrated Report &amp; Annual Accounts 2024–25. Available at: </w:t>
      </w:r>
      <w:hyperlink r:id="rId14" w:history="1">
        <w:r w:rsidRPr="009C1D46">
          <w:rPr>
            <w:rStyle w:val="Hyperlink"/>
            <w:rFonts w:ascii="Times New Roman" w:hAnsi="Times New Roman" w:cs="Times New Roman"/>
            <w:sz w:val="24"/>
            <w:szCs w:val="24"/>
          </w:rPr>
          <w:t>https://www.tatasteel.com/investors/integrated-reportannual-report/118-integrated-annual-report-2024-25/</w:t>
        </w:r>
      </w:hyperlink>
      <w:r w:rsidRPr="009C1D46">
        <w:rPr>
          <w:rFonts w:ascii="Times New Roman" w:hAnsi="Times New Roman" w:cs="Times New Roman"/>
          <w:sz w:val="24"/>
          <w:szCs w:val="24"/>
        </w:rPr>
        <w:t xml:space="preserve"> (Accessed: 11 July 2026).</w:t>
      </w:r>
    </w:p>
    <w:p w14:paraId="382E40EE" w14:textId="15878813" w:rsidR="00B7347D" w:rsidRPr="009C1D46" w:rsidRDefault="00B7347D"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t xml:space="preserve">UNESCO (2023) Guidance for Generative AI in Education and Research. Available at: </w:t>
      </w:r>
      <w:hyperlink r:id="rId15" w:history="1">
        <w:r w:rsidRPr="009C1D46">
          <w:rPr>
            <w:rStyle w:val="Hyperlink"/>
            <w:rFonts w:ascii="Times New Roman" w:hAnsi="Times New Roman" w:cs="Times New Roman"/>
            <w:sz w:val="24"/>
            <w:szCs w:val="24"/>
          </w:rPr>
          <w:t>https://www.unesco.org</w:t>
        </w:r>
      </w:hyperlink>
      <w:r w:rsidRPr="009C1D46">
        <w:rPr>
          <w:rFonts w:ascii="Times New Roman" w:hAnsi="Times New Roman" w:cs="Times New Roman"/>
          <w:sz w:val="24"/>
          <w:szCs w:val="24"/>
        </w:rPr>
        <w:t xml:space="preserve"> (Accessed: 11 July 2026).</w:t>
      </w:r>
    </w:p>
    <w:p w14:paraId="617DB84F" w14:textId="0CCFDB38" w:rsidR="00B7347D" w:rsidRPr="009C1D46" w:rsidRDefault="00B7347D"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lastRenderedPageBreak/>
        <w:t xml:space="preserve">World Steel Association (2024) Sustainability Indicators Report 2024. Available at: </w:t>
      </w:r>
      <w:hyperlink r:id="rId16" w:history="1">
        <w:r w:rsidRPr="009C1D46">
          <w:rPr>
            <w:rStyle w:val="Hyperlink"/>
            <w:rFonts w:ascii="Times New Roman" w:hAnsi="Times New Roman" w:cs="Times New Roman"/>
            <w:sz w:val="24"/>
            <w:szCs w:val="24"/>
          </w:rPr>
          <w:t>https://worldsteel.org/media/press-releases/2024/sustainability-indicators-2024/</w:t>
        </w:r>
      </w:hyperlink>
      <w:r w:rsidRPr="009C1D46">
        <w:rPr>
          <w:rFonts w:ascii="Times New Roman" w:hAnsi="Times New Roman" w:cs="Times New Roman"/>
          <w:sz w:val="24"/>
          <w:szCs w:val="24"/>
        </w:rPr>
        <w:t xml:space="preserve"> (Accessed: 11 July 2026).</w:t>
      </w:r>
    </w:p>
    <w:p w14:paraId="0AFFC79E" w14:textId="53068BE2" w:rsidR="00B7347D" w:rsidRPr="009C1D46" w:rsidRDefault="00B7347D"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t xml:space="preserve">European Commission (2024) European Green Deal. Available at: </w:t>
      </w:r>
      <w:hyperlink r:id="rId17" w:history="1">
        <w:r w:rsidRPr="009C1D46">
          <w:rPr>
            <w:rStyle w:val="Hyperlink"/>
            <w:rFonts w:ascii="Times New Roman" w:hAnsi="Times New Roman" w:cs="Times New Roman"/>
            <w:sz w:val="24"/>
            <w:szCs w:val="24"/>
          </w:rPr>
          <w:t>https://commission.europa.eu/strategy-and-policy/priorities-2019-2024/european-green-deal_en</w:t>
        </w:r>
      </w:hyperlink>
      <w:r w:rsidRPr="009C1D46">
        <w:rPr>
          <w:rFonts w:ascii="Times New Roman" w:hAnsi="Times New Roman" w:cs="Times New Roman"/>
          <w:sz w:val="24"/>
          <w:szCs w:val="24"/>
        </w:rPr>
        <w:t xml:space="preserve"> (Accessed: 11 July 2026).</w:t>
      </w:r>
    </w:p>
    <w:p w14:paraId="1199B35F" w14:textId="1010D0F0" w:rsidR="00B7347D" w:rsidRPr="009C1D46" w:rsidRDefault="00B7347D"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t xml:space="preserve">International Energy Agency (2024) Net Zero Roadmap. Available at: </w:t>
      </w:r>
      <w:hyperlink r:id="rId18" w:history="1">
        <w:r w:rsidRPr="009C1D46">
          <w:rPr>
            <w:rStyle w:val="Hyperlink"/>
            <w:rFonts w:ascii="Times New Roman" w:hAnsi="Times New Roman" w:cs="Times New Roman"/>
            <w:sz w:val="24"/>
            <w:szCs w:val="24"/>
          </w:rPr>
          <w:t>https://www.iea.org/reports/net-zero-roadmap-a-global-pathway-to-keep-the-15-c-goal-in-reach</w:t>
        </w:r>
      </w:hyperlink>
      <w:r w:rsidRPr="009C1D46">
        <w:rPr>
          <w:rFonts w:ascii="Times New Roman" w:hAnsi="Times New Roman" w:cs="Times New Roman"/>
          <w:sz w:val="24"/>
          <w:szCs w:val="24"/>
        </w:rPr>
        <w:t xml:space="preserve"> (Accessed: 11 July 2026).</w:t>
      </w:r>
    </w:p>
    <w:p w14:paraId="5082F51D" w14:textId="2D2903F8" w:rsidR="00B7347D" w:rsidRPr="009C1D46" w:rsidRDefault="00B7347D"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t xml:space="preserve">World Steel Association (no date) Publications. Available at: </w:t>
      </w:r>
      <w:hyperlink r:id="rId19" w:history="1">
        <w:r w:rsidRPr="009C1D46">
          <w:rPr>
            <w:rStyle w:val="Hyperlink"/>
            <w:rFonts w:ascii="Times New Roman" w:hAnsi="Times New Roman" w:cs="Times New Roman"/>
            <w:sz w:val="24"/>
            <w:szCs w:val="24"/>
          </w:rPr>
          <w:t>https://www.worldsteel.org/publications</w:t>
        </w:r>
      </w:hyperlink>
      <w:r w:rsidRPr="009C1D46">
        <w:rPr>
          <w:rFonts w:ascii="Times New Roman" w:hAnsi="Times New Roman" w:cs="Times New Roman"/>
          <w:sz w:val="24"/>
          <w:szCs w:val="24"/>
        </w:rPr>
        <w:t xml:space="preserve"> (Accessed: 11 July 2026).</w:t>
      </w:r>
    </w:p>
    <w:p w14:paraId="0732EB22" w14:textId="0F8CA461" w:rsidR="009C1D46" w:rsidRPr="009C1D46" w:rsidRDefault="009C1D46"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t xml:space="preserve">Johnson, C., Åhman, M., Nilsson, L.J. </w:t>
      </w:r>
      <w:r w:rsidRPr="009C1D46">
        <w:rPr>
          <w:rFonts w:ascii="Times New Roman" w:hAnsi="Times New Roman" w:cs="Times New Roman"/>
          <w:i/>
          <w:iCs/>
          <w:sz w:val="24"/>
          <w:szCs w:val="24"/>
        </w:rPr>
        <w:t>et al.</w:t>
      </w:r>
      <w:r w:rsidRPr="009C1D46">
        <w:rPr>
          <w:rFonts w:ascii="Times New Roman" w:hAnsi="Times New Roman" w:cs="Times New Roman"/>
          <w:sz w:val="24"/>
          <w:szCs w:val="24"/>
        </w:rPr>
        <w:t xml:space="preserve"> (2025) ‘Emerging green steel markets surrounding the EU emissions trading system and Carbon Border Adjustment Mechanism’, </w:t>
      </w:r>
      <w:r w:rsidRPr="009C1D46">
        <w:rPr>
          <w:rFonts w:ascii="Times New Roman" w:hAnsi="Times New Roman" w:cs="Times New Roman"/>
          <w:i/>
          <w:iCs/>
          <w:sz w:val="24"/>
          <w:szCs w:val="24"/>
        </w:rPr>
        <w:t>Nature Communications</w:t>
      </w:r>
      <w:r w:rsidRPr="009C1D46">
        <w:rPr>
          <w:rFonts w:ascii="Times New Roman" w:hAnsi="Times New Roman" w:cs="Times New Roman"/>
          <w:sz w:val="24"/>
          <w:szCs w:val="24"/>
        </w:rPr>
        <w:t xml:space="preserve">, 16, 9087. Available at: </w:t>
      </w:r>
      <w:hyperlink r:id="rId20" w:tgtFrame="_new" w:history="1">
        <w:r w:rsidRPr="009C1D46">
          <w:rPr>
            <w:rStyle w:val="Hyperlink"/>
            <w:rFonts w:ascii="Times New Roman" w:hAnsi="Times New Roman" w:cs="Times New Roman"/>
            <w:sz w:val="24"/>
            <w:szCs w:val="24"/>
          </w:rPr>
          <w:t>https://www.nature.com/articles/s41467-025-64440-9</w:t>
        </w:r>
      </w:hyperlink>
      <w:r w:rsidRPr="009C1D46">
        <w:rPr>
          <w:rFonts w:ascii="Times New Roman" w:hAnsi="Times New Roman" w:cs="Times New Roman"/>
          <w:sz w:val="24"/>
          <w:szCs w:val="24"/>
        </w:rPr>
        <w:t xml:space="preserve"> (Accessed: 11 July 2026).</w:t>
      </w:r>
    </w:p>
    <w:p w14:paraId="6810B026" w14:textId="021C0516" w:rsidR="009C1D46" w:rsidRPr="009C1D46" w:rsidRDefault="009C1D46" w:rsidP="009C1D46">
      <w:pPr>
        <w:spacing w:line="360" w:lineRule="auto"/>
        <w:jc w:val="both"/>
        <w:rPr>
          <w:rFonts w:ascii="Times New Roman" w:hAnsi="Times New Roman" w:cs="Times New Roman"/>
          <w:sz w:val="24"/>
          <w:szCs w:val="24"/>
        </w:rPr>
      </w:pPr>
      <w:proofErr w:type="spellStart"/>
      <w:r w:rsidRPr="009C1D46">
        <w:rPr>
          <w:rFonts w:ascii="Times New Roman" w:hAnsi="Times New Roman" w:cs="Times New Roman"/>
          <w:sz w:val="24"/>
          <w:szCs w:val="24"/>
        </w:rPr>
        <w:t>Muslemani</w:t>
      </w:r>
      <w:proofErr w:type="spellEnd"/>
      <w:r w:rsidRPr="009C1D46">
        <w:rPr>
          <w:rFonts w:ascii="Times New Roman" w:hAnsi="Times New Roman" w:cs="Times New Roman"/>
          <w:sz w:val="24"/>
          <w:szCs w:val="24"/>
        </w:rPr>
        <w:t xml:space="preserve">, H., Liang, X., </w:t>
      </w:r>
      <w:proofErr w:type="spellStart"/>
      <w:r w:rsidRPr="009C1D46">
        <w:rPr>
          <w:rFonts w:ascii="Times New Roman" w:hAnsi="Times New Roman" w:cs="Times New Roman"/>
          <w:sz w:val="24"/>
          <w:szCs w:val="24"/>
        </w:rPr>
        <w:t>Kaesehage</w:t>
      </w:r>
      <w:proofErr w:type="spellEnd"/>
      <w:r w:rsidRPr="009C1D46">
        <w:rPr>
          <w:rFonts w:ascii="Times New Roman" w:hAnsi="Times New Roman" w:cs="Times New Roman"/>
          <w:sz w:val="24"/>
          <w:szCs w:val="24"/>
        </w:rPr>
        <w:t xml:space="preserve">, K., </w:t>
      </w:r>
      <w:proofErr w:type="spellStart"/>
      <w:r w:rsidRPr="009C1D46">
        <w:rPr>
          <w:rFonts w:ascii="Times New Roman" w:hAnsi="Times New Roman" w:cs="Times New Roman"/>
          <w:sz w:val="24"/>
          <w:szCs w:val="24"/>
        </w:rPr>
        <w:t>Ascui</w:t>
      </w:r>
      <w:proofErr w:type="spellEnd"/>
      <w:r w:rsidRPr="009C1D46">
        <w:rPr>
          <w:rFonts w:ascii="Times New Roman" w:hAnsi="Times New Roman" w:cs="Times New Roman"/>
          <w:sz w:val="24"/>
          <w:szCs w:val="24"/>
        </w:rPr>
        <w:t xml:space="preserve">, F. and Wilson, J. (2021) ‘Opportunities and challenges for decarbonizing steel production by creating markets for green steel products’, </w:t>
      </w:r>
      <w:r w:rsidRPr="009C1D46">
        <w:rPr>
          <w:rFonts w:ascii="Times New Roman" w:hAnsi="Times New Roman" w:cs="Times New Roman"/>
          <w:i/>
          <w:iCs/>
          <w:sz w:val="24"/>
          <w:szCs w:val="24"/>
        </w:rPr>
        <w:t>Journal of Cleaner Production</w:t>
      </w:r>
      <w:r w:rsidRPr="009C1D46">
        <w:rPr>
          <w:rFonts w:ascii="Times New Roman" w:hAnsi="Times New Roman" w:cs="Times New Roman"/>
          <w:sz w:val="24"/>
          <w:szCs w:val="24"/>
        </w:rPr>
        <w:t xml:space="preserve">, 315, 128127. Available at: </w:t>
      </w:r>
      <w:hyperlink r:id="rId21" w:history="1">
        <w:r w:rsidRPr="009C1D46">
          <w:rPr>
            <w:rStyle w:val="Hyperlink"/>
            <w:rFonts w:ascii="Times New Roman" w:hAnsi="Times New Roman" w:cs="Times New Roman"/>
            <w:sz w:val="24"/>
            <w:szCs w:val="24"/>
          </w:rPr>
          <w:t>https://doi.org/10.1016/j.jclepro.2021.128127</w:t>
        </w:r>
      </w:hyperlink>
      <w:r w:rsidRPr="009C1D46">
        <w:rPr>
          <w:rFonts w:ascii="Times New Roman" w:hAnsi="Times New Roman" w:cs="Times New Roman"/>
          <w:sz w:val="24"/>
          <w:szCs w:val="24"/>
        </w:rPr>
        <w:t xml:space="preserve"> (Accessed: 11 July 2026).</w:t>
      </w:r>
    </w:p>
    <w:p w14:paraId="63709225" w14:textId="6ED0EE0C" w:rsidR="009C1D46" w:rsidRPr="009C1D46" w:rsidRDefault="009C1D46"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t xml:space="preserve">Axelson, M. (2021) ‘Emission reduction strategies in the EU steel industry: Implications for business model innovation’, </w:t>
      </w:r>
      <w:r w:rsidRPr="009C1D46">
        <w:rPr>
          <w:rFonts w:ascii="Times New Roman" w:hAnsi="Times New Roman" w:cs="Times New Roman"/>
          <w:i/>
          <w:iCs/>
          <w:sz w:val="24"/>
          <w:szCs w:val="24"/>
        </w:rPr>
        <w:t>Journal of Industrial Ecology</w:t>
      </w:r>
      <w:r w:rsidRPr="009C1D46">
        <w:rPr>
          <w:rFonts w:ascii="Times New Roman" w:hAnsi="Times New Roman" w:cs="Times New Roman"/>
          <w:sz w:val="24"/>
          <w:szCs w:val="24"/>
        </w:rPr>
        <w:t xml:space="preserve">, 25(5). Available at: </w:t>
      </w:r>
      <w:hyperlink r:id="rId22" w:tgtFrame="_new" w:history="1">
        <w:r w:rsidRPr="009C1D46">
          <w:rPr>
            <w:rStyle w:val="Hyperlink"/>
            <w:rFonts w:ascii="Times New Roman" w:hAnsi="Times New Roman" w:cs="Times New Roman"/>
            <w:sz w:val="24"/>
            <w:szCs w:val="24"/>
          </w:rPr>
          <w:t>https://doi.org/10.1111/jiec.13124</w:t>
        </w:r>
      </w:hyperlink>
      <w:r w:rsidRPr="009C1D46">
        <w:rPr>
          <w:rFonts w:ascii="Times New Roman" w:hAnsi="Times New Roman" w:cs="Times New Roman"/>
          <w:sz w:val="24"/>
          <w:szCs w:val="24"/>
        </w:rPr>
        <w:t xml:space="preserve"> (Accessed: 11 July 2026).</w:t>
      </w:r>
    </w:p>
    <w:p w14:paraId="4DB9417B" w14:textId="5F3D26CC" w:rsidR="009C1D46" w:rsidRPr="009C1D46" w:rsidRDefault="009C1D46"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t xml:space="preserve">Wang, P., Yin, Y.L., Li, Z. </w:t>
      </w:r>
      <w:r w:rsidRPr="009C1D46">
        <w:rPr>
          <w:rFonts w:ascii="Times New Roman" w:hAnsi="Times New Roman" w:cs="Times New Roman"/>
          <w:i/>
          <w:iCs/>
          <w:sz w:val="24"/>
          <w:szCs w:val="24"/>
        </w:rPr>
        <w:t>et al.</w:t>
      </w:r>
      <w:r w:rsidRPr="009C1D46">
        <w:rPr>
          <w:rFonts w:ascii="Times New Roman" w:hAnsi="Times New Roman" w:cs="Times New Roman"/>
          <w:sz w:val="24"/>
          <w:szCs w:val="24"/>
        </w:rPr>
        <w:t xml:space="preserve"> (2026) ‘Decarbonizing global steel production’, </w:t>
      </w:r>
      <w:r w:rsidRPr="009C1D46">
        <w:rPr>
          <w:rFonts w:ascii="Times New Roman" w:hAnsi="Times New Roman" w:cs="Times New Roman"/>
          <w:i/>
          <w:iCs/>
          <w:sz w:val="24"/>
          <w:szCs w:val="24"/>
        </w:rPr>
        <w:t>Nature Reviews Earth &amp; Environment</w:t>
      </w:r>
      <w:r w:rsidRPr="009C1D46">
        <w:rPr>
          <w:rFonts w:ascii="Times New Roman" w:hAnsi="Times New Roman" w:cs="Times New Roman"/>
          <w:sz w:val="24"/>
          <w:szCs w:val="24"/>
        </w:rPr>
        <w:t xml:space="preserve">, 7, pp. 374–391. Available at: </w:t>
      </w:r>
      <w:hyperlink r:id="rId23" w:tgtFrame="_new" w:history="1">
        <w:r w:rsidRPr="009C1D46">
          <w:rPr>
            <w:rStyle w:val="Hyperlink"/>
            <w:rFonts w:ascii="Times New Roman" w:hAnsi="Times New Roman" w:cs="Times New Roman"/>
            <w:sz w:val="24"/>
            <w:szCs w:val="24"/>
          </w:rPr>
          <w:t>https://www.nature.com/articles/s43017-026-00786-y</w:t>
        </w:r>
      </w:hyperlink>
      <w:r w:rsidRPr="009C1D46">
        <w:rPr>
          <w:rFonts w:ascii="Times New Roman" w:hAnsi="Times New Roman" w:cs="Times New Roman"/>
          <w:sz w:val="24"/>
          <w:szCs w:val="24"/>
        </w:rPr>
        <w:t xml:space="preserve"> (Accessed: 11 July 2026).</w:t>
      </w:r>
    </w:p>
    <w:p w14:paraId="55C3F0D1" w14:textId="7A72D29B" w:rsidR="009C1D46" w:rsidRPr="009C1D46" w:rsidRDefault="009C1D46"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t xml:space="preserve">Tesfaye, F., Shen, L., Das, S. and Paek, M.K. (2026) ‘Developments on decarbonization of the iron and steel industry’, </w:t>
      </w:r>
      <w:r w:rsidRPr="009C1D46">
        <w:rPr>
          <w:rFonts w:ascii="Times New Roman" w:hAnsi="Times New Roman" w:cs="Times New Roman"/>
          <w:i/>
          <w:iCs/>
          <w:sz w:val="24"/>
          <w:szCs w:val="24"/>
        </w:rPr>
        <w:t>JOM</w:t>
      </w:r>
      <w:r w:rsidRPr="009C1D46">
        <w:rPr>
          <w:rFonts w:ascii="Times New Roman" w:hAnsi="Times New Roman" w:cs="Times New Roman"/>
          <w:sz w:val="24"/>
          <w:szCs w:val="24"/>
        </w:rPr>
        <w:t xml:space="preserve">, 78(8). Available at: </w:t>
      </w:r>
      <w:hyperlink r:id="rId24" w:history="1">
        <w:r w:rsidRPr="009C1D46">
          <w:rPr>
            <w:rStyle w:val="Hyperlink"/>
            <w:rFonts w:ascii="Times New Roman" w:hAnsi="Times New Roman" w:cs="Times New Roman"/>
            <w:sz w:val="24"/>
            <w:szCs w:val="24"/>
          </w:rPr>
          <w:t>https://doi.org/10.1007/s11837-026-08498-w</w:t>
        </w:r>
      </w:hyperlink>
      <w:r w:rsidRPr="009C1D46">
        <w:rPr>
          <w:rFonts w:ascii="Times New Roman" w:hAnsi="Times New Roman" w:cs="Times New Roman"/>
          <w:sz w:val="24"/>
          <w:szCs w:val="24"/>
        </w:rPr>
        <w:t>(Accessed: 11 July 2026).</w:t>
      </w:r>
    </w:p>
    <w:p w14:paraId="42F75D45" w14:textId="414898E2" w:rsidR="009C1D46" w:rsidRPr="009C1D46" w:rsidRDefault="009C1D46" w:rsidP="009C1D46">
      <w:pPr>
        <w:spacing w:line="360" w:lineRule="auto"/>
        <w:jc w:val="both"/>
        <w:rPr>
          <w:rFonts w:ascii="Times New Roman" w:hAnsi="Times New Roman" w:cs="Times New Roman"/>
          <w:sz w:val="24"/>
          <w:szCs w:val="24"/>
        </w:rPr>
      </w:pPr>
      <w:r w:rsidRPr="009C1D46">
        <w:rPr>
          <w:rFonts w:ascii="Times New Roman" w:hAnsi="Times New Roman" w:cs="Times New Roman"/>
          <w:sz w:val="24"/>
          <w:szCs w:val="24"/>
        </w:rPr>
        <w:lastRenderedPageBreak/>
        <w:t xml:space="preserve">European Commission (2024) </w:t>
      </w:r>
      <w:r w:rsidRPr="009C1D46">
        <w:rPr>
          <w:rFonts w:ascii="Times New Roman" w:hAnsi="Times New Roman" w:cs="Times New Roman"/>
          <w:i/>
          <w:iCs/>
          <w:sz w:val="24"/>
          <w:szCs w:val="24"/>
        </w:rPr>
        <w:t>The European Green Deal</w:t>
      </w:r>
      <w:r w:rsidRPr="009C1D46">
        <w:rPr>
          <w:rFonts w:ascii="Times New Roman" w:hAnsi="Times New Roman" w:cs="Times New Roman"/>
          <w:sz w:val="24"/>
          <w:szCs w:val="24"/>
        </w:rPr>
        <w:t xml:space="preserve">. Available at: </w:t>
      </w:r>
      <w:hyperlink r:id="rId25" w:tgtFrame="_new" w:history="1">
        <w:r w:rsidRPr="009C1D46">
          <w:rPr>
            <w:rStyle w:val="Hyperlink"/>
            <w:rFonts w:ascii="Times New Roman" w:hAnsi="Times New Roman" w:cs="Times New Roman"/>
            <w:sz w:val="24"/>
            <w:szCs w:val="24"/>
          </w:rPr>
          <w:t>https://commission.europa.eu/strategy-and-policy/priorities-2019-2024/european-green-deal_en</w:t>
        </w:r>
      </w:hyperlink>
      <w:r w:rsidRPr="009C1D46">
        <w:rPr>
          <w:rFonts w:ascii="Times New Roman" w:hAnsi="Times New Roman" w:cs="Times New Roman"/>
          <w:sz w:val="24"/>
          <w:szCs w:val="24"/>
        </w:rPr>
        <w:t xml:space="preserve"> (Accessed: 11 July 2026).</w:t>
      </w:r>
    </w:p>
    <w:p w14:paraId="4189769B" w14:textId="0EB716C5" w:rsidR="00B7347D" w:rsidRPr="00263373" w:rsidRDefault="004D18D0" w:rsidP="004D18D0">
      <w:pPr>
        <w:spacing w:line="360" w:lineRule="auto"/>
        <w:jc w:val="both"/>
        <w:rPr>
          <w:rFonts w:ascii="Times New Roman" w:hAnsi="Times New Roman" w:cs="Times New Roman"/>
          <w:sz w:val="24"/>
          <w:szCs w:val="24"/>
        </w:rPr>
      </w:pPr>
      <w:r w:rsidRPr="004D18D0">
        <w:rPr>
          <w:rFonts w:ascii="Times New Roman" w:hAnsi="Times New Roman" w:cs="Times New Roman"/>
          <w:sz w:val="24"/>
          <w:szCs w:val="24"/>
        </w:rPr>
        <w:t xml:space="preserve">Tata Steel (2025b) </w:t>
      </w:r>
      <w:r w:rsidRPr="004D18D0">
        <w:rPr>
          <w:rFonts w:ascii="Times New Roman" w:hAnsi="Times New Roman" w:cs="Times New Roman"/>
          <w:i/>
          <w:iCs/>
          <w:sz w:val="24"/>
          <w:szCs w:val="24"/>
        </w:rPr>
        <w:t>Sustainability Report 2024–25</w:t>
      </w:r>
      <w:r w:rsidRPr="004D18D0">
        <w:rPr>
          <w:rFonts w:ascii="Times New Roman" w:hAnsi="Times New Roman" w:cs="Times New Roman"/>
          <w:sz w:val="24"/>
          <w:szCs w:val="24"/>
        </w:rPr>
        <w:t xml:space="preserve">. Available at: </w:t>
      </w:r>
      <w:hyperlink r:id="rId26" w:tgtFrame="_new" w:history="1">
        <w:r w:rsidRPr="004D18D0">
          <w:rPr>
            <w:rStyle w:val="Hyperlink"/>
            <w:rFonts w:ascii="Times New Roman" w:hAnsi="Times New Roman" w:cs="Times New Roman"/>
            <w:sz w:val="24"/>
            <w:szCs w:val="24"/>
          </w:rPr>
          <w:t>https://www.tatasteel.com/sustainability/</w:t>
        </w:r>
      </w:hyperlink>
      <w:r w:rsidRPr="004D18D0">
        <w:rPr>
          <w:rFonts w:ascii="Times New Roman" w:hAnsi="Times New Roman" w:cs="Times New Roman"/>
          <w:sz w:val="24"/>
          <w:szCs w:val="24"/>
        </w:rPr>
        <w:t xml:space="preserve"> (Accessed: 11 July 2026).</w:t>
      </w:r>
    </w:p>
    <w:sectPr w:rsidR="00B7347D" w:rsidRPr="00263373">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87B349" w14:textId="77777777" w:rsidR="00DA00F1" w:rsidRDefault="00DA00F1" w:rsidP="00906D3F">
      <w:pPr>
        <w:spacing w:after="0" w:line="240" w:lineRule="auto"/>
      </w:pPr>
      <w:r>
        <w:separator/>
      </w:r>
    </w:p>
  </w:endnote>
  <w:endnote w:type="continuationSeparator" w:id="0">
    <w:p w14:paraId="0321F20F" w14:textId="77777777" w:rsidR="00DA00F1" w:rsidRDefault="00DA00F1" w:rsidP="00906D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4A9991" w14:textId="77777777" w:rsidR="00906D3F" w:rsidRDefault="00906D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1233739"/>
      <w:docPartObj>
        <w:docPartGallery w:val="Page Numbers (Bottom of Page)"/>
        <w:docPartUnique/>
      </w:docPartObj>
    </w:sdtPr>
    <w:sdtEndPr>
      <w:rPr>
        <w:noProof/>
      </w:rPr>
    </w:sdtEndPr>
    <w:sdtContent>
      <w:p w14:paraId="300538E4" w14:textId="48204F51" w:rsidR="00906D3F" w:rsidRDefault="00906D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B64188" w14:textId="77777777" w:rsidR="00906D3F" w:rsidRDefault="00906D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A22228" w14:textId="77777777" w:rsidR="00906D3F" w:rsidRDefault="00906D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8CA1AA" w14:textId="77777777" w:rsidR="00DA00F1" w:rsidRDefault="00DA00F1" w:rsidP="00906D3F">
      <w:pPr>
        <w:spacing w:after="0" w:line="240" w:lineRule="auto"/>
      </w:pPr>
      <w:r>
        <w:separator/>
      </w:r>
    </w:p>
  </w:footnote>
  <w:footnote w:type="continuationSeparator" w:id="0">
    <w:p w14:paraId="57F722BC" w14:textId="77777777" w:rsidR="00DA00F1" w:rsidRDefault="00DA00F1" w:rsidP="00906D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E3A81" w14:textId="77777777" w:rsidR="00906D3F" w:rsidRDefault="00906D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3F272B" w14:textId="77777777" w:rsidR="00906D3F" w:rsidRDefault="00906D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35A8CC" w14:textId="77777777" w:rsidR="00906D3F" w:rsidRDefault="00906D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F7589"/>
    <w:multiLevelType w:val="multilevel"/>
    <w:tmpl w:val="D7AC7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408A4"/>
    <w:multiLevelType w:val="hybridMultilevel"/>
    <w:tmpl w:val="6CCEB7E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981262A"/>
    <w:multiLevelType w:val="multilevel"/>
    <w:tmpl w:val="AFCE2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30039D"/>
    <w:multiLevelType w:val="multilevel"/>
    <w:tmpl w:val="7CAEB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F00BA1"/>
    <w:multiLevelType w:val="multilevel"/>
    <w:tmpl w:val="8D64B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907EF4"/>
    <w:multiLevelType w:val="multilevel"/>
    <w:tmpl w:val="60783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DA30CC"/>
    <w:multiLevelType w:val="multilevel"/>
    <w:tmpl w:val="82A2F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1B5E12"/>
    <w:multiLevelType w:val="hybridMultilevel"/>
    <w:tmpl w:val="66EE48E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5615FC7"/>
    <w:multiLevelType w:val="multilevel"/>
    <w:tmpl w:val="64FEC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701CF9"/>
    <w:multiLevelType w:val="hybridMultilevel"/>
    <w:tmpl w:val="4D2C060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5CCA0A87"/>
    <w:multiLevelType w:val="hybridMultilevel"/>
    <w:tmpl w:val="10DE94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7D3A61DF"/>
    <w:multiLevelType w:val="multilevel"/>
    <w:tmpl w:val="ED14D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7099584">
    <w:abstractNumId w:val="2"/>
  </w:num>
  <w:num w:numId="2" w16cid:durableId="1895583639">
    <w:abstractNumId w:val="11"/>
  </w:num>
  <w:num w:numId="3" w16cid:durableId="1704133441">
    <w:abstractNumId w:val="5"/>
  </w:num>
  <w:num w:numId="4" w16cid:durableId="1321813757">
    <w:abstractNumId w:val="0"/>
  </w:num>
  <w:num w:numId="5" w16cid:durableId="1488860565">
    <w:abstractNumId w:val="4"/>
  </w:num>
  <w:num w:numId="6" w16cid:durableId="1066219548">
    <w:abstractNumId w:val="8"/>
  </w:num>
  <w:num w:numId="7" w16cid:durableId="1703244217">
    <w:abstractNumId w:val="6"/>
  </w:num>
  <w:num w:numId="8" w16cid:durableId="44643714">
    <w:abstractNumId w:val="3"/>
  </w:num>
  <w:num w:numId="9" w16cid:durableId="1199124338">
    <w:abstractNumId w:val="9"/>
  </w:num>
  <w:num w:numId="10" w16cid:durableId="1141919089">
    <w:abstractNumId w:val="1"/>
  </w:num>
  <w:num w:numId="11" w16cid:durableId="1978947728">
    <w:abstractNumId w:val="7"/>
  </w:num>
  <w:num w:numId="12" w16cid:durableId="167348689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87A"/>
    <w:rsid w:val="00132769"/>
    <w:rsid w:val="00263373"/>
    <w:rsid w:val="002D3458"/>
    <w:rsid w:val="00326432"/>
    <w:rsid w:val="00391EB4"/>
    <w:rsid w:val="004D18D0"/>
    <w:rsid w:val="00596837"/>
    <w:rsid w:val="007D1A07"/>
    <w:rsid w:val="00820D75"/>
    <w:rsid w:val="008465C7"/>
    <w:rsid w:val="00906D3F"/>
    <w:rsid w:val="0099587A"/>
    <w:rsid w:val="009A54A2"/>
    <w:rsid w:val="009C1D46"/>
    <w:rsid w:val="009C3000"/>
    <w:rsid w:val="00A815BE"/>
    <w:rsid w:val="00B7347D"/>
    <w:rsid w:val="00B7594B"/>
    <w:rsid w:val="00BB1F70"/>
    <w:rsid w:val="00BB33E8"/>
    <w:rsid w:val="00BC72D3"/>
    <w:rsid w:val="00CE0115"/>
    <w:rsid w:val="00D82675"/>
    <w:rsid w:val="00D901DC"/>
    <w:rsid w:val="00DA00F1"/>
    <w:rsid w:val="00DB5B2C"/>
    <w:rsid w:val="00E44E81"/>
    <w:rsid w:val="00F2714B"/>
    <w:rsid w:val="00FB43C2"/>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ED6B2"/>
  <w15:chartTrackingRefBased/>
  <w15:docId w15:val="{705C8A26-C4A7-42C9-AA8F-A97096983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587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9587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9587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9587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9587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958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58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58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58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87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9587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9587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9587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9587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958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58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58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587A"/>
    <w:rPr>
      <w:rFonts w:eastAsiaTheme="majorEastAsia" w:cstheme="majorBidi"/>
      <w:color w:val="272727" w:themeColor="text1" w:themeTint="D8"/>
    </w:rPr>
  </w:style>
  <w:style w:type="paragraph" w:styleId="Title">
    <w:name w:val="Title"/>
    <w:basedOn w:val="Normal"/>
    <w:next w:val="Normal"/>
    <w:link w:val="TitleChar"/>
    <w:uiPriority w:val="10"/>
    <w:qFormat/>
    <w:rsid w:val="009958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58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58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58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587A"/>
    <w:pPr>
      <w:spacing w:before="160"/>
      <w:jc w:val="center"/>
    </w:pPr>
    <w:rPr>
      <w:i/>
      <w:iCs/>
      <w:color w:val="404040" w:themeColor="text1" w:themeTint="BF"/>
    </w:rPr>
  </w:style>
  <w:style w:type="character" w:customStyle="1" w:styleId="QuoteChar">
    <w:name w:val="Quote Char"/>
    <w:basedOn w:val="DefaultParagraphFont"/>
    <w:link w:val="Quote"/>
    <w:uiPriority w:val="29"/>
    <w:rsid w:val="0099587A"/>
    <w:rPr>
      <w:i/>
      <w:iCs/>
      <w:color w:val="404040" w:themeColor="text1" w:themeTint="BF"/>
    </w:rPr>
  </w:style>
  <w:style w:type="paragraph" w:styleId="ListParagraph">
    <w:name w:val="List Paragraph"/>
    <w:basedOn w:val="Normal"/>
    <w:uiPriority w:val="34"/>
    <w:qFormat/>
    <w:rsid w:val="0099587A"/>
    <w:pPr>
      <w:ind w:left="720"/>
      <w:contextualSpacing/>
    </w:pPr>
  </w:style>
  <w:style w:type="character" w:styleId="IntenseEmphasis">
    <w:name w:val="Intense Emphasis"/>
    <w:basedOn w:val="DefaultParagraphFont"/>
    <w:uiPriority w:val="21"/>
    <w:qFormat/>
    <w:rsid w:val="0099587A"/>
    <w:rPr>
      <w:i/>
      <w:iCs/>
      <w:color w:val="2F5496" w:themeColor="accent1" w:themeShade="BF"/>
    </w:rPr>
  </w:style>
  <w:style w:type="paragraph" w:styleId="IntenseQuote">
    <w:name w:val="Intense Quote"/>
    <w:basedOn w:val="Normal"/>
    <w:next w:val="Normal"/>
    <w:link w:val="IntenseQuoteChar"/>
    <w:uiPriority w:val="30"/>
    <w:qFormat/>
    <w:rsid w:val="0099587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587A"/>
    <w:rPr>
      <w:i/>
      <w:iCs/>
      <w:color w:val="2F5496" w:themeColor="accent1" w:themeShade="BF"/>
    </w:rPr>
  </w:style>
  <w:style w:type="character" w:styleId="IntenseReference">
    <w:name w:val="Intense Reference"/>
    <w:basedOn w:val="DefaultParagraphFont"/>
    <w:uiPriority w:val="32"/>
    <w:qFormat/>
    <w:rsid w:val="0099587A"/>
    <w:rPr>
      <w:b/>
      <w:bCs/>
      <w:smallCaps/>
      <w:color w:val="2F5496" w:themeColor="accent1" w:themeShade="BF"/>
      <w:spacing w:val="5"/>
    </w:rPr>
  </w:style>
  <w:style w:type="character" w:styleId="Hyperlink">
    <w:name w:val="Hyperlink"/>
    <w:basedOn w:val="DefaultParagraphFont"/>
    <w:uiPriority w:val="99"/>
    <w:unhideWhenUsed/>
    <w:rsid w:val="00D82675"/>
    <w:rPr>
      <w:color w:val="0563C1" w:themeColor="hyperlink"/>
      <w:u w:val="single"/>
    </w:rPr>
  </w:style>
  <w:style w:type="character" w:styleId="UnresolvedMention">
    <w:name w:val="Unresolved Mention"/>
    <w:basedOn w:val="DefaultParagraphFont"/>
    <w:uiPriority w:val="99"/>
    <w:semiHidden/>
    <w:unhideWhenUsed/>
    <w:rsid w:val="00D82675"/>
    <w:rPr>
      <w:color w:val="605E5C"/>
      <w:shd w:val="clear" w:color="auto" w:fill="E1DFDD"/>
    </w:rPr>
  </w:style>
  <w:style w:type="paragraph" w:styleId="Header">
    <w:name w:val="header"/>
    <w:basedOn w:val="Normal"/>
    <w:link w:val="HeaderChar"/>
    <w:uiPriority w:val="99"/>
    <w:unhideWhenUsed/>
    <w:rsid w:val="00906D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D3F"/>
  </w:style>
  <w:style w:type="paragraph" w:styleId="Footer">
    <w:name w:val="footer"/>
    <w:basedOn w:val="Normal"/>
    <w:link w:val="FooterChar"/>
    <w:uiPriority w:val="99"/>
    <w:unhideWhenUsed/>
    <w:rsid w:val="00906D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D3F"/>
  </w:style>
  <w:style w:type="table" w:styleId="GridTable5Dark-Accent1">
    <w:name w:val="Grid Table 5 Dark Accent 1"/>
    <w:basedOn w:val="TableNormal"/>
    <w:uiPriority w:val="50"/>
    <w:rsid w:val="00F271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TOCHeading">
    <w:name w:val="TOC Heading"/>
    <w:basedOn w:val="Heading1"/>
    <w:next w:val="Normal"/>
    <w:uiPriority w:val="39"/>
    <w:unhideWhenUsed/>
    <w:qFormat/>
    <w:rsid w:val="00F2714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2714B"/>
    <w:pPr>
      <w:spacing w:after="100"/>
    </w:pPr>
  </w:style>
  <w:style w:type="paragraph" w:styleId="TOC2">
    <w:name w:val="toc 2"/>
    <w:basedOn w:val="Normal"/>
    <w:next w:val="Normal"/>
    <w:autoRedefine/>
    <w:uiPriority w:val="39"/>
    <w:unhideWhenUsed/>
    <w:rsid w:val="00F2714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ckinsey.com/industries/metals-and-mining/our-insights" TargetMode="External"/><Relationship Id="rId18" Type="http://schemas.openxmlformats.org/officeDocument/2006/relationships/hyperlink" Target="https://www.iea.org/reports/net-zero-roadmap-a-global-pathway-to-keep-the-15-c-goal-in-reach" TargetMode="External"/><Relationship Id="rId26" Type="http://schemas.openxmlformats.org/officeDocument/2006/relationships/hyperlink" Target="https://www.tatasteel.com/sustainability/" TargetMode="External"/><Relationship Id="rId3" Type="http://schemas.openxmlformats.org/officeDocument/2006/relationships/styles" Target="styles.xml"/><Relationship Id="rId21" Type="http://schemas.openxmlformats.org/officeDocument/2006/relationships/hyperlink" Target="https://doi.org/10.1016/j.jclepro.2021.128127"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taxation-customs.ec.europa.eu/carbon-border-adjustment-mechanism_en" TargetMode="External"/><Relationship Id="rId17" Type="http://schemas.openxmlformats.org/officeDocument/2006/relationships/hyperlink" Target="https://commission.europa.eu/strategy-and-policy/priorities-2019-2024/european-green-deal_en" TargetMode="External"/><Relationship Id="rId25" Type="http://schemas.openxmlformats.org/officeDocument/2006/relationships/hyperlink" Target="https://commission.europa.eu/strategy-and-policy/priorities-2019-2024/european-green-deal_en"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orldsteel.org/media/press-releases/2024/sustainability-indicators-2024/" TargetMode="External"/><Relationship Id="rId20" Type="http://schemas.openxmlformats.org/officeDocument/2006/relationships/hyperlink" Target="https://www.nature.com/articles/s41467-025-64440-9"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07/s11837-026-08498-w"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unesco.org" TargetMode="External"/><Relationship Id="rId23" Type="http://schemas.openxmlformats.org/officeDocument/2006/relationships/hyperlink" Target="https://www.nature.com/articles/s43017-026-00786-y" TargetMode="External"/><Relationship Id="rId28"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hyperlink" Target="https://www.worldsteel.org/publications" TargetMode="Externa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tatasteel.com/investors/integrated-reportannual-report/118-integrated-annual-report-2024-25/" TargetMode="External"/><Relationship Id="rId22" Type="http://schemas.openxmlformats.org/officeDocument/2006/relationships/hyperlink" Target="https://doi.org/10.1111/jiec.13124"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77FC6D-F44A-47B2-B932-CE0F135893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3757</Words>
  <Characters>21420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Riya Patel</cp:lastModifiedBy>
  <cp:revision>2</cp:revision>
  <dcterms:created xsi:type="dcterms:W3CDTF">2026-07-22T18:13:00Z</dcterms:created>
  <dcterms:modified xsi:type="dcterms:W3CDTF">2026-07-22T18:13:00Z</dcterms:modified>
</cp:coreProperties>
</file>