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4950EBAE"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0F0DBF">
        <w:rPr>
          <w:rFonts w:ascii="Aptos" w:hAnsi="Aptos" w:cs="Arial"/>
          <w:sz w:val="28"/>
          <w:szCs w:val="28"/>
          <w:lang w:val="nl-NL"/>
        </w:rPr>
        <w:t xml:space="preserve"> Ekos Adamu</w:t>
      </w:r>
    </w:p>
    <w:p w14:paraId="4D060E17" w14:textId="3A86B303"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0F0DBF">
        <w:rPr>
          <w:rFonts w:ascii="Aptos" w:hAnsi="Aptos" w:cs="Arial"/>
          <w:sz w:val="28"/>
          <w:szCs w:val="28"/>
          <w:lang w:val="nl-NL"/>
        </w:rPr>
        <w:t xml:space="preserve"> 2016551</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05F69619" w:rsidR="00C31D85" w:rsidRPr="00D749BE" w:rsidRDefault="00C31D85" w:rsidP="00C31D85">
      <w:pPr>
        <w:tabs>
          <w:tab w:val="left" w:pos="6540"/>
        </w:tabs>
        <w:spacing w:line="360" w:lineRule="auto"/>
        <w:ind w:left="426"/>
        <w:rPr>
          <w:rFonts w:ascii="Aptos" w:hAnsi="Aptos" w:cs="Arial"/>
          <w:sz w:val="28"/>
          <w:szCs w:val="28"/>
          <w:lang w:val="en-GB"/>
        </w:rPr>
      </w:pPr>
      <w:r w:rsidRPr="00D749BE">
        <w:rPr>
          <w:rFonts w:ascii="Aptos" w:hAnsi="Aptos" w:cs="Arial"/>
          <w:b/>
          <w:bCs/>
          <w:sz w:val="28"/>
          <w:szCs w:val="28"/>
          <w:lang w:val="en-GB"/>
        </w:rPr>
        <w:t>Module name</w:t>
      </w:r>
      <w:r w:rsidRPr="00D749BE">
        <w:rPr>
          <w:rFonts w:ascii="Aptos" w:hAnsi="Aptos" w:cs="Arial"/>
          <w:sz w:val="28"/>
          <w:szCs w:val="28"/>
          <w:lang w:val="en-GB"/>
        </w:rPr>
        <w:t xml:space="preserve">: </w:t>
      </w:r>
      <w:r w:rsidR="000F0DBF" w:rsidRPr="00D749BE">
        <w:rPr>
          <w:rFonts w:ascii="Aptos" w:hAnsi="Aptos" w:cs="Arial"/>
          <w:sz w:val="28"/>
          <w:szCs w:val="28"/>
          <w:lang w:val="en-GB"/>
        </w:rPr>
        <w:t xml:space="preserve"> Independent Project</w:t>
      </w:r>
    </w:p>
    <w:p w14:paraId="42A6E8AA" w14:textId="5F40A57D"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0F0DBF">
        <w:rPr>
          <w:rFonts w:ascii="Aptos" w:hAnsi="Aptos" w:cs="Arial"/>
          <w:sz w:val="28"/>
          <w:szCs w:val="28"/>
        </w:rPr>
        <w:t xml:space="preserve"> BMHP6020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pPr w:leftFromText="180" w:rightFromText="180" w:horzAnchor="margin" w:tblpY="-960"/>
        <w:tblW w:w="14421" w:type="dxa"/>
        <w:tblLook w:val="04A0" w:firstRow="1" w:lastRow="0" w:firstColumn="1" w:lastColumn="0" w:noHBand="0" w:noVBand="1"/>
      </w:tblPr>
      <w:tblGrid>
        <w:gridCol w:w="7548"/>
        <w:gridCol w:w="6873"/>
      </w:tblGrid>
      <w:tr w:rsidR="00802FF1" w:rsidRPr="00D96E6A" w14:paraId="2F1EE6C0" w14:textId="77777777" w:rsidTr="009537EE">
        <w:trPr>
          <w:trHeight w:val="1156"/>
        </w:trPr>
        <w:tc>
          <w:tcPr>
            <w:tcW w:w="14421" w:type="dxa"/>
            <w:gridSpan w:val="2"/>
            <w:shd w:val="clear" w:color="auto" w:fill="F4B083" w:themeFill="accent2" w:themeFillTint="99"/>
            <w:vAlign w:val="center"/>
          </w:tcPr>
          <w:p w14:paraId="080E7EB0" w14:textId="1B6F4DE3" w:rsidR="00D96E6A" w:rsidRPr="00D96E6A" w:rsidRDefault="00F0616D" w:rsidP="00F0616D">
            <w:pPr>
              <w:jc w:val="center"/>
              <w:rPr>
                <w:rFonts w:ascii="Arial" w:hAnsi="Arial" w:cs="Arial"/>
                <w:b/>
                <w:bCs/>
                <w:sz w:val="32"/>
                <w:szCs w:val="32"/>
              </w:rPr>
            </w:pPr>
            <w:bookmarkStart w:id="0" w:name="_Hlk211978874"/>
            <w:bookmarkStart w:id="1" w:name="_Hlk212501691"/>
            <w:r>
              <w:rPr>
                <w:rFonts w:ascii="Arial" w:hAnsi="Arial" w:cs="Arial"/>
                <w:b/>
                <w:bCs/>
                <w:sz w:val="32"/>
                <w:szCs w:val="32"/>
              </w:rPr>
              <w:lastRenderedPageBreak/>
              <w:t xml:space="preserve">What are the </w:t>
            </w:r>
            <w:r w:rsidR="00D749BE" w:rsidRPr="00D96E6A">
              <w:rPr>
                <w:rFonts w:ascii="Arial" w:hAnsi="Arial" w:cs="Arial"/>
                <w:b/>
                <w:bCs/>
                <w:sz w:val="32"/>
                <w:szCs w:val="32"/>
              </w:rPr>
              <w:t>B</w:t>
            </w:r>
            <w:r w:rsidR="006A2878" w:rsidRPr="00D96E6A">
              <w:rPr>
                <w:rFonts w:ascii="Arial" w:hAnsi="Arial" w:cs="Arial"/>
                <w:b/>
                <w:bCs/>
                <w:sz w:val="32"/>
                <w:szCs w:val="32"/>
              </w:rPr>
              <w:t>arriers to receiving mental health services among the ethnic minority group in the UK</w:t>
            </w:r>
            <w:r>
              <w:rPr>
                <w:rFonts w:ascii="Arial" w:hAnsi="Arial" w:cs="Arial"/>
                <w:b/>
                <w:bCs/>
                <w:sz w:val="32"/>
                <w:szCs w:val="32"/>
              </w:rPr>
              <w:t>?</w:t>
            </w:r>
            <w:bookmarkEnd w:id="0"/>
          </w:p>
        </w:tc>
      </w:tr>
      <w:tr w:rsidR="00C31D85" w:rsidRPr="00D96E6A" w14:paraId="51100EC3" w14:textId="77777777" w:rsidTr="008055F2">
        <w:trPr>
          <w:trHeight w:val="4219"/>
        </w:trPr>
        <w:tc>
          <w:tcPr>
            <w:tcW w:w="7548" w:type="dxa"/>
          </w:tcPr>
          <w:p w14:paraId="7D5ABB49" w14:textId="480CD6B5" w:rsidR="00C31D85" w:rsidRPr="00D96E6A" w:rsidRDefault="00C31D85" w:rsidP="009537EE">
            <w:pPr>
              <w:shd w:val="clear" w:color="auto" w:fill="DBDBDB" w:themeFill="accent3" w:themeFillTint="66"/>
              <w:spacing w:line="360" w:lineRule="auto"/>
              <w:rPr>
                <w:rFonts w:ascii="Arial" w:hAnsi="Arial" w:cs="Arial"/>
                <w:b/>
                <w:bCs/>
                <w:sz w:val="28"/>
                <w:szCs w:val="28"/>
              </w:rPr>
            </w:pPr>
            <w:r w:rsidRPr="00D96E6A">
              <w:rPr>
                <w:rFonts w:ascii="Arial" w:hAnsi="Arial" w:cs="Arial"/>
                <w:b/>
                <w:bCs/>
                <w:sz w:val="28"/>
                <w:szCs w:val="28"/>
              </w:rPr>
              <w:t>01</w:t>
            </w:r>
            <w:r w:rsidR="00890534" w:rsidRPr="00D96E6A">
              <w:rPr>
                <w:rFonts w:ascii="Arial" w:hAnsi="Arial" w:cs="Arial"/>
                <w:sz w:val="28"/>
                <w:szCs w:val="28"/>
              </w:rPr>
              <w:t xml:space="preserve"> </w:t>
            </w:r>
            <w:r w:rsidR="001A2DAB" w:rsidRPr="00D96E6A">
              <w:rPr>
                <w:rFonts w:ascii="Arial" w:hAnsi="Arial" w:cs="Arial"/>
                <w:b/>
                <w:bCs/>
                <w:sz w:val="28"/>
                <w:szCs w:val="28"/>
              </w:rPr>
              <w:t xml:space="preserve">Introduction and </w:t>
            </w:r>
            <w:r w:rsidR="00AB5409" w:rsidRPr="00D96E6A">
              <w:rPr>
                <w:rFonts w:ascii="Arial" w:hAnsi="Arial" w:cs="Arial"/>
                <w:b/>
                <w:bCs/>
                <w:sz w:val="28"/>
                <w:szCs w:val="28"/>
              </w:rPr>
              <w:t xml:space="preserve">Research </w:t>
            </w:r>
            <w:r w:rsidR="001A2DAB" w:rsidRPr="00D96E6A">
              <w:rPr>
                <w:rFonts w:ascii="Arial" w:hAnsi="Arial" w:cs="Arial"/>
                <w:b/>
                <w:bCs/>
                <w:sz w:val="28"/>
                <w:szCs w:val="28"/>
              </w:rPr>
              <w:t>Aim</w:t>
            </w:r>
          </w:p>
          <w:p w14:paraId="4F873229" w14:textId="66B73876" w:rsidR="000E56ED" w:rsidRPr="00D96E6A" w:rsidRDefault="006A2878" w:rsidP="00D96E6A">
            <w:pPr>
              <w:spacing w:line="360" w:lineRule="auto"/>
              <w:jc w:val="both"/>
              <w:rPr>
                <w:rFonts w:ascii="Arial" w:hAnsi="Arial" w:cs="Arial"/>
              </w:rPr>
            </w:pPr>
            <w:r w:rsidRPr="009537EE">
              <w:rPr>
                <w:rFonts w:ascii="Arial" w:hAnsi="Arial" w:cs="Arial"/>
                <w:shd w:val="clear" w:color="auto" w:fill="FFD966" w:themeFill="accent4" w:themeFillTint="99"/>
              </w:rPr>
              <w:t>Research design, execution, and analysis are described in the methodology. It describes how data were obtained, how participants were selected, and how the data were analyzed to answer the study question</w:t>
            </w:r>
            <w:r w:rsidR="00E506D9" w:rsidRPr="009537EE">
              <w:rPr>
                <w:rFonts w:ascii="Arial" w:hAnsi="Arial" w:cs="Arial"/>
                <w:shd w:val="clear" w:color="auto" w:fill="FFD966" w:themeFill="accent4" w:themeFillTint="99"/>
              </w:rPr>
              <w:t xml:space="preserve">. </w:t>
            </w:r>
            <w:r w:rsidRPr="009537EE">
              <w:rPr>
                <w:rFonts w:ascii="Arial" w:hAnsi="Arial" w:cs="Arial"/>
                <w:shd w:val="clear" w:color="auto" w:fill="FFD966" w:themeFill="accent4" w:themeFillTint="99"/>
              </w:rPr>
              <w:t>It describes how to find, select, and synthesis relevant articles in a systematic literature review. This chapter provides transparency, dependability, and repeatability to evaluate the study methodology's validity and rigor (Creswell &amp; Creswell, 20</w:t>
            </w:r>
            <w:r w:rsidR="00442B56" w:rsidRPr="009537EE">
              <w:rPr>
                <w:rFonts w:ascii="Arial" w:hAnsi="Arial" w:cs="Arial"/>
                <w:shd w:val="clear" w:color="auto" w:fill="FFD966" w:themeFill="accent4" w:themeFillTint="99"/>
              </w:rPr>
              <w:t>23</w:t>
            </w:r>
            <w:r w:rsidRPr="009537EE">
              <w:rPr>
                <w:rFonts w:ascii="Arial" w:hAnsi="Arial" w:cs="Arial"/>
                <w:shd w:val="clear" w:color="auto" w:fill="FFD966" w:themeFill="accent4" w:themeFillTint="99"/>
              </w:rPr>
              <w:t>). This systematic review examines UK ethnic minority mental health care barriers.</w:t>
            </w:r>
          </w:p>
        </w:tc>
        <w:tc>
          <w:tcPr>
            <w:tcW w:w="6873" w:type="dxa"/>
          </w:tcPr>
          <w:p w14:paraId="512F9F0B" w14:textId="77777777" w:rsidR="00C31D85" w:rsidRPr="00D96E6A" w:rsidRDefault="00C31D85" w:rsidP="009537EE">
            <w:pPr>
              <w:shd w:val="clear" w:color="auto" w:fill="E7E6E6" w:themeFill="background2"/>
              <w:spacing w:line="360" w:lineRule="auto"/>
              <w:rPr>
                <w:rFonts w:ascii="Arial" w:hAnsi="Arial" w:cs="Arial"/>
                <w:sz w:val="28"/>
                <w:szCs w:val="28"/>
              </w:rPr>
            </w:pPr>
            <w:r w:rsidRPr="00D96E6A">
              <w:rPr>
                <w:rFonts w:ascii="Arial" w:hAnsi="Arial" w:cs="Arial"/>
                <w:b/>
                <w:bCs/>
                <w:sz w:val="28"/>
                <w:szCs w:val="28"/>
              </w:rPr>
              <w:t>02</w:t>
            </w:r>
            <w:r w:rsidR="00AB5409" w:rsidRPr="00D96E6A">
              <w:rPr>
                <w:rFonts w:ascii="Arial" w:hAnsi="Arial" w:cs="Arial"/>
                <w:b/>
                <w:bCs/>
                <w:sz w:val="28"/>
                <w:szCs w:val="28"/>
              </w:rPr>
              <w:t xml:space="preserve"> Search Strategy</w:t>
            </w:r>
            <w:r w:rsidR="00AB5409" w:rsidRPr="00D96E6A">
              <w:rPr>
                <w:rFonts w:ascii="Arial" w:hAnsi="Arial" w:cs="Arial"/>
                <w:sz w:val="28"/>
                <w:szCs w:val="28"/>
              </w:rPr>
              <w:t xml:space="preserve"> </w:t>
            </w:r>
          </w:p>
          <w:p w14:paraId="109C23A4" w14:textId="0EB1EAA7" w:rsidR="0029329C" w:rsidRPr="00D96E6A" w:rsidRDefault="005F7D75" w:rsidP="00D96E6A">
            <w:pPr>
              <w:spacing w:line="360" w:lineRule="auto"/>
              <w:jc w:val="both"/>
              <w:rPr>
                <w:rFonts w:ascii="Arial" w:hAnsi="Arial" w:cs="Arial"/>
                <w:lang w:val="en-GB"/>
              </w:rPr>
            </w:pPr>
            <w:r w:rsidRPr="008055F2">
              <w:rPr>
                <w:rFonts w:ascii="Arial" w:hAnsi="Arial" w:cs="Arial"/>
                <w:shd w:val="clear" w:color="auto" w:fill="B4C6E7" w:themeFill="accent1" w:themeFillTint="66"/>
                <w:lang w:val="en-GB"/>
              </w:rPr>
              <w:t xml:space="preserve"> </w:t>
            </w:r>
            <w:r w:rsidR="006A2878" w:rsidRPr="008055F2">
              <w:rPr>
                <w:rFonts w:ascii="Arial" w:hAnsi="Arial" w:cs="Arial"/>
                <w:shd w:val="clear" w:color="auto" w:fill="B4C6E7" w:themeFill="accent1" w:themeFillTint="66"/>
                <w:lang w:val="en-GB"/>
              </w:rPr>
              <w:t>A secondary research search strategy is a way for finding and selecting relevant studies. Define keywords, choose databases, and apply inclusion and exclusion rules to ensure a full and impartial examination</w:t>
            </w:r>
            <w:r w:rsidR="00442B56" w:rsidRPr="008055F2">
              <w:rPr>
                <w:rFonts w:ascii="Arial" w:hAnsi="Arial" w:cs="Arial"/>
                <w:shd w:val="clear" w:color="auto" w:fill="B4C6E7" w:themeFill="accent1" w:themeFillTint="66"/>
                <w:lang w:val="en-GB"/>
              </w:rPr>
              <w:t xml:space="preserve"> (</w:t>
            </w:r>
            <w:r w:rsidR="00343F6F" w:rsidRPr="008055F2">
              <w:rPr>
                <w:rFonts w:ascii="Arial" w:hAnsi="Arial" w:cs="Arial"/>
                <w:shd w:val="clear" w:color="auto" w:fill="B4C6E7" w:themeFill="accent1" w:themeFillTint="66"/>
                <w:lang w:val="en-GB"/>
              </w:rPr>
              <w:t xml:space="preserve">Aveyard and Bradbury- Jones, </w:t>
            </w:r>
            <w:r w:rsidR="006A2878" w:rsidRPr="008055F2">
              <w:rPr>
                <w:rFonts w:ascii="Arial" w:hAnsi="Arial" w:cs="Arial"/>
                <w:shd w:val="clear" w:color="auto" w:fill="B4C6E7" w:themeFill="accent1" w:themeFillTint="66"/>
                <w:lang w:val="en-GB"/>
              </w:rPr>
              <w:t>2019). This dissertation searched PubMed, University of Wales Trinity of David library, Jstor, PsycINFO, and Google Scholar for “ethnic minorities,” “mental health services,” “barriers,” and “UK.” Studies from 201</w:t>
            </w:r>
            <w:r w:rsidR="00A25DCB" w:rsidRPr="008055F2">
              <w:rPr>
                <w:rFonts w:ascii="Arial" w:hAnsi="Arial" w:cs="Arial"/>
                <w:shd w:val="clear" w:color="auto" w:fill="B4C6E7" w:themeFill="accent1" w:themeFillTint="66"/>
                <w:lang w:val="en-GB"/>
              </w:rPr>
              <w:t>0</w:t>
            </w:r>
            <w:r w:rsidR="006A2878" w:rsidRPr="008055F2">
              <w:rPr>
                <w:rFonts w:ascii="Arial" w:hAnsi="Arial" w:cs="Arial"/>
                <w:shd w:val="clear" w:color="auto" w:fill="B4C6E7" w:themeFill="accent1" w:themeFillTint="66"/>
                <w:lang w:val="en-GB"/>
              </w:rPr>
              <w:t>–2025 were selected. To ensure transparency and replicability, the technique was documented in a source tracking table (Creswell &amp; Creswell, 20</w:t>
            </w:r>
            <w:r w:rsidR="00442B56" w:rsidRPr="008055F2">
              <w:rPr>
                <w:rFonts w:ascii="Arial" w:hAnsi="Arial" w:cs="Arial"/>
                <w:shd w:val="clear" w:color="auto" w:fill="B4C6E7" w:themeFill="accent1" w:themeFillTint="66"/>
                <w:lang w:val="en-GB"/>
              </w:rPr>
              <w:t>23</w:t>
            </w:r>
            <w:r w:rsidR="006A2878" w:rsidRPr="00D96E6A">
              <w:rPr>
                <w:rFonts w:ascii="Arial" w:hAnsi="Arial" w:cs="Arial"/>
                <w:lang w:val="en-GB"/>
              </w:rPr>
              <w:t>).</w:t>
            </w:r>
          </w:p>
        </w:tc>
      </w:tr>
      <w:tr w:rsidR="00C31D85" w:rsidRPr="00D96E6A" w14:paraId="56FBFF17" w14:textId="77777777" w:rsidTr="008055F2">
        <w:trPr>
          <w:trHeight w:val="1017"/>
        </w:trPr>
        <w:tc>
          <w:tcPr>
            <w:tcW w:w="7548" w:type="dxa"/>
          </w:tcPr>
          <w:p w14:paraId="30AEBD55" w14:textId="77777777" w:rsidR="00C31D85" w:rsidRPr="00D96E6A" w:rsidRDefault="00C31D85" w:rsidP="009537EE">
            <w:pPr>
              <w:shd w:val="clear" w:color="auto" w:fill="E7E6E6" w:themeFill="background2"/>
              <w:spacing w:line="360" w:lineRule="auto"/>
              <w:rPr>
                <w:rFonts w:ascii="Arial" w:hAnsi="Arial" w:cs="Arial"/>
                <w:sz w:val="28"/>
                <w:szCs w:val="28"/>
              </w:rPr>
            </w:pPr>
            <w:r w:rsidRPr="00D96E6A">
              <w:rPr>
                <w:rFonts w:ascii="Arial" w:hAnsi="Arial" w:cs="Arial"/>
                <w:b/>
                <w:bCs/>
                <w:sz w:val="28"/>
                <w:szCs w:val="28"/>
              </w:rPr>
              <w:t>03</w:t>
            </w:r>
            <w:r w:rsidR="00AB5409" w:rsidRPr="00D96E6A">
              <w:rPr>
                <w:rFonts w:ascii="Arial" w:hAnsi="Arial" w:cs="Arial"/>
                <w:sz w:val="28"/>
                <w:szCs w:val="28"/>
              </w:rPr>
              <w:t xml:space="preserve"> </w:t>
            </w:r>
            <w:r w:rsidR="00AB5409" w:rsidRPr="00D96E6A">
              <w:rPr>
                <w:rFonts w:ascii="Arial" w:hAnsi="Arial" w:cs="Arial"/>
                <w:b/>
                <w:bCs/>
                <w:sz w:val="28"/>
                <w:szCs w:val="28"/>
              </w:rPr>
              <w:t>Searching for Information</w:t>
            </w:r>
            <w:r w:rsidR="00AB5409" w:rsidRPr="00D96E6A">
              <w:rPr>
                <w:rFonts w:ascii="Arial" w:hAnsi="Arial" w:cs="Arial"/>
                <w:sz w:val="28"/>
                <w:szCs w:val="28"/>
              </w:rPr>
              <w:t xml:space="preserve"> </w:t>
            </w:r>
          </w:p>
          <w:p w14:paraId="6B289E4B" w14:textId="20B0E5CF" w:rsidR="006A2878" w:rsidRPr="00D96E6A" w:rsidRDefault="006A2878" w:rsidP="009537EE">
            <w:pPr>
              <w:shd w:val="clear" w:color="auto" w:fill="C45911" w:themeFill="accent2" w:themeFillShade="BF"/>
              <w:spacing w:line="360" w:lineRule="auto"/>
              <w:jc w:val="both"/>
              <w:rPr>
                <w:rFonts w:ascii="Arial" w:hAnsi="Arial" w:cs="Arial"/>
                <w:lang w:val="en-GB"/>
              </w:rPr>
            </w:pPr>
            <w:r w:rsidRPr="00D96E6A">
              <w:rPr>
                <w:rFonts w:ascii="Arial" w:hAnsi="Arial" w:cs="Arial"/>
                <w:lang w:val="en-GB"/>
              </w:rPr>
              <w:t>I performed a systematic search using PubMed, PsycINFO, and google scholar utilizing specified keywords and controlled vocabulary to locate UK-centric literature from 201</w:t>
            </w:r>
            <w:r w:rsidR="00E506D9">
              <w:rPr>
                <w:rFonts w:ascii="Arial" w:hAnsi="Arial" w:cs="Arial"/>
                <w:lang w:val="en-GB"/>
              </w:rPr>
              <w:t>0</w:t>
            </w:r>
            <w:r w:rsidRPr="00D96E6A">
              <w:rPr>
                <w:rFonts w:ascii="Arial" w:hAnsi="Arial" w:cs="Arial"/>
                <w:lang w:val="en-GB"/>
              </w:rPr>
              <w:t xml:space="preserve"> to 2025. Searches were constrained by language and relevancy; result were evaluated based on title/abstract and entire text. Essential data was extracted into a source-tracking table and thematically synthesized to ensure transparency, rigor, and reproducibility of findings influencing the dissertation, while gaps for future study were identified. </w:t>
            </w:r>
          </w:p>
          <w:p w14:paraId="701333EA" w14:textId="58FD808B" w:rsidR="0029329C" w:rsidRPr="00D96E6A" w:rsidRDefault="006A2878" w:rsidP="00D96E6A">
            <w:pPr>
              <w:spacing w:line="360" w:lineRule="auto"/>
              <w:jc w:val="both"/>
              <w:rPr>
                <w:rFonts w:ascii="Arial" w:hAnsi="Arial" w:cs="Arial"/>
                <w:lang w:val="en-GB"/>
              </w:rPr>
            </w:pPr>
            <w:r w:rsidRPr="009537EE">
              <w:rPr>
                <w:rFonts w:ascii="Arial" w:hAnsi="Arial" w:cs="Arial"/>
                <w:b/>
                <w:bCs/>
                <w:shd w:val="clear" w:color="auto" w:fill="FFD966" w:themeFill="accent4" w:themeFillTint="99"/>
                <w:lang w:val="en-GB"/>
              </w:rPr>
              <w:t>Step by step breakdown 1</w:t>
            </w:r>
            <w:r w:rsidRPr="009537EE">
              <w:rPr>
                <w:rFonts w:ascii="Arial" w:hAnsi="Arial" w:cs="Arial"/>
                <w:shd w:val="clear" w:color="auto" w:fill="FFD966" w:themeFill="accent4" w:themeFillTint="99"/>
                <w:lang w:val="en-GB"/>
              </w:rPr>
              <w:t>. Define scope and question</w:t>
            </w:r>
            <w:r w:rsidRPr="009537EE">
              <w:rPr>
                <w:rFonts w:ascii="Arial" w:hAnsi="Arial" w:cs="Arial"/>
                <w:b/>
                <w:bCs/>
                <w:shd w:val="clear" w:color="auto" w:fill="FFD966" w:themeFill="accent4" w:themeFillTint="99"/>
                <w:lang w:val="en-GB"/>
              </w:rPr>
              <w:t xml:space="preserve"> 2</w:t>
            </w:r>
            <w:r w:rsidRPr="009537EE">
              <w:rPr>
                <w:rFonts w:ascii="Arial" w:hAnsi="Arial" w:cs="Arial"/>
                <w:shd w:val="clear" w:color="auto" w:fill="FFD966" w:themeFill="accent4" w:themeFillTint="99"/>
                <w:lang w:val="en-GB"/>
              </w:rPr>
              <w:t xml:space="preserve">. Select databases </w:t>
            </w:r>
            <w:r w:rsidRPr="009537EE">
              <w:rPr>
                <w:rFonts w:ascii="Arial" w:hAnsi="Arial" w:cs="Arial"/>
                <w:b/>
                <w:bCs/>
                <w:shd w:val="clear" w:color="auto" w:fill="FFD966" w:themeFill="accent4" w:themeFillTint="99"/>
                <w:lang w:val="en-GB"/>
              </w:rPr>
              <w:t>3.</w:t>
            </w:r>
            <w:r w:rsidRPr="009537EE">
              <w:rPr>
                <w:rFonts w:ascii="Arial" w:hAnsi="Arial" w:cs="Arial"/>
                <w:shd w:val="clear" w:color="auto" w:fill="FFD966" w:themeFill="accent4" w:themeFillTint="99"/>
                <w:lang w:val="en-GB"/>
              </w:rPr>
              <w:t xml:space="preserve"> Develop search strings </w:t>
            </w:r>
            <w:r w:rsidRPr="009537EE">
              <w:rPr>
                <w:rFonts w:ascii="Arial" w:hAnsi="Arial" w:cs="Arial"/>
                <w:b/>
                <w:bCs/>
                <w:shd w:val="clear" w:color="auto" w:fill="FFD966" w:themeFill="accent4" w:themeFillTint="99"/>
                <w:lang w:val="en-GB"/>
              </w:rPr>
              <w:t>4.</w:t>
            </w:r>
            <w:r w:rsidRPr="009537EE">
              <w:rPr>
                <w:rFonts w:ascii="Arial" w:hAnsi="Arial" w:cs="Arial"/>
                <w:shd w:val="clear" w:color="auto" w:fill="FFD966" w:themeFill="accent4" w:themeFillTint="99"/>
                <w:lang w:val="en-GB"/>
              </w:rPr>
              <w:t xml:space="preserve"> Apply filters </w:t>
            </w:r>
            <w:r w:rsidRPr="009537EE">
              <w:rPr>
                <w:rFonts w:ascii="Arial" w:hAnsi="Arial" w:cs="Arial"/>
                <w:b/>
                <w:bCs/>
                <w:shd w:val="clear" w:color="auto" w:fill="FFD966" w:themeFill="accent4" w:themeFillTint="99"/>
                <w:lang w:val="en-GB"/>
              </w:rPr>
              <w:t>5.</w:t>
            </w:r>
            <w:r w:rsidRPr="009537EE">
              <w:rPr>
                <w:rFonts w:ascii="Arial" w:hAnsi="Arial" w:cs="Arial"/>
                <w:shd w:val="clear" w:color="auto" w:fill="FFD966" w:themeFill="accent4" w:themeFillTint="99"/>
                <w:lang w:val="en-GB"/>
              </w:rPr>
              <w:t xml:space="preserve"> Screen result 6. Extract and record </w:t>
            </w:r>
            <w:r w:rsidRPr="009537EE">
              <w:rPr>
                <w:rFonts w:ascii="Arial" w:hAnsi="Arial" w:cs="Arial"/>
                <w:b/>
                <w:bCs/>
                <w:shd w:val="clear" w:color="auto" w:fill="FFD966" w:themeFill="accent4" w:themeFillTint="99"/>
                <w:lang w:val="en-GB"/>
              </w:rPr>
              <w:t>7.</w:t>
            </w:r>
            <w:r w:rsidRPr="009537EE">
              <w:rPr>
                <w:rFonts w:ascii="Arial" w:hAnsi="Arial" w:cs="Arial"/>
                <w:shd w:val="clear" w:color="auto" w:fill="FFD966" w:themeFill="accent4" w:themeFillTint="99"/>
                <w:lang w:val="en-GB"/>
              </w:rPr>
              <w:t xml:space="preserve"> Synthesize and identify gaps</w:t>
            </w:r>
          </w:p>
        </w:tc>
        <w:tc>
          <w:tcPr>
            <w:tcW w:w="6873" w:type="dxa"/>
          </w:tcPr>
          <w:p w14:paraId="54995ADA" w14:textId="77777777" w:rsidR="00C31D85" w:rsidRPr="00D96E6A" w:rsidRDefault="00C31D85" w:rsidP="009537EE">
            <w:pPr>
              <w:shd w:val="clear" w:color="auto" w:fill="E7E6E6" w:themeFill="background2"/>
              <w:spacing w:line="360" w:lineRule="auto"/>
              <w:rPr>
                <w:rFonts w:ascii="Arial" w:hAnsi="Arial" w:cs="Arial"/>
                <w:sz w:val="28"/>
                <w:szCs w:val="28"/>
              </w:rPr>
            </w:pPr>
            <w:r w:rsidRPr="00D96E6A">
              <w:rPr>
                <w:rFonts w:ascii="Arial" w:hAnsi="Arial" w:cs="Arial"/>
                <w:b/>
                <w:bCs/>
                <w:sz w:val="28"/>
                <w:szCs w:val="28"/>
              </w:rPr>
              <w:t>04</w:t>
            </w:r>
            <w:r w:rsidR="00AB5409" w:rsidRPr="00D96E6A">
              <w:rPr>
                <w:rFonts w:ascii="Arial" w:hAnsi="Arial" w:cs="Arial"/>
                <w:sz w:val="28"/>
                <w:szCs w:val="28"/>
              </w:rPr>
              <w:t xml:space="preserve"> </w:t>
            </w:r>
            <w:r w:rsidR="00AB5409" w:rsidRPr="00D96E6A">
              <w:rPr>
                <w:rFonts w:ascii="Arial" w:hAnsi="Arial" w:cs="Arial"/>
                <w:b/>
                <w:bCs/>
                <w:sz w:val="28"/>
                <w:szCs w:val="28"/>
              </w:rPr>
              <w:t>Picture / Graph / Visual Aid / Statistics</w:t>
            </w:r>
            <w:r w:rsidR="00AB5409" w:rsidRPr="00D96E6A">
              <w:rPr>
                <w:rFonts w:ascii="Arial" w:hAnsi="Arial" w:cs="Arial"/>
                <w:sz w:val="28"/>
                <w:szCs w:val="28"/>
              </w:rPr>
              <w:t xml:space="preserve"> </w:t>
            </w:r>
          </w:p>
          <w:p w14:paraId="2BBB997C" w14:textId="4E2083EA" w:rsidR="005F7D75" w:rsidRPr="009537EE" w:rsidRDefault="008055F2" w:rsidP="00D96E6A">
            <w:pPr>
              <w:spacing w:line="360" w:lineRule="auto"/>
              <w:jc w:val="both"/>
              <w:rPr>
                <w:rFonts w:ascii="Arial" w:hAnsi="Arial" w:cs="Arial"/>
              </w:rPr>
            </w:pPr>
            <w:r>
              <w:rPr>
                <w:rFonts w:ascii="Arial" w:hAnsi="Arial" w:cs="Arial"/>
                <w:noProof/>
                <w:sz w:val="28"/>
                <w:szCs w:val="28"/>
              </w:rPr>
              <w:drawing>
                <wp:inline distT="0" distB="0" distL="0" distR="0" wp14:anchorId="62715444" wp14:editId="3F17E1DD">
                  <wp:extent cx="4151630" cy="2186940"/>
                  <wp:effectExtent l="0" t="0" r="1270" b="3810"/>
                  <wp:docPr id="1137307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51630" cy="2186940"/>
                          </a:xfrm>
                          <a:prstGeom prst="rect">
                            <a:avLst/>
                          </a:prstGeom>
                          <a:noFill/>
                        </pic:spPr>
                      </pic:pic>
                    </a:graphicData>
                  </a:graphic>
                </wp:inline>
              </w:drawing>
            </w:r>
            <w:r w:rsidR="009537EE">
              <w:rPr>
                <w:rFonts w:ascii="Arial" w:hAnsi="Arial" w:cs="Arial"/>
              </w:rPr>
              <w:t>Source tracking table</w:t>
            </w:r>
          </w:p>
        </w:tc>
      </w:tr>
      <w:tr w:rsidR="00C31D85" w:rsidRPr="00D96E6A" w14:paraId="71279A0E" w14:textId="77777777" w:rsidTr="008055F2">
        <w:trPr>
          <w:trHeight w:val="1950"/>
        </w:trPr>
        <w:tc>
          <w:tcPr>
            <w:tcW w:w="14421" w:type="dxa"/>
            <w:gridSpan w:val="2"/>
          </w:tcPr>
          <w:p w14:paraId="559B5E23" w14:textId="77777777" w:rsidR="00C31D85" w:rsidRPr="00D96E6A" w:rsidRDefault="00C31D85" w:rsidP="009537EE">
            <w:pPr>
              <w:shd w:val="clear" w:color="auto" w:fill="AEAAAA" w:themeFill="background2" w:themeFillShade="BF"/>
              <w:spacing w:line="360" w:lineRule="auto"/>
              <w:jc w:val="center"/>
              <w:rPr>
                <w:rFonts w:ascii="Arial" w:hAnsi="Arial" w:cs="Arial"/>
                <w:b/>
                <w:bCs/>
                <w:sz w:val="28"/>
                <w:szCs w:val="28"/>
              </w:rPr>
            </w:pPr>
            <w:bookmarkStart w:id="2" w:name="_Hlk212501778"/>
            <w:r w:rsidRPr="00D96E6A">
              <w:rPr>
                <w:rFonts w:ascii="Arial" w:hAnsi="Arial" w:cs="Arial"/>
                <w:b/>
                <w:bCs/>
                <w:sz w:val="28"/>
                <w:szCs w:val="28"/>
              </w:rPr>
              <w:lastRenderedPageBreak/>
              <w:t>05</w:t>
            </w:r>
            <w:r w:rsidR="00AB5409" w:rsidRPr="00D96E6A">
              <w:rPr>
                <w:rFonts w:ascii="Arial" w:hAnsi="Arial" w:cs="Arial"/>
                <w:sz w:val="28"/>
                <w:szCs w:val="28"/>
              </w:rPr>
              <w:t xml:space="preserve"> </w:t>
            </w:r>
            <w:r w:rsidR="00AB5409" w:rsidRPr="00D96E6A">
              <w:rPr>
                <w:rFonts w:ascii="Arial" w:hAnsi="Arial" w:cs="Arial"/>
                <w:b/>
                <w:bCs/>
                <w:sz w:val="28"/>
                <w:szCs w:val="28"/>
              </w:rPr>
              <w:t>Research Validation and Analysis</w:t>
            </w:r>
          </w:p>
          <w:p w14:paraId="7454B819" w14:textId="5964D2E8" w:rsidR="00516CC0" w:rsidRPr="00D96E6A" w:rsidRDefault="00016CDE" w:rsidP="00D96E6A">
            <w:pPr>
              <w:spacing w:line="360" w:lineRule="auto"/>
              <w:jc w:val="both"/>
              <w:rPr>
                <w:rFonts w:ascii="Arial" w:hAnsi="Arial" w:cs="Arial"/>
                <w:lang w:val="en-GB"/>
              </w:rPr>
            </w:pPr>
            <w:r w:rsidRPr="009537EE">
              <w:rPr>
                <w:rFonts w:ascii="Arial" w:hAnsi="Arial" w:cs="Arial"/>
                <w:shd w:val="clear" w:color="auto" w:fill="BDD6EE" w:themeFill="accent5" w:themeFillTint="66"/>
                <w:lang w:val="en-GB"/>
              </w:rPr>
              <w:t>Validating secondary research data ensures reliability and precision. Critically assessing research quality, methodology, and evidence. Validated data boosts academic credibility. Validation increases transparency, replicability, and confidence in findings but is limited by researcher bias and data access (Aveyard</w:t>
            </w:r>
            <w:r w:rsidR="00343F6F" w:rsidRPr="009537EE">
              <w:rPr>
                <w:rFonts w:ascii="Arial" w:hAnsi="Arial" w:cs="Arial"/>
                <w:shd w:val="clear" w:color="auto" w:fill="BDD6EE" w:themeFill="accent5" w:themeFillTint="66"/>
                <w:lang w:val="en-GB"/>
              </w:rPr>
              <w:t xml:space="preserve"> and Bradbury-Jones</w:t>
            </w:r>
            <w:r w:rsidRPr="009537EE">
              <w:rPr>
                <w:rFonts w:ascii="Arial" w:hAnsi="Arial" w:cs="Arial"/>
                <w:shd w:val="clear" w:color="auto" w:fill="BDD6EE" w:themeFill="accent5" w:themeFillTint="66"/>
                <w:lang w:val="en-GB"/>
              </w:rPr>
              <w:t>, 2019). Secondary research analysis interprets data or published studies to answer a research question (Aveyard</w:t>
            </w:r>
            <w:r w:rsidR="00343F6F" w:rsidRPr="009537EE">
              <w:rPr>
                <w:rFonts w:ascii="Arial" w:hAnsi="Arial" w:cs="Arial"/>
                <w:shd w:val="clear" w:color="auto" w:fill="BDD6EE" w:themeFill="accent5" w:themeFillTint="66"/>
                <w:lang w:val="en-GB"/>
              </w:rPr>
              <w:t xml:space="preserve"> and Bradbury-Jones</w:t>
            </w:r>
            <w:r w:rsidRPr="009537EE">
              <w:rPr>
                <w:rFonts w:ascii="Arial" w:hAnsi="Arial" w:cs="Arial"/>
                <w:shd w:val="clear" w:color="auto" w:fill="BDD6EE" w:themeFill="accent5" w:themeFillTint="66"/>
                <w:lang w:val="en-GB"/>
              </w:rPr>
              <w:t>, 2019). I performed thematic analysis to identify trends and group data on stigma, language barriers, cultural competency, and access disparities from selected literature for Chapter 4.</w:t>
            </w:r>
          </w:p>
        </w:tc>
      </w:tr>
      <w:tr w:rsidR="00AB5409" w:rsidRPr="00D96E6A" w14:paraId="1159AF67" w14:textId="77777777" w:rsidTr="008055F2">
        <w:trPr>
          <w:trHeight w:val="1907"/>
        </w:trPr>
        <w:tc>
          <w:tcPr>
            <w:tcW w:w="7548" w:type="dxa"/>
          </w:tcPr>
          <w:p w14:paraId="004C91B3" w14:textId="77777777" w:rsidR="00016CDE" w:rsidRPr="00D96E6A" w:rsidRDefault="00AB5409" w:rsidP="009537EE">
            <w:pPr>
              <w:shd w:val="clear" w:color="auto" w:fill="E7E6E6" w:themeFill="background2"/>
              <w:spacing w:line="360" w:lineRule="auto"/>
              <w:rPr>
                <w:rFonts w:ascii="Arial" w:hAnsi="Arial" w:cs="Arial"/>
                <w:b/>
                <w:bCs/>
                <w:sz w:val="28"/>
                <w:szCs w:val="28"/>
              </w:rPr>
            </w:pPr>
            <w:r w:rsidRPr="00D96E6A">
              <w:rPr>
                <w:rFonts w:ascii="Arial" w:hAnsi="Arial" w:cs="Arial"/>
                <w:b/>
                <w:bCs/>
                <w:sz w:val="28"/>
                <w:szCs w:val="28"/>
              </w:rPr>
              <w:t>06</w:t>
            </w:r>
            <w:r w:rsidRPr="00D96E6A">
              <w:rPr>
                <w:rFonts w:ascii="Arial" w:hAnsi="Arial" w:cs="Arial"/>
                <w:sz w:val="28"/>
                <w:szCs w:val="28"/>
              </w:rPr>
              <w:t xml:space="preserve"> </w:t>
            </w:r>
            <w:r w:rsidRPr="00D96E6A">
              <w:rPr>
                <w:rFonts w:ascii="Arial" w:hAnsi="Arial" w:cs="Arial"/>
                <w:b/>
                <w:bCs/>
                <w:sz w:val="28"/>
                <w:szCs w:val="28"/>
              </w:rPr>
              <w:t xml:space="preserve">Inclusion </w:t>
            </w:r>
            <w:r w:rsidR="00016CDE" w:rsidRPr="00D96E6A">
              <w:rPr>
                <w:rFonts w:ascii="Arial" w:hAnsi="Arial" w:cs="Arial"/>
                <w:b/>
                <w:bCs/>
                <w:sz w:val="28"/>
                <w:szCs w:val="28"/>
              </w:rPr>
              <w:t xml:space="preserve">06 Inclusion Criteria </w:t>
            </w:r>
          </w:p>
          <w:p w14:paraId="147E2831" w14:textId="77777777" w:rsidR="00016CDE" w:rsidRPr="00D96E6A" w:rsidRDefault="00016CDE" w:rsidP="009537EE">
            <w:pPr>
              <w:shd w:val="clear" w:color="auto" w:fill="C00000"/>
              <w:spacing w:line="360" w:lineRule="auto"/>
              <w:rPr>
                <w:rFonts w:ascii="Arial" w:hAnsi="Arial" w:cs="Arial"/>
                <w:b/>
                <w:bCs/>
              </w:rPr>
            </w:pPr>
            <w:r w:rsidRPr="00D96E6A">
              <w:rPr>
                <w:rFonts w:ascii="Arial" w:hAnsi="Arial" w:cs="Arial"/>
                <w:b/>
                <w:bCs/>
              </w:rPr>
              <w:t>•</w:t>
            </w:r>
            <w:r w:rsidRPr="00D96E6A">
              <w:rPr>
                <w:rFonts w:ascii="Arial" w:hAnsi="Arial" w:cs="Arial"/>
                <w:b/>
                <w:bCs/>
              </w:rPr>
              <w:tab/>
              <w:t>Research released from 2010 to 2025</w:t>
            </w:r>
          </w:p>
          <w:p w14:paraId="46D8A111" w14:textId="77777777" w:rsidR="00016CDE" w:rsidRPr="00D96E6A" w:rsidRDefault="00016CDE" w:rsidP="009537EE">
            <w:pPr>
              <w:shd w:val="clear" w:color="auto" w:fill="C00000"/>
              <w:spacing w:line="360" w:lineRule="auto"/>
              <w:rPr>
                <w:rFonts w:ascii="Arial" w:hAnsi="Arial" w:cs="Arial"/>
                <w:b/>
                <w:bCs/>
              </w:rPr>
            </w:pPr>
            <w:r w:rsidRPr="00D96E6A">
              <w:rPr>
                <w:rFonts w:ascii="Arial" w:hAnsi="Arial" w:cs="Arial"/>
                <w:b/>
                <w:bCs/>
              </w:rPr>
              <w:t>•</w:t>
            </w:r>
            <w:r w:rsidRPr="00D96E6A">
              <w:rPr>
                <w:rFonts w:ascii="Arial" w:hAnsi="Arial" w:cs="Arial"/>
                <w:b/>
                <w:bCs/>
              </w:rPr>
              <w:tab/>
              <w:t>Focused on ethnic minority groups in the UK</w:t>
            </w:r>
          </w:p>
          <w:p w14:paraId="7FA7D308" w14:textId="77777777" w:rsidR="00016CDE" w:rsidRPr="00D96E6A" w:rsidRDefault="00016CDE" w:rsidP="009537EE">
            <w:pPr>
              <w:shd w:val="clear" w:color="auto" w:fill="C00000"/>
              <w:spacing w:line="360" w:lineRule="auto"/>
              <w:rPr>
                <w:rFonts w:ascii="Arial" w:hAnsi="Arial" w:cs="Arial"/>
                <w:b/>
                <w:bCs/>
              </w:rPr>
            </w:pPr>
            <w:r w:rsidRPr="00D96E6A">
              <w:rPr>
                <w:rFonts w:ascii="Arial" w:hAnsi="Arial" w:cs="Arial"/>
                <w:b/>
                <w:bCs/>
              </w:rPr>
              <w:t>•</w:t>
            </w:r>
            <w:r w:rsidRPr="00D96E6A">
              <w:rPr>
                <w:rFonts w:ascii="Arial" w:hAnsi="Arial" w:cs="Arial"/>
                <w:b/>
                <w:bCs/>
              </w:rPr>
              <w:tab/>
              <w:t>English language</w:t>
            </w:r>
          </w:p>
          <w:p w14:paraId="00628477" w14:textId="103926D8" w:rsidR="00516CC0" w:rsidRPr="00D96E6A" w:rsidRDefault="00016CDE" w:rsidP="009537EE">
            <w:pPr>
              <w:shd w:val="clear" w:color="auto" w:fill="C00000"/>
              <w:spacing w:line="360" w:lineRule="auto"/>
              <w:rPr>
                <w:rFonts w:ascii="Arial" w:hAnsi="Arial" w:cs="Arial"/>
              </w:rPr>
            </w:pPr>
            <w:r w:rsidRPr="00D96E6A">
              <w:rPr>
                <w:rFonts w:ascii="Arial" w:hAnsi="Arial" w:cs="Arial"/>
                <w:b/>
                <w:bCs/>
              </w:rPr>
              <w:t>•</w:t>
            </w:r>
            <w:r w:rsidRPr="00D96E6A">
              <w:rPr>
                <w:rFonts w:ascii="Arial" w:hAnsi="Arial" w:cs="Arial"/>
                <w:b/>
                <w:bCs/>
              </w:rPr>
              <w:tab/>
              <w:t xml:space="preserve">Peer reviewed </w:t>
            </w:r>
            <w:r w:rsidR="00AB5409" w:rsidRPr="00D96E6A">
              <w:rPr>
                <w:rFonts w:ascii="Arial" w:hAnsi="Arial" w:cs="Arial"/>
                <w:b/>
                <w:bCs/>
              </w:rPr>
              <w:t>Criteria</w:t>
            </w:r>
            <w:r w:rsidR="00AB5409" w:rsidRPr="00D96E6A">
              <w:rPr>
                <w:rFonts w:ascii="Arial" w:hAnsi="Arial" w:cs="Arial"/>
              </w:rPr>
              <w:t xml:space="preserve"> </w:t>
            </w:r>
          </w:p>
        </w:tc>
        <w:tc>
          <w:tcPr>
            <w:tcW w:w="6873" w:type="dxa"/>
          </w:tcPr>
          <w:p w14:paraId="445ADA2E" w14:textId="3AE7846F" w:rsidR="00016CDE" w:rsidRPr="00D96E6A" w:rsidRDefault="00AB5409" w:rsidP="009537EE">
            <w:pPr>
              <w:shd w:val="clear" w:color="auto" w:fill="E7E6E6" w:themeFill="background2"/>
              <w:spacing w:line="360" w:lineRule="auto"/>
              <w:rPr>
                <w:rFonts w:ascii="Arial" w:hAnsi="Arial" w:cs="Arial"/>
                <w:sz w:val="28"/>
                <w:szCs w:val="28"/>
              </w:rPr>
            </w:pPr>
            <w:r w:rsidRPr="00D96E6A">
              <w:rPr>
                <w:rFonts w:ascii="Arial" w:hAnsi="Arial" w:cs="Arial"/>
                <w:b/>
                <w:bCs/>
                <w:sz w:val="28"/>
                <w:szCs w:val="28"/>
              </w:rPr>
              <w:t>07</w:t>
            </w:r>
            <w:r w:rsidRPr="00D96E6A">
              <w:rPr>
                <w:rFonts w:ascii="Arial" w:hAnsi="Arial" w:cs="Arial"/>
                <w:sz w:val="28"/>
                <w:szCs w:val="28"/>
              </w:rPr>
              <w:t xml:space="preserve"> </w:t>
            </w:r>
            <w:r w:rsidRPr="00D96E6A">
              <w:rPr>
                <w:rFonts w:ascii="Arial" w:hAnsi="Arial" w:cs="Arial"/>
                <w:b/>
                <w:bCs/>
                <w:sz w:val="28"/>
                <w:szCs w:val="28"/>
              </w:rPr>
              <w:t>Exclusion Criteria</w:t>
            </w:r>
            <w:r w:rsidRPr="00D96E6A">
              <w:rPr>
                <w:rFonts w:ascii="Arial" w:hAnsi="Arial" w:cs="Arial"/>
                <w:sz w:val="28"/>
                <w:szCs w:val="28"/>
              </w:rPr>
              <w:t xml:space="preserve"> </w:t>
            </w:r>
          </w:p>
          <w:p w14:paraId="6C70EFA6" w14:textId="77777777" w:rsidR="00016CDE" w:rsidRPr="00D96E6A" w:rsidRDefault="00016CDE" w:rsidP="009537EE">
            <w:pPr>
              <w:shd w:val="clear" w:color="auto" w:fill="A8D08D" w:themeFill="accent6" w:themeFillTint="99"/>
              <w:spacing w:line="360" w:lineRule="auto"/>
              <w:contextualSpacing/>
              <w:jc w:val="both"/>
              <w:rPr>
                <w:rFonts w:ascii="Arial" w:hAnsi="Arial" w:cs="Arial"/>
                <w:b/>
                <w:bCs/>
              </w:rPr>
            </w:pPr>
            <w:r w:rsidRPr="00D96E6A">
              <w:rPr>
                <w:rFonts w:ascii="Arial" w:hAnsi="Arial" w:cs="Arial"/>
              </w:rPr>
              <w:t>•</w:t>
            </w:r>
            <w:r w:rsidRPr="00D96E6A">
              <w:rPr>
                <w:rFonts w:ascii="Arial" w:hAnsi="Arial" w:cs="Arial"/>
              </w:rPr>
              <w:tab/>
            </w:r>
            <w:r w:rsidRPr="00D96E6A">
              <w:rPr>
                <w:rFonts w:ascii="Arial" w:hAnsi="Arial" w:cs="Arial"/>
                <w:b/>
                <w:bCs/>
              </w:rPr>
              <w:t>Research that is not specific to the UK</w:t>
            </w:r>
          </w:p>
          <w:p w14:paraId="43A6A472" w14:textId="77777777" w:rsidR="00016CDE" w:rsidRPr="00D96E6A" w:rsidRDefault="00016CDE" w:rsidP="009537EE">
            <w:pPr>
              <w:shd w:val="clear" w:color="auto" w:fill="A8D08D" w:themeFill="accent6" w:themeFillTint="99"/>
              <w:spacing w:line="360" w:lineRule="auto"/>
              <w:contextualSpacing/>
              <w:jc w:val="both"/>
              <w:rPr>
                <w:rFonts w:ascii="Arial" w:hAnsi="Arial" w:cs="Arial"/>
                <w:b/>
                <w:bCs/>
              </w:rPr>
            </w:pPr>
            <w:r w:rsidRPr="00D96E6A">
              <w:rPr>
                <w:rFonts w:ascii="Arial" w:hAnsi="Arial" w:cs="Arial"/>
                <w:b/>
                <w:bCs/>
              </w:rPr>
              <w:t>•</w:t>
            </w:r>
            <w:r w:rsidRPr="00D96E6A">
              <w:rPr>
                <w:rFonts w:ascii="Arial" w:hAnsi="Arial" w:cs="Arial"/>
                <w:b/>
                <w:bCs/>
              </w:rPr>
              <w:tab/>
              <w:t>Focused on children</w:t>
            </w:r>
          </w:p>
          <w:p w14:paraId="253F8839" w14:textId="6AFF8E0A" w:rsidR="00516CC0" w:rsidRPr="00D96E6A" w:rsidRDefault="00016CDE" w:rsidP="009537EE">
            <w:pPr>
              <w:shd w:val="clear" w:color="auto" w:fill="A8D08D" w:themeFill="accent6" w:themeFillTint="99"/>
              <w:spacing w:line="360" w:lineRule="auto"/>
              <w:contextualSpacing/>
              <w:jc w:val="both"/>
              <w:rPr>
                <w:rFonts w:ascii="Arial" w:hAnsi="Arial" w:cs="Arial"/>
              </w:rPr>
            </w:pPr>
            <w:r w:rsidRPr="00D96E6A">
              <w:rPr>
                <w:rFonts w:ascii="Arial" w:hAnsi="Arial" w:cs="Arial"/>
                <w:b/>
                <w:bCs/>
              </w:rPr>
              <w:t>•</w:t>
            </w:r>
            <w:r w:rsidRPr="00D96E6A">
              <w:rPr>
                <w:rFonts w:ascii="Arial" w:hAnsi="Arial" w:cs="Arial"/>
                <w:b/>
                <w:bCs/>
              </w:rPr>
              <w:tab/>
              <w:t>Non mental health focused</w:t>
            </w:r>
          </w:p>
        </w:tc>
      </w:tr>
      <w:tr w:rsidR="00C31D85" w:rsidRPr="00D96E6A" w14:paraId="583C9C87" w14:textId="77777777" w:rsidTr="009537EE">
        <w:trPr>
          <w:trHeight w:val="1847"/>
        </w:trPr>
        <w:tc>
          <w:tcPr>
            <w:tcW w:w="14421" w:type="dxa"/>
            <w:gridSpan w:val="2"/>
            <w:shd w:val="clear" w:color="auto" w:fill="F7CAAC" w:themeFill="accent2" w:themeFillTint="66"/>
          </w:tcPr>
          <w:p w14:paraId="44C8BC9D" w14:textId="1A0152A2" w:rsidR="00C31D85" w:rsidRPr="00D96E6A" w:rsidRDefault="00C31D85" w:rsidP="00D96E6A">
            <w:pPr>
              <w:spacing w:line="360" w:lineRule="auto"/>
              <w:jc w:val="center"/>
              <w:rPr>
                <w:rFonts w:ascii="Arial" w:hAnsi="Arial" w:cs="Arial"/>
                <w:b/>
                <w:bCs/>
                <w:sz w:val="28"/>
                <w:szCs w:val="28"/>
              </w:rPr>
            </w:pPr>
            <w:r w:rsidRPr="00D96E6A">
              <w:rPr>
                <w:rFonts w:ascii="Arial" w:hAnsi="Arial" w:cs="Arial"/>
                <w:b/>
                <w:bCs/>
                <w:sz w:val="28"/>
                <w:szCs w:val="28"/>
              </w:rPr>
              <w:t>0</w:t>
            </w:r>
            <w:r w:rsidR="00AB5409" w:rsidRPr="00D96E6A">
              <w:rPr>
                <w:rFonts w:ascii="Arial" w:hAnsi="Arial" w:cs="Arial"/>
                <w:b/>
                <w:bCs/>
                <w:sz w:val="28"/>
                <w:szCs w:val="28"/>
              </w:rPr>
              <w:t>8</w:t>
            </w:r>
            <w:r w:rsidR="00AB5409" w:rsidRPr="00D96E6A">
              <w:rPr>
                <w:rFonts w:ascii="Arial" w:hAnsi="Arial" w:cs="Arial"/>
                <w:sz w:val="28"/>
                <w:szCs w:val="28"/>
              </w:rPr>
              <w:t xml:space="preserve"> </w:t>
            </w:r>
            <w:r w:rsidR="00AB5409" w:rsidRPr="00D96E6A">
              <w:rPr>
                <w:rFonts w:ascii="Arial" w:hAnsi="Arial" w:cs="Arial"/>
                <w:b/>
                <w:bCs/>
                <w:sz w:val="28"/>
                <w:szCs w:val="28"/>
              </w:rPr>
              <w:t>Ethical Considerations</w:t>
            </w:r>
          </w:p>
          <w:p w14:paraId="0FB32994" w14:textId="6FF0D983" w:rsidR="00016CDE" w:rsidRPr="00D96E6A" w:rsidRDefault="00016CDE" w:rsidP="00D96E6A">
            <w:pPr>
              <w:spacing w:line="360" w:lineRule="auto"/>
              <w:jc w:val="center"/>
              <w:rPr>
                <w:rFonts w:ascii="Arial" w:hAnsi="Arial" w:cs="Arial"/>
              </w:rPr>
            </w:pPr>
            <w:r w:rsidRPr="00D96E6A">
              <w:rPr>
                <w:rFonts w:ascii="Arial" w:hAnsi="Arial" w:cs="Arial"/>
              </w:rPr>
              <w:t xml:space="preserve">Research is </w:t>
            </w:r>
            <w:r w:rsidR="00E506D9" w:rsidRPr="00D96E6A">
              <w:rPr>
                <w:rFonts w:ascii="Arial" w:hAnsi="Arial" w:cs="Arial"/>
              </w:rPr>
              <w:t>conducted</w:t>
            </w:r>
            <w:r w:rsidRPr="00D96E6A">
              <w:rPr>
                <w:rFonts w:ascii="Arial" w:hAnsi="Arial" w:cs="Arial"/>
              </w:rPr>
              <w:t xml:space="preserve"> responsibly when ethical considerations are considered, safeguarding the rights, confidentiality, and integrity of participants. For secondary research to be honest and academically sound, reliable sources must be used, plagiarism must be avoided, and all materials must be correctly referenced</w:t>
            </w:r>
            <w:r w:rsidR="00E506D9">
              <w:rPr>
                <w:rFonts w:ascii="Arial" w:hAnsi="Arial" w:cs="Arial"/>
              </w:rPr>
              <w:t xml:space="preserve"> </w:t>
            </w:r>
            <w:r w:rsidRPr="00D96E6A">
              <w:rPr>
                <w:rFonts w:ascii="Arial" w:hAnsi="Arial" w:cs="Arial"/>
              </w:rPr>
              <w:t>(Farrimond, 201</w:t>
            </w:r>
            <w:r w:rsidR="00E506D9">
              <w:rPr>
                <w:rFonts w:ascii="Arial" w:hAnsi="Arial" w:cs="Arial"/>
              </w:rPr>
              <w:t>2</w:t>
            </w:r>
            <w:r w:rsidRPr="00D96E6A">
              <w:rPr>
                <w:rFonts w:ascii="Arial" w:hAnsi="Arial" w:cs="Arial"/>
              </w:rPr>
              <w:t xml:space="preserve">). No ethical approval is needed for this research because it uses secondary data analysis from available literature. However, there will be factual reporting, </w:t>
            </w:r>
            <w:r w:rsidR="00E506D9" w:rsidRPr="00D96E6A">
              <w:rPr>
                <w:rFonts w:ascii="Arial" w:hAnsi="Arial" w:cs="Arial"/>
              </w:rPr>
              <w:t>citation,</w:t>
            </w:r>
            <w:r w:rsidRPr="00D96E6A">
              <w:rPr>
                <w:rFonts w:ascii="Arial" w:hAnsi="Arial" w:cs="Arial"/>
              </w:rPr>
              <w:t xml:space="preserve"> and data handling.</w:t>
            </w:r>
          </w:p>
          <w:p w14:paraId="1EFAF50B" w14:textId="0FB732E3" w:rsidR="00F52F83" w:rsidRPr="00D96E6A" w:rsidRDefault="00F52F83" w:rsidP="00D96E6A">
            <w:pPr>
              <w:spacing w:line="360" w:lineRule="auto"/>
              <w:jc w:val="both"/>
              <w:rPr>
                <w:rFonts w:ascii="Arial" w:hAnsi="Arial" w:cs="Arial"/>
                <w:lang w:val="en-GB"/>
              </w:rPr>
            </w:pPr>
            <w:r w:rsidRPr="00D96E6A">
              <w:rPr>
                <w:rFonts w:ascii="Arial" w:hAnsi="Arial" w:cs="Arial"/>
                <w:lang w:val="en-GB"/>
              </w:rPr>
              <w:t xml:space="preserve"> </w:t>
            </w:r>
          </w:p>
          <w:p w14:paraId="28D04039" w14:textId="651A7E88" w:rsidR="00F52F83" w:rsidRPr="00D96E6A" w:rsidRDefault="00F52F83" w:rsidP="00D96E6A">
            <w:pPr>
              <w:spacing w:line="360" w:lineRule="auto"/>
              <w:rPr>
                <w:rFonts w:ascii="Arial" w:hAnsi="Arial" w:cs="Arial"/>
                <w:lang w:val="en-GB"/>
              </w:rPr>
            </w:pPr>
          </w:p>
        </w:tc>
      </w:tr>
      <w:bookmarkEnd w:id="1"/>
      <w:bookmarkEnd w:id="2"/>
    </w:tbl>
    <w:p w14:paraId="53F82A21" w14:textId="29A50FA8" w:rsidR="00C31D85" w:rsidRPr="00D96E6A" w:rsidRDefault="00C31D85" w:rsidP="00C46111">
      <w:pPr>
        <w:rPr>
          <w:rFonts w:ascii="Arial" w:hAnsi="Arial" w:cs="Arial"/>
        </w:rPr>
        <w:sectPr w:rsidR="00C31D85" w:rsidRPr="00D96E6A" w:rsidSect="00C31D85">
          <w:pgSz w:w="15840" w:h="12240" w:orient="landscape" w:code="1"/>
          <w:pgMar w:top="720" w:right="720" w:bottom="576" w:left="720" w:header="432" w:footer="288" w:gutter="0"/>
          <w:cols w:space="720"/>
          <w:titlePg/>
          <w:docGrid w:linePitch="360"/>
        </w:sectPr>
      </w:pPr>
    </w:p>
    <w:p w14:paraId="489BBCE1" w14:textId="4DC23AF7" w:rsidR="00ED1049" w:rsidRPr="00D96E6A" w:rsidRDefault="00D96E6A" w:rsidP="00C31D85">
      <w:pPr>
        <w:rPr>
          <w:rFonts w:ascii="Arial" w:hAnsi="Arial" w:cs="Arial"/>
          <w:sz w:val="32"/>
          <w:szCs w:val="32"/>
        </w:rPr>
      </w:pPr>
      <w:r w:rsidRPr="00D96E6A">
        <w:rPr>
          <w:rFonts w:ascii="Arial" w:hAnsi="Arial" w:cs="Arial"/>
          <w:b/>
          <w:bCs/>
          <w:sz w:val="32"/>
          <w:szCs w:val="32"/>
        </w:rPr>
        <w:lastRenderedPageBreak/>
        <w:t xml:space="preserve">                                                   </w:t>
      </w:r>
      <w:r w:rsidR="00ED1049" w:rsidRPr="00D96E6A">
        <w:rPr>
          <w:rFonts w:ascii="Arial" w:hAnsi="Arial" w:cs="Arial"/>
          <w:b/>
          <w:bCs/>
          <w:sz w:val="32"/>
          <w:szCs w:val="32"/>
        </w:rPr>
        <w:t>References</w:t>
      </w:r>
    </w:p>
    <w:p w14:paraId="364E780A" w14:textId="39940913" w:rsidR="00EB6F36" w:rsidRPr="00D96E6A" w:rsidRDefault="00EB6F36" w:rsidP="00C46111">
      <w:pPr>
        <w:rPr>
          <w:rFonts w:ascii="Arial" w:hAnsi="Arial" w:cs="Arial"/>
        </w:rPr>
      </w:pPr>
      <w:r w:rsidRPr="00D96E6A">
        <w:rPr>
          <w:rFonts w:ascii="Arial" w:hAnsi="Arial" w:cs="Arial"/>
        </w:rPr>
        <w:t xml:space="preserve">    </w:t>
      </w:r>
    </w:p>
    <w:p w14:paraId="4CD5F9A6" w14:textId="77777777" w:rsidR="00A942BA" w:rsidRPr="00D96E6A" w:rsidRDefault="00A942BA" w:rsidP="00A942BA">
      <w:pPr>
        <w:spacing w:line="360" w:lineRule="auto"/>
        <w:rPr>
          <w:rFonts w:ascii="Arial" w:hAnsi="Arial" w:cs="Arial"/>
          <w:noProof/>
        </w:rPr>
      </w:pPr>
    </w:p>
    <w:p w14:paraId="47D724F4" w14:textId="77777777" w:rsidR="00A942BA" w:rsidRPr="00EA10B5" w:rsidRDefault="00A942BA" w:rsidP="00EA10B5">
      <w:pPr>
        <w:spacing w:line="360" w:lineRule="auto"/>
        <w:ind w:left="360"/>
        <w:rPr>
          <w:rFonts w:ascii="Arial" w:hAnsi="Arial" w:cs="Arial"/>
          <w:noProof/>
        </w:rPr>
      </w:pPr>
      <w:r w:rsidRPr="00EA10B5">
        <w:rPr>
          <w:rFonts w:ascii="Arial" w:hAnsi="Arial" w:cs="Arial"/>
          <w:noProof/>
        </w:rPr>
        <w:t>Aveyard, H. and Bradbury-Jones, C. (2019) 'An analysis of current practices in undertaking literature reviews in nursing: findings from a focused mapping review and synthesis,' BMC Medical Research Methodology, 19(1). https://doi.org/10.1186/s12874-019-0751-7.</w:t>
      </w:r>
    </w:p>
    <w:p w14:paraId="23B181B4" w14:textId="738562F4" w:rsidR="00A942BA" w:rsidRPr="00EA10B5" w:rsidRDefault="00A942BA" w:rsidP="00EA10B5">
      <w:pPr>
        <w:spacing w:line="360" w:lineRule="auto"/>
        <w:ind w:left="360"/>
        <w:rPr>
          <w:rFonts w:ascii="Arial" w:hAnsi="Arial" w:cs="Arial"/>
          <w:noProof/>
        </w:rPr>
      </w:pPr>
      <w:r w:rsidRPr="00EA10B5">
        <w:rPr>
          <w:rFonts w:ascii="Arial" w:hAnsi="Arial" w:cs="Arial"/>
          <w:noProof/>
        </w:rPr>
        <w:t>Creswell, J.W. and Creswell, J.D. (2023) Research design : qualitative, quantitative, and mixed methods approaches. Sixth edition. Thousand Oaks, California: SAGE Publications, Inc.</w:t>
      </w:r>
    </w:p>
    <w:p w14:paraId="6BC9A0CB" w14:textId="77777777" w:rsidR="00A942BA" w:rsidRPr="00EA10B5" w:rsidRDefault="00A942BA" w:rsidP="00EA10B5">
      <w:pPr>
        <w:spacing w:line="360" w:lineRule="auto"/>
        <w:ind w:left="360"/>
        <w:rPr>
          <w:rFonts w:ascii="Arial" w:hAnsi="Arial" w:cs="Arial"/>
          <w:noProof/>
        </w:rPr>
      </w:pPr>
      <w:r w:rsidRPr="00EA10B5">
        <w:rPr>
          <w:rFonts w:ascii="Arial" w:hAnsi="Arial" w:cs="Arial"/>
          <w:noProof/>
        </w:rPr>
        <w:t>Farrimond, H. (2012) Doing ethical research. Bloomsbury Publishing.</w:t>
      </w:r>
    </w:p>
    <w:p w14:paraId="312A73BF" w14:textId="77777777" w:rsidR="00A942BA" w:rsidRPr="00EA10B5" w:rsidRDefault="00A942BA" w:rsidP="00EA10B5">
      <w:pPr>
        <w:spacing w:line="360" w:lineRule="auto"/>
        <w:ind w:left="360"/>
        <w:rPr>
          <w:rFonts w:ascii="Arial" w:hAnsi="Arial" w:cs="Arial"/>
          <w:noProof/>
        </w:rPr>
      </w:pPr>
      <w:r w:rsidRPr="00EA10B5">
        <w:rPr>
          <w:rFonts w:ascii="Arial" w:hAnsi="Arial" w:cs="Arial"/>
          <w:noProof/>
        </w:rPr>
        <w:t xml:space="preserve">Halcomb, E. (2011) 'Doing a Literature Review in Health and Social Care A Practical Guide Second edition Helen Aveyard Doing a Literature Review in Health and Social Care A Practical Guide Second edition McGraw Hil /£17.99170pp97803352388590335238858,' Nurse Researcher, 18(4), p. 45. </w:t>
      </w:r>
      <w:hyperlink r:id="rId15" w:history="1">
        <w:r w:rsidRPr="00EA10B5">
          <w:rPr>
            <w:rStyle w:val="Hyperlink"/>
            <w:rFonts w:ascii="Arial" w:hAnsi="Arial" w:cs="Arial"/>
            <w:noProof/>
          </w:rPr>
          <w:t>https://doi.org/10.7748/nr.18.4.45.s2</w:t>
        </w:r>
      </w:hyperlink>
      <w:r w:rsidRPr="00EA10B5">
        <w:rPr>
          <w:rFonts w:ascii="Arial" w:hAnsi="Arial" w:cs="Arial"/>
          <w:noProof/>
        </w:rPr>
        <w:t>.</w:t>
      </w:r>
    </w:p>
    <w:p w14:paraId="0A7748A2" w14:textId="77777777" w:rsidR="00E506D9" w:rsidRPr="00D96E6A" w:rsidRDefault="00E506D9" w:rsidP="00EA10B5">
      <w:pPr>
        <w:spacing w:line="360" w:lineRule="auto"/>
        <w:jc w:val="both"/>
        <w:rPr>
          <w:rFonts w:ascii="Arial" w:hAnsi="Arial" w:cs="Arial"/>
          <w:noProof/>
        </w:rPr>
      </w:pPr>
    </w:p>
    <w:p w14:paraId="59F89357" w14:textId="77777777" w:rsidR="005F7D75" w:rsidRPr="00D96E6A" w:rsidRDefault="005F7D75" w:rsidP="00C46111">
      <w:pPr>
        <w:rPr>
          <w:rFonts w:ascii="Arial" w:hAnsi="Arial" w:cs="Arial"/>
          <w:noProof/>
        </w:rPr>
      </w:pPr>
    </w:p>
    <w:p w14:paraId="241FFB1B" w14:textId="77777777" w:rsidR="005F7D75" w:rsidRPr="00D96E6A" w:rsidRDefault="005F7D75" w:rsidP="00C46111">
      <w:pPr>
        <w:rPr>
          <w:rFonts w:ascii="Arial" w:hAnsi="Arial" w:cs="Arial"/>
          <w:noProof/>
        </w:rPr>
      </w:pPr>
    </w:p>
    <w:p w14:paraId="2B1D5641" w14:textId="77777777" w:rsidR="005F7D75" w:rsidRPr="00D96E6A" w:rsidRDefault="005F7D75" w:rsidP="00C46111">
      <w:pPr>
        <w:rPr>
          <w:rFonts w:ascii="Arial" w:hAnsi="Arial" w:cs="Arial"/>
          <w:noProof/>
        </w:rPr>
      </w:pPr>
    </w:p>
    <w:p w14:paraId="75B17DEF" w14:textId="77777777" w:rsidR="005F7D75" w:rsidRDefault="005F7D75" w:rsidP="00C46111">
      <w:pPr>
        <w:rPr>
          <w:rFonts w:ascii="Arial" w:hAnsi="Arial" w:cs="Arial"/>
          <w:noProof/>
        </w:rPr>
      </w:pPr>
    </w:p>
    <w:p w14:paraId="4CF00406" w14:textId="77777777" w:rsidR="00343F6F" w:rsidRPr="00D96E6A" w:rsidRDefault="00343F6F" w:rsidP="00C46111">
      <w:pPr>
        <w:rPr>
          <w:rFonts w:ascii="Arial" w:hAnsi="Arial" w:cs="Arial"/>
          <w:noProof/>
        </w:rPr>
      </w:pPr>
    </w:p>
    <w:p w14:paraId="704E6675" w14:textId="77777777" w:rsidR="005F7D75" w:rsidRPr="00D96E6A" w:rsidRDefault="005F7D75" w:rsidP="00C46111">
      <w:pPr>
        <w:rPr>
          <w:rFonts w:ascii="Arial" w:hAnsi="Arial" w:cs="Arial"/>
          <w:noProof/>
        </w:rPr>
      </w:pPr>
    </w:p>
    <w:p w14:paraId="26540F31" w14:textId="77777777" w:rsidR="005F7D75" w:rsidRPr="00D96E6A" w:rsidRDefault="005F7D75" w:rsidP="00C46111">
      <w:pPr>
        <w:rPr>
          <w:rFonts w:ascii="Arial" w:hAnsi="Arial" w:cs="Arial"/>
          <w:noProof/>
        </w:rPr>
      </w:pPr>
    </w:p>
    <w:p w14:paraId="433F5986" w14:textId="77777777" w:rsidR="005F7D75" w:rsidRPr="00D96E6A" w:rsidRDefault="005F7D75" w:rsidP="00C46111">
      <w:pPr>
        <w:rPr>
          <w:rFonts w:ascii="Arial" w:hAnsi="Arial" w:cs="Arial"/>
          <w:noProof/>
        </w:rPr>
      </w:pPr>
    </w:p>
    <w:p w14:paraId="5407F508" w14:textId="77777777" w:rsidR="005F7D75" w:rsidRPr="00D96E6A" w:rsidRDefault="005F7D75" w:rsidP="00C46111">
      <w:pPr>
        <w:rPr>
          <w:rFonts w:ascii="Arial" w:hAnsi="Arial" w:cs="Arial"/>
          <w:noProof/>
        </w:rPr>
      </w:pPr>
    </w:p>
    <w:p w14:paraId="2A4EA882" w14:textId="77777777" w:rsidR="005F7D75" w:rsidRPr="00D96E6A" w:rsidRDefault="005F7D75" w:rsidP="00C46111">
      <w:pPr>
        <w:rPr>
          <w:rFonts w:ascii="Arial" w:hAnsi="Arial" w:cs="Arial"/>
          <w:noProof/>
        </w:rPr>
      </w:pPr>
    </w:p>
    <w:p w14:paraId="627B7AC3" w14:textId="77777777" w:rsidR="005F7D75" w:rsidRPr="00D96E6A" w:rsidRDefault="005F7D75" w:rsidP="00C46111">
      <w:pPr>
        <w:rPr>
          <w:rFonts w:ascii="Arial" w:hAnsi="Arial" w:cs="Arial"/>
          <w:noProof/>
        </w:rPr>
      </w:pPr>
    </w:p>
    <w:p w14:paraId="3D2E15B5" w14:textId="77777777" w:rsidR="005F7D75" w:rsidRPr="00D96E6A" w:rsidRDefault="005F7D75" w:rsidP="00C46111">
      <w:pPr>
        <w:rPr>
          <w:rFonts w:ascii="Arial" w:hAnsi="Arial" w:cs="Arial"/>
          <w:noProof/>
        </w:rPr>
      </w:pPr>
    </w:p>
    <w:p w14:paraId="1FFB5A27" w14:textId="77777777" w:rsidR="005F7D75" w:rsidRPr="00D96E6A" w:rsidRDefault="005F7D75" w:rsidP="00C46111">
      <w:pPr>
        <w:rPr>
          <w:rFonts w:ascii="Arial" w:hAnsi="Arial" w:cs="Arial"/>
          <w:noProof/>
        </w:rPr>
      </w:pPr>
    </w:p>
    <w:p w14:paraId="092108A5" w14:textId="77777777" w:rsidR="005F7D75" w:rsidRPr="00D96E6A" w:rsidRDefault="005F7D75" w:rsidP="00C46111">
      <w:pPr>
        <w:rPr>
          <w:rFonts w:ascii="Arial" w:hAnsi="Arial" w:cs="Arial"/>
          <w:noProof/>
        </w:rPr>
      </w:pPr>
    </w:p>
    <w:p w14:paraId="67338666" w14:textId="77777777" w:rsidR="005F7D75" w:rsidRPr="00D96E6A" w:rsidRDefault="005F7D75" w:rsidP="00C46111">
      <w:pPr>
        <w:rPr>
          <w:rFonts w:ascii="Arial" w:hAnsi="Arial" w:cs="Arial"/>
          <w:noProof/>
        </w:rPr>
      </w:pPr>
    </w:p>
    <w:sectPr w:rsidR="005F7D75" w:rsidRPr="00D96E6A"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790E8" w14:textId="77777777" w:rsidR="00877B06" w:rsidRDefault="00877B06" w:rsidP="00D210FA">
      <w:pPr>
        <w:spacing w:after="0"/>
      </w:pPr>
      <w:r>
        <w:separator/>
      </w:r>
    </w:p>
  </w:endnote>
  <w:endnote w:type="continuationSeparator" w:id="0">
    <w:p w14:paraId="476E549F" w14:textId="77777777" w:rsidR="00877B06" w:rsidRDefault="00877B06"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E5BCB" w14:textId="77777777" w:rsidR="00877B06" w:rsidRDefault="00877B06" w:rsidP="00D210FA">
      <w:pPr>
        <w:spacing w:after="0"/>
      </w:pPr>
      <w:r>
        <w:separator/>
      </w:r>
    </w:p>
  </w:footnote>
  <w:footnote w:type="continuationSeparator" w:id="0">
    <w:p w14:paraId="3146D133" w14:textId="77777777" w:rsidR="00877B06" w:rsidRDefault="00877B06"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5050D57"/>
    <w:multiLevelType w:val="hybridMultilevel"/>
    <w:tmpl w:val="E678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3"/>
  </w:num>
  <w:num w:numId="3" w16cid:durableId="1791968620">
    <w:abstractNumId w:val="12"/>
  </w:num>
  <w:num w:numId="4" w16cid:durableId="67852329">
    <w:abstractNumId w:val="13"/>
  </w:num>
  <w:num w:numId="5" w16cid:durableId="825783799">
    <w:abstractNumId w:val="7"/>
  </w:num>
  <w:num w:numId="6" w16cid:durableId="1203637911">
    <w:abstractNumId w:val="6"/>
  </w:num>
  <w:num w:numId="7" w16cid:durableId="1393117886">
    <w:abstractNumId w:val="9"/>
  </w:num>
  <w:num w:numId="8" w16cid:durableId="546726307">
    <w:abstractNumId w:val="8"/>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1"/>
  </w:num>
  <w:num w:numId="14" w16cid:durableId="9877117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16CDE"/>
    <w:rsid w:val="00023293"/>
    <w:rsid w:val="00061977"/>
    <w:rsid w:val="00063B85"/>
    <w:rsid w:val="0008782A"/>
    <w:rsid w:val="000A065A"/>
    <w:rsid w:val="000E56ED"/>
    <w:rsid w:val="000F0DBF"/>
    <w:rsid w:val="00100E74"/>
    <w:rsid w:val="00106FC5"/>
    <w:rsid w:val="00120DEC"/>
    <w:rsid w:val="00123C19"/>
    <w:rsid w:val="001A13F3"/>
    <w:rsid w:val="001A2DAB"/>
    <w:rsid w:val="001C55B6"/>
    <w:rsid w:val="001D6CC4"/>
    <w:rsid w:val="00206405"/>
    <w:rsid w:val="00217062"/>
    <w:rsid w:val="002341AD"/>
    <w:rsid w:val="00253267"/>
    <w:rsid w:val="002823CD"/>
    <w:rsid w:val="00287787"/>
    <w:rsid w:val="00291685"/>
    <w:rsid w:val="0029329C"/>
    <w:rsid w:val="002B0A3D"/>
    <w:rsid w:val="002F26AB"/>
    <w:rsid w:val="003007A7"/>
    <w:rsid w:val="003257E1"/>
    <w:rsid w:val="00325DEC"/>
    <w:rsid w:val="003266F3"/>
    <w:rsid w:val="00343F6F"/>
    <w:rsid w:val="00346FFA"/>
    <w:rsid w:val="00385494"/>
    <w:rsid w:val="003A3069"/>
    <w:rsid w:val="003C20B5"/>
    <w:rsid w:val="003E545F"/>
    <w:rsid w:val="003F03D2"/>
    <w:rsid w:val="003F1E1A"/>
    <w:rsid w:val="004045E5"/>
    <w:rsid w:val="00421496"/>
    <w:rsid w:val="00422C27"/>
    <w:rsid w:val="00442B56"/>
    <w:rsid w:val="0044367C"/>
    <w:rsid w:val="0044412C"/>
    <w:rsid w:val="004642F0"/>
    <w:rsid w:val="004E3C17"/>
    <w:rsid w:val="004F4E8B"/>
    <w:rsid w:val="00500564"/>
    <w:rsid w:val="0051102B"/>
    <w:rsid w:val="00516CC0"/>
    <w:rsid w:val="005475F0"/>
    <w:rsid w:val="00582081"/>
    <w:rsid w:val="005838BC"/>
    <w:rsid w:val="005B57E1"/>
    <w:rsid w:val="005E61E0"/>
    <w:rsid w:val="005F0F31"/>
    <w:rsid w:val="005F7D75"/>
    <w:rsid w:val="006024ED"/>
    <w:rsid w:val="0061793F"/>
    <w:rsid w:val="0062123A"/>
    <w:rsid w:val="00653B98"/>
    <w:rsid w:val="006605F8"/>
    <w:rsid w:val="006676A1"/>
    <w:rsid w:val="006833BD"/>
    <w:rsid w:val="006A2878"/>
    <w:rsid w:val="006D2642"/>
    <w:rsid w:val="006E2D42"/>
    <w:rsid w:val="006F6A64"/>
    <w:rsid w:val="00720FEE"/>
    <w:rsid w:val="00764B6F"/>
    <w:rsid w:val="007C7319"/>
    <w:rsid w:val="007D43B3"/>
    <w:rsid w:val="007F20B4"/>
    <w:rsid w:val="007F525E"/>
    <w:rsid w:val="00802FF1"/>
    <w:rsid w:val="008055F2"/>
    <w:rsid w:val="0082695D"/>
    <w:rsid w:val="0083044C"/>
    <w:rsid w:val="008410AE"/>
    <w:rsid w:val="00846694"/>
    <w:rsid w:val="0085182D"/>
    <w:rsid w:val="00867E5F"/>
    <w:rsid w:val="008709F5"/>
    <w:rsid w:val="00877A91"/>
    <w:rsid w:val="00877B06"/>
    <w:rsid w:val="00884E86"/>
    <w:rsid w:val="00890534"/>
    <w:rsid w:val="00891124"/>
    <w:rsid w:val="008927FF"/>
    <w:rsid w:val="008B0F18"/>
    <w:rsid w:val="008C1616"/>
    <w:rsid w:val="008E3921"/>
    <w:rsid w:val="008F4A72"/>
    <w:rsid w:val="0090027B"/>
    <w:rsid w:val="00905238"/>
    <w:rsid w:val="0094702A"/>
    <w:rsid w:val="009537EE"/>
    <w:rsid w:val="00967DAB"/>
    <w:rsid w:val="00990E76"/>
    <w:rsid w:val="00991A53"/>
    <w:rsid w:val="00996F4E"/>
    <w:rsid w:val="009F71FE"/>
    <w:rsid w:val="00A25DCB"/>
    <w:rsid w:val="00A27D8D"/>
    <w:rsid w:val="00A31F33"/>
    <w:rsid w:val="00A5111E"/>
    <w:rsid w:val="00A70A62"/>
    <w:rsid w:val="00A71DA8"/>
    <w:rsid w:val="00A90602"/>
    <w:rsid w:val="00A90A7A"/>
    <w:rsid w:val="00A942BA"/>
    <w:rsid w:val="00AB1210"/>
    <w:rsid w:val="00AB5409"/>
    <w:rsid w:val="00AB770D"/>
    <w:rsid w:val="00AF2088"/>
    <w:rsid w:val="00AF5FB0"/>
    <w:rsid w:val="00B0080A"/>
    <w:rsid w:val="00B0538C"/>
    <w:rsid w:val="00B376E4"/>
    <w:rsid w:val="00B37AB8"/>
    <w:rsid w:val="00B418DE"/>
    <w:rsid w:val="00B47FE7"/>
    <w:rsid w:val="00B67824"/>
    <w:rsid w:val="00B72BB9"/>
    <w:rsid w:val="00BE15BA"/>
    <w:rsid w:val="00C20ED0"/>
    <w:rsid w:val="00C31D85"/>
    <w:rsid w:val="00C3413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749BE"/>
    <w:rsid w:val="00D87B48"/>
    <w:rsid w:val="00D91203"/>
    <w:rsid w:val="00D94FD1"/>
    <w:rsid w:val="00D96E6A"/>
    <w:rsid w:val="00E02C49"/>
    <w:rsid w:val="00E41692"/>
    <w:rsid w:val="00E506D9"/>
    <w:rsid w:val="00E55D74"/>
    <w:rsid w:val="00E81234"/>
    <w:rsid w:val="00E9037E"/>
    <w:rsid w:val="00EA10B5"/>
    <w:rsid w:val="00EA120D"/>
    <w:rsid w:val="00EA49C3"/>
    <w:rsid w:val="00EB5E14"/>
    <w:rsid w:val="00EB6F36"/>
    <w:rsid w:val="00ED1049"/>
    <w:rsid w:val="00EE19D9"/>
    <w:rsid w:val="00EF26FC"/>
    <w:rsid w:val="00F0616D"/>
    <w:rsid w:val="00F15708"/>
    <w:rsid w:val="00F37523"/>
    <w:rsid w:val="00F50168"/>
    <w:rsid w:val="00F50D34"/>
    <w:rsid w:val="00F52F83"/>
    <w:rsid w:val="00F61360"/>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733CC56D-CAF7-4826-AEC9-27A25F09E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E506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170026238">
          <w:marLeft w:val="360"/>
          <w:marRight w:val="0"/>
          <w:marTop w:val="200"/>
          <w:marBottom w:val="0"/>
          <w:divBdr>
            <w:top w:val="none" w:sz="0" w:space="0" w:color="auto"/>
            <w:left w:val="none" w:sz="0" w:space="0" w:color="auto"/>
            <w:bottom w:val="none" w:sz="0" w:space="0" w:color="auto"/>
            <w:right w:val="none" w:sz="0" w:space="0" w:color="auto"/>
          </w:divBdr>
        </w:div>
        <w:div w:id="377171730">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75517881">
          <w:marLeft w:val="360"/>
          <w:marRight w:val="0"/>
          <w:marTop w:val="200"/>
          <w:marBottom w:val="0"/>
          <w:divBdr>
            <w:top w:val="none" w:sz="0" w:space="0" w:color="auto"/>
            <w:left w:val="none" w:sz="0" w:space="0" w:color="auto"/>
            <w:bottom w:val="none" w:sz="0" w:space="0" w:color="auto"/>
            <w:right w:val="none" w:sz="0" w:space="0" w:color="auto"/>
          </w:divBdr>
        </w:div>
        <w:div w:id="1323120837">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7748/nr.18.4.45.s2"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3</TotalTime>
  <Pages>4</Pages>
  <Words>654</Words>
  <Characters>4105</Characters>
  <Application>Microsoft Office Word</Application>
  <DocSecurity>0</DocSecurity>
  <Lines>108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Ekos Adamu (2016551)</dc:creator>
  <cp:keywords/>
  <dc:description/>
  <cp:lastModifiedBy>Ekos Adamu (2016551)</cp:lastModifiedBy>
  <cp:revision>3</cp:revision>
  <dcterms:created xsi:type="dcterms:W3CDTF">2025-10-27T22:42:00Z</dcterms:created>
  <dcterms:modified xsi:type="dcterms:W3CDTF">2025-10-27T23:58:00Z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