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C789B" w14:textId="695255AE" w:rsidR="000E43BB" w:rsidRDefault="000E43BB">
      <w:pPr>
        <w:spacing w:line="360" w:lineRule="auto"/>
        <w:jc w:val="center"/>
        <w:rPr>
          <w:rFonts w:ascii="Times New Roman" w:eastAsia="Times New Roman" w:hAnsi="Times New Roman" w:cs="Times New Roman"/>
          <w:b/>
          <w:sz w:val="40"/>
          <w:szCs w:val="40"/>
        </w:rPr>
      </w:pPr>
    </w:p>
    <w:p w14:paraId="5D3B7940" w14:textId="77777777" w:rsidR="00955C93" w:rsidRDefault="00955C93">
      <w:pPr>
        <w:spacing w:line="360" w:lineRule="auto"/>
        <w:jc w:val="center"/>
        <w:rPr>
          <w:rFonts w:ascii="Times New Roman" w:eastAsia="Times New Roman" w:hAnsi="Times New Roman" w:cs="Times New Roman"/>
          <w:b/>
          <w:sz w:val="40"/>
          <w:szCs w:val="40"/>
        </w:rPr>
      </w:pPr>
    </w:p>
    <w:p w14:paraId="2DDB65CD" w14:textId="77777777" w:rsidR="00955C93" w:rsidRDefault="00955C93">
      <w:pPr>
        <w:spacing w:line="360" w:lineRule="auto"/>
        <w:jc w:val="center"/>
        <w:rPr>
          <w:rFonts w:ascii="Times New Roman" w:eastAsia="Times New Roman" w:hAnsi="Times New Roman" w:cs="Times New Roman"/>
          <w:b/>
          <w:sz w:val="40"/>
          <w:szCs w:val="40"/>
        </w:rPr>
      </w:pPr>
    </w:p>
    <w:p w14:paraId="416CAB69" w14:textId="77777777" w:rsidR="00C32559" w:rsidRDefault="00C32559">
      <w:pPr>
        <w:spacing w:line="360" w:lineRule="auto"/>
        <w:jc w:val="center"/>
        <w:rPr>
          <w:rFonts w:ascii="Times New Roman" w:eastAsia="Times New Roman" w:hAnsi="Times New Roman" w:cs="Times New Roman"/>
          <w:b/>
          <w:sz w:val="40"/>
          <w:szCs w:val="40"/>
        </w:rPr>
      </w:pPr>
    </w:p>
    <w:p w14:paraId="60C27387" w14:textId="77777777" w:rsidR="00C32559" w:rsidRDefault="00C32559">
      <w:pPr>
        <w:spacing w:line="360" w:lineRule="auto"/>
        <w:jc w:val="center"/>
        <w:rPr>
          <w:rFonts w:ascii="Times New Roman" w:eastAsia="Times New Roman" w:hAnsi="Times New Roman" w:cs="Times New Roman"/>
          <w:b/>
          <w:sz w:val="40"/>
          <w:szCs w:val="40"/>
        </w:rPr>
      </w:pPr>
    </w:p>
    <w:p w14:paraId="353F78E9" w14:textId="77777777" w:rsidR="00C32559" w:rsidRDefault="00C32559">
      <w:pPr>
        <w:spacing w:line="360" w:lineRule="auto"/>
        <w:jc w:val="center"/>
        <w:rPr>
          <w:rFonts w:ascii="Times New Roman" w:eastAsia="Times New Roman" w:hAnsi="Times New Roman" w:cs="Times New Roman"/>
          <w:b/>
          <w:sz w:val="40"/>
          <w:szCs w:val="40"/>
        </w:rPr>
      </w:pPr>
    </w:p>
    <w:p w14:paraId="431C5765" w14:textId="77777777" w:rsidR="00955C93" w:rsidRPr="00107C9C" w:rsidRDefault="00955C93">
      <w:pPr>
        <w:spacing w:line="360" w:lineRule="auto"/>
        <w:jc w:val="center"/>
        <w:rPr>
          <w:rFonts w:ascii="Times New Roman" w:eastAsia="Times New Roman" w:hAnsi="Times New Roman" w:cs="Times New Roman"/>
          <w:b/>
          <w:sz w:val="40"/>
          <w:szCs w:val="40"/>
        </w:rPr>
      </w:pPr>
    </w:p>
    <w:p w14:paraId="1FBBAC13" w14:textId="612E680B" w:rsidR="000E43BB" w:rsidRPr="003D3941" w:rsidRDefault="0082452C">
      <w:pPr>
        <w:spacing w:line="360" w:lineRule="auto"/>
        <w:jc w:val="center"/>
        <w:rPr>
          <w:rFonts w:ascii="Times New Roman" w:eastAsia="Times New Roman" w:hAnsi="Times New Roman" w:cs="Times New Roman"/>
          <w:b/>
          <w:sz w:val="48"/>
          <w:szCs w:val="48"/>
        </w:rPr>
      </w:pPr>
      <w:r w:rsidRPr="003D3941">
        <w:rPr>
          <w:rFonts w:ascii="Times New Roman" w:eastAsia="Times New Roman" w:hAnsi="Times New Roman" w:cs="Times New Roman"/>
          <w:b/>
          <w:sz w:val="48"/>
          <w:szCs w:val="48"/>
        </w:rPr>
        <w:t xml:space="preserve">BUSINESS </w:t>
      </w:r>
      <w:r w:rsidR="008B4316" w:rsidRPr="003D3941">
        <w:rPr>
          <w:rFonts w:ascii="Times New Roman" w:eastAsia="Times New Roman" w:hAnsi="Times New Roman" w:cs="Times New Roman"/>
          <w:b/>
          <w:sz w:val="48"/>
          <w:szCs w:val="48"/>
        </w:rPr>
        <w:t xml:space="preserve"> </w:t>
      </w:r>
      <w:r w:rsidRPr="003D3941">
        <w:rPr>
          <w:rFonts w:ascii="Times New Roman" w:eastAsia="Times New Roman" w:hAnsi="Times New Roman" w:cs="Times New Roman"/>
          <w:b/>
          <w:sz w:val="48"/>
          <w:szCs w:val="48"/>
        </w:rPr>
        <w:t>MANAGEMENT</w:t>
      </w:r>
    </w:p>
    <w:p w14:paraId="7DC51F9A" w14:textId="77777777" w:rsidR="000E43BB" w:rsidRDefault="000E43BB">
      <w:pPr>
        <w:spacing w:line="360" w:lineRule="auto"/>
        <w:jc w:val="center"/>
        <w:rPr>
          <w:rFonts w:ascii="Times New Roman" w:eastAsia="Times New Roman" w:hAnsi="Times New Roman" w:cs="Times New Roman"/>
          <w:b/>
          <w:sz w:val="32"/>
          <w:szCs w:val="24"/>
        </w:rPr>
      </w:pPr>
    </w:p>
    <w:p w14:paraId="1F760D70" w14:textId="77777777" w:rsidR="00227417" w:rsidRPr="009351C6" w:rsidRDefault="00E75AAC" w:rsidP="00227417">
      <w:pPr>
        <w:spacing w:line="360" w:lineRule="auto"/>
        <w:jc w:val="center"/>
        <w:rPr>
          <w:rFonts w:ascii="Times New Roman" w:eastAsia="Times New Roman" w:hAnsi="Times New Roman" w:cs="Times New Roman"/>
          <w:b/>
          <w:sz w:val="40"/>
          <w:szCs w:val="40"/>
        </w:rPr>
      </w:pPr>
      <w:r w:rsidRPr="009351C6">
        <w:rPr>
          <w:rFonts w:ascii="Times New Roman" w:eastAsia="Times New Roman" w:hAnsi="Times New Roman" w:cs="Times New Roman"/>
          <w:b/>
          <w:sz w:val="40"/>
          <w:szCs w:val="40"/>
        </w:rPr>
        <w:t>International Financial Management</w:t>
      </w:r>
      <w:r w:rsidR="00227417" w:rsidRPr="009351C6">
        <w:rPr>
          <w:rFonts w:ascii="Times New Roman" w:eastAsia="Times New Roman" w:hAnsi="Times New Roman" w:cs="Times New Roman"/>
          <w:b/>
          <w:sz w:val="40"/>
          <w:szCs w:val="40"/>
        </w:rPr>
        <w:t xml:space="preserve"> </w:t>
      </w:r>
    </w:p>
    <w:p w14:paraId="3B5AF824" w14:textId="35913A4B" w:rsidR="000E43BB" w:rsidRPr="00611EC9" w:rsidRDefault="00541A83" w:rsidP="00227417">
      <w:pPr>
        <w:spacing w:line="360" w:lineRule="auto"/>
        <w:jc w:val="center"/>
        <w:rPr>
          <w:rFonts w:ascii="Times New Roman" w:eastAsia="Times New Roman" w:hAnsi="Times New Roman" w:cs="Times New Roman"/>
          <w:b/>
          <w:sz w:val="30"/>
          <w:szCs w:val="30"/>
        </w:rPr>
      </w:pPr>
      <w:r w:rsidRPr="00611EC9">
        <w:rPr>
          <w:rFonts w:ascii="Times New Roman" w:eastAsia="Times New Roman" w:hAnsi="Times New Roman" w:cs="Times New Roman"/>
          <w:b/>
          <w:sz w:val="30"/>
          <w:szCs w:val="30"/>
        </w:rPr>
        <w:t>MODULE CODE</w:t>
      </w:r>
      <w:r w:rsidR="00C32119" w:rsidRPr="00611EC9">
        <w:rPr>
          <w:rFonts w:ascii="Times New Roman" w:eastAsia="Times New Roman" w:hAnsi="Times New Roman" w:cs="Times New Roman"/>
          <w:b/>
          <w:sz w:val="30"/>
          <w:szCs w:val="30"/>
        </w:rPr>
        <w:t>: LCBB</w:t>
      </w:r>
      <w:r w:rsidR="006A394A" w:rsidRPr="00611EC9">
        <w:rPr>
          <w:rFonts w:ascii="Times New Roman" w:eastAsia="Times New Roman" w:hAnsi="Times New Roman" w:cs="Times New Roman"/>
          <w:b/>
          <w:sz w:val="30"/>
          <w:szCs w:val="30"/>
        </w:rPr>
        <w:t>6002</w:t>
      </w:r>
    </w:p>
    <w:p w14:paraId="67DB6B7E" w14:textId="77777777" w:rsidR="00227417" w:rsidRPr="00611EC9" w:rsidRDefault="00227417" w:rsidP="00227417">
      <w:pPr>
        <w:spacing w:line="360" w:lineRule="auto"/>
        <w:jc w:val="center"/>
        <w:rPr>
          <w:rFonts w:ascii="Times New Roman" w:eastAsia="Times New Roman" w:hAnsi="Times New Roman" w:cs="Times New Roman"/>
          <w:b/>
          <w:sz w:val="30"/>
          <w:szCs w:val="30"/>
        </w:rPr>
      </w:pPr>
    </w:p>
    <w:p w14:paraId="0A3D4481" w14:textId="20F17FB7" w:rsidR="00227417" w:rsidRPr="00611EC9" w:rsidRDefault="00BC6580" w:rsidP="00227417">
      <w:pPr>
        <w:spacing w:line="360" w:lineRule="auto"/>
        <w:jc w:val="center"/>
        <w:rPr>
          <w:rFonts w:ascii="Times New Roman" w:eastAsia="Times New Roman" w:hAnsi="Times New Roman" w:cs="Times New Roman"/>
          <w:b/>
          <w:sz w:val="30"/>
          <w:szCs w:val="30"/>
        </w:rPr>
      </w:pPr>
      <w:r w:rsidRPr="00611EC9">
        <w:rPr>
          <w:rFonts w:ascii="Times New Roman" w:eastAsia="Times New Roman" w:hAnsi="Times New Roman" w:cs="Times New Roman"/>
          <w:b/>
          <w:sz w:val="30"/>
          <w:szCs w:val="30"/>
        </w:rPr>
        <w:t>ASSESSMENT 1</w:t>
      </w:r>
    </w:p>
    <w:p w14:paraId="570C1F2F" w14:textId="6397E895" w:rsidR="00BC6580" w:rsidRPr="00611EC9" w:rsidRDefault="00BC6580" w:rsidP="00227417">
      <w:pPr>
        <w:spacing w:line="360" w:lineRule="auto"/>
        <w:jc w:val="center"/>
        <w:rPr>
          <w:rFonts w:ascii="Times New Roman" w:eastAsia="Times New Roman" w:hAnsi="Times New Roman" w:cs="Times New Roman"/>
          <w:b/>
          <w:sz w:val="30"/>
          <w:szCs w:val="30"/>
        </w:rPr>
      </w:pPr>
      <w:r w:rsidRPr="00611EC9">
        <w:rPr>
          <w:rFonts w:ascii="Times New Roman" w:eastAsia="Times New Roman" w:hAnsi="Times New Roman" w:cs="Times New Roman"/>
          <w:b/>
          <w:sz w:val="30"/>
          <w:szCs w:val="30"/>
        </w:rPr>
        <w:t>STUDENT NAME</w:t>
      </w:r>
      <w:r w:rsidR="00E30B7E" w:rsidRPr="00611EC9">
        <w:rPr>
          <w:rFonts w:ascii="Times New Roman" w:eastAsia="Times New Roman" w:hAnsi="Times New Roman" w:cs="Times New Roman"/>
          <w:b/>
          <w:sz w:val="30"/>
          <w:szCs w:val="30"/>
        </w:rPr>
        <w:t xml:space="preserve">: ANCA LARISA </w:t>
      </w:r>
      <w:proofErr w:type="spellStart"/>
      <w:r w:rsidR="00E30B7E" w:rsidRPr="00611EC9">
        <w:rPr>
          <w:rFonts w:ascii="Times New Roman" w:eastAsia="Times New Roman" w:hAnsi="Times New Roman" w:cs="Times New Roman"/>
          <w:b/>
          <w:sz w:val="30"/>
          <w:szCs w:val="30"/>
        </w:rPr>
        <w:t>COSTACHE</w:t>
      </w:r>
      <w:proofErr w:type="spellEnd"/>
    </w:p>
    <w:p w14:paraId="239B7595" w14:textId="5FF36C8F" w:rsidR="00E30B7E" w:rsidRPr="00611EC9" w:rsidRDefault="00634FB9" w:rsidP="00227417">
      <w:pPr>
        <w:spacing w:line="360" w:lineRule="auto"/>
        <w:jc w:val="center"/>
        <w:rPr>
          <w:rFonts w:ascii="Times New Roman" w:eastAsia="Times New Roman" w:hAnsi="Times New Roman" w:cs="Times New Roman"/>
          <w:b/>
          <w:sz w:val="30"/>
          <w:szCs w:val="30"/>
        </w:rPr>
      </w:pPr>
      <w:r w:rsidRPr="00611EC9">
        <w:rPr>
          <w:rFonts w:ascii="Times New Roman" w:eastAsia="Times New Roman" w:hAnsi="Times New Roman" w:cs="Times New Roman"/>
          <w:b/>
          <w:sz w:val="30"/>
          <w:szCs w:val="30"/>
        </w:rPr>
        <w:t>STUDENT NUMBER:</w:t>
      </w:r>
      <w:r w:rsidR="00D804E1" w:rsidRPr="00611EC9">
        <w:rPr>
          <w:rFonts w:ascii="Times New Roman" w:eastAsia="Times New Roman" w:hAnsi="Times New Roman" w:cs="Times New Roman"/>
          <w:b/>
          <w:sz w:val="30"/>
          <w:szCs w:val="30"/>
        </w:rPr>
        <w:t xml:space="preserve"> </w:t>
      </w:r>
      <w:r w:rsidRPr="00611EC9">
        <w:rPr>
          <w:rFonts w:ascii="Times New Roman" w:eastAsia="Times New Roman" w:hAnsi="Times New Roman" w:cs="Times New Roman"/>
          <w:b/>
          <w:sz w:val="30"/>
          <w:szCs w:val="30"/>
        </w:rPr>
        <w:t>2021935</w:t>
      </w:r>
    </w:p>
    <w:p w14:paraId="320F7F80" w14:textId="77777777" w:rsidR="00D804E1" w:rsidRDefault="00D804E1" w:rsidP="00227417">
      <w:pPr>
        <w:spacing w:line="360" w:lineRule="auto"/>
        <w:jc w:val="center"/>
        <w:rPr>
          <w:rFonts w:ascii="Times New Roman" w:eastAsia="Times New Roman" w:hAnsi="Times New Roman" w:cs="Times New Roman"/>
          <w:b/>
          <w:sz w:val="24"/>
          <w:szCs w:val="24"/>
        </w:rPr>
      </w:pPr>
    </w:p>
    <w:p w14:paraId="32EC678B" w14:textId="77777777" w:rsidR="00D804E1" w:rsidRDefault="00D804E1" w:rsidP="00227417">
      <w:pPr>
        <w:spacing w:line="360" w:lineRule="auto"/>
        <w:jc w:val="center"/>
        <w:rPr>
          <w:rFonts w:ascii="Times New Roman" w:eastAsia="Times New Roman" w:hAnsi="Times New Roman" w:cs="Times New Roman"/>
          <w:b/>
          <w:sz w:val="24"/>
          <w:szCs w:val="24"/>
        </w:rPr>
      </w:pPr>
    </w:p>
    <w:p w14:paraId="50706555" w14:textId="77777777" w:rsidR="00D804E1" w:rsidRDefault="00D804E1" w:rsidP="00227417">
      <w:pPr>
        <w:spacing w:line="360" w:lineRule="auto"/>
        <w:jc w:val="center"/>
        <w:rPr>
          <w:rFonts w:ascii="Times New Roman" w:eastAsia="Times New Roman" w:hAnsi="Times New Roman" w:cs="Times New Roman"/>
          <w:b/>
          <w:sz w:val="24"/>
          <w:szCs w:val="24"/>
        </w:rPr>
      </w:pPr>
    </w:p>
    <w:p w14:paraId="3C297F4B" w14:textId="77777777" w:rsidR="00D804E1" w:rsidRDefault="00D804E1" w:rsidP="00227417">
      <w:pPr>
        <w:spacing w:line="360" w:lineRule="auto"/>
        <w:jc w:val="center"/>
        <w:rPr>
          <w:rFonts w:ascii="Times New Roman" w:eastAsia="Times New Roman" w:hAnsi="Times New Roman" w:cs="Times New Roman"/>
          <w:b/>
          <w:sz w:val="24"/>
          <w:szCs w:val="24"/>
        </w:rPr>
      </w:pPr>
    </w:p>
    <w:p w14:paraId="271C4076" w14:textId="77777777" w:rsidR="00D804E1" w:rsidRDefault="00D804E1" w:rsidP="00227417">
      <w:pPr>
        <w:spacing w:line="360" w:lineRule="auto"/>
        <w:jc w:val="center"/>
        <w:rPr>
          <w:rFonts w:ascii="Times New Roman" w:eastAsia="Times New Roman" w:hAnsi="Times New Roman" w:cs="Times New Roman"/>
          <w:b/>
          <w:sz w:val="24"/>
          <w:szCs w:val="24"/>
        </w:rPr>
      </w:pPr>
    </w:p>
    <w:p w14:paraId="4B8A9432" w14:textId="77777777" w:rsidR="00D804E1" w:rsidRDefault="00D804E1" w:rsidP="00227417">
      <w:pPr>
        <w:spacing w:line="360" w:lineRule="auto"/>
        <w:jc w:val="center"/>
        <w:rPr>
          <w:rFonts w:ascii="Times New Roman" w:eastAsia="Times New Roman" w:hAnsi="Times New Roman" w:cs="Times New Roman"/>
          <w:b/>
          <w:sz w:val="24"/>
          <w:szCs w:val="24"/>
        </w:rPr>
      </w:pPr>
    </w:p>
    <w:p w14:paraId="02DDCC2B" w14:textId="77777777" w:rsidR="00D804E1" w:rsidRDefault="00D804E1" w:rsidP="00227417">
      <w:pPr>
        <w:spacing w:line="360" w:lineRule="auto"/>
        <w:jc w:val="center"/>
        <w:rPr>
          <w:rFonts w:ascii="Times New Roman" w:eastAsia="Times New Roman" w:hAnsi="Times New Roman" w:cs="Times New Roman"/>
          <w:b/>
          <w:sz w:val="24"/>
          <w:szCs w:val="24"/>
        </w:rPr>
      </w:pPr>
    </w:p>
    <w:p w14:paraId="7E8E935F" w14:textId="77777777" w:rsidR="00D804E1" w:rsidRDefault="00D804E1" w:rsidP="00227417">
      <w:pPr>
        <w:spacing w:line="360" w:lineRule="auto"/>
        <w:jc w:val="center"/>
        <w:rPr>
          <w:rFonts w:ascii="Times New Roman" w:eastAsia="Times New Roman" w:hAnsi="Times New Roman" w:cs="Times New Roman"/>
          <w:b/>
          <w:sz w:val="24"/>
          <w:szCs w:val="24"/>
        </w:rPr>
      </w:pPr>
    </w:p>
    <w:p w14:paraId="4A8D6AC0" w14:textId="77777777" w:rsidR="00D804E1" w:rsidRDefault="00D804E1" w:rsidP="00227417">
      <w:pPr>
        <w:spacing w:line="360" w:lineRule="auto"/>
        <w:jc w:val="center"/>
        <w:rPr>
          <w:rFonts w:ascii="Times New Roman" w:eastAsia="Times New Roman" w:hAnsi="Times New Roman" w:cs="Times New Roman"/>
          <w:b/>
          <w:sz w:val="24"/>
          <w:szCs w:val="24"/>
        </w:rPr>
      </w:pPr>
    </w:p>
    <w:p w14:paraId="2CBC1450" w14:textId="77777777" w:rsidR="00D804E1" w:rsidRDefault="00D804E1" w:rsidP="00227417">
      <w:pPr>
        <w:spacing w:line="360" w:lineRule="auto"/>
        <w:jc w:val="center"/>
        <w:rPr>
          <w:rFonts w:ascii="Times New Roman" w:eastAsia="Times New Roman" w:hAnsi="Times New Roman" w:cs="Times New Roman"/>
          <w:b/>
          <w:sz w:val="24"/>
          <w:szCs w:val="24"/>
        </w:rPr>
      </w:pPr>
    </w:p>
    <w:p w14:paraId="0932440D" w14:textId="77777777" w:rsidR="00D804E1" w:rsidRDefault="00D804E1" w:rsidP="00227417">
      <w:pPr>
        <w:spacing w:line="360" w:lineRule="auto"/>
        <w:jc w:val="center"/>
        <w:rPr>
          <w:rFonts w:ascii="Times New Roman" w:eastAsia="Times New Roman" w:hAnsi="Times New Roman" w:cs="Times New Roman"/>
          <w:b/>
          <w:sz w:val="24"/>
          <w:szCs w:val="24"/>
        </w:rPr>
      </w:pPr>
    </w:p>
    <w:p w14:paraId="2CE14643" w14:textId="77777777" w:rsidR="00D804E1" w:rsidRDefault="00D804E1" w:rsidP="00227417">
      <w:pPr>
        <w:spacing w:line="360" w:lineRule="auto"/>
        <w:jc w:val="center"/>
        <w:rPr>
          <w:rFonts w:ascii="Times New Roman" w:eastAsia="Times New Roman" w:hAnsi="Times New Roman" w:cs="Times New Roman"/>
          <w:b/>
          <w:sz w:val="24"/>
          <w:szCs w:val="24"/>
        </w:rPr>
      </w:pPr>
    </w:p>
    <w:p w14:paraId="1C3589A4" w14:textId="77777777" w:rsidR="00D804E1" w:rsidRDefault="00D804E1" w:rsidP="00227417">
      <w:pPr>
        <w:spacing w:line="360" w:lineRule="auto"/>
        <w:jc w:val="center"/>
        <w:rPr>
          <w:rFonts w:ascii="Times New Roman" w:eastAsia="Times New Roman" w:hAnsi="Times New Roman" w:cs="Times New Roman"/>
          <w:b/>
          <w:sz w:val="24"/>
          <w:szCs w:val="24"/>
        </w:rPr>
      </w:pPr>
    </w:p>
    <w:p w14:paraId="64C9D5D0" w14:textId="77777777" w:rsidR="00D804E1" w:rsidRDefault="00D804E1" w:rsidP="00227417">
      <w:pPr>
        <w:spacing w:line="360" w:lineRule="auto"/>
        <w:jc w:val="center"/>
        <w:rPr>
          <w:rFonts w:ascii="Times New Roman" w:eastAsia="Times New Roman" w:hAnsi="Times New Roman" w:cs="Times New Roman"/>
          <w:b/>
          <w:sz w:val="24"/>
          <w:szCs w:val="24"/>
        </w:rPr>
      </w:pPr>
    </w:p>
    <w:p w14:paraId="17D57270" w14:textId="77777777" w:rsidR="00D804E1" w:rsidRDefault="00D804E1" w:rsidP="00227417">
      <w:pPr>
        <w:spacing w:line="360" w:lineRule="auto"/>
        <w:jc w:val="center"/>
        <w:rPr>
          <w:rFonts w:ascii="Times New Roman" w:eastAsia="Times New Roman" w:hAnsi="Times New Roman" w:cs="Times New Roman"/>
          <w:b/>
          <w:sz w:val="24"/>
          <w:szCs w:val="24"/>
        </w:rPr>
      </w:pPr>
    </w:p>
    <w:p w14:paraId="3743F266" w14:textId="77777777" w:rsidR="00227417" w:rsidRDefault="00227417" w:rsidP="00227417">
      <w:pPr>
        <w:spacing w:line="360" w:lineRule="auto"/>
        <w:jc w:val="center"/>
        <w:rPr>
          <w:rFonts w:ascii="Times New Roman" w:eastAsia="Times New Roman" w:hAnsi="Times New Roman" w:cs="Times New Roman"/>
          <w:b/>
          <w:sz w:val="24"/>
          <w:szCs w:val="24"/>
        </w:rPr>
      </w:pPr>
    </w:p>
    <w:p w14:paraId="566A273A" w14:textId="77777777" w:rsidR="00D804E1" w:rsidRDefault="00D804E1" w:rsidP="00227417">
      <w:pPr>
        <w:spacing w:line="360" w:lineRule="auto"/>
        <w:jc w:val="center"/>
        <w:rPr>
          <w:rFonts w:ascii="Times New Roman" w:eastAsia="Times New Roman" w:hAnsi="Times New Roman" w:cs="Times New Roman"/>
          <w:b/>
          <w:sz w:val="24"/>
          <w:szCs w:val="24"/>
        </w:rPr>
      </w:pPr>
    </w:p>
    <w:p w14:paraId="1F476228" w14:textId="77777777" w:rsidR="00227417" w:rsidRPr="00227417" w:rsidRDefault="00227417" w:rsidP="00227417">
      <w:pPr>
        <w:spacing w:line="360" w:lineRule="auto"/>
        <w:jc w:val="center"/>
        <w:rPr>
          <w:rFonts w:ascii="Times New Roman" w:eastAsia="Times New Roman" w:hAnsi="Times New Roman" w:cs="Times New Roman"/>
          <w:b/>
          <w:sz w:val="32"/>
          <w:szCs w:val="24"/>
        </w:rPr>
      </w:pPr>
    </w:p>
    <w:sdt>
      <w:sdtPr>
        <w:rPr>
          <w:rFonts w:ascii="Times New Roman" w:eastAsia="Arial" w:hAnsi="Times New Roman" w:cs="Times New Roman"/>
          <w:color w:val="auto"/>
          <w:sz w:val="24"/>
          <w:szCs w:val="24"/>
          <w:lang w:val="en" w:eastAsia="en-IN"/>
        </w:rPr>
        <w:id w:val="1106084627"/>
        <w:docPartObj>
          <w:docPartGallery w:val="Table of Contents"/>
          <w:docPartUnique/>
        </w:docPartObj>
      </w:sdtPr>
      <w:sdtEndPr>
        <w:rPr>
          <w:b/>
          <w:bCs/>
          <w:noProof/>
        </w:rPr>
      </w:sdtEndPr>
      <w:sdtContent>
        <w:p w14:paraId="2BEE4C5B" w14:textId="77777777" w:rsidR="000E43BB" w:rsidRDefault="000E43BB" w:rsidP="000E43BB">
          <w:pPr>
            <w:pStyle w:val="Titlucuprins"/>
            <w:jc w:val="center"/>
            <w:rPr>
              <w:rFonts w:ascii="Times New Roman" w:hAnsi="Times New Roman" w:cs="Times New Roman"/>
              <w:b/>
              <w:color w:val="000000" w:themeColor="text1"/>
              <w:sz w:val="28"/>
              <w:szCs w:val="24"/>
            </w:rPr>
          </w:pPr>
          <w:r w:rsidRPr="000E43BB">
            <w:rPr>
              <w:rFonts w:ascii="Times New Roman" w:hAnsi="Times New Roman" w:cs="Times New Roman"/>
              <w:b/>
              <w:color w:val="000000" w:themeColor="text1"/>
              <w:sz w:val="28"/>
              <w:szCs w:val="24"/>
            </w:rPr>
            <w:t>Table of Contents</w:t>
          </w:r>
        </w:p>
        <w:p w14:paraId="783B43EA" w14:textId="77777777" w:rsidR="00475503" w:rsidRDefault="00475503" w:rsidP="00475503">
          <w:pPr>
            <w:rPr>
              <w:lang w:val="en-US" w:eastAsia="en-US"/>
            </w:rPr>
          </w:pPr>
        </w:p>
        <w:p w14:paraId="3FAB6CFC" w14:textId="77777777" w:rsidR="00475503" w:rsidRDefault="00475503" w:rsidP="00475503">
          <w:pPr>
            <w:rPr>
              <w:lang w:val="en-US" w:eastAsia="en-US"/>
            </w:rPr>
          </w:pPr>
        </w:p>
        <w:p w14:paraId="70DBD48C" w14:textId="77777777" w:rsidR="00F75624" w:rsidRPr="00475503" w:rsidRDefault="00F75624" w:rsidP="00475503">
          <w:pPr>
            <w:rPr>
              <w:lang w:val="en-US" w:eastAsia="en-US"/>
            </w:rPr>
          </w:pPr>
        </w:p>
        <w:p w14:paraId="6DB0AA79" w14:textId="77777777" w:rsidR="00475503" w:rsidRPr="00475503" w:rsidRDefault="00475503" w:rsidP="00475503">
          <w:pPr>
            <w:rPr>
              <w:lang w:val="en-US" w:eastAsia="en-US"/>
            </w:rPr>
          </w:pPr>
        </w:p>
        <w:p w14:paraId="41755B75" w14:textId="77777777" w:rsidR="00C32559" w:rsidRDefault="00C32559" w:rsidP="00C32559">
          <w:pPr>
            <w:rPr>
              <w:lang w:val="en-US" w:eastAsia="en-US"/>
            </w:rPr>
          </w:pPr>
        </w:p>
        <w:p w14:paraId="22775865" w14:textId="77777777" w:rsidR="00475503" w:rsidRPr="00C32559" w:rsidRDefault="00475503" w:rsidP="00C32559">
          <w:pPr>
            <w:rPr>
              <w:lang w:val="en-US" w:eastAsia="en-US"/>
            </w:rPr>
          </w:pPr>
        </w:p>
        <w:p w14:paraId="6FF3F946" w14:textId="77777777" w:rsidR="000E43BB" w:rsidRPr="000E43BB" w:rsidRDefault="000E43BB">
          <w:pPr>
            <w:pStyle w:val="Cuprins1"/>
            <w:tabs>
              <w:tab w:val="right" w:leader="dot" w:pos="9350"/>
            </w:tabs>
            <w:rPr>
              <w:rFonts w:ascii="Times New Roman" w:hAnsi="Times New Roman" w:cs="Times New Roman"/>
              <w:noProof/>
              <w:sz w:val="24"/>
              <w:szCs w:val="24"/>
            </w:rPr>
          </w:pPr>
          <w:r w:rsidRPr="000E43BB">
            <w:rPr>
              <w:rFonts w:ascii="Times New Roman" w:hAnsi="Times New Roman" w:cs="Times New Roman"/>
              <w:sz w:val="24"/>
              <w:szCs w:val="24"/>
            </w:rPr>
            <w:fldChar w:fldCharType="begin"/>
          </w:r>
          <w:r w:rsidRPr="000E43BB">
            <w:rPr>
              <w:rFonts w:ascii="Times New Roman" w:hAnsi="Times New Roman" w:cs="Times New Roman"/>
              <w:sz w:val="24"/>
              <w:szCs w:val="24"/>
            </w:rPr>
            <w:instrText xml:space="preserve"> TOC \o "1-3" \h \z \u </w:instrText>
          </w:r>
          <w:r w:rsidRPr="000E43BB">
            <w:rPr>
              <w:rFonts w:ascii="Times New Roman" w:hAnsi="Times New Roman" w:cs="Times New Roman"/>
              <w:sz w:val="24"/>
              <w:szCs w:val="24"/>
            </w:rPr>
            <w:fldChar w:fldCharType="separate"/>
          </w:r>
          <w:hyperlink w:anchor="_Toc131784057" w:history="1">
            <w:r w:rsidRPr="000E43BB">
              <w:rPr>
                <w:rStyle w:val="Hyperlink"/>
                <w:rFonts w:ascii="Times New Roman" w:hAnsi="Times New Roman" w:cs="Times New Roman"/>
                <w:noProof/>
                <w:sz w:val="24"/>
                <w:szCs w:val="24"/>
              </w:rPr>
              <w:t>1.0 Introduction</w:t>
            </w:r>
            <w:r w:rsidRPr="000E43BB">
              <w:rPr>
                <w:rFonts w:ascii="Times New Roman" w:hAnsi="Times New Roman" w:cs="Times New Roman"/>
                <w:noProof/>
                <w:webHidden/>
                <w:sz w:val="24"/>
                <w:szCs w:val="24"/>
              </w:rPr>
              <w:tab/>
            </w:r>
            <w:r w:rsidRPr="000E43BB">
              <w:rPr>
                <w:rFonts w:ascii="Times New Roman" w:hAnsi="Times New Roman" w:cs="Times New Roman"/>
                <w:noProof/>
                <w:webHidden/>
                <w:sz w:val="24"/>
                <w:szCs w:val="24"/>
              </w:rPr>
              <w:fldChar w:fldCharType="begin"/>
            </w:r>
            <w:r w:rsidRPr="000E43BB">
              <w:rPr>
                <w:rFonts w:ascii="Times New Roman" w:hAnsi="Times New Roman" w:cs="Times New Roman"/>
                <w:noProof/>
                <w:webHidden/>
                <w:sz w:val="24"/>
                <w:szCs w:val="24"/>
              </w:rPr>
              <w:instrText xml:space="preserve"> PAGEREF _Toc131784057 \h </w:instrText>
            </w:r>
            <w:r w:rsidRPr="000E43BB">
              <w:rPr>
                <w:rFonts w:ascii="Times New Roman" w:hAnsi="Times New Roman" w:cs="Times New Roman"/>
                <w:noProof/>
                <w:webHidden/>
                <w:sz w:val="24"/>
                <w:szCs w:val="24"/>
              </w:rPr>
            </w:r>
            <w:r w:rsidRPr="000E43BB">
              <w:rPr>
                <w:rFonts w:ascii="Times New Roman" w:hAnsi="Times New Roman" w:cs="Times New Roman"/>
                <w:noProof/>
                <w:webHidden/>
                <w:sz w:val="24"/>
                <w:szCs w:val="24"/>
              </w:rPr>
              <w:fldChar w:fldCharType="separate"/>
            </w:r>
            <w:r w:rsidRPr="000E43BB">
              <w:rPr>
                <w:rFonts w:ascii="Times New Roman" w:hAnsi="Times New Roman" w:cs="Times New Roman"/>
                <w:noProof/>
                <w:webHidden/>
                <w:sz w:val="24"/>
                <w:szCs w:val="24"/>
              </w:rPr>
              <w:t>3</w:t>
            </w:r>
            <w:r w:rsidRPr="000E43BB">
              <w:rPr>
                <w:rFonts w:ascii="Times New Roman" w:hAnsi="Times New Roman" w:cs="Times New Roman"/>
                <w:noProof/>
                <w:webHidden/>
                <w:sz w:val="24"/>
                <w:szCs w:val="24"/>
              </w:rPr>
              <w:fldChar w:fldCharType="end"/>
            </w:r>
          </w:hyperlink>
        </w:p>
        <w:p w14:paraId="7DAEF7CC" w14:textId="77777777" w:rsidR="000E43BB" w:rsidRPr="000E43BB" w:rsidRDefault="00000000">
          <w:pPr>
            <w:pStyle w:val="Cuprins1"/>
            <w:tabs>
              <w:tab w:val="right" w:leader="dot" w:pos="9350"/>
            </w:tabs>
            <w:rPr>
              <w:rFonts w:ascii="Times New Roman" w:hAnsi="Times New Roman" w:cs="Times New Roman"/>
              <w:noProof/>
              <w:sz w:val="24"/>
              <w:szCs w:val="24"/>
            </w:rPr>
          </w:pPr>
          <w:hyperlink w:anchor="_Toc131784058" w:history="1">
            <w:r w:rsidR="000E43BB" w:rsidRPr="000E43BB">
              <w:rPr>
                <w:rStyle w:val="Hyperlink"/>
                <w:rFonts w:ascii="Times New Roman" w:hAnsi="Times New Roman" w:cs="Times New Roman"/>
                <w:noProof/>
                <w:sz w:val="24"/>
                <w:szCs w:val="24"/>
              </w:rPr>
              <w:t>2.0 Discussion</w:t>
            </w:r>
            <w:r w:rsidR="000E43BB" w:rsidRPr="000E43BB">
              <w:rPr>
                <w:rFonts w:ascii="Times New Roman" w:hAnsi="Times New Roman" w:cs="Times New Roman"/>
                <w:noProof/>
                <w:webHidden/>
                <w:sz w:val="24"/>
                <w:szCs w:val="24"/>
              </w:rPr>
              <w:tab/>
            </w:r>
            <w:r w:rsidR="000E43BB" w:rsidRPr="000E43BB">
              <w:rPr>
                <w:rFonts w:ascii="Times New Roman" w:hAnsi="Times New Roman" w:cs="Times New Roman"/>
                <w:noProof/>
                <w:webHidden/>
                <w:sz w:val="24"/>
                <w:szCs w:val="24"/>
              </w:rPr>
              <w:fldChar w:fldCharType="begin"/>
            </w:r>
            <w:r w:rsidR="000E43BB" w:rsidRPr="000E43BB">
              <w:rPr>
                <w:rFonts w:ascii="Times New Roman" w:hAnsi="Times New Roman" w:cs="Times New Roman"/>
                <w:noProof/>
                <w:webHidden/>
                <w:sz w:val="24"/>
                <w:szCs w:val="24"/>
              </w:rPr>
              <w:instrText xml:space="preserve"> PAGEREF _Toc131784058 \h </w:instrText>
            </w:r>
            <w:r w:rsidR="000E43BB" w:rsidRPr="000E43BB">
              <w:rPr>
                <w:rFonts w:ascii="Times New Roman" w:hAnsi="Times New Roman" w:cs="Times New Roman"/>
                <w:noProof/>
                <w:webHidden/>
                <w:sz w:val="24"/>
                <w:szCs w:val="24"/>
              </w:rPr>
            </w:r>
            <w:r w:rsidR="000E43BB" w:rsidRPr="000E43BB">
              <w:rPr>
                <w:rFonts w:ascii="Times New Roman" w:hAnsi="Times New Roman" w:cs="Times New Roman"/>
                <w:noProof/>
                <w:webHidden/>
                <w:sz w:val="24"/>
                <w:szCs w:val="24"/>
              </w:rPr>
              <w:fldChar w:fldCharType="separate"/>
            </w:r>
            <w:r w:rsidR="000E43BB" w:rsidRPr="000E43BB">
              <w:rPr>
                <w:rFonts w:ascii="Times New Roman" w:hAnsi="Times New Roman" w:cs="Times New Roman"/>
                <w:noProof/>
                <w:webHidden/>
                <w:sz w:val="24"/>
                <w:szCs w:val="24"/>
              </w:rPr>
              <w:t>3</w:t>
            </w:r>
            <w:r w:rsidR="000E43BB" w:rsidRPr="000E43BB">
              <w:rPr>
                <w:rFonts w:ascii="Times New Roman" w:hAnsi="Times New Roman" w:cs="Times New Roman"/>
                <w:noProof/>
                <w:webHidden/>
                <w:sz w:val="24"/>
                <w:szCs w:val="24"/>
              </w:rPr>
              <w:fldChar w:fldCharType="end"/>
            </w:r>
          </w:hyperlink>
        </w:p>
        <w:p w14:paraId="3C65599A" w14:textId="77777777" w:rsidR="000E43BB" w:rsidRPr="000E43BB" w:rsidRDefault="00000000">
          <w:pPr>
            <w:pStyle w:val="Cuprins1"/>
            <w:tabs>
              <w:tab w:val="right" w:leader="dot" w:pos="9350"/>
            </w:tabs>
            <w:rPr>
              <w:rFonts w:ascii="Times New Roman" w:hAnsi="Times New Roman" w:cs="Times New Roman"/>
              <w:noProof/>
              <w:sz w:val="24"/>
              <w:szCs w:val="24"/>
            </w:rPr>
          </w:pPr>
          <w:hyperlink w:anchor="_Toc131784059" w:history="1">
            <w:r w:rsidR="000E43BB" w:rsidRPr="000E43BB">
              <w:rPr>
                <w:rStyle w:val="Hyperlink"/>
                <w:rFonts w:ascii="Times New Roman" w:hAnsi="Times New Roman" w:cs="Times New Roman"/>
                <w:noProof/>
                <w:sz w:val="24"/>
                <w:szCs w:val="24"/>
              </w:rPr>
              <w:t>3.0 Conclusion</w:t>
            </w:r>
            <w:r w:rsidR="000E43BB" w:rsidRPr="000E43BB">
              <w:rPr>
                <w:rFonts w:ascii="Times New Roman" w:hAnsi="Times New Roman" w:cs="Times New Roman"/>
                <w:noProof/>
                <w:webHidden/>
                <w:sz w:val="24"/>
                <w:szCs w:val="24"/>
              </w:rPr>
              <w:tab/>
            </w:r>
            <w:r w:rsidR="000E43BB" w:rsidRPr="000E43BB">
              <w:rPr>
                <w:rFonts w:ascii="Times New Roman" w:hAnsi="Times New Roman" w:cs="Times New Roman"/>
                <w:noProof/>
                <w:webHidden/>
                <w:sz w:val="24"/>
                <w:szCs w:val="24"/>
              </w:rPr>
              <w:fldChar w:fldCharType="begin"/>
            </w:r>
            <w:r w:rsidR="000E43BB" w:rsidRPr="000E43BB">
              <w:rPr>
                <w:rFonts w:ascii="Times New Roman" w:hAnsi="Times New Roman" w:cs="Times New Roman"/>
                <w:noProof/>
                <w:webHidden/>
                <w:sz w:val="24"/>
                <w:szCs w:val="24"/>
              </w:rPr>
              <w:instrText xml:space="preserve"> PAGEREF _Toc131784059 \h </w:instrText>
            </w:r>
            <w:r w:rsidR="000E43BB" w:rsidRPr="000E43BB">
              <w:rPr>
                <w:rFonts w:ascii="Times New Roman" w:hAnsi="Times New Roman" w:cs="Times New Roman"/>
                <w:noProof/>
                <w:webHidden/>
                <w:sz w:val="24"/>
                <w:szCs w:val="24"/>
              </w:rPr>
            </w:r>
            <w:r w:rsidR="000E43BB" w:rsidRPr="000E43BB">
              <w:rPr>
                <w:rFonts w:ascii="Times New Roman" w:hAnsi="Times New Roman" w:cs="Times New Roman"/>
                <w:noProof/>
                <w:webHidden/>
                <w:sz w:val="24"/>
                <w:szCs w:val="24"/>
              </w:rPr>
              <w:fldChar w:fldCharType="separate"/>
            </w:r>
            <w:r w:rsidR="000E43BB" w:rsidRPr="000E43BB">
              <w:rPr>
                <w:rFonts w:ascii="Times New Roman" w:hAnsi="Times New Roman" w:cs="Times New Roman"/>
                <w:noProof/>
                <w:webHidden/>
                <w:sz w:val="24"/>
                <w:szCs w:val="24"/>
              </w:rPr>
              <w:t>7</w:t>
            </w:r>
            <w:r w:rsidR="000E43BB" w:rsidRPr="000E43BB">
              <w:rPr>
                <w:rFonts w:ascii="Times New Roman" w:hAnsi="Times New Roman" w:cs="Times New Roman"/>
                <w:noProof/>
                <w:webHidden/>
                <w:sz w:val="24"/>
                <w:szCs w:val="24"/>
              </w:rPr>
              <w:fldChar w:fldCharType="end"/>
            </w:r>
          </w:hyperlink>
        </w:p>
        <w:p w14:paraId="172B329A" w14:textId="77777777" w:rsidR="000E43BB" w:rsidRPr="000E43BB" w:rsidRDefault="00000000">
          <w:pPr>
            <w:pStyle w:val="Cuprins1"/>
            <w:tabs>
              <w:tab w:val="right" w:leader="dot" w:pos="9350"/>
            </w:tabs>
            <w:rPr>
              <w:rFonts w:ascii="Times New Roman" w:hAnsi="Times New Roman" w:cs="Times New Roman"/>
              <w:noProof/>
              <w:sz w:val="24"/>
              <w:szCs w:val="24"/>
            </w:rPr>
          </w:pPr>
          <w:hyperlink w:anchor="_Toc131784060" w:history="1">
            <w:r w:rsidR="000E43BB" w:rsidRPr="000E43BB">
              <w:rPr>
                <w:rStyle w:val="Hyperlink"/>
                <w:rFonts w:ascii="Times New Roman" w:hAnsi="Times New Roman" w:cs="Times New Roman"/>
                <w:noProof/>
                <w:sz w:val="24"/>
                <w:szCs w:val="24"/>
              </w:rPr>
              <w:t>Reference List</w:t>
            </w:r>
            <w:r w:rsidR="000E43BB" w:rsidRPr="000E43BB">
              <w:rPr>
                <w:rFonts w:ascii="Times New Roman" w:hAnsi="Times New Roman" w:cs="Times New Roman"/>
                <w:noProof/>
                <w:webHidden/>
                <w:sz w:val="24"/>
                <w:szCs w:val="24"/>
              </w:rPr>
              <w:tab/>
            </w:r>
            <w:r w:rsidR="000E43BB" w:rsidRPr="000E43BB">
              <w:rPr>
                <w:rFonts w:ascii="Times New Roman" w:hAnsi="Times New Roman" w:cs="Times New Roman"/>
                <w:noProof/>
                <w:webHidden/>
                <w:sz w:val="24"/>
                <w:szCs w:val="24"/>
              </w:rPr>
              <w:fldChar w:fldCharType="begin"/>
            </w:r>
            <w:r w:rsidR="000E43BB" w:rsidRPr="000E43BB">
              <w:rPr>
                <w:rFonts w:ascii="Times New Roman" w:hAnsi="Times New Roman" w:cs="Times New Roman"/>
                <w:noProof/>
                <w:webHidden/>
                <w:sz w:val="24"/>
                <w:szCs w:val="24"/>
              </w:rPr>
              <w:instrText xml:space="preserve"> PAGEREF _Toc131784060 \h </w:instrText>
            </w:r>
            <w:r w:rsidR="000E43BB" w:rsidRPr="000E43BB">
              <w:rPr>
                <w:rFonts w:ascii="Times New Roman" w:hAnsi="Times New Roman" w:cs="Times New Roman"/>
                <w:noProof/>
                <w:webHidden/>
                <w:sz w:val="24"/>
                <w:szCs w:val="24"/>
              </w:rPr>
            </w:r>
            <w:r w:rsidR="000E43BB" w:rsidRPr="000E43BB">
              <w:rPr>
                <w:rFonts w:ascii="Times New Roman" w:hAnsi="Times New Roman" w:cs="Times New Roman"/>
                <w:noProof/>
                <w:webHidden/>
                <w:sz w:val="24"/>
                <w:szCs w:val="24"/>
              </w:rPr>
              <w:fldChar w:fldCharType="separate"/>
            </w:r>
            <w:r w:rsidR="000E43BB" w:rsidRPr="000E43BB">
              <w:rPr>
                <w:rFonts w:ascii="Times New Roman" w:hAnsi="Times New Roman" w:cs="Times New Roman"/>
                <w:noProof/>
                <w:webHidden/>
                <w:sz w:val="24"/>
                <w:szCs w:val="24"/>
              </w:rPr>
              <w:t>8</w:t>
            </w:r>
            <w:r w:rsidR="000E43BB" w:rsidRPr="000E43BB">
              <w:rPr>
                <w:rFonts w:ascii="Times New Roman" w:hAnsi="Times New Roman" w:cs="Times New Roman"/>
                <w:noProof/>
                <w:webHidden/>
                <w:sz w:val="24"/>
                <w:szCs w:val="24"/>
              </w:rPr>
              <w:fldChar w:fldCharType="end"/>
            </w:r>
          </w:hyperlink>
        </w:p>
        <w:p w14:paraId="6F4106A0" w14:textId="77777777" w:rsidR="000E43BB" w:rsidRPr="000E43BB" w:rsidRDefault="000E43BB">
          <w:pPr>
            <w:rPr>
              <w:rFonts w:ascii="Times New Roman" w:hAnsi="Times New Roman" w:cs="Times New Roman"/>
              <w:sz w:val="24"/>
              <w:szCs w:val="24"/>
            </w:rPr>
          </w:pPr>
          <w:r w:rsidRPr="000E43BB">
            <w:rPr>
              <w:rFonts w:ascii="Times New Roman" w:hAnsi="Times New Roman" w:cs="Times New Roman"/>
              <w:b/>
              <w:bCs/>
              <w:noProof/>
              <w:sz w:val="24"/>
              <w:szCs w:val="24"/>
            </w:rPr>
            <w:fldChar w:fldCharType="end"/>
          </w:r>
        </w:p>
      </w:sdtContent>
    </w:sdt>
    <w:p w14:paraId="2CA8094F" w14:textId="77777777" w:rsidR="00CA127B" w:rsidRDefault="00E75AAC" w:rsidP="000E43BB">
      <w:pPr>
        <w:spacing w:line="360" w:lineRule="auto"/>
        <w:jc w:val="both"/>
        <w:rPr>
          <w:rFonts w:ascii="Times New Roman" w:eastAsia="Times New Roman" w:hAnsi="Times New Roman" w:cs="Times New Roman"/>
          <w:sz w:val="24"/>
          <w:szCs w:val="24"/>
        </w:rPr>
      </w:pPr>
      <w:r>
        <w:br w:type="page"/>
      </w:r>
    </w:p>
    <w:p w14:paraId="4579E5CE" w14:textId="77777777" w:rsidR="00CA127B" w:rsidRDefault="00E75AAC" w:rsidP="000E43BB">
      <w:pPr>
        <w:pStyle w:val="Titlu1"/>
      </w:pPr>
      <w:bookmarkStart w:id="0" w:name="_Toc131784057"/>
      <w:r>
        <w:lastRenderedPageBreak/>
        <w:t>1.0 Introduction</w:t>
      </w:r>
      <w:bookmarkEnd w:id="0"/>
      <w:r>
        <w:t xml:space="preserve"> </w:t>
      </w:r>
    </w:p>
    <w:p w14:paraId="7071DBF6"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that have an extensive presence in the international market operation heavily relies on a robust International Financial Management (IFM) system. The primary objective of the IFM is to efficiently and effectively manage the financial system of multinational corporations that have business units operating in numerous countries globally. The following essay will evaluate and discuss the IFM and its challenges of Tesco plc. The discussion will be followed by a discussion on efficient market hypothesis and dividend distribution policy of the company. In the final segment of the essay a project evaluation method of Tesco plc will be presented. </w:t>
      </w:r>
    </w:p>
    <w:p w14:paraId="5B105B2F" w14:textId="77777777" w:rsidR="00CA127B" w:rsidRDefault="00E75AAC" w:rsidP="000E43BB">
      <w:pPr>
        <w:pStyle w:val="Titlu1"/>
      </w:pPr>
      <w:bookmarkStart w:id="1" w:name="_Toc131784058"/>
      <w:r>
        <w:t>2.0 Discussion</w:t>
      </w:r>
      <w:bookmarkEnd w:id="1"/>
      <w:r>
        <w:t xml:space="preserve"> </w:t>
      </w:r>
    </w:p>
    <w:p w14:paraId="1D870CCB" w14:textId="77777777" w:rsidR="00CA127B" w:rsidRDefault="00E75AA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International Financial Management (IFM)</w:t>
      </w:r>
    </w:p>
    <w:p w14:paraId="61027EBE"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the author </w:t>
      </w:r>
      <w:r>
        <w:rPr>
          <w:rFonts w:ascii="Times New Roman" w:eastAsia="Times New Roman" w:hAnsi="Times New Roman" w:cs="Times New Roman"/>
          <w:color w:val="222222"/>
          <w:sz w:val="24"/>
          <w:szCs w:val="24"/>
          <w:highlight w:val="white"/>
        </w:rPr>
        <w:t>Madura (2020),</w:t>
      </w:r>
      <w:r>
        <w:rPr>
          <w:rFonts w:ascii="Times New Roman" w:eastAsia="Times New Roman" w:hAnsi="Times New Roman" w:cs="Times New Roman"/>
          <w:sz w:val="24"/>
          <w:szCs w:val="24"/>
        </w:rPr>
        <w:t xml:space="preserve"> International Financial Management is a system of managing the financial aspects of multiple business units that are scattered across a number of countries. According to the author </w:t>
      </w:r>
      <w:r>
        <w:rPr>
          <w:rFonts w:ascii="Times New Roman" w:eastAsia="Times New Roman" w:hAnsi="Times New Roman" w:cs="Times New Roman"/>
          <w:color w:val="222222"/>
          <w:sz w:val="24"/>
          <w:szCs w:val="24"/>
          <w:highlight w:val="white"/>
        </w:rPr>
        <w:t xml:space="preserve">Shapiro and </w:t>
      </w:r>
      <w:proofErr w:type="spellStart"/>
      <w:r>
        <w:rPr>
          <w:rFonts w:ascii="Times New Roman" w:eastAsia="Times New Roman" w:hAnsi="Times New Roman" w:cs="Times New Roman"/>
          <w:color w:val="222222"/>
          <w:sz w:val="24"/>
          <w:szCs w:val="24"/>
          <w:highlight w:val="white"/>
        </w:rPr>
        <w:t>Hanouna</w:t>
      </w:r>
      <w:proofErr w:type="spellEnd"/>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major objective of international financial management is to maintain financial relations among multiple business organizations that are operating in a number of different countries. As argued by the author </w:t>
      </w:r>
      <w:proofErr w:type="spellStart"/>
      <w:r>
        <w:rPr>
          <w:rFonts w:ascii="Times New Roman" w:eastAsia="Times New Roman" w:hAnsi="Times New Roman" w:cs="Times New Roman"/>
          <w:color w:val="222222"/>
          <w:sz w:val="24"/>
          <w:szCs w:val="24"/>
          <w:highlight w:val="white"/>
        </w:rPr>
        <w:t>Pilbeam</w:t>
      </w:r>
      <w:proofErr w:type="spellEnd"/>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IFM is the process of keeping financial control of business activities that are carried out worldwide. From the above points it can be said that IFM is the method of managing the financial aspects of international business when a number of business activities are located in different countries. The IFM is a highly complex activity as it involves foreign exchange transactions and compliance with financial regulations that are varied country to country. </w:t>
      </w:r>
    </w:p>
    <w:p w14:paraId="37C5254D" w14:textId="77777777" w:rsidR="00CA127B" w:rsidRDefault="00CA127B">
      <w:pPr>
        <w:spacing w:line="360" w:lineRule="auto"/>
        <w:jc w:val="both"/>
        <w:rPr>
          <w:rFonts w:ascii="Times New Roman" w:eastAsia="Times New Roman" w:hAnsi="Times New Roman" w:cs="Times New Roman"/>
          <w:sz w:val="24"/>
          <w:szCs w:val="24"/>
        </w:rPr>
      </w:pPr>
    </w:p>
    <w:p w14:paraId="2134D27E"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its extensive international market operations, IFM is especially important to Tesco plc. The entire operation of IFM is based on price management, capital budgeting, and cost evaluation. In order to thrive in domestic markets while operating abroad, Tesco plc adjusts its pricing policy. For example, after adjusting its </w:t>
      </w:r>
      <w:r>
        <w:rPr>
          <w:rFonts w:ascii="Times New Roman" w:eastAsia="Times New Roman" w:hAnsi="Times New Roman" w:cs="Times New Roman"/>
          <w:b/>
          <w:i/>
          <w:sz w:val="24"/>
          <w:szCs w:val="24"/>
        </w:rPr>
        <w:t>pricing strategy</w:t>
      </w:r>
      <w:r>
        <w:rPr>
          <w:rFonts w:ascii="Times New Roman" w:eastAsia="Times New Roman" w:hAnsi="Times New Roman" w:cs="Times New Roman"/>
          <w:sz w:val="24"/>
          <w:szCs w:val="24"/>
        </w:rPr>
        <w:t xml:space="preserve"> according to the financial condition of the domestic market in the UK, Tesco plc experienced an increase of 8% in its customers </w:t>
      </w:r>
      <w:r>
        <w:rPr>
          <w:rFonts w:ascii="Times New Roman" w:eastAsia="Times New Roman" w:hAnsi="Times New Roman" w:cs="Times New Roman"/>
          <w:color w:val="222222"/>
          <w:sz w:val="24"/>
          <w:szCs w:val="24"/>
          <w:highlight w:val="white"/>
        </w:rPr>
        <w:t xml:space="preserve">Laura (2022). Therefore, an adaptable price strategy plays an important role in the IFM of Tesco plc. Another important aspect of IFM for Tesco plc is adaptability to the local market. Due to the global rise in online shopping and e-commerce, Tesco plc significantly ramped up its online sales and home delivery. According to the author Winchester (2023), Tesco plc has increased its home delivery </w:t>
      </w:r>
      <w:r>
        <w:rPr>
          <w:rFonts w:ascii="Times New Roman" w:eastAsia="Times New Roman" w:hAnsi="Times New Roman" w:cs="Times New Roman"/>
          <w:color w:val="222222"/>
          <w:sz w:val="24"/>
          <w:szCs w:val="24"/>
          <w:highlight w:val="white"/>
        </w:rPr>
        <w:lastRenderedPageBreak/>
        <w:t xml:space="preserve">capacity by 20% to meet the rising demand for online shopping. The company's delivery slots soared to 805,000 from 660,000, accounting for an increase of 22 percent. Therefore, from the above discussion, it can be stated there are a number of factors that affect the IFM for Tesco plc that are duly managed by the company. </w:t>
      </w:r>
    </w:p>
    <w:p w14:paraId="027BE53F" w14:textId="77777777" w:rsidR="00CA127B" w:rsidRDefault="00E75AAC">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Challenges in International Market</w:t>
      </w:r>
      <w:r>
        <w:rPr>
          <w:rFonts w:ascii="Times New Roman" w:eastAsia="Times New Roman" w:hAnsi="Times New Roman" w:cs="Times New Roman"/>
          <w:i/>
          <w:sz w:val="24"/>
          <w:szCs w:val="24"/>
        </w:rPr>
        <w:t xml:space="preserve"> </w:t>
      </w:r>
    </w:p>
    <w:p w14:paraId="66166193"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Presence of a large number of brands in the international market that offers similar products and services at various price ranges significantly threatens Tesco plc’s position in the market. The increased competition from market competitors like Sainsbury plc, Asda and Morrisons, Tesco plc’s profit margin and sales volume has been significantly affected in the European market. According to </w:t>
      </w:r>
      <w:r>
        <w:rPr>
          <w:rFonts w:ascii="Times New Roman" w:eastAsia="Times New Roman" w:hAnsi="Times New Roman" w:cs="Times New Roman"/>
          <w:color w:val="222222"/>
          <w:sz w:val="24"/>
          <w:szCs w:val="24"/>
          <w:highlight w:val="white"/>
        </w:rPr>
        <w:t xml:space="preserve">Statista (2022), due to such circumstances of high competition, Tesco plc experienced a plummet of sales volume by 1.5% in 2021. Increasing price for commodity and energy price hike has forced Tesco to increase its price of goods and services. According to author Houlton (2023), Tesco hiked its minimum expenditure for home delivery facility as customers have to make a purchase of at least £50 to apply for home delivery. Therefore, making it more challenging for retaining customers internationally. Global increase in </w:t>
      </w:r>
      <w:r>
        <w:rPr>
          <w:rFonts w:ascii="Times New Roman" w:eastAsia="Times New Roman" w:hAnsi="Times New Roman" w:cs="Times New Roman"/>
          <w:b/>
          <w:i/>
          <w:color w:val="222222"/>
          <w:sz w:val="24"/>
          <w:szCs w:val="24"/>
          <w:highlight w:val="white"/>
        </w:rPr>
        <w:t>cost of living</w:t>
      </w:r>
      <w:r>
        <w:rPr>
          <w:rFonts w:ascii="Times New Roman" w:eastAsia="Times New Roman" w:hAnsi="Times New Roman" w:cs="Times New Roman"/>
          <w:color w:val="222222"/>
          <w:sz w:val="24"/>
          <w:szCs w:val="24"/>
          <w:highlight w:val="white"/>
        </w:rPr>
        <w:t xml:space="preserve"> and decrease in per capita income plays a significant role in the international market. According to author </w:t>
      </w:r>
      <w:proofErr w:type="spellStart"/>
      <w:r>
        <w:rPr>
          <w:rFonts w:ascii="Times New Roman" w:eastAsia="Times New Roman" w:hAnsi="Times New Roman" w:cs="Times New Roman"/>
          <w:color w:val="222222"/>
          <w:sz w:val="24"/>
          <w:szCs w:val="24"/>
          <w:highlight w:val="white"/>
        </w:rPr>
        <w:t>Linsell</w:t>
      </w:r>
      <w:proofErr w:type="spellEnd"/>
      <w:r>
        <w:rPr>
          <w:rFonts w:ascii="Times New Roman" w:eastAsia="Times New Roman" w:hAnsi="Times New Roman" w:cs="Times New Roman"/>
          <w:color w:val="222222"/>
          <w:sz w:val="24"/>
          <w:szCs w:val="24"/>
          <w:highlight w:val="white"/>
        </w:rPr>
        <w:t xml:space="preserve"> (2022), Tesco experienced a drop in revenue as sales dropped due to cost of living increase. Inflation has a detrimental effect on the international market operation as it remarkably increases the operating</w:t>
      </w:r>
      <w:r w:rsidR="000E43BB">
        <w:rPr>
          <w:rFonts w:ascii="Times New Roman" w:eastAsia="Times New Roman" w:hAnsi="Times New Roman" w:cs="Times New Roman"/>
          <w:color w:val="222222"/>
          <w:sz w:val="24"/>
          <w:szCs w:val="24"/>
          <w:highlight w:val="white"/>
        </w:rPr>
        <w:t xml:space="preserve"> cost. According to author </w:t>
      </w:r>
      <w:proofErr w:type="spellStart"/>
      <w:r w:rsidR="000E43BB">
        <w:rPr>
          <w:rFonts w:ascii="Times New Roman" w:eastAsia="Times New Roman" w:hAnsi="Times New Roman" w:cs="Times New Roman"/>
          <w:color w:val="222222"/>
          <w:sz w:val="24"/>
          <w:szCs w:val="24"/>
          <w:highlight w:val="white"/>
        </w:rPr>
        <w:t>Eley</w:t>
      </w:r>
      <w:proofErr w:type="spellEnd"/>
      <w:r>
        <w:rPr>
          <w:rFonts w:ascii="Times New Roman" w:eastAsia="Times New Roman" w:hAnsi="Times New Roman" w:cs="Times New Roman"/>
          <w:color w:val="222222"/>
          <w:sz w:val="24"/>
          <w:szCs w:val="24"/>
          <w:highlight w:val="white"/>
        </w:rPr>
        <w:t xml:space="preserve"> (2022), rising inflation has caused a significant negative impact on Tesco as the company’s share price declined by 3.5%. According to Tesco the EBIT was £1.24 billion pounds in 2022, that decreased by 10% from that of previous year (Tesco plc, 2022). </w:t>
      </w:r>
    </w:p>
    <w:p w14:paraId="03AA2D62" w14:textId="77777777" w:rsidR="00CA127B" w:rsidRDefault="00E75AA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Efficient Market Hypothesis (EFH)</w:t>
      </w:r>
    </w:p>
    <w:p w14:paraId="329BBF13" w14:textId="77777777" w:rsidR="00CA127B" w:rsidRDefault="00E75AAC" w:rsidP="000E43B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lang w:val="en-IN"/>
        </w:rPr>
        <w:lastRenderedPageBreak/>
        <w:drawing>
          <wp:inline distT="114300" distB="114300" distL="114300" distR="114300" wp14:anchorId="003C7E98" wp14:editId="2BD1432B">
            <wp:extent cx="5514975" cy="3238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14975" cy="3238500"/>
                    </a:xfrm>
                    <a:prstGeom prst="rect">
                      <a:avLst/>
                    </a:prstGeom>
                    <a:ln/>
                  </pic:spPr>
                </pic:pic>
              </a:graphicData>
            </a:graphic>
          </wp:inline>
        </w:drawing>
      </w:r>
    </w:p>
    <w:p w14:paraId="1BFE17C4" w14:textId="77777777" w:rsidR="00CA127B" w:rsidRPr="000E43BB" w:rsidRDefault="00E75AAC" w:rsidP="000E43BB">
      <w:pPr>
        <w:spacing w:line="360" w:lineRule="auto"/>
        <w:jc w:val="center"/>
        <w:rPr>
          <w:rFonts w:ascii="Times New Roman" w:eastAsia="Times New Roman" w:hAnsi="Times New Roman" w:cs="Times New Roman"/>
          <w:b/>
          <w:sz w:val="24"/>
          <w:szCs w:val="24"/>
        </w:rPr>
      </w:pPr>
      <w:r w:rsidRPr="000E43BB">
        <w:rPr>
          <w:rFonts w:ascii="Times New Roman" w:eastAsia="Times New Roman" w:hAnsi="Times New Roman" w:cs="Times New Roman"/>
          <w:b/>
          <w:sz w:val="24"/>
          <w:szCs w:val="24"/>
        </w:rPr>
        <w:t>Figure 01: Efficient Market Hypothesis (Source- Self-created)</w:t>
      </w:r>
    </w:p>
    <w:p w14:paraId="7DE28833"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the authors </w:t>
      </w:r>
      <w:proofErr w:type="spellStart"/>
      <w:r>
        <w:rPr>
          <w:rFonts w:ascii="Times New Roman" w:eastAsia="Times New Roman" w:hAnsi="Times New Roman" w:cs="Times New Roman"/>
          <w:color w:val="222222"/>
          <w:sz w:val="24"/>
          <w:szCs w:val="24"/>
          <w:highlight w:val="white"/>
        </w:rPr>
        <w:t>Delcey</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Sergi</w:t>
      </w:r>
      <w:proofErr w:type="spellEnd"/>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efficient market hypothesis is a theory that suggests that the market price of </w:t>
      </w:r>
      <w:r w:rsidR="000E43BB">
        <w:rPr>
          <w:rFonts w:ascii="Times New Roman" w:eastAsia="Times New Roman" w:hAnsi="Times New Roman" w:cs="Times New Roman"/>
          <w:sz w:val="24"/>
          <w:szCs w:val="24"/>
        </w:rPr>
        <w:t>company’s</w:t>
      </w:r>
      <w:r>
        <w:rPr>
          <w:rFonts w:ascii="Times New Roman" w:eastAsia="Times New Roman" w:hAnsi="Times New Roman" w:cs="Times New Roman"/>
          <w:sz w:val="24"/>
          <w:szCs w:val="24"/>
        </w:rPr>
        <w:t xml:space="preserve"> shares can be changed if there is an availability of new information in the money market. According to the statement of the author </w:t>
      </w:r>
      <w:r>
        <w:rPr>
          <w:rFonts w:ascii="Times New Roman" w:eastAsia="Times New Roman" w:hAnsi="Times New Roman" w:cs="Times New Roman"/>
          <w:color w:val="222222"/>
          <w:sz w:val="24"/>
          <w:szCs w:val="24"/>
          <w:highlight w:val="white"/>
        </w:rPr>
        <w:t>Akhter and Yong (2021)</w:t>
      </w:r>
      <w:r>
        <w:rPr>
          <w:rFonts w:ascii="Times New Roman" w:eastAsia="Times New Roman" w:hAnsi="Times New Roman" w:cs="Times New Roman"/>
          <w:sz w:val="24"/>
          <w:szCs w:val="24"/>
        </w:rPr>
        <w:t xml:space="preserve">, Efficient Market Hypothesis (EMH) is an economic concept that describes the share valuation is vulnerable to changes if there is an advent of new data. From the above discussion this can be stated that a company’s stock prices have a probability of oscillation if new information influences the market. According to the EMH theory, it is not possible for stock traders to obtain shares of a company that are undervalued from a certain market then again sell them to a different market that has a high demand for that particular company’s share. Therefore, gaining an </w:t>
      </w:r>
      <w:r>
        <w:rPr>
          <w:rFonts w:ascii="Times New Roman" w:eastAsia="Times New Roman" w:hAnsi="Times New Roman" w:cs="Times New Roman"/>
          <w:b/>
          <w:i/>
          <w:sz w:val="24"/>
          <w:szCs w:val="24"/>
        </w:rPr>
        <w:t>arbitrage profit</w:t>
      </w:r>
      <w:r>
        <w:rPr>
          <w:rFonts w:ascii="Times New Roman" w:eastAsia="Times New Roman" w:hAnsi="Times New Roman" w:cs="Times New Roman"/>
          <w:sz w:val="24"/>
          <w:szCs w:val="24"/>
        </w:rPr>
        <w:t xml:space="preserve">. The EMH theory suggests as all stock traders have the same knowledge that are available in a market it is impossible for earning arbitrage profit on stock trading. The EMH theory is especially applicable for the stock valuation of Tesco plc as there were some instances where the company’s share price plunged due to the arrival of influential information. </w:t>
      </w:r>
    </w:p>
    <w:p w14:paraId="76901019"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 in 2013, Tesco plc was marred with a controversy as it was revealed that there was presence of horsemeat in the company’s food product. Consequently, the company’s share fell by 3%. Furthermore, the company lost around £300 million pounds from its market valuation. Therefore, from the above point it can be stated that information has a profound impact on share valuation of </w:t>
      </w:r>
      <w:r>
        <w:rPr>
          <w:rFonts w:ascii="Times New Roman" w:eastAsia="Times New Roman" w:hAnsi="Times New Roman" w:cs="Times New Roman"/>
          <w:sz w:val="24"/>
          <w:szCs w:val="24"/>
        </w:rPr>
        <w:lastRenderedPageBreak/>
        <w:t xml:space="preserve">companies. When there is positive information available about a company on the market, the share price tends to go high as investors believe that the company has potential to earn profit in future. On the other hand, any negative information or incidents involving a company has a strong probability to plunge the share price of a company. This happens as shareholders assume this will put the company in a weaker financial position, thus they start to sell off that particular company’s stock. Consequently, the share loses value. </w:t>
      </w:r>
    </w:p>
    <w:p w14:paraId="0FC68DCA"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Dividend Distribution Policy</w:t>
      </w:r>
      <w:r>
        <w:rPr>
          <w:rFonts w:ascii="Times New Roman" w:eastAsia="Times New Roman" w:hAnsi="Times New Roman" w:cs="Times New Roman"/>
          <w:sz w:val="24"/>
          <w:szCs w:val="24"/>
        </w:rPr>
        <w:t xml:space="preserve"> </w:t>
      </w:r>
    </w:p>
    <w:p w14:paraId="4F3A37DA"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author </w:t>
      </w:r>
      <w:r>
        <w:rPr>
          <w:rFonts w:ascii="Times New Roman" w:eastAsia="Times New Roman" w:hAnsi="Times New Roman" w:cs="Times New Roman"/>
          <w:color w:val="222222"/>
          <w:sz w:val="24"/>
          <w:szCs w:val="24"/>
          <w:highlight w:val="white"/>
        </w:rPr>
        <w:t>Farrell (2021)</w:t>
      </w:r>
      <w:r>
        <w:rPr>
          <w:rFonts w:ascii="Times New Roman" w:eastAsia="Times New Roman" w:hAnsi="Times New Roman" w:cs="Times New Roman"/>
          <w:sz w:val="24"/>
          <w:szCs w:val="24"/>
        </w:rPr>
        <w:t>, Tesco plc maintains a dividend policy of paying dividend twice per year. The payments are held in June and November (</w:t>
      </w:r>
      <w:r>
        <w:rPr>
          <w:rFonts w:ascii="Times New Roman" w:eastAsia="Times New Roman" w:hAnsi="Times New Roman" w:cs="Times New Roman"/>
          <w:color w:val="222222"/>
          <w:sz w:val="24"/>
          <w:szCs w:val="24"/>
          <w:highlight w:val="white"/>
        </w:rPr>
        <w:t>Tesco, 2019)</w:t>
      </w:r>
      <w:r>
        <w:rPr>
          <w:rFonts w:ascii="Times New Roman" w:eastAsia="Times New Roman" w:hAnsi="Times New Roman" w:cs="Times New Roman"/>
          <w:sz w:val="24"/>
          <w:szCs w:val="24"/>
        </w:rPr>
        <w:t xml:space="preserve">. According to the statement of the author </w:t>
      </w:r>
      <w:r>
        <w:rPr>
          <w:rFonts w:ascii="Times New Roman" w:eastAsia="Times New Roman" w:hAnsi="Times New Roman" w:cs="Times New Roman"/>
          <w:color w:val="222222"/>
          <w:sz w:val="24"/>
          <w:szCs w:val="24"/>
          <w:highlight w:val="white"/>
        </w:rPr>
        <w:t>Choong (2023)</w:t>
      </w:r>
      <w:r>
        <w:rPr>
          <w:rFonts w:ascii="Times New Roman" w:eastAsia="Times New Roman" w:hAnsi="Times New Roman" w:cs="Times New Roman"/>
          <w:sz w:val="24"/>
          <w:szCs w:val="24"/>
        </w:rPr>
        <w:t xml:space="preserve">, Tesco plc pays off a dividend yield of 4.5%, which is 0.8% higher than that of the FTSE index average dividend yield. As opined by author </w:t>
      </w:r>
      <w:r>
        <w:rPr>
          <w:rFonts w:ascii="Times New Roman" w:eastAsia="Times New Roman" w:hAnsi="Times New Roman" w:cs="Times New Roman"/>
          <w:color w:val="222222"/>
          <w:sz w:val="24"/>
          <w:szCs w:val="24"/>
          <w:highlight w:val="white"/>
        </w:rPr>
        <w:t xml:space="preserve">Wood, (2020), Tesco announced a plan of paying </w:t>
      </w:r>
      <w:r>
        <w:rPr>
          <w:rFonts w:ascii="Times New Roman" w:eastAsia="Times New Roman" w:hAnsi="Times New Roman" w:cs="Times New Roman"/>
          <w:sz w:val="24"/>
          <w:szCs w:val="24"/>
        </w:rPr>
        <w:t xml:space="preserve">£315 million pounds as dividend while the market average was on £249 million. According to </w:t>
      </w:r>
      <w:proofErr w:type="spellStart"/>
      <w:r>
        <w:rPr>
          <w:rFonts w:ascii="Times New Roman" w:eastAsia="Times New Roman" w:hAnsi="Times New Roman" w:cs="Times New Roman"/>
          <w:color w:val="222222"/>
          <w:sz w:val="24"/>
          <w:szCs w:val="24"/>
          <w:highlight w:val="white"/>
        </w:rPr>
        <w:t>Eley</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Tesco had an annual dividend yield of </w:t>
      </w:r>
      <w:r w:rsidR="000E43BB">
        <w:rPr>
          <w:rFonts w:ascii="Times New Roman" w:eastAsia="Times New Roman" w:hAnsi="Times New Roman" w:cs="Times New Roman"/>
          <w:sz w:val="24"/>
          <w:szCs w:val="24"/>
        </w:rPr>
        <w:t>13.11p that</w:t>
      </w:r>
      <w:r>
        <w:rPr>
          <w:rFonts w:ascii="Times New Roman" w:eastAsia="Times New Roman" w:hAnsi="Times New Roman" w:cs="Times New Roman"/>
          <w:sz w:val="24"/>
          <w:szCs w:val="24"/>
        </w:rPr>
        <w:t xml:space="preserve"> was a 20.3% increase from the previous year. In 2021, the yield was 10.9p. </w:t>
      </w:r>
    </w:p>
    <w:p w14:paraId="077D8C40" w14:textId="77777777" w:rsidR="00CA127B" w:rsidRDefault="00E75AAC">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Project Evaluation Method</w:t>
      </w:r>
      <w:r>
        <w:rPr>
          <w:rFonts w:ascii="Times New Roman" w:eastAsia="Times New Roman" w:hAnsi="Times New Roman" w:cs="Times New Roman"/>
          <w:i/>
          <w:sz w:val="24"/>
          <w:szCs w:val="24"/>
        </w:rPr>
        <w:t xml:space="preserve"> </w:t>
      </w:r>
    </w:p>
    <w:p w14:paraId="767A35DC"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statement of the author </w:t>
      </w:r>
      <w:proofErr w:type="spellStart"/>
      <w:r>
        <w:rPr>
          <w:rFonts w:ascii="Times New Roman" w:eastAsia="Times New Roman" w:hAnsi="Times New Roman" w:cs="Times New Roman"/>
          <w:color w:val="222222"/>
          <w:sz w:val="24"/>
          <w:szCs w:val="24"/>
          <w:highlight w:val="white"/>
        </w:rPr>
        <w:t>Zativita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Chumaidiyah</w:t>
      </w:r>
      <w:proofErr w:type="spellEnd"/>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Net Present Value</w:t>
      </w:r>
      <w:r>
        <w:rPr>
          <w:rFonts w:ascii="Times New Roman" w:eastAsia="Times New Roman" w:hAnsi="Times New Roman" w:cs="Times New Roman"/>
          <w:sz w:val="24"/>
          <w:szCs w:val="24"/>
        </w:rPr>
        <w:t xml:space="preserve"> (NPV) method is an investment evaluation technique that computes the difference in value of present cash flow compared to future cash flows of an investment within a given period of time. This appraisal technique is especially useful while deciding whether to invest in a certain project that may bring profit in future. Tesco plc uses NPV method when calculating the future cash flows and profit margin of a business project or investments. In the following segment one such example of NPV calculation will be presented. </w:t>
      </w:r>
    </w:p>
    <w:p w14:paraId="4971251E" w14:textId="77777777" w:rsidR="00CA127B" w:rsidRDefault="00E75A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160A9A13" wp14:editId="2FC57769">
            <wp:extent cx="4724400" cy="1447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24400" cy="1447800"/>
                    </a:xfrm>
                    <a:prstGeom prst="rect">
                      <a:avLst/>
                    </a:prstGeom>
                    <a:ln/>
                  </pic:spPr>
                </pic:pic>
              </a:graphicData>
            </a:graphic>
          </wp:inline>
        </w:drawing>
      </w:r>
    </w:p>
    <w:p w14:paraId="14A9D4D4" w14:textId="77777777" w:rsidR="00CA127B" w:rsidRDefault="00E75A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02: NPV calculation (Source- Self-created)</w:t>
      </w:r>
    </w:p>
    <w:p w14:paraId="52569631"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NPV calculation has been carried out taking into consideration that the discount rate is to be 5%. The result of this calculation shows a positive value. Therefore, it suggests that the </w:t>
      </w:r>
      <w:r>
        <w:rPr>
          <w:rFonts w:ascii="Times New Roman" w:eastAsia="Times New Roman" w:hAnsi="Times New Roman" w:cs="Times New Roman"/>
          <w:sz w:val="24"/>
          <w:szCs w:val="24"/>
        </w:rPr>
        <w:lastRenderedPageBreak/>
        <w:t xml:space="preserve">project has potential to generate income in the near future. So this project can be considered for investment. </w:t>
      </w:r>
    </w:p>
    <w:p w14:paraId="5ECCB316" w14:textId="77777777" w:rsidR="00CA127B" w:rsidRDefault="00E75AAC" w:rsidP="000E43BB">
      <w:pPr>
        <w:pStyle w:val="Titlu1"/>
      </w:pPr>
      <w:bookmarkStart w:id="2" w:name="_Toc131784059"/>
      <w:r>
        <w:t>3.0 Conclusion</w:t>
      </w:r>
      <w:bookmarkEnd w:id="2"/>
    </w:p>
    <w:p w14:paraId="6DFF324C" w14:textId="77777777" w:rsidR="00CA127B" w:rsidRDefault="00E75A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essay has extensively discussed the International Financial management (IFM) of Tesco plc. Then, it followed a discussion of a number of challenges and adversities that are currently affecting Tesco plc in the international market. A discussion has been presented regarding Efficient Market Hypothesis relative to Tesco plc. In the final segment of this report an investment evaluation has been calculated using Net Present Value (NPV) method. </w:t>
      </w:r>
      <w:r>
        <w:br w:type="page"/>
      </w:r>
    </w:p>
    <w:p w14:paraId="72398F9B" w14:textId="77777777" w:rsidR="00CA127B" w:rsidRDefault="00E75AAC" w:rsidP="000E43BB">
      <w:pPr>
        <w:pStyle w:val="Titlu1"/>
        <w:jc w:val="center"/>
      </w:pPr>
      <w:bookmarkStart w:id="3" w:name="_Toc131784060"/>
      <w:r>
        <w:lastRenderedPageBreak/>
        <w:t>Reference List</w:t>
      </w:r>
      <w:bookmarkEnd w:id="3"/>
    </w:p>
    <w:p w14:paraId="25473335" w14:textId="77777777" w:rsidR="000E43BB" w:rsidRPr="000E43BB" w:rsidRDefault="000E43BB" w:rsidP="000E43BB"/>
    <w:p w14:paraId="37844282"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Akhter, T. and Yong, O., 2021. Can Adaptive Market Hypothesis Explain the Existence of Season Anomalies? Evidence from Dhaka Stock Exchange, Bangladesh. </w:t>
      </w:r>
      <w:r w:rsidRPr="000E43BB">
        <w:rPr>
          <w:rFonts w:ascii="Times New Roman" w:eastAsia="Times New Roman" w:hAnsi="Times New Roman" w:cs="Times New Roman"/>
          <w:i/>
          <w:iCs/>
          <w:color w:val="222222"/>
          <w:sz w:val="24"/>
          <w:szCs w:val="24"/>
          <w:shd w:val="clear" w:color="auto" w:fill="FFFFFF"/>
          <w:lang w:val="en-IN"/>
        </w:rPr>
        <w:t>Contemporary Economics</w:t>
      </w:r>
      <w:r w:rsidRPr="000E43BB">
        <w:rPr>
          <w:rFonts w:ascii="Times New Roman" w:eastAsia="Times New Roman" w:hAnsi="Times New Roman" w:cs="Times New Roman"/>
          <w:color w:val="222222"/>
          <w:sz w:val="24"/>
          <w:szCs w:val="24"/>
          <w:shd w:val="clear" w:color="auto" w:fill="FFFFFF"/>
          <w:lang w:val="en-IN"/>
        </w:rPr>
        <w:t xml:space="preserve">, </w:t>
      </w:r>
      <w:r w:rsidRPr="000E43BB">
        <w:rPr>
          <w:rFonts w:ascii="Times New Roman" w:eastAsia="Times New Roman" w:hAnsi="Times New Roman" w:cs="Times New Roman"/>
          <w:i/>
          <w:iCs/>
          <w:color w:val="222222"/>
          <w:sz w:val="24"/>
          <w:szCs w:val="24"/>
          <w:shd w:val="clear" w:color="auto" w:fill="FFFFFF"/>
          <w:lang w:val="en-IN"/>
        </w:rPr>
        <w:t>15</w:t>
      </w:r>
      <w:r w:rsidRPr="000E43BB">
        <w:rPr>
          <w:rFonts w:ascii="Times New Roman" w:eastAsia="Times New Roman" w:hAnsi="Times New Roman" w:cs="Times New Roman"/>
          <w:color w:val="222222"/>
          <w:sz w:val="24"/>
          <w:szCs w:val="24"/>
          <w:shd w:val="clear" w:color="auto" w:fill="FFFFFF"/>
          <w:lang w:val="en-IN"/>
        </w:rPr>
        <w:t>(2), pp.198-224.</w:t>
      </w:r>
    </w:p>
    <w:p w14:paraId="67F84F4A"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Choong, J. ed., (2023). </w:t>
      </w:r>
      <w:r w:rsidRPr="000E43BB">
        <w:rPr>
          <w:rFonts w:ascii="Times New Roman" w:eastAsia="Times New Roman" w:hAnsi="Times New Roman" w:cs="Times New Roman"/>
          <w:i/>
          <w:iCs/>
          <w:color w:val="222222"/>
          <w:sz w:val="24"/>
          <w:szCs w:val="24"/>
          <w:shd w:val="clear" w:color="auto" w:fill="FFFFFF"/>
          <w:lang w:val="en-IN"/>
        </w:rPr>
        <w:t>Tesco shares: a once-in-a-decade opportunity for a massive dividend?</w:t>
      </w:r>
      <w:r w:rsidRPr="000E43BB">
        <w:rPr>
          <w:rFonts w:ascii="Times New Roman" w:eastAsia="Times New Roman" w:hAnsi="Times New Roman" w:cs="Times New Roman"/>
          <w:color w:val="222222"/>
          <w:sz w:val="24"/>
          <w:szCs w:val="24"/>
          <w:shd w:val="clear" w:color="auto" w:fill="FFFFFF"/>
          <w:lang w:val="en-IN"/>
        </w:rPr>
        <w:t xml:space="preserve"> [online] The Motley Fool UK. Available at: </w:t>
      </w:r>
      <w:hyperlink r:id="rId9" w:history="1">
        <w:r w:rsidRPr="000E43BB">
          <w:rPr>
            <w:rFonts w:ascii="Times New Roman" w:eastAsia="Times New Roman" w:hAnsi="Times New Roman" w:cs="Times New Roman"/>
            <w:color w:val="1155CC"/>
            <w:sz w:val="24"/>
            <w:szCs w:val="24"/>
            <w:u w:val="single"/>
            <w:shd w:val="clear" w:color="auto" w:fill="FFFFFF"/>
            <w:lang w:val="en-IN"/>
          </w:rPr>
          <w:t>https://www.fool.co.uk/2023/02/21/tesco-shares-a-once-in-a-decade-opportunity-for-a-massive-dividend/</w:t>
        </w:r>
      </w:hyperlink>
    </w:p>
    <w:p w14:paraId="3C06B076"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proofErr w:type="spellStart"/>
      <w:r w:rsidRPr="000E43BB">
        <w:rPr>
          <w:rFonts w:ascii="Times New Roman" w:eastAsia="Times New Roman" w:hAnsi="Times New Roman" w:cs="Times New Roman"/>
          <w:color w:val="222222"/>
          <w:sz w:val="24"/>
          <w:szCs w:val="24"/>
          <w:shd w:val="clear" w:color="auto" w:fill="FFFFFF"/>
          <w:lang w:val="en-IN"/>
        </w:rPr>
        <w:t>Delcey</w:t>
      </w:r>
      <w:proofErr w:type="spellEnd"/>
      <w:r w:rsidRPr="000E43BB">
        <w:rPr>
          <w:rFonts w:ascii="Times New Roman" w:eastAsia="Times New Roman" w:hAnsi="Times New Roman" w:cs="Times New Roman"/>
          <w:color w:val="222222"/>
          <w:sz w:val="24"/>
          <w:szCs w:val="24"/>
          <w:shd w:val="clear" w:color="auto" w:fill="FFFFFF"/>
          <w:lang w:val="en-IN"/>
        </w:rPr>
        <w:t>, T. and Sergi, F., 2019. The Efficient Market Hypothesis and Rational Expectations. How Did They Meet and Live (Happily?) Ever After.</w:t>
      </w:r>
    </w:p>
    <w:p w14:paraId="67AC6BE4"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proofErr w:type="spellStart"/>
      <w:r w:rsidRPr="000E43BB">
        <w:rPr>
          <w:rFonts w:ascii="Times New Roman" w:eastAsia="Times New Roman" w:hAnsi="Times New Roman" w:cs="Times New Roman"/>
          <w:color w:val="222222"/>
          <w:sz w:val="24"/>
          <w:szCs w:val="24"/>
          <w:shd w:val="clear" w:color="auto" w:fill="FFFFFF"/>
          <w:lang w:val="en-IN"/>
        </w:rPr>
        <w:t>Eley</w:t>
      </w:r>
      <w:proofErr w:type="spellEnd"/>
      <w:r w:rsidRPr="000E43BB">
        <w:rPr>
          <w:rFonts w:ascii="Times New Roman" w:eastAsia="Times New Roman" w:hAnsi="Times New Roman" w:cs="Times New Roman"/>
          <w:color w:val="222222"/>
          <w:sz w:val="24"/>
          <w:szCs w:val="24"/>
          <w:shd w:val="clear" w:color="auto" w:fill="FFFFFF"/>
          <w:lang w:val="en-IN"/>
        </w:rPr>
        <w:t xml:space="preserve">, J. (2020). </w:t>
      </w:r>
      <w:r w:rsidRPr="000E43BB">
        <w:rPr>
          <w:rFonts w:ascii="Times New Roman" w:eastAsia="Times New Roman" w:hAnsi="Times New Roman" w:cs="Times New Roman"/>
          <w:i/>
          <w:iCs/>
          <w:color w:val="222222"/>
          <w:sz w:val="24"/>
          <w:szCs w:val="24"/>
          <w:shd w:val="clear" w:color="auto" w:fill="FFFFFF"/>
          <w:lang w:val="en-IN"/>
        </w:rPr>
        <w:t>Subscribe to read | Financial Times</w:t>
      </w:r>
      <w:r w:rsidRPr="000E43BB">
        <w:rPr>
          <w:rFonts w:ascii="Times New Roman" w:eastAsia="Times New Roman" w:hAnsi="Times New Roman" w:cs="Times New Roman"/>
          <w:color w:val="222222"/>
          <w:sz w:val="24"/>
          <w:szCs w:val="24"/>
          <w:shd w:val="clear" w:color="auto" w:fill="FFFFFF"/>
          <w:lang w:val="en-IN"/>
        </w:rPr>
        <w:t xml:space="preserve">. [online] www.ft.com. Available at: </w:t>
      </w:r>
      <w:hyperlink r:id="rId10" w:history="1">
        <w:r w:rsidRPr="000E43BB">
          <w:rPr>
            <w:rFonts w:ascii="Times New Roman" w:eastAsia="Times New Roman" w:hAnsi="Times New Roman" w:cs="Times New Roman"/>
            <w:color w:val="1155CC"/>
            <w:sz w:val="24"/>
            <w:szCs w:val="24"/>
            <w:u w:val="single"/>
            <w:shd w:val="clear" w:color="auto" w:fill="FFFFFF"/>
            <w:lang w:val="en-IN"/>
          </w:rPr>
          <w:t>https://www.ft.com/content/5ed02e97-6570-448d-95fd-563c3cc742aa</w:t>
        </w:r>
      </w:hyperlink>
      <w:r w:rsidRPr="000E43BB">
        <w:rPr>
          <w:rFonts w:ascii="Times New Roman" w:eastAsia="Times New Roman" w:hAnsi="Times New Roman" w:cs="Times New Roman"/>
          <w:color w:val="222222"/>
          <w:sz w:val="24"/>
          <w:szCs w:val="24"/>
          <w:shd w:val="clear" w:color="auto" w:fill="FFFFFF"/>
          <w:lang w:val="en-IN"/>
        </w:rPr>
        <w:t>.</w:t>
      </w:r>
    </w:p>
    <w:p w14:paraId="5CB3FF8A"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proofErr w:type="spellStart"/>
      <w:r w:rsidRPr="000E43BB">
        <w:rPr>
          <w:rFonts w:ascii="Times New Roman" w:eastAsia="Times New Roman" w:hAnsi="Times New Roman" w:cs="Times New Roman"/>
          <w:color w:val="222222"/>
          <w:sz w:val="24"/>
          <w:szCs w:val="24"/>
          <w:shd w:val="clear" w:color="auto" w:fill="FFFFFF"/>
          <w:lang w:val="en-IN"/>
        </w:rPr>
        <w:t>Eley</w:t>
      </w:r>
      <w:proofErr w:type="spellEnd"/>
      <w:r w:rsidRPr="000E43BB">
        <w:rPr>
          <w:rFonts w:ascii="Times New Roman" w:eastAsia="Times New Roman" w:hAnsi="Times New Roman" w:cs="Times New Roman"/>
          <w:color w:val="222222"/>
          <w:sz w:val="24"/>
          <w:szCs w:val="24"/>
          <w:shd w:val="clear" w:color="auto" w:fill="FFFFFF"/>
          <w:lang w:val="en-IN"/>
        </w:rPr>
        <w:t xml:space="preserve">, J. (2022). Tesco shares sink as inflation bites on sales, costs and staff pay. </w:t>
      </w:r>
      <w:r w:rsidRPr="000E43BB">
        <w:rPr>
          <w:rFonts w:ascii="Times New Roman" w:eastAsia="Times New Roman" w:hAnsi="Times New Roman" w:cs="Times New Roman"/>
          <w:i/>
          <w:iCs/>
          <w:color w:val="222222"/>
          <w:sz w:val="24"/>
          <w:szCs w:val="24"/>
          <w:shd w:val="clear" w:color="auto" w:fill="FFFFFF"/>
          <w:lang w:val="en-IN"/>
        </w:rPr>
        <w:t>Financial Times</w:t>
      </w:r>
      <w:r w:rsidRPr="000E43BB">
        <w:rPr>
          <w:rFonts w:ascii="Times New Roman" w:eastAsia="Times New Roman" w:hAnsi="Times New Roman" w:cs="Times New Roman"/>
          <w:color w:val="222222"/>
          <w:sz w:val="24"/>
          <w:szCs w:val="24"/>
          <w:shd w:val="clear" w:color="auto" w:fill="FFFFFF"/>
          <w:lang w:val="en-IN"/>
        </w:rPr>
        <w:t xml:space="preserve">. [online] 5 Oct. Available at: </w:t>
      </w:r>
      <w:hyperlink r:id="rId11" w:history="1">
        <w:r w:rsidRPr="000E43BB">
          <w:rPr>
            <w:rFonts w:ascii="Times New Roman" w:eastAsia="Times New Roman" w:hAnsi="Times New Roman" w:cs="Times New Roman"/>
            <w:color w:val="1155CC"/>
            <w:sz w:val="24"/>
            <w:szCs w:val="24"/>
            <w:u w:val="single"/>
            <w:shd w:val="clear" w:color="auto" w:fill="FFFFFF"/>
            <w:lang w:val="en-IN"/>
          </w:rPr>
          <w:t>https://www.ft.com/content/a2f5900f-ca9b-45ad-8690-9ad90596a551</w:t>
        </w:r>
      </w:hyperlink>
      <w:r w:rsidRPr="000E43BB">
        <w:rPr>
          <w:rFonts w:ascii="Times New Roman" w:eastAsia="Times New Roman" w:hAnsi="Times New Roman" w:cs="Times New Roman"/>
          <w:color w:val="222222"/>
          <w:sz w:val="24"/>
          <w:szCs w:val="24"/>
          <w:shd w:val="clear" w:color="auto" w:fill="FFFFFF"/>
          <w:lang w:val="en-IN"/>
        </w:rPr>
        <w:t>.</w:t>
      </w:r>
    </w:p>
    <w:p w14:paraId="005F38B0"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Farrell, S. (2021). </w:t>
      </w:r>
      <w:r w:rsidRPr="000E43BB">
        <w:rPr>
          <w:rFonts w:ascii="Times New Roman" w:eastAsia="Times New Roman" w:hAnsi="Times New Roman" w:cs="Times New Roman"/>
          <w:i/>
          <w:iCs/>
          <w:color w:val="222222"/>
          <w:sz w:val="24"/>
          <w:szCs w:val="24"/>
          <w:shd w:val="clear" w:color="auto" w:fill="FFFFFF"/>
          <w:lang w:val="en-IN"/>
        </w:rPr>
        <w:t>Tesco holds dividend but cautious outlook disappoints</w:t>
      </w:r>
      <w:r w:rsidRPr="000E43BB">
        <w:rPr>
          <w:rFonts w:ascii="Times New Roman" w:eastAsia="Times New Roman" w:hAnsi="Times New Roman" w:cs="Times New Roman"/>
          <w:color w:val="222222"/>
          <w:sz w:val="24"/>
          <w:szCs w:val="24"/>
          <w:shd w:val="clear" w:color="auto" w:fill="FFFFFF"/>
          <w:lang w:val="en-IN"/>
        </w:rPr>
        <w:t xml:space="preserve">. [online] BOLSAMANIA. Available at: </w:t>
      </w:r>
      <w:hyperlink r:id="rId12" w:history="1">
        <w:r w:rsidRPr="000E43BB">
          <w:rPr>
            <w:rFonts w:ascii="Times New Roman" w:eastAsia="Times New Roman" w:hAnsi="Times New Roman" w:cs="Times New Roman"/>
            <w:color w:val="1155CC"/>
            <w:sz w:val="24"/>
            <w:szCs w:val="24"/>
            <w:u w:val="single"/>
            <w:shd w:val="clear" w:color="auto" w:fill="FFFFFF"/>
            <w:lang w:val="en-IN"/>
          </w:rPr>
          <w:t>https://www.sharecast.com/news/news-and-announcements/tesco-holds-dividend-but-cautious-outlook-disappoints--7868914.html</w:t>
        </w:r>
      </w:hyperlink>
      <w:r w:rsidRPr="000E43BB">
        <w:rPr>
          <w:rFonts w:ascii="Times New Roman" w:eastAsia="Times New Roman" w:hAnsi="Times New Roman" w:cs="Times New Roman"/>
          <w:color w:val="222222"/>
          <w:sz w:val="24"/>
          <w:szCs w:val="24"/>
          <w:shd w:val="clear" w:color="auto" w:fill="FFFFFF"/>
          <w:lang w:val="en-IN"/>
        </w:rPr>
        <w:t>.</w:t>
      </w:r>
    </w:p>
    <w:p w14:paraId="600E6C76"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Houlton, C. (2023). </w:t>
      </w:r>
      <w:r w:rsidRPr="000E43BB">
        <w:rPr>
          <w:rFonts w:ascii="Times New Roman" w:eastAsia="Times New Roman" w:hAnsi="Times New Roman" w:cs="Times New Roman"/>
          <w:i/>
          <w:iCs/>
          <w:color w:val="222222"/>
          <w:sz w:val="24"/>
          <w:szCs w:val="24"/>
          <w:shd w:val="clear" w:color="auto" w:fill="FFFFFF"/>
          <w:lang w:val="en-IN"/>
        </w:rPr>
        <w:t>Tesco to increase minimum spend for home-delivery orders</w:t>
      </w:r>
      <w:r w:rsidRPr="000E43BB">
        <w:rPr>
          <w:rFonts w:ascii="Times New Roman" w:eastAsia="Times New Roman" w:hAnsi="Times New Roman" w:cs="Times New Roman"/>
          <w:color w:val="222222"/>
          <w:sz w:val="24"/>
          <w:szCs w:val="24"/>
          <w:shd w:val="clear" w:color="auto" w:fill="FFFFFF"/>
          <w:lang w:val="en-IN"/>
        </w:rPr>
        <w:t xml:space="preserve">. [online] www.retailgazette.co.uk. Available at: </w:t>
      </w:r>
      <w:hyperlink r:id="rId13" w:history="1">
        <w:r w:rsidRPr="000E43BB">
          <w:rPr>
            <w:rFonts w:ascii="Times New Roman" w:eastAsia="Times New Roman" w:hAnsi="Times New Roman" w:cs="Times New Roman"/>
            <w:color w:val="1155CC"/>
            <w:sz w:val="24"/>
            <w:szCs w:val="24"/>
            <w:u w:val="single"/>
            <w:shd w:val="clear" w:color="auto" w:fill="FFFFFF"/>
            <w:lang w:val="en-IN"/>
          </w:rPr>
          <w:t>https://www.retailgazette.co.uk/blog/2023/03/tesco-spend-home-delivery/</w:t>
        </w:r>
      </w:hyperlink>
    </w:p>
    <w:p w14:paraId="2463D15F"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Laura (2022). </w:t>
      </w:r>
      <w:r w:rsidRPr="000E43BB">
        <w:rPr>
          <w:rFonts w:ascii="Times New Roman" w:eastAsia="Times New Roman" w:hAnsi="Times New Roman" w:cs="Times New Roman"/>
          <w:i/>
          <w:iCs/>
          <w:color w:val="222222"/>
          <w:sz w:val="24"/>
          <w:szCs w:val="24"/>
          <w:shd w:val="clear" w:color="auto" w:fill="FFFFFF"/>
          <w:lang w:val="en-IN"/>
        </w:rPr>
        <w:t>Tesco grows clothing customers as shoppers seek more affordable options</w:t>
      </w:r>
      <w:r w:rsidRPr="000E43BB">
        <w:rPr>
          <w:rFonts w:ascii="Times New Roman" w:eastAsia="Times New Roman" w:hAnsi="Times New Roman" w:cs="Times New Roman"/>
          <w:color w:val="222222"/>
          <w:sz w:val="24"/>
          <w:szCs w:val="24"/>
          <w:shd w:val="clear" w:color="auto" w:fill="FFFFFF"/>
          <w:lang w:val="en-IN"/>
        </w:rPr>
        <w:t xml:space="preserve">. [online] Just Style. Available at: </w:t>
      </w:r>
      <w:hyperlink r:id="rId14" w:history="1">
        <w:r w:rsidRPr="000E43BB">
          <w:rPr>
            <w:rFonts w:ascii="Times New Roman" w:eastAsia="Times New Roman" w:hAnsi="Times New Roman" w:cs="Times New Roman"/>
            <w:color w:val="1155CC"/>
            <w:sz w:val="24"/>
            <w:szCs w:val="24"/>
            <w:u w:val="single"/>
            <w:shd w:val="clear" w:color="auto" w:fill="FFFFFF"/>
            <w:lang w:val="en-IN"/>
          </w:rPr>
          <w:t>https://www.just-style.com/news/tesco-grows-clothing-customers-as-shoppers-seek-more-affordable-options/</w:t>
        </w:r>
      </w:hyperlink>
    </w:p>
    <w:p w14:paraId="2463FDF5"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proofErr w:type="spellStart"/>
      <w:r w:rsidRPr="000E43BB">
        <w:rPr>
          <w:rFonts w:ascii="Times New Roman" w:eastAsia="Times New Roman" w:hAnsi="Times New Roman" w:cs="Times New Roman"/>
          <w:color w:val="222222"/>
          <w:sz w:val="24"/>
          <w:szCs w:val="24"/>
          <w:shd w:val="clear" w:color="auto" w:fill="FFFFFF"/>
          <w:lang w:val="en-IN"/>
        </w:rPr>
        <w:t>Linsell</w:t>
      </w:r>
      <w:proofErr w:type="spellEnd"/>
      <w:r w:rsidRPr="000E43BB">
        <w:rPr>
          <w:rFonts w:ascii="Times New Roman" w:eastAsia="Times New Roman" w:hAnsi="Times New Roman" w:cs="Times New Roman"/>
          <w:color w:val="222222"/>
          <w:sz w:val="24"/>
          <w:szCs w:val="24"/>
          <w:shd w:val="clear" w:color="auto" w:fill="FFFFFF"/>
          <w:lang w:val="en-IN"/>
        </w:rPr>
        <w:t xml:space="preserve">, K. (2022). </w:t>
      </w:r>
      <w:r w:rsidRPr="000E43BB">
        <w:rPr>
          <w:rFonts w:ascii="Times New Roman" w:eastAsia="Times New Roman" w:hAnsi="Times New Roman" w:cs="Times New Roman"/>
          <w:i/>
          <w:iCs/>
          <w:color w:val="222222"/>
          <w:sz w:val="24"/>
          <w:szCs w:val="24"/>
          <w:shd w:val="clear" w:color="auto" w:fill="FFFFFF"/>
          <w:lang w:val="en-IN"/>
        </w:rPr>
        <w:t>Bloomberg - Are you a robot?</w:t>
      </w:r>
      <w:r w:rsidRPr="000E43BB">
        <w:rPr>
          <w:rFonts w:ascii="Times New Roman" w:eastAsia="Times New Roman" w:hAnsi="Times New Roman" w:cs="Times New Roman"/>
          <w:color w:val="222222"/>
          <w:sz w:val="24"/>
          <w:szCs w:val="24"/>
          <w:shd w:val="clear" w:color="auto" w:fill="FFFFFF"/>
          <w:lang w:val="en-IN"/>
        </w:rPr>
        <w:t xml:space="preserve"> [online] www.bloomberg.com. Available at: </w:t>
      </w:r>
      <w:hyperlink r:id="rId15" w:anchor="xj4y7vzkg" w:history="1">
        <w:r w:rsidRPr="000E43BB">
          <w:rPr>
            <w:rFonts w:ascii="Times New Roman" w:eastAsia="Times New Roman" w:hAnsi="Times New Roman" w:cs="Times New Roman"/>
            <w:color w:val="1155CC"/>
            <w:sz w:val="24"/>
            <w:szCs w:val="24"/>
            <w:u w:val="single"/>
            <w:shd w:val="clear" w:color="auto" w:fill="FFFFFF"/>
            <w:lang w:val="en-IN"/>
          </w:rPr>
          <w:t>https://www.bloomberg.com/news/articles/2022-06-17/tesco-uk-sales-drop-as-cost-of-living-weighs-on-shoppers#xj4y7vzkg</w:t>
        </w:r>
      </w:hyperlink>
      <w:r w:rsidRPr="000E43BB">
        <w:rPr>
          <w:rFonts w:ascii="Times New Roman" w:eastAsia="Times New Roman" w:hAnsi="Times New Roman" w:cs="Times New Roman"/>
          <w:color w:val="222222"/>
          <w:sz w:val="24"/>
          <w:szCs w:val="24"/>
          <w:shd w:val="clear" w:color="auto" w:fill="FFFFFF"/>
          <w:lang w:val="en-IN"/>
        </w:rPr>
        <w:t>.</w:t>
      </w:r>
    </w:p>
    <w:p w14:paraId="2B126EAE"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Madura, J., 2020. </w:t>
      </w:r>
      <w:r w:rsidRPr="000E43BB">
        <w:rPr>
          <w:rFonts w:ascii="Times New Roman" w:eastAsia="Times New Roman" w:hAnsi="Times New Roman" w:cs="Times New Roman"/>
          <w:i/>
          <w:iCs/>
          <w:color w:val="222222"/>
          <w:sz w:val="24"/>
          <w:szCs w:val="24"/>
          <w:shd w:val="clear" w:color="auto" w:fill="FFFFFF"/>
          <w:lang w:val="en-IN"/>
        </w:rPr>
        <w:t>International financial management</w:t>
      </w:r>
      <w:r w:rsidRPr="000E43BB">
        <w:rPr>
          <w:rFonts w:ascii="Times New Roman" w:eastAsia="Times New Roman" w:hAnsi="Times New Roman" w:cs="Times New Roman"/>
          <w:color w:val="222222"/>
          <w:sz w:val="24"/>
          <w:szCs w:val="24"/>
          <w:shd w:val="clear" w:color="auto" w:fill="FFFFFF"/>
          <w:lang w:val="en-IN"/>
        </w:rPr>
        <w:t>. Cengage Learning.</w:t>
      </w:r>
    </w:p>
    <w:p w14:paraId="7D2CD868"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proofErr w:type="spellStart"/>
      <w:r w:rsidRPr="000E43BB">
        <w:rPr>
          <w:rFonts w:ascii="Times New Roman" w:eastAsia="Times New Roman" w:hAnsi="Times New Roman" w:cs="Times New Roman"/>
          <w:color w:val="222222"/>
          <w:sz w:val="24"/>
          <w:szCs w:val="24"/>
          <w:shd w:val="clear" w:color="auto" w:fill="FFFFFF"/>
          <w:lang w:val="en-IN"/>
        </w:rPr>
        <w:t>Pilbeam</w:t>
      </w:r>
      <w:proofErr w:type="spellEnd"/>
      <w:r w:rsidRPr="000E43BB">
        <w:rPr>
          <w:rFonts w:ascii="Times New Roman" w:eastAsia="Times New Roman" w:hAnsi="Times New Roman" w:cs="Times New Roman"/>
          <w:color w:val="222222"/>
          <w:sz w:val="24"/>
          <w:szCs w:val="24"/>
          <w:shd w:val="clear" w:color="auto" w:fill="FFFFFF"/>
          <w:lang w:val="en-IN"/>
        </w:rPr>
        <w:t xml:space="preserve">, K., 2023. </w:t>
      </w:r>
      <w:r w:rsidRPr="000E43BB">
        <w:rPr>
          <w:rFonts w:ascii="Times New Roman" w:eastAsia="Times New Roman" w:hAnsi="Times New Roman" w:cs="Times New Roman"/>
          <w:i/>
          <w:iCs/>
          <w:color w:val="222222"/>
          <w:sz w:val="24"/>
          <w:szCs w:val="24"/>
          <w:shd w:val="clear" w:color="auto" w:fill="FFFFFF"/>
          <w:lang w:val="en-IN"/>
        </w:rPr>
        <w:t>International finance</w:t>
      </w:r>
      <w:r w:rsidRPr="000E43BB">
        <w:rPr>
          <w:rFonts w:ascii="Times New Roman" w:eastAsia="Times New Roman" w:hAnsi="Times New Roman" w:cs="Times New Roman"/>
          <w:color w:val="222222"/>
          <w:sz w:val="24"/>
          <w:szCs w:val="24"/>
          <w:shd w:val="clear" w:color="auto" w:fill="FFFFFF"/>
          <w:lang w:val="en-IN"/>
        </w:rPr>
        <w:t>. Bloomsbury Publishing.</w:t>
      </w:r>
    </w:p>
    <w:p w14:paraId="3C770DC2"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Shapiro, A.C. and </w:t>
      </w:r>
      <w:proofErr w:type="spellStart"/>
      <w:r w:rsidRPr="000E43BB">
        <w:rPr>
          <w:rFonts w:ascii="Times New Roman" w:eastAsia="Times New Roman" w:hAnsi="Times New Roman" w:cs="Times New Roman"/>
          <w:color w:val="222222"/>
          <w:sz w:val="24"/>
          <w:szCs w:val="24"/>
          <w:shd w:val="clear" w:color="auto" w:fill="FFFFFF"/>
          <w:lang w:val="en-IN"/>
        </w:rPr>
        <w:t>Hanouna</w:t>
      </w:r>
      <w:proofErr w:type="spellEnd"/>
      <w:r w:rsidRPr="000E43BB">
        <w:rPr>
          <w:rFonts w:ascii="Times New Roman" w:eastAsia="Times New Roman" w:hAnsi="Times New Roman" w:cs="Times New Roman"/>
          <w:color w:val="222222"/>
          <w:sz w:val="24"/>
          <w:szCs w:val="24"/>
          <w:shd w:val="clear" w:color="auto" w:fill="FFFFFF"/>
          <w:lang w:val="en-IN"/>
        </w:rPr>
        <w:t xml:space="preserve">, P., 2019. </w:t>
      </w:r>
      <w:r w:rsidRPr="000E43BB">
        <w:rPr>
          <w:rFonts w:ascii="Times New Roman" w:eastAsia="Times New Roman" w:hAnsi="Times New Roman" w:cs="Times New Roman"/>
          <w:i/>
          <w:iCs/>
          <w:color w:val="222222"/>
          <w:sz w:val="24"/>
          <w:szCs w:val="24"/>
          <w:shd w:val="clear" w:color="auto" w:fill="FFFFFF"/>
          <w:lang w:val="en-IN"/>
        </w:rPr>
        <w:t>Multinational financial management</w:t>
      </w:r>
      <w:r w:rsidRPr="000E43BB">
        <w:rPr>
          <w:rFonts w:ascii="Times New Roman" w:eastAsia="Times New Roman" w:hAnsi="Times New Roman" w:cs="Times New Roman"/>
          <w:color w:val="222222"/>
          <w:sz w:val="24"/>
          <w:szCs w:val="24"/>
          <w:shd w:val="clear" w:color="auto" w:fill="FFFFFF"/>
          <w:lang w:val="en-IN"/>
        </w:rPr>
        <w:t>. John Wiley &amp; Sons.</w:t>
      </w:r>
    </w:p>
    <w:p w14:paraId="3E57AE9B"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Statista (2022). </w:t>
      </w:r>
      <w:r w:rsidRPr="000E43BB">
        <w:rPr>
          <w:rFonts w:ascii="Times New Roman" w:eastAsia="Times New Roman" w:hAnsi="Times New Roman" w:cs="Times New Roman"/>
          <w:i/>
          <w:iCs/>
          <w:color w:val="222222"/>
          <w:sz w:val="24"/>
          <w:szCs w:val="24"/>
          <w:shd w:val="clear" w:color="auto" w:fill="FFFFFF"/>
          <w:lang w:val="en-IN"/>
        </w:rPr>
        <w:t>Tesco sales growth Great Britain 2018 | UK statistic</w:t>
      </w:r>
      <w:r w:rsidRPr="000E43BB">
        <w:rPr>
          <w:rFonts w:ascii="Times New Roman" w:eastAsia="Times New Roman" w:hAnsi="Times New Roman" w:cs="Times New Roman"/>
          <w:color w:val="222222"/>
          <w:sz w:val="24"/>
          <w:szCs w:val="24"/>
          <w:shd w:val="clear" w:color="auto" w:fill="FFFFFF"/>
          <w:lang w:val="en-IN"/>
        </w:rPr>
        <w:t xml:space="preserve">. [online] Statista. Available at: </w:t>
      </w:r>
      <w:hyperlink r:id="rId16" w:history="1">
        <w:r w:rsidRPr="000E43BB">
          <w:rPr>
            <w:rFonts w:ascii="Times New Roman" w:eastAsia="Times New Roman" w:hAnsi="Times New Roman" w:cs="Times New Roman"/>
            <w:color w:val="1155CC"/>
            <w:sz w:val="24"/>
            <w:szCs w:val="24"/>
            <w:u w:val="single"/>
            <w:shd w:val="clear" w:color="auto" w:fill="FFFFFF"/>
            <w:lang w:val="en-IN"/>
          </w:rPr>
          <w:t>https://www.statista.com/statistics/386598/tesco-sales-percentage-change-great-britain-uk/</w:t>
        </w:r>
      </w:hyperlink>
      <w:r w:rsidRPr="000E43BB">
        <w:rPr>
          <w:rFonts w:ascii="Times New Roman" w:eastAsia="Times New Roman" w:hAnsi="Times New Roman" w:cs="Times New Roman"/>
          <w:color w:val="222222"/>
          <w:sz w:val="24"/>
          <w:szCs w:val="24"/>
          <w:shd w:val="clear" w:color="auto" w:fill="FFFFFF"/>
          <w:lang w:val="en-IN"/>
        </w:rPr>
        <w:t>.</w:t>
      </w:r>
    </w:p>
    <w:p w14:paraId="44D25610"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Tesco (2019). </w:t>
      </w:r>
      <w:r w:rsidRPr="000E43BB">
        <w:rPr>
          <w:rFonts w:ascii="Times New Roman" w:eastAsia="Times New Roman" w:hAnsi="Times New Roman" w:cs="Times New Roman"/>
          <w:i/>
          <w:iCs/>
          <w:color w:val="222222"/>
          <w:sz w:val="24"/>
          <w:szCs w:val="24"/>
          <w:shd w:val="clear" w:color="auto" w:fill="FFFFFF"/>
          <w:lang w:val="en-IN"/>
        </w:rPr>
        <w:t>Dividends</w:t>
      </w:r>
      <w:r w:rsidRPr="000E43BB">
        <w:rPr>
          <w:rFonts w:ascii="Times New Roman" w:eastAsia="Times New Roman" w:hAnsi="Times New Roman" w:cs="Times New Roman"/>
          <w:color w:val="222222"/>
          <w:sz w:val="24"/>
          <w:szCs w:val="24"/>
          <w:shd w:val="clear" w:color="auto" w:fill="FFFFFF"/>
          <w:lang w:val="en-IN"/>
        </w:rPr>
        <w:t xml:space="preserve">. [online] Tesco PLC. Available at: </w:t>
      </w:r>
      <w:hyperlink r:id="rId17" w:history="1">
        <w:r w:rsidRPr="000E43BB">
          <w:rPr>
            <w:rFonts w:ascii="Times New Roman" w:eastAsia="Times New Roman" w:hAnsi="Times New Roman" w:cs="Times New Roman"/>
            <w:color w:val="1155CC"/>
            <w:sz w:val="24"/>
            <w:szCs w:val="24"/>
            <w:u w:val="single"/>
            <w:shd w:val="clear" w:color="auto" w:fill="FFFFFF"/>
            <w:lang w:val="en-IN"/>
          </w:rPr>
          <w:t>https://www.tescoplc.com/investors/shareholder-centre/dividends/</w:t>
        </w:r>
      </w:hyperlink>
      <w:r w:rsidRPr="000E43BB">
        <w:rPr>
          <w:rFonts w:ascii="Times New Roman" w:eastAsia="Times New Roman" w:hAnsi="Times New Roman" w:cs="Times New Roman"/>
          <w:color w:val="222222"/>
          <w:sz w:val="24"/>
          <w:szCs w:val="24"/>
          <w:shd w:val="clear" w:color="auto" w:fill="FFFFFF"/>
          <w:lang w:val="en-IN"/>
        </w:rPr>
        <w:t>.</w:t>
      </w:r>
    </w:p>
    <w:p w14:paraId="543C70EA"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lastRenderedPageBreak/>
        <w:t xml:space="preserve">Tesco plc (2022). </w:t>
      </w:r>
      <w:r w:rsidRPr="000E43BB">
        <w:rPr>
          <w:rFonts w:ascii="Times New Roman" w:eastAsia="Times New Roman" w:hAnsi="Times New Roman" w:cs="Times New Roman"/>
          <w:i/>
          <w:iCs/>
          <w:color w:val="222222"/>
          <w:sz w:val="24"/>
          <w:szCs w:val="24"/>
          <w:shd w:val="clear" w:color="auto" w:fill="FFFFFF"/>
          <w:lang w:val="en-IN"/>
        </w:rPr>
        <w:t>Annual Report 2022</w:t>
      </w:r>
      <w:r w:rsidRPr="000E43BB">
        <w:rPr>
          <w:rFonts w:ascii="Times New Roman" w:eastAsia="Times New Roman" w:hAnsi="Times New Roman" w:cs="Times New Roman"/>
          <w:color w:val="222222"/>
          <w:sz w:val="24"/>
          <w:szCs w:val="24"/>
          <w:shd w:val="clear" w:color="auto" w:fill="FFFFFF"/>
          <w:lang w:val="en-IN"/>
        </w:rPr>
        <w:t xml:space="preserve">. [online] Tesco PLC. Available at: </w:t>
      </w:r>
      <w:hyperlink r:id="rId18" w:history="1">
        <w:r w:rsidRPr="000E43BB">
          <w:rPr>
            <w:rFonts w:ascii="Times New Roman" w:eastAsia="Times New Roman" w:hAnsi="Times New Roman" w:cs="Times New Roman"/>
            <w:color w:val="1155CC"/>
            <w:sz w:val="24"/>
            <w:szCs w:val="24"/>
            <w:u w:val="single"/>
            <w:shd w:val="clear" w:color="auto" w:fill="FFFFFF"/>
            <w:lang w:val="en-IN"/>
          </w:rPr>
          <w:t>https://www.tescoplc.com/investors/reports-results-and-presentations/annual-report-2022/</w:t>
        </w:r>
      </w:hyperlink>
      <w:r w:rsidRPr="000E43BB">
        <w:rPr>
          <w:rFonts w:ascii="Times New Roman" w:eastAsia="Times New Roman" w:hAnsi="Times New Roman" w:cs="Times New Roman"/>
          <w:color w:val="222222"/>
          <w:sz w:val="24"/>
          <w:szCs w:val="24"/>
          <w:shd w:val="clear" w:color="auto" w:fill="FFFFFF"/>
          <w:lang w:val="en-IN"/>
        </w:rPr>
        <w:t>.</w:t>
      </w:r>
    </w:p>
    <w:p w14:paraId="2DC49754"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Winchester, L. (2023). </w:t>
      </w:r>
      <w:r w:rsidRPr="000E43BB">
        <w:rPr>
          <w:rFonts w:ascii="Times New Roman" w:eastAsia="Times New Roman" w:hAnsi="Times New Roman" w:cs="Times New Roman"/>
          <w:i/>
          <w:iCs/>
          <w:color w:val="222222"/>
          <w:sz w:val="24"/>
          <w:szCs w:val="24"/>
          <w:shd w:val="clear" w:color="auto" w:fill="FFFFFF"/>
          <w:lang w:val="en-IN"/>
        </w:rPr>
        <w:t>Tesco online delivery changes could end up costing shoppers more money</w:t>
      </w:r>
      <w:r w:rsidRPr="000E43BB">
        <w:rPr>
          <w:rFonts w:ascii="Times New Roman" w:eastAsia="Times New Roman" w:hAnsi="Times New Roman" w:cs="Times New Roman"/>
          <w:color w:val="222222"/>
          <w:sz w:val="24"/>
          <w:szCs w:val="24"/>
          <w:shd w:val="clear" w:color="auto" w:fill="FFFFFF"/>
          <w:lang w:val="en-IN"/>
        </w:rPr>
        <w:t xml:space="preserve">. [online] mirror. Available at: </w:t>
      </w:r>
      <w:hyperlink r:id="rId19" w:history="1">
        <w:r w:rsidRPr="000E43BB">
          <w:rPr>
            <w:rFonts w:ascii="Times New Roman" w:eastAsia="Times New Roman" w:hAnsi="Times New Roman" w:cs="Times New Roman"/>
            <w:color w:val="1155CC"/>
            <w:sz w:val="24"/>
            <w:szCs w:val="24"/>
            <w:u w:val="single"/>
            <w:shd w:val="clear" w:color="auto" w:fill="FFFFFF"/>
            <w:lang w:val="en-IN"/>
          </w:rPr>
          <w:t>https://www.mirror.co.uk/money/tesco-making-huge-change-online-29586595</w:t>
        </w:r>
      </w:hyperlink>
    </w:p>
    <w:p w14:paraId="69EE2E94"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r w:rsidRPr="000E43BB">
        <w:rPr>
          <w:rFonts w:ascii="Times New Roman" w:eastAsia="Times New Roman" w:hAnsi="Times New Roman" w:cs="Times New Roman"/>
          <w:color w:val="222222"/>
          <w:sz w:val="24"/>
          <w:szCs w:val="24"/>
          <w:shd w:val="clear" w:color="auto" w:fill="FFFFFF"/>
          <w:lang w:val="en-IN"/>
        </w:rPr>
        <w:t xml:space="preserve">Wood, Z. (2020). Tesco hit by £533m Covid costs but sales jump during pandemic. </w:t>
      </w:r>
      <w:r w:rsidRPr="000E43BB">
        <w:rPr>
          <w:rFonts w:ascii="Times New Roman" w:eastAsia="Times New Roman" w:hAnsi="Times New Roman" w:cs="Times New Roman"/>
          <w:i/>
          <w:iCs/>
          <w:color w:val="222222"/>
          <w:sz w:val="24"/>
          <w:szCs w:val="24"/>
          <w:shd w:val="clear" w:color="auto" w:fill="FFFFFF"/>
          <w:lang w:val="en-IN"/>
        </w:rPr>
        <w:t>The Guardian</w:t>
      </w:r>
      <w:r w:rsidRPr="000E43BB">
        <w:rPr>
          <w:rFonts w:ascii="Times New Roman" w:eastAsia="Times New Roman" w:hAnsi="Times New Roman" w:cs="Times New Roman"/>
          <w:color w:val="222222"/>
          <w:sz w:val="24"/>
          <w:szCs w:val="24"/>
          <w:shd w:val="clear" w:color="auto" w:fill="FFFFFF"/>
          <w:lang w:val="en-IN"/>
        </w:rPr>
        <w:t xml:space="preserve">. [online] 7 Oct. Available at: </w:t>
      </w:r>
      <w:hyperlink r:id="rId20" w:history="1">
        <w:r w:rsidRPr="000E43BB">
          <w:rPr>
            <w:rFonts w:ascii="Times New Roman" w:eastAsia="Times New Roman" w:hAnsi="Times New Roman" w:cs="Times New Roman"/>
            <w:color w:val="1155CC"/>
            <w:sz w:val="24"/>
            <w:szCs w:val="24"/>
            <w:u w:val="single"/>
            <w:shd w:val="clear" w:color="auto" w:fill="FFFFFF"/>
            <w:lang w:val="en-IN"/>
          </w:rPr>
          <w:t>https://www.theguardian.com/business/2020/oct/07/tesco-hit-by-533m-covid-costs-but-sales-jump-during-pandemic</w:t>
        </w:r>
      </w:hyperlink>
      <w:r w:rsidRPr="000E43BB">
        <w:rPr>
          <w:rFonts w:ascii="Times New Roman" w:eastAsia="Times New Roman" w:hAnsi="Times New Roman" w:cs="Times New Roman"/>
          <w:color w:val="222222"/>
          <w:sz w:val="24"/>
          <w:szCs w:val="24"/>
          <w:shd w:val="clear" w:color="auto" w:fill="FFFFFF"/>
          <w:lang w:val="en-IN"/>
        </w:rPr>
        <w:t>.</w:t>
      </w:r>
    </w:p>
    <w:p w14:paraId="717DE564" w14:textId="77777777" w:rsidR="000E43BB" w:rsidRPr="000E43BB" w:rsidRDefault="000E43BB" w:rsidP="000E43BB">
      <w:pPr>
        <w:spacing w:after="240" w:line="240" w:lineRule="auto"/>
        <w:jc w:val="both"/>
        <w:rPr>
          <w:rFonts w:ascii="Times New Roman" w:eastAsia="Times New Roman" w:hAnsi="Times New Roman" w:cs="Times New Roman"/>
          <w:sz w:val="24"/>
          <w:szCs w:val="24"/>
          <w:lang w:val="en-IN"/>
        </w:rPr>
      </w:pPr>
      <w:proofErr w:type="spellStart"/>
      <w:r w:rsidRPr="000E43BB">
        <w:rPr>
          <w:rFonts w:ascii="Times New Roman" w:eastAsia="Times New Roman" w:hAnsi="Times New Roman" w:cs="Times New Roman"/>
          <w:color w:val="222222"/>
          <w:sz w:val="24"/>
          <w:szCs w:val="24"/>
          <w:shd w:val="clear" w:color="auto" w:fill="FFFFFF"/>
          <w:lang w:val="en-IN"/>
        </w:rPr>
        <w:t>Zativita</w:t>
      </w:r>
      <w:proofErr w:type="spellEnd"/>
      <w:r w:rsidRPr="000E43BB">
        <w:rPr>
          <w:rFonts w:ascii="Times New Roman" w:eastAsia="Times New Roman" w:hAnsi="Times New Roman" w:cs="Times New Roman"/>
          <w:color w:val="222222"/>
          <w:sz w:val="24"/>
          <w:szCs w:val="24"/>
          <w:shd w:val="clear" w:color="auto" w:fill="FFFFFF"/>
          <w:lang w:val="en-IN"/>
        </w:rPr>
        <w:t xml:space="preserve">, F.I. and </w:t>
      </w:r>
      <w:proofErr w:type="spellStart"/>
      <w:r w:rsidRPr="000E43BB">
        <w:rPr>
          <w:rFonts w:ascii="Times New Roman" w:eastAsia="Times New Roman" w:hAnsi="Times New Roman" w:cs="Times New Roman"/>
          <w:color w:val="222222"/>
          <w:sz w:val="24"/>
          <w:szCs w:val="24"/>
          <w:shd w:val="clear" w:color="auto" w:fill="FFFFFF"/>
          <w:lang w:val="en-IN"/>
        </w:rPr>
        <w:t>Chumaidiyah</w:t>
      </w:r>
      <w:proofErr w:type="spellEnd"/>
      <w:r w:rsidRPr="000E43BB">
        <w:rPr>
          <w:rFonts w:ascii="Times New Roman" w:eastAsia="Times New Roman" w:hAnsi="Times New Roman" w:cs="Times New Roman"/>
          <w:color w:val="222222"/>
          <w:sz w:val="24"/>
          <w:szCs w:val="24"/>
          <w:shd w:val="clear" w:color="auto" w:fill="FFFFFF"/>
          <w:lang w:val="en-IN"/>
        </w:rPr>
        <w:t xml:space="preserve">, E., 2019, May. Feasibility analysis of </w:t>
      </w:r>
      <w:proofErr w:type="spellStart"/>
      <w:r w:rsidRPr="000E43BB">
        <w:rPr>
          <w:rFonts w:ascii="Times New Roman" w:eastAsia="Times New Roman" w:hAnsi="Times New Roman" w:cs="Times New Roman"/>
          <w:color w:val="222222"/>
          <w:sz w:val="24"/>
          <w:szCs w:val="24"/>
          <w:shd w:val="clear" w:color="auto" w:fill="FFFFFF"/>
          <w:lang w:val="en-IN"/>
        </w:rPr>
        <w:t>Rumah</w:t>
      </w:r>
      <w:proofErr w:type="spellEnd"/>
      <w:r w:rsidRPr="000E43BB">
        <w:rPr>
          <w:rFonts w:ascii="Times New Roman" w:eastAsia="Times New Roman" w:hAnsi="Times New Roman" w:cs="Times New Roman"/>
          <w:color w:val="222222"/>
          <w:sz w:val="24"/>
          <w:szCs w:val="24"/>
          <w:shd w:val="clear" w:color="auto" w:fill="FFFFFF"/>
          <w:lang w:val="en-IN"/>
        </w:rPr>
        <w:t xml:space="preserve"> Tempe </w:t>
      </w:r>
      <w:proofErr w:type="spellStart"/>
      <w:r w:rsidRPr="000E43BB">
        <w:rPr>
          <w:rFonts w:ascii="Times New Roman" w:eastAsia="Times New Roman" w:hAnsi="Times New Roman" w:cs="Times New Roman"/>
          <w:color w:val="222222"/>
          <w:sz w:val="24"/>
          <w:szCs w:val="24"/>
          <w:shd w:val="clear" w:color="auto" w:fill="FFFFFF"/>
          <w:lang w:val="en-IN"/>
        </w:rPr>
        <w:t>Zanada</w:t>
      </w:r>
      <w:proofErr w:type="spellEnd"/>
      <w:r w:rsidRPr="000E43BB">
        <w:rPr>
          <w:rFonts w:ascii="Times New Roman" w:eastAsia="Times New Roman" w:hAnsi="Times New Roman" w:cs="Times New Roman"/>
          <w:color w:val="222222"/>
          <w:sz w:val="24"/>
          <w:szCs w:val="24"/>
          <w:shd w:val="clear" w:color="auto" w:fill="FFFFFF"/>
          <w:lang w:val="en-IN"/>
        </w:rPr>
        <w:t xml:space="preserve"> establishment in Bandung using net present value, internal rate of return, and payback period. In </w:t>
      </w:r>
      <w:r w:rsidRPr="000E43BB">
        <w:rPr>
          <w:rFonts w:ascii="Times New Roman" w:eastAsia="Times New Roman" w:hAnsi="Times New Roman" w:cs="Times New Roman"/>
          <w:i/>
          <w:iCs/>
          <w:color w:val="222222"/>
          <w:sz w:val="24"/>
          <w:szCs w:val="24"/>
          <w:shd w:val="clear" w:color="auto" w:fill="FFFFFF"/>
          <w:lang w:val="en-IN"/>
        </w:rPr>
        <w:t>IOP Conference Series: Materials Science and Engineering</w:t>
      </w:r>
      <w:r w:rsidRPr="000E43BB">
        <w:rPr>
          <w:rFonts w:ascii="Times New Roman" w:eastAsia="Times New Roman" w:hAnsi="Times New Roman" w:cs="Times New Roman"/>
          <w:color w:val="222222"/>
          <w:sz w:val="24"/>
          <w:szCs w:val="24"/>
          <w:shd w:val="clear" w:color="auto" w:fill="FFFFFF"/>
          <w:lang w:val="en-IN"/>
        </w:rPr>
        <w:t xml:space="preserve"> (Vol. 505, No. 1, p. 012007). IOP Publishing.</w:t>
      </w:r>
    </w:p>
    <w:p w14:paraId="05D61050" w14:textId="77777777" w:rsidR="00CA127B" w:rsidRDefault="000E43BB" w:rsidP="000E43BB">
      <w:pPr>
        <w:spacing w:line="360" w:lineRule="auto"/>
        <w:jc w:val="both"/>
        <w:rPr>
          <w:rFonts w:ascii="Times New Roman" w:eastAsia="Times New Roman" w:hAnsi="Times New Roman" w:cs="Times New Roman"/>
          <w:sz w:val="24"/>
          <w:szCs w:val="24"/>
        </w:rPr>
      </w:pPr>
      <w:r w:rsidRPr="000E43BB">
        <w:rPr>
          <w:rFonts w:ascii="Times New Roman" w:eastAsia="Times New Roman" w:hAnsi="Times New Roman" w:cs="Times New Roman"/>
          <w:sz w:val="24"/>
          <w:szCs w:val="24"/>
          <w:lang w:val="en-IN"/>
        </w:rPr>
        <w:br/>
      </w:r>
      <w:r w:rsidRPr="000E43BB">
        <w:rPr>
          <w:rFonts w:ascii="Times New Roman" w:eastAsia="Times New Roman" w:hAnsi="Times New Roman" w:cs="Times New Roman"/>
          <w:sz w:val="24"/>
          <w:szCs w:val="24"/>
          <w:lang w:val="en-IN"/>
        </w:rPr>
        <w:br/>
      </w:r>
      <w:r w:rsidRPr="000E43BB">
        <w:rPr>
          <w:rFonts w:ascii="Times New Roman" w:eastAsia="Times New Roman" w:hAnsi="Times New Roman" w:cs="Times New Roman"/>
          <w:sz w:val="24"/>
          <w:szCs w:val="24"/>
          <w:lang w:val="en-IN"/>
        </w:rPr>
        <w:br/>
      </w:r>
      <w:r w:rsidRPr="000E43BB">
        <w:rPr>
          <w:rFonts w:ascii="Times New Roman" w:eastAsia="Times New Roman" w:hAnsi="Times New Roman" w:cs="Times New Roman"/>
          <w:sz w:val="24"/>
          <w:szCs w:val="24"/>
          <w:lang w:val="en-IN"/>
        </w:rPr>
        <w:br/>
      </w:r>
      <w:r w:rsidRPr="000E43BB">
        <w:rPr>
          <w:rFonts w:ascii="Times New Roman" w:eastAsia="Times New Roman" w:hAnsi="Times New Roman" w:cs="Times New Roman"/>
          <w:sz w:val="24"/>
          <w:szCs w:val="24"/>
          <w:lang w:val="en-IN"/>
        </w:rPr>
        <w:br/>
      </w:r>
    </w:p>
    <w:sectPr w:rsidR="00CA127B" w:rsidSect="00D778FC">
      <w:footerReference w:type="default" r:id="rId2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63D37" w14:textId="77777777" w:rsidR="000471B6" w:rsidRDefault="000471B6" w:rsidP="000E43BB">
      <w:pPr>
        <w:spacing w:line="240" w:lineRule="auto"/>
      </w:pPr>
      <w:r>
        <w:separator/>
      </w:r>
    </w:p>
  </w:endnote>
  <w:endnote w:type="continuationSeparator" w:id="0">
    <w:p w14:paraId="07FFF8F3" w14:textId="77777777" w:rsidR="000471B6" w:rsidRDefault="000471B6" w:rsidP="000E43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5510688"/>
      <w:docPartObj>
        <w:docPartGallery w:val="Page Numbers (Bottom of Page)"/>
        <w:docPartUnique/>
      </w:docPartObj>
    </w:sdtPr>
    <w:sdtEndPr>
      <w:rPr>
        <w:noProof/>
      </w:rPr>
    </w:sdtEndPr>
    <w:sdtContent>
      <w:p w14:paraId="0E8ADE21" w14:textId="77777777" w:rsidR="000E43BB" w:rsidRDefault="000E43BB">
        <w:pPr>
          <w:pStyle w:val="Subsol"/>
          <w:jc w:val="right"/>
        </w:pPr>
        <w:r>
          <w:fldChar w:fldCharType="begin"/>
        </w:r>
        <w:r>
          <w:instrText xml:space="preserve"> PAGE   \* MERGEFORMAT </w:instrText>
        </w:r>
        <w:r>
          <w:fldChar w:fldCharType="separate"/>
        </w:r>
        <w:r>
          <w:rPr>
            <w:noProof/>
          </w:rPr>
          <w:t>9</w:t>
        </w:r>
        <w:r>
          <w:rPr>
            <w:noProof/>
          </w:rPr>
          <w:fldChar w:fldCharType="end"/>
        </w:r>
      </w:p>
    </w:sdtContent>
  </w:sdt>
  <w:p w14:paraId="00784FBD" w14:textId="77777777" w:rsidR="000E43BB" w:rsidRDefault="000E43B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1F1D2" w14:textId="77777777" w:rsidR="000471B6" w:rsidRDefault="000471B6" w:rsidP="000E43BB">
      <w:pPr>
        <w:spacing w:line="240" w:lineRule="auto"/>
      </w:pPr>
      <w:r>
        <w:separator/>
      </w:r>
    </w:p>
  </w:footnote>
  <w:footnote w:type="continuationSeparator" w:id="0">
    <w:p w14:paraId="6EF1B0D1" w14:textId="77777777" w:rsidR="000471B6" w:rsidRDefault="000471B6" w:rsidP="000E43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7B"/>
    <w:rsid w:val="00007DAA"/>
    <w:rsid w:val="000169A0"/>
    <w:rsid w:val="000471B6"/>
    <w:rsid w:val="000E43BB"/>
    <w:rsid w:val="00107C9C"/>
    <w:rsid w:val="00227417"/>
    <w:rsid w:val="00242227"/>
    <w:rsid w:val="003D3941"/>
    <w:rsid w:val="00475503"/>
    <w:rsid w:val="00541A83"/>
    <w:rsid w:val="00611EC9"/>
    <w:rsid w:val="00634FB9"/>
    <w:rsid w:val="006A394A"/>
    <w:rsid w:val="0082452C"/>
    <w:rsid w:val="008B4316"/>
    <w:rsid w:val="009351C6"/>
    <w:rsid w:val="00955C93"/>
    <w:rsid w:val="0095780D"/>
    <w:rsid w:val="00AC24B5"/>
    <w:rsid w:val="00B554E7"/>
    <w:rsid w:val="00BC6580"/>
    <w:rsid w:val="00C32119"/>
    <w:rsid w:val="00C32559"/>
    <w:rsid w:val="00CA127B"/>
    <w:rsid w:val="00D778FC"/>
    <w:rsid w:val="00D804E1"/>
    <w:rsid w:val="00E30B7E"/>
    <w:rsid w:val="00E75AAC"/>
    <w:rsid w:val="00F756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CFF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0E43BB"/>
    <w:pPr>
      <w:keepNext/>
      <w:keepLines/>
      <w:spacing w:before="400" w:after="120"/>
      <w:outlineLvl w:val="0"/>
    </w:pPr>
    <w:rPr>
      <w:rFonts w:ascii="Times New Roman" w:hAnsi="Times New Roman"/>
      <w:b/>
      <w:color w:val="000000" w:themeColor="text1"/>
      <w:sz w:val="24"/>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0E43BB"/>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Fontdeparagrafimplicit"/>
    <w:uiPriority w:val="99"/>
    <w:unhideWhenUsed/>
    <w:rsid w:val="000E43BB"/>
    <w:rPr>
      <w:color w:val="0000FF"/>
      <w:u w:val="single"/>
    </w:rPr>
  </w:style>
  <w:style w:type="paragraph" w:styleId="Antet">
    <w:name w:val="header"/>
    <w:basedOn w:val="Normal"/>
    <w:link w:val="AntetCaracter"/>
    <w:uiPriority w:val="99"/>
    <w:unhideWhenUsed/>
    <w:rsid w:val="000E43BB"/>
    <w:pPr>
      <w:tabs>
        <w:tab w:val="center" w:pos="4513"/>
        <w:tab w:val="right" w:pos="9026"/>
      </w:tabs>
      <w:spacing w:line="240" w:lineRule="auto"/>
    </w:pPr>
  </w:style>
  <w:style w:type="character" w:customStyle="1" w:styleId="AntetCaracter">
    <w:name w:val="Antet Caracter"/>
    <w:basedOn w:val="Fontdeparagrafimplicit"/>
    <w:link w:val="Antet"/>
    <w:uiPriority w:val="99"/>
    <w:rsid w:val="000E43BB"/>
  </w:style>
  <w:style w:type="paragraph" w:styleId="Subsol">
    <w:name w:val="footer"/>
    <w:basedOn w:val="Normal"/>
    <w:link w:val="SubsolCaracter"/>
    <w:uiPriority w:val="99"/>
    <w:unhideWhenUsed/>
    <w:rsid w:val="000E43B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E43BB"/>
  </w:style>
  <w:style w:type="paragraph" w:styleId="Titlucuprins">
    <w:name w:val="TOC Heading"/>
    <w:basedOn w:val="Titlu1"/>
    <w:next w:val="Normal"/>
    <w:uiPriority w:val="39"/>
    <w:unhideWhenUsed/>
    <w:qFormat/>
    <w:rsid w:val="000E43B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0E43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9923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tailgazette.co.uk/blog/2023/03/tesco-spend-home-delivery/" TargetMode="External"/><Relationship Id="rId18" Type="http://schemas.openxmlformats.org/officeDocument/2006/relationships/hyperlink" Target="https://www.tescoplc.com/investors/reports-results-and-presentations/annual-report-2022/"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sharecast.com/news/news-and-announcements/tesco-holds-dividend-but-cautious-outlook-disappoints--7868914.html" TargetMode="External"/><Relationship Id="rId17" Type="http://schemas.openxmlformats.org/officeDocument/2006/relationships/hyperlink" Target="https://www.tescoplc.com/investors/shareholder-centre/dividends/" TargetMode="External"/><Relationship Id="rId2" Type="http://schemas.openxmlformats.org/officeDocument/2006/relationships/styles" Target="styles.xml"/><Relationship Id="rId16" Type="http://schemas.openxmlformats.org/officeDocument/2006/relationships/hyperlink" Target="https://www.statista.com/statistics/386598/tesco-sales-percentage-change-great-britain-uk/" TargetMode="External"/><Relationship Id="rId20" Type="http://schemas.openxmlformats.org/officeDocument/2006/relationships/hyperlink" Target="https://www.theguardian.com/business/2020/oct/07/tesco-hit-by-533m-covid-costs-but-sales-jump-during-pandemic"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t.com/content/a2f5900f-ca9b-45ad-8690-9ad90596a551" TargetMode="External"/><Relationship Id="rId5" Type="http://schemas.openxmlformats.org/officeDocument/2006/relationships/footnotes" Target="footnotes.xml"/><Relationship Id="rId15" Type="http://schemas.openxmlformats.org/officeDocument/2006/relationships/hyperlink" Target="https://www.bloomberg.com/news/articles/2022-06-17/tesco-uk-sales-drop-as-cost-of-living-weighs-on-shoppers" TargetMode="External"/><Relationship Id="rId23" Type="http://schemas.openxmlformats.org/officeDocument/2006/relationships/theme" Target="theme/theme1.xml"/><Relationship Id="rId10" Type="http://schemas.openxmlformats.org/officeDocument/2006/relationships/hyperlink" Target="https://www.ft.com/content/5ed02e97-6570-448d-95fd-563c3cc742aa" TargetMode="External"/><Relationship Id="rId19" Type="http://schemas.openxmlformats.org/officeDocument/2006/relationships/hyperlink" Target="https://www.mirror.co.uk/money/tesco-making-huge-change-online-29586595" TargetMode="External"/><Relationship Id="rId4" Type="http://schemas.openxmlformats.org/officeDocument/2006/relationships/webSettings" Target="webSettings.xml"/><Relationship Id="rId9" Type="http://schemas.openxmlformats.org/officeDocument/2006/relationships/hyperlink" Target="https://www.fool.co.uk/2023/02/21/tesco-shares-a-once-in-a-decade-opportunity-for-a-massive-dividend/" TargetMode="External"/><Relationship Id="rId14" Type="http://schemas.openxmlformats.org/officeDocument/2006/relationships/hyperlink" Target="https://www.just-style.com/news/tesco-grows-clothing-customers-as-shoppers-seek-more-affordable-opt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6E361C-D860-454F-860F-54FF7FD7F3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2042</Words>
  <Characters>11850</Characters>
  <Application>Microsoft Office Word</Application>
  <DocSecurity>0</DocSecurity>
  <Lines>98</Lines>
  <Paragraphs>27</Paragraphs>
  <ScaleCrop>false</ScaleCrop>
  <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2023-04-27T09:59:00Z</dcterms:created>
  <dcterms:modified xsi:type="dcterms:W3CDTF">2023-04-27T10:13:00Z</dcterms:modified>
</cp:coreProperties>
</file>