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horzAnchor="margin" w:tblpXSpec="center" w:tblpY="2085"/>
        <w:tblW w:w="101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8334"/>
      </w:tblGrid>
      <w:tr w:rsidR="00D77B3B" w:rsidRPr="003B2EE3" w14:paraId="34CF9CD7" w14:textId="77777777" w:rsidTr="00D77B3B">
        <w:tc>
          <w:tcPr>
            <w:tcW w:w="1843" w:type="dxa"/>
            <w:vAlign w:val="center"/>
          </w:tcPr>
          <w:p w14:paraId="5EEA1795" w14:textId="2A2435E1" w:rsidR="00D77B3B" w:rsidRPr="003B2EE3" w:rsidRDefault="00D77B3B" w:rsidP="00D77B3B">
            <w:pPr>
              <w:spacing w:before="120" w:after="120"/>
              <w:jc w:val="both"/>
              <w:rPr>
                <w:rFonts w:cs="Arial"/>
                <w:b/>
                <w:szCs w:val="22"/>
              </w:rPr>
            </w:pPr>
            <w:r w:rsidRPr="003B2EE3">
              <w:rPr>
                <w:rFonts w:cs="Arial"/>
                <w:b/>
                <w:szCs w:val="22"/>
              </w:rPr>
              <w:t>Programme</w:t>
            </w:r>
          </w:p>
        </w:tc>
        <w:tc>
          <w:tcPr>
            <w:tcW w:w="8334" w:type="dxa"/>
            <w:vAlign w:val="center"/>
          </w:tcPr>
          <w:p w14:paraId="55979F85" w14:textId="77777777" w:rsidR="00D77B3B" w:rsidRPr="003B2EE3" w:rsidRDefault="00D77B3B" w:rsidP="00D77B3B">
            <w:pPr>
              <w:spacing w:before="120" w:after="120"/>
              <w:jc w:val="both"/>
              <w:rPr>
                <w:rFonts w:cs="Arial"/>
                <w:bCs/>
                <w:szCs w:val="22"/>
              </w:rPr>
            </w:pPr>
            <w:r w:rsidRPr="003B2EE3">
              <w:rPr>
                <w:rFonts w:cs="Arial"/>
                <w:bCs/>
                <w:szCs w:val="22"/>
              </w:rPr>
              <w:t>BSc Health and Social Care</w:t>
            </w:r>
          </w:p>
        </w:tc>
      </w:tr>
      <w:tr w:rsidR="00D77B3B" w:rsidRPr="003B2EE3" w14:paraId="1F44233D" w14:textId="77777777" w:rsidTr="00D77B3B">
        <w:tc>
          <w:tcPr>
            <w:tcW w:w="1843" w:type="dxa"/>
            <w:vAlign w:val="center"/>
          </w:tcPr>
          <w:p w14:paraId="1BC0B0AF" w14:textId="177622DD" w:rsidR="00D77B3B" w:rsidRPr="003B2EE3" w:rsidRDefault="00D77B3B" w:rsidP="00D77B3B">
            <w:pPr>
              <w:spacing w:before="120" w:after="120"/>
              <w:jc w:val="both"/>
              <w:rPr>
                <w:rFonts w:cs="Arial"/>
                <w:b/>
                <w:szCs w:val="22"/>
              </w:rPr>
            </w:pPr>
            <w:r w:rsidRPr="003B2EE3">
              <w:rPr>
                <w:rFonts w:cs="Arial"/>
                <w:b/>
                <w:szCs w:val="22"/>
              </w:rPr>
              <w:t>Module</w:t>
            </w:r>
          </w:p>
        </w:tc>
        <w:tc>
          <w:tcPr>
            <w:tcW w:w="8334" w:type="dxa"/>
            <w:vAlign w:val="center"/>
          </w:tcPr>
          <w:p w14:paraId="4A46F57A" w14:textId="77777777" w:rsidR="00D77B3B" w:rsidRPr="003B2EE3" w:rsidRDefault="00D77B3B" w:rsidP="00D77B3B">
            <w:pPr>
              <w:spacing w:before="120" w:after="120"/>
              <w:jc w:val="both"/>
              <w:rPr>
                <w:rFonts w:cs="Arial"/>
                <w:bCs/>
                <w:szCs w:val="22"/>
              </w:rPr>
            </w:pPr>
            <w:r w:rsidRPr="003B2EE3">
              <w:rPr>
                <w:rFonts w:cs="Arial"/>
                <w:bCs/>
                <w:szCs w:val="22"/>
              </w:rPr>
              <w:t>Introduction to Independent Research Skills</w:t>
            </w:r>
          </w:p>
        </w:tc>
      </w:tr>
      <w:tr w:rsidR="00D77B3B" w:rsidRPr="003B2EE3" w14:paraId="1BA6115E" w14:textId="77777777" w:rsidTr="00D77B3B">
        <w:tc>
          <w:tcPr>
            <w:tcW w:w="1843" w:type="dxa"/>
            <w:vAlign w:val="center"/>
          </w:tcPr>
          <w:p w14:paraId="434D4F12" w14:textId="27E32F26" w:rsidR="00D77B3B" w:rsidRPr="003B2EE3" w:rsidRDefault="00D77B3B" w:rsidP="00D77B3B">
            <w:pPr>
              <w:spacing w:before="120" w:after="120"/>
              <w:jc w:val="both"/>
              <w:rPr>
                <w:rFonts w:cs="Arial"/>
                <w:b/>
                <w:szCs w:val="22"/>
              </w:rPr>
            </w:pPr>
            <w:r w:rsidRPr="003B2EE3">
              <w:rPr>
                <w:rFonts w:cs="Arial"/>
                <w:b/>
                <w:szCs w:val="22"/>
              </w:rPr>
              <w:t>Student ID</w:t>
            </w:r>
          </w:p>
        </w:tc>
        <w:tc>
          <w:tcPr>
            <w:tcW w:w="8334" w:type="dxa"/>
            <w:vAlign w:val="center"/>
          </w:tcPr>
          <w:p w14:paraId="07DF46A6" w14:textId="401DBB4B" w:rsidR="00D77B3B" w:rsidRPr="003B2EE3" w:rsidRDefault="00841669" w:rsidP="00D77B3B">
            <w:pPr>
              <w:spacing w:before="120" w:after="120"/>
              <w:jc w:val="both"/>
              <w:rPr>
                <w:rFonts w:cs="Arial"/>
                <w:bCs/>
                <w:szCs w:val="22"/>
              </w:rPr>
            </w:pPr>
            <w:r>
              <w:rPr>
                <w:rFonts w:cs="Arial"/>
                <w:bCs/>
                <w:szCs w:val="22"/>
              </w:rPr>
              <w:t>2328508</w:t>
            </w:r>
          </w:p>
        </w:tc>
      </w:tr>
      <w:tr w:rsidR="00D77B3B" w:rsidRPr="003B2EE3" w14:paraId="7086E0DE" w14:textId="77777777" w:rsidTr="00D77B3B">
        <w:tc>
          <w:tcPr>
            <w:tcW w:w="1843" w:type="dxa"/>
            <w:vAlign w:val="center"/>
          </w:tcPr>
          <w:p w14:paraId="14088D71" w14:textId="3D28B738" w:rsidR="00D77B3B" w:rsidRPr="003B2EE3" w:rsidRDefault="00D77B3B" w:rsidP="00D77B3B">
            <w:pPr>
              <w:spacing w:before="120" w:after="120"/>
              <w:jc w:val="both"/>
              <w:rPr>
                <w:rFonts w:cs="Arial"/>
                <w:b/>
                <w:szCs w:val="22"/>
              </w:rPr>
            </w:pPr>
            <w:r w:rsidRPr="003B2EE3">
              <w:rPr>
                <w:rFonts w:cs="Arial"/>
                <w:b/>
                <w:szCs w:val="22"/>
              </w:rPr>
              <w:t>Module Code</w:t>
            </w:r>
          </w:p>
        </w:tc>
        <w:tc>
          <w:tcPr>
            <w:tcW w:w="8334" w:type="dxa"/>
            <w:vAlign w:val="center"/>
          </w:tcPr>
          <w:p w14:paraId="695B598A" w14:textId="3DEE6422" w:rsidR="00D77B3B" w:rsidRPr="003B2EE3" w:rsidRDefault="00D77B3B" w:rsidP="00D77B3B">
            <w:pPr>
              <w:spacing w:before="120" w:after="120"/>
              <w:jc w:val="both"/>
              <w:rPr>
                <w:rFonts w:cs="Arial"/>
                <w:bCs/>
                <w:szCs w:val="22"/>
              </w:rPr>
            </w:pPr>
            <w:r w:rsidRPr="003B2EE3">
              <w:rPr>
                <w:rFonts w:cs="Arial"/>
                <w:bCs/>
                <w:szCs w:val="22"/>
              </w:rPr>
              <w:t>BMHP5019</w:t>
            </w:r>
          </w:p>
        </w:tc>
      </w:tr>
      <w:tr w:rsidR="00D77B3B" w:rsidRPr="003B2EE3" w14:paraId="50688C18" w14:textId="77777777" w:rsidTr="00D77B3B">
        <w:tc>
          <w:tcPr>
            <w:tcW w:w="1843" w:type="dxa"/>
            <w:vAlign w:val="center"/>
          </w:tcPr>
          <w:p w14:paraId="747A2A48" w14:textId="362910B6" w:rsidR="00D77B3B" w:rsidRPr="003B2EE3" w:rsidRDefault="00D77B3B" w:rsidP="00D77B3B">
            <w:pPr>
              <w:spacing w:before="120" w:after="120"/>
              <w:jc w:val="both"/>
              <w:rPr>
                <w:rFonts w:cs="Arial"/>
                <w:b/>
                <w:szCs w:val="22"/>
              </w:rPr>
            </w:pPr>
            <w:r w:rsidRPr="003B2EE3">
              <w:rPr>
                <w:rFonts w:cs="Arial"/>
                <w:b/>
                <w:szCs w:val="22"/>
              </w:rPr>
              <w:t>Internal Verifier</w:t>
            </w:r>
          </w:p>
        </w:tc>
        <w:tc>
          <w:tcPr>
            <w:tcW w:w="8334" w:type="dxa"/>
            <w:vAlign w:val="center"/>
          </w:tcPr>
          <w:p w14:paraId="2A63C425" w14:textId="5FD18156" w:rsidR="00D77B3B" w:rsidRPr="003B2EE3" w:rsidRDefault="00D77B3B" w:rsidP="00D77B3B">
            <w:pPr>
              <w:spacing w:before="120" w:after="120" w:line="360" w:lineRule="auto"/>
              <w:rPr>
                <w:rFonts w:cs="Arial"/>
                <w:bCs/>
                <w:szCs w:val="22"/>
              </w:rPr>
            </w:pPr>
            <w:r w:rsidRPr="003B2EE3">
              <w:rPr>
                <w:rFonts w:cs="Arial"/>
                <w:bCs/>
                <w:szCs w:val="22"/>
              </w:rPr>
              <w:t xml:space="preserve">Chloe Harries </w:t>
            </w:r>
          </w:p>
        </w:tc>
      </w:tr>
      <w:tr w:rsidR="00D77B3B" w:rsidRPr="003B2EE3" w14:paraId="3715753A" w14:textId="77777777" w:rsidTr="00D77B3B">
        <w:tc>
          <w:tcPr>
            <w:tcW w:w="1843" w:type="dxa"/>
            <w:vAlign w:val="center"/>
          </w:tcPr>
          <w:p w14:paraId="6B73EC9A" w14:textId="352A1324" w:rsidR="00D77B3B" w:rsidRPr="003B2EE3" w:rsidRDefault="00D77B3B" w:rsidP="00D77B3B">
            <w:pPr>
              <w:spacing w:before="120" w:after="120"/>
              <w:jc w:val="both"/>
              <w:rPr>
                <w:rFonts w:cs="Arial"/>
                <w:b/>
                <w:szCs w:val="22"/>
              </w:rPr>
            </w:pPr>
            <w:r w:rsidRPr="003B2EE3">
              <w:rPr>
                <w:rFonts w:cs="Arial"/>
                <w:b/>
                <w:szCs w:val="22"/>
              </w:rPr>
              <w:t>Assignment Title</w:t>
            </w:r>
          </w:p>
        </w:tc>
        <w:tc>
          <w:tcPr>
            <w:tcW w:w="8334" w:type="dxa"/>
            <w:vAlign w:val="center"/>
          </w:tcPr>
          <w:p w14:paraId="5F616967" w14:textId="4BDB65D3" w:rsidR="00D77B3B" w:rsidRPr="003B2EE3" w:rsidRDefault="00D77B3B" w:rsidP="00D77B3B">
            <w:pPr>
              <w:spacing w:before="120" w:after="120" w:line="360" w:lineRule="auto"/>
              <w:rPr>
                <w:rFonts w:cs="Arial"/>
                <w:bCs/>
                <w:szCs w:val="22"/>
              </w:rPr>
            </w:pPr>
            <w:r w:rsidRPr="003B2EE3">
              <w:rPr>
                <w:rFonts w:cs="Arial"/>
                <w:bCs/>
                <w:szCs w:val="22"/>
              </w:rPr>
              <w:t>Component 1:  Written Assignment (Research Proposal)</w:t>
            </w:r>
          </w:p>
        </w:tc>
      </w:tr>
    </w:tbl>
    <w:p w14:paraId="39F2B7E4" w14:textId="77777777" w:rsidR="00FE4CED" w:rsidRPr="003B2EE3" w:rsidRDefault="00FE4CED">
      <w:pPr>
        <w:rPr>
          <w:rFonts w:cs="Arial"/>
        </w:rPr>
      </w:pPr>
    </w:p>
    <w:p w14:paraId="2C355AB0" w14:textId="2E4CC54D" w:rsidR="00FE4CED" w:rsidRPr="003B2EE3" w:rsidRDefault="00FE4CED">
      <w:pPr>
        <w:rPr>
          <w:rFonts w:cs="Arial"/>
        </w:rPr>
      </w:pPr>
      <w:r w:rsidRPr="003B2EE3">
        <w:rPr>
          <w:rFonts w:cs="Arial"/>
          <w:noProof/>
        </w:rPr>
        <w:drawing>
          <wp:anchor distT="0" distB="0" distL="114300" distR="114300" simplePos="0" relativeHeight="251659264" behindDoc="0" locked="0" layoutInCell="1" allowOverlap="1" wp14:anchorId="71A4F689" wp14:editId="5BABBA5A">
            <wp:simplePos x="0" y="0"/>
            <wp:positionH relativeFrom="column">
              <wp:posOffset>-76200</wp:posOffset>
            </wp:positionH>
            <wp:positionV relativeFrom="paragraph">
              <wp:posOffset>82550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71F8689" w14:textId="3AF0A91B" w:rsidR="00FE4CED" w:rsidRPr="003B2EE3" w:rsidRDefault="00FE4CED">
      <w:pPr>
        <w:rPr>
          <w:rFonts w:cs="Arial"/>
        </w:rPr>
      </w:pPr>
    </w:p>
    <w:p w14:paraId="39E426BA" w14:textId="433B34A8" w:rsidR="00FE4CED" w:rsidRPr="003B2EE3" w:rsidRDefault="00FE4CED">
      <w:pPr>
        <w:rPr>
          <w:rFonts w:cs="Arial"/>
        </w:rPr>
      </w:pPr>
    </w:p>
    <w:p w14:paraId="54C91E93" w14:textId="7AFF46D1" w:rsidR="00B7120C" w:rsidRPr="003B2EE3" w:rsidRDefault="00B7120C">
      <w:pPr>
        <w:rPr>
          <w:rFonts w:cs="Arial"/>
        </w:rPr>
      </w:pPr>
    </w:p>
    <w:p w14:paraId="10894E3E" w14:textId="77777777" w:rsidR="00FE4CED" w:rsidRPr="003B2EE3" w:rsidRDefault="00FE4CED">
      <w:pPr>
        <w:rPr>
          <w:rFonts w:cs="Arial"/>
        </w:rPr>
      </w:pPr>
    </w:p>
    <w:p w14:paraId="5B7D2603" w14:textId="77777777" w:rsidR="00FE4CED" w:rsidRPr="003B2EE3" w:rsidRDefault="00FE4CED">
      <w:pPr>
        <w:rPr>
          <w:rFonts w:cs="Arial"/>
        </w:rPr>
      </w:pPr>
    </w:p>
    <w:p w14:paraId="7CA3ADDF" w14:textId="77777777" w:rsidR="00FE4CED" w:rsidRPr="003B2EE3" w:rsidRDefault="00FE4CED">
      <w:pPr>
        <w:rPr>
          <w:rFonts w:cs="Arial"/>
        </w:rPr>
      </w:pPr>
    </w:p>
    <w:p w14:paraId="23C252BB" w14:textId="77777777" w:rsidR="00FE4CED" w:rsidRPr="003B2EE3" w:rsidRDefault="00FE4CED">
      <w:pPr>
        <w:rPr>
          <w:rFonts w:cs="Arial"/>
        </w:rPr>
      </w:pPr>
    </w:p>
    <w:p w14:paraId="401A9B0B" w14:textId="77777777" w:rsidR="00FE4CED" w:rsidRPr="003B2EE3" w:rsidRDefault="00FE4CED">
      <w:pPr>
        <w:rPr>
          <w:rFonts w:cs="Arial"/>
        </w:rPr>
      </w:pPr>
    </w:p>
    <w:p w14:paraId="0C1036AA" w14:textId="77777777" w:rsidR="006F0DF7" w:rsidRPr="003B2EE3" w:rsidRDefault="006F0DF7">
      <w:pPr>
        <w:spacing w:after="160" w:line="278" w:lineRule="auto"/>
        <w:rPr>
          <w:rFonts w:cs="Arial"/>
        </w:rPr>
      </w:pPr>
      <w:r w:rsidRPr="003B2EE3">
        <w:rPr>
          <w:rFonts w:cs="Arial"/>
        </w:rPr>
        <w:br w:type="page"/>
      </w:r>
    </w:p>
    <w:p w14:paraId="2B540F3F" w14:textId="77777777" w:rsidR="006F0DF7" w:rsidRPr="003B2EE3" w:rsidRDefault="006F0DF7" w:rsidP="006F0DF7">
      <w:pPr>
        <w:spacing w:after="160" w:line="360" w:lineRule="auto"/>
        <w:jc w:val="center"/>
        <w:rPr>
          <w:rFonts w:eastAsiaTheme="minorEastAsia" w:cs="Arial"/>
          <w:b/>
          <w:bCs/>
          <w:sz w:val="32"/>
          <w:szCs w:val="28"/>
        </w:rPr>
      </w:pPr>
    </w:p>
    <w:p w14:paraId="06A3B67F" w14:textId="77777777" w:rsidR="006F0DF7" w:rsidRPr="003B2EE3" w:rsidRDefault="006F0DF7" w:rsidP="006F0DF7">
      <w:pPr>
        <w:spacing w:after="160" w:line="360" w:lineRule="auto"/>
        <w:jc w:val="center"/>
        <w:rPr>
          <w:rFonts w:eastAsiaTheme="minorEastAsia" w:cs="Arial"/>
          <w:b/>
          <w:bCs/>
          <w:sz w:val="32"/>
          <w:szCs w:val="28"/>
        </w:rPr>
      </w:pPr>
    </w:p>
    <w:p w14:paraId="089A561E" w14:textId="77777777" w:rsidR="006F0DF7" w:rsidRPr="003B2EE3" w:rsidRDefault="006F0DF7" w:rsidP="006F0DF7">
      <w:pPr>
        <w:spacing w:after="160" w:line="360" w:lineRule="auto"/>
        <w:jc w:val="center"/>
        <w:rPr>
          <w:rFonts w:eastAsiaTheme="minorEastAsia" w:cs="Arial"/>
          <w:b/>
          <w:bCs/>
          <w:sz w:val="32"/>
          <w:szCs w:val="28"/>
        </w:rPr>
      </w:pPr>
    </w:p>
    <w:p w14:paraId="5A46C67C" w14:textId="77777777" w:rsidR="006F0DF7" w:rsidRPr="003B2EE3" w:rsidRDefault="006F0DF7" w:rsidP="006F0DF7">
      <w:pPr>
        <w:spacing w:after="160" w:line="360" w:lineRule="auto"/>
        <w:jc w:val="center"/>
        <w:rPr>
          <w:rFonts w:eastAsiaTheme="minorEastAsia" w:cs="Arial"/>
          <w:b/>
          <w:bCs/>
          <w:sz w:val="32"/>
          <w:szCs w:val="28"/>
        </w:rPr>
      </w:pPr>
    </w:p>
    <w:p w14:paraId="0C66EB96" w14:textId="77777777" w:rsidR="006F0DF7" w:rsidRPr="003B2EE3" w:rsidRDefault="006F0DF7" w:rsidP="006F0DF7">
      <w:pPr>
        <w:spacing w:after="160" w:line="360" w:lineRule="auto"/>
        <w:jc w:val="center"/>
        <w:rPr>
          <w:rFonts w:eastAsiaTheme="minorEastAsia" w:cs="Arial"/>
          <w:b/>
          <w:bCs/>
          <w:sz w:val="32"/>
          <w:szCs w:val="28"/>
        </w:rPr>
      </w:pPr>
    </w:p>
    <w:p w14:paraId="2F02B6E3" w14:textId="1D73B9B4" w:rsidR="00A434BC" w:rsidRPr="003B2EE3" w:rsidRDefault="00A434BC" w:rsidP="006F0DF7">
      <w:pPr>
        <w:spacing w:after="160" w:line="360" w:lineRule="auto"/>
        <w:jc w:val="center"/>
        <w:rPr>
          <w:rFonts w:eastAsiaTheme="minorEastAsia" w:cs="Arial"/>
          <w:b/>
          <w:bCs/>
          <w:sz w:val="32"/>
          <w:szCs w:val="28"/>
        </w:rPr>
      </w:pPr>
      <w:r w:rsidRPr="00A434BC">
        <w:rPr>
          <w:rFonts w:eastAsiaTheme="minorEastAsia" w:cs="Arial"/>
          <w:b/>
          <w:bCs/>
          <w:sz w:val="32"/>
          <w:szCs w:val="28"/>
        </w:rPr>
        <w:t>A Scoping Review of UK Health and Social Care Practitioners’ Experiences of Using WhatsApp for Informal Care Coordination: Identifying Themes Using Aveyard’s Simplified Thematic Analysis</w:t>
      </w:r>
    </w:p>
    <w:p w14:paraId="577A9248" w14:textId="77777777" w:rsidR="006F0DF7" w:rsidRPr="003B2EE3" w:rsidRDefault="006F0DF7" w:rsidP="006F0DF7">
      <w:pPr>
        <w:spacing w:after="160" w:line="360" w:lineRule="auto"/>
        <w:jc w:val="center"/>
        <w:rPr>
          <w:rFonts w:eastAsiaTheme="minorEastAsia" w:cs="Arial"/>
          <w:b/>
          <w:bCs/>
          <w:sz w:val="32"/>
          <w:szCs w:val="28"/>
        </w:rPr>
      </w:pPr>
    </w:p>
    <w:p w14:paraId="129CC34F" w14:textId="77777777" w:rsidR="006F0DF7" w:rsidRPr="003B2EE3" w:rsidRDefault="006F0DF7" w:rsidP="006F0DF7">
      <w:pPr>
        <w:spacing w:after="160" w:line="360" w:lineRule="auto"/>
        <w:jc w:val="center"/>
        <w:rPr>
          <w:rFonts w:eastAsiaTheme="minorEastAsia" w:cs="Arial"/>
          <w:b/>
          <w:bCs/>
          <w:sz w:val="32"/>
          <w:szCs w:val="28"/>
        </w:rPr>
      </w:pPr>
    </w:p>
    <w:p w14:paraId="3E8FE546" w14:textId="1EFD3856" w:rsidR="002343DF" w:rsidRPr="003B2EE3" w:rsidRDefault="006F0DF7" w:rsidP="006F0DF7">
      <w:pPr>
        <w:spacing w:after="160" w:line="360" w:lineRule="auto"/>
        <w:jc w:val="center"/>
        <w:rPr>
          <w:rFonts w:eastAsiaTheme="minorEastAsia" w:cs="Arial"/>
          <w:b/>
          <w:bCs/>
          <w:sz w:val="32"/>
          <w:szCs w:val="28"/>
        </w:rPr>
      </w:pPr>
      <w:r w:rsidRPr="003B2EE3">
        <w:rPr>
          <w:rFonts w:eastAsiaTheme="minorEastAsia" w:cs="Arial"/>
          <w:b/>
          <w:bCs/>
          <w:sz w:val="32"/>
          <w:szCs w:val="28"/>
        </w:rPr>
        <w:t>Research Proposal</w:t>
      </w:r>
    </w:p>
    <w:p w14:paraId="7366FDB3" w14:textId="77777777" w:rsidR="002343DF" w:rsidRPr="003B2EE3" w:rsidRDefault="002343DF">
      <w:pPr>
        <w:spacing w:after="160" w:line="278" w:lineRule="auto"/>
        <w:rPr>
          <w:rFonts w:eastAsiaTheme="minorEastAsia" w:cs="Arial"/>
          <w:b/>
          <w:bCs/>
          <w:sz w:val="32"/>
          <w:szCs w:val="28"/>
        </w:rPr>
      </w:pPr>
      <w:r w:rsidRPr="003B2EE3">
        <w:rPr>
          <w:rFonts w:eastAsiaTheme="minorEastAsia" w:cs="Arial"/>
          <w:b/>
          <w:bCs/>
          <w:sz w:val="32"/>
          <w:szCs w:val="28"/>
        </w:rPr>
        <w:br w:type="page"/>
      </w:r>
    </w:p>
    <w:sdt>
      <w:sdtPr>
        <w:rPr>
          <w:rFonts w:ascii="Arial" w:hAnsi="Arial" w:cs="Arial"/>
          <w:color w:val="auto"/>
          <w:sz w:val="22"/>
          <w:szCs w:val="20"/>
          <w:lang w:eastAsia="zh-CN"/>
        </w:rPr>
        <w:id w:val="1288782255"/>
        <w:docPartObj>
          <w:docPartGallery w:val="Table of Contents"/>
          <w:docPartUnique/>
        </w:docPartObj>
      </w:sdtPr>
      <w:sdtEndPr>
        <w:rPr>
          <w:b/>
          <w:bCs/>
          <w:szCs w:val="22"/>
        </w:rPr>
      </w:sdtEndPr>
      <w:sdtContent>
        <w:p w14:paraId="1D31DF5F" w14:textId="5C627456" w:rsidR="002343DF" w:rsidRPr="003B2EE3" w:rsidRDefault="002343DF" w:rsidP="002343DF">
          <w:pPr>
            <w:pStyle w:val="TOCHeading"/>
            <w:jc w:val="center"/>
            <w:rPr>
              <w:rFonts w:ascii="Arial" w:hAnsi="Arial" w:cs="Arial"/>
              <w:b/>
              <w:bCs/>
              <w:color w:val="auto"/>
            </w:rPr>
          </w:pPr>
          <w:r w:rsidRPr="003B2EE3">
            <w:rPr>
              <w:rFonts w:ascii="Arial" w:hAnsi="Arial" w:cs="Arial"/>
              <w:b/>
              <w:bCs/>
              <w:color w:val="auto"/>
            </w:rPr>
            <w:t>Table of Contents</w:t>
          </w:r>
        </w:p>
        <w:p w14:paraId="02169287" w14:textId="33EE067D" w:rsidR="003C75C1" w:rsidRDefault="002343DF">
          <w:pPr>
            <w:pStyle w:val="TOC1"/>
            <w:tabs>
              <w:tab w:val="left" w:pos="480"/>
              <w:tab w:val="right" w:leader="dot" w:pos="9350"/>
            </w:tabs>
            <w:rPr>
              <w:rFonts w:asciiTheme="minorHAnsi" w:hAnsiTheme="minorHAnsi" w:cstheme="minorBidi"/>
              <w:noProof/>
              <w:kern w:val="2"/>
              <w:sz w:val="24"/>
              <w:szCs w:val="24"/>
              <w:lang w:val="en-US"/>
              <w14:ligatures w14:val="standardContextual"/>
            </w:rPr>
          </w:pPr>
          <w:r w:rsidRPr="003B2EE3">
            <w:rPr>
              <w:rFonts w:cs="Arial"/>
            </w:rPr>
            <w:fldChar w:fldCharType="begin"/>
          </w:r>
          <w:r w:rsidRPr="003B2EE3">
            <w:rPr>
              <w:rFonts w:cs="Arial"/>
            </w:rPr>
            <w:instrText xml:space="preserve"> TOC \o "1-3" \h \z \u </w:instrText>
          </w:r>
          <w:r w:rsidRPr="003B2EE3">
            <w:rPr>
              <w:rFonts w:cs="Arial"/>
            </w:rPr>
            <w:fldChar w:fldCharType="separate"/>
          </w:r>
          <w:hyperlink w:anchor="_Toc221971837" w:history="1">
            <w:r w:rsidR="003C75C1" w:rsidRPr="00500E97">
              <w:rPr>
                <w:rStyle w:val="Hyperlink"/>
                <w:rFonts w:cs="Arial"/>
                <w:b/>
                <w:bCs/>
                <w:noProof/>
              </w:rPr>
              <w:t>1.</w:t>
            </w:r>
            <w:r w:rsidR="003C75C1">
              <w:rPr>
                <w:rFonts w:asciiTheme="minorHAnsi" w:hAnsiTheme="minorHAnsi" w:cstheme="minorBidi"/>
                <w:noProof/>
                <w:kern w:val="2"/>
                <w:sz w:val="24"/>
                <w:szCs w:val="24"/>
                <w:lang w:val="en-US"/>
                <w14:ligatures w14:val="standardContextual"/>
              </w:rPr>
              <w:tab/>
            </w:r>
            <w:r w:rsidR="003C75C1" w:rsidRPr="00500E97">
              <w:rPr>
                <w:rStyle w:val="Hyperlink"/>
                <w:rFonts w:cs="Arial"/>
                <w:b/>
                <w:bCs/>
                <w:noProof/>
              </w:rPr>
              <w:t>Topic, Review Question, Aim and Objectives</w:t>
            </w:r>
            <w:r w:rsidR="003C75C1">
              <w:rPr>
                <w:noProof/>
                <w:webHidden/>
              </w:rPr>
              <w:tab/>
            </w:r>
            <w:r w:rsidR="003C75C1">
              <w:rPr>
                <w:noProof/>
                <w:webHidden/>
              </w:rPr>
              <w:fldChar w:fldCharType="begin"/>
            </w:r>
            <w:r w:rsidR="003C75C1">
              <w:rPr>
                <w:noProof/>
                <w:webHidden/>
              </w:rPr>
              <w:instrText xml:space="preserve"> PAGEREF _Toc221971837 \h </w:instrText>
            </w:r>
            <w:r w:rsidR="003C75C1">
              <w:rPr>
                <w:noProof/>
                <w:webHidden/>
              </w:rPr>
            </w:r>
            <w:r w:rsidR="003C75C1">
              <w:rPr>
                <w:noProof/>
                <w:webHidden/>
              </w:rPr>
              <w:fldChar w:fldCharType="separate"/>
            </w:r>
            <w:r w:rsidR="003C75C1">
              <w:rPr>
                <w:noProof/>
                <w:webHidden/>
              </w:rPr>
              <w:t>1</w:t>
            </w:r>
            <w:r w:rsidR="003C75C1">
              <w:rPr>
                <w:noProof/>
                <w:webHidden/>
              </w:rPr>
              <w:fldChar w:fldCharType="end"/>
            </w:r>
          </w:hyperlink>
        </w:p>
        <w:p w14:paraId="36FFEF87" w14:textId="1C04ADB5" w:rsidR="003C75C1" w:rsidRDefault="003C75C1">
          <w:pPr>
            <w:pStyle w:val="TOC1"/>
            <w:tabs>
              <w:tab w:val="left" w:pos="480"/>
              <w:tab w:val="right" w:leader="dot" w:pos="9350"/>
            </w:tabs>
            <w:rPr>
              <w:rFonts w:asciiTheme="minorHAnsi" w:hAnsiTheme="minorHAnsi" w:cstheme="minorBidi"/>
              <w:noProof/>
              <w:kern w:val="2"/>
              <w:sz w:val="24"/>
              <w:szCs w:val="24"/>
              <w:lang w:val="en-US"/>
              <w14:ligatures w14:val="standardContextual"/>
            </w:rPr>
          </w:pPr>
          <w:hyperlink w:anchor="_Toc221971838" w:history="1">
            <w:r w:rsidRPr="00500E97">
              <w:rPr>
                <w:rStyle w:val="Hyperlink"/>
                <w:rFonts w:cs="Arial"/>
                <w:b/>
                <w:bCs/>
                <w:noProof/>
              </w:rPr>
              <w:t>2.</w:t>
            </w:r>
            <w:r>
              <w:rPr>
                <w:rFonts w:asciiTheme="minorHAnsi" w:hAnsiTheme="minorHAnsi" w:cstheme="minorBidi"/>
                <w:noProof/>
                <w:kern w:val="2"/>
                <w:sz w:val="24"/>
                <w:szCs w:val="24"/>
                <w:lang w:val="en-US"/>
                <w14:ligatures w14:val="standardContextual"/>
              </w:rPr>
              <w:tab/>
            </w:r>
            <w:r w:rsidRPr="00500E97">
              <w:rPr>
                <w:rStyle w:val="Hyperlink"/>
                <w:rFonts w:cs="Arial"/>
                <w:b/>
                <w:bCs/>
                <w:noProof/>
              </w:rPr>
              <w:t>Rationale and Importance</w:t>
            </w:r>
            <w:r>
              <w:rPr>
                <w:noProof/>
                <w:webHidden/>
              </w:rPr>
              <w:tab/>
            </w:r>
            <w:r>
              <w:rPr>
                <w:noProof/>
                <w:webHidden/>
              </w:rPr>
              <w:fldChar w:fldCharType="begin"/>
            </w:r>
            <w:r>
              <w:rPr>
                <w:noProof/>
                <w:webHidden/>
              </w:rPr>
              <w:instrText xml:space="preserve"> PAGEREF _Toc221971838 \h </w:instrText>
            </w:r>
            <w:r>
              <w:rPr>
                <w:noProof/>
                <w:webHidden/>
              </w:rPr>
            </w:r>
            <w:r>
              <w:rPr>
                <w:noProof/>
                <w:webHidden/>
              </w:rPr>
              <w:fldChar w:fldCharType="separate"/>
            </w:r>
            <w:r>
              <w:rPr>
                <w:noProof/>
                <w:webHidden/>
              </w:rPr>
              <w:t>1</w:t>
            </w:r>
            <w:r>
              <w:rPr>
                <w:noProof/>
                <w:webHidden/>
              </w:rPr>
              <w:fldChar w:fldCharType="end"/>
            </w:r>
          </w:hyperlink>
        </w:p>
        <w:p w14:paraId="1394E783" w14:textId="685B2412" w:rsidR="003C75C1" w:rsidRDefault="003C75C1">
          <w:pPr>
            <w:pStyle w:val="TOC1"/>
            <w:tabs>
              <w:tab w:val="left" w:pos="480"/>
              <w:tab w:val="right" w:leader="dot" w:pos="9350"/>
            </w:tabs>
            <w:rPr>
              <w:rFonts w:asciiTheme="minorHAnsi" w:hAnsiTheme="minorHAnsi" w:cstheme="minorBidi"/>
              <w:noProof/>
              <w:kern w:val="2"/>
              <w:sz w:val="24"/>
              <w:szCs w:val="24"/>
              <w:lang w:val="en-US"/>
              <w14:ligatures w14:val="standardContextual"/>
            </w:rPr>
          </w:pPr>
          <w:hyperlink w:anchor="_Toc221971839" w:history="1">
            <w:r w:rsidRPr="00500E97">
              <w:rPr>
                <w:rStyle w:val="Hyperlink"/>
                <w:rFonts w:cs="Arial"/>
                <w:b/>
                <w:bCs/>
                <w:noProof/>
              </w:rPr>
              <w:t>3.</w:t>
            </w:r>
            <w:r>
              <w:rPr>
                <w:rFonts w:asciiTheme="minorHAnsi" w:hAnsiTheme="minorHAnsi" w:cstheme="minorBidi"/>
                <w:noProof/>
                <w:kern w:val="2"/>
                <w:sz w:val="24"/>
                <w:szCs w:val="24"/>
                <w:lang w:val="en-US"/>
                <w14:ligatures w14:val="standardContextual"/>
              </w:rPr>
              <w:tab/>
            </w:r>
            <w:r w:rsidRPr="00500E97">
              <w:rPr>
                <w:rStyle w:val="Hyperlink"/>
                <w:rFonts w:cs="Arial"/>
                <w:b/>
                <w:bCs/>
                <w:noProof/>
              </w:rPr>
              <w:t>Methods</w:t>
            </w:r>
            <w:r>
              <w:rPr>
                <w:noProof/>
                <w:webHidden/>
              </w:rPr>
              <w:tab/>
            </w:r>
            <w:r>
              <w:rPr>
                <w:noProof/>
                <w:webHidden/>
              </w:rPr>
              <w:fldChar w:fldCharType="begin"/>
            </w:r>
            <w:r>
              <w:rPr>
                <w:noProof/>
                <w:webHidden/>
              </w:rPr>
              <w:instrText xml:space="preserve"> PAGEREF _Toc221971839 \h </w:instrText>
            </w:r>
            <w:r>
              <w:rPr>
                <w:noProof/>
                <w:webHidden/>
              </w:rPr>
            </w:r>
            <w:r>
              <w:rPr>
                <w:noProof/>
                <w:webHidden/>
              </w:rPr>
              <w:fldChar w:fldCharType="separate"/>
            </w:r>
            <w:r>
              <w:rPr>
                <w:noProof/>
                <w:webHidden/>
              </w:rPr>
              <w:t>2</w:t>
            </w:r>
            <w:r>
              <w:rPr>
                <w:noProof/>
                <w:webHidden/>
              </w:rPr>
              <w:fldChar w:fldCharType="end"/>
            </w:r>
          </w:hyperlink>
        </w:p>
        <w:p w14:paraId="5282526C" w14:textId="546FF21D" w:rsidR="003C75C1" w:rsidRDefault="003C75C1">
          <w:pPr>
            <w:pStyle w:val="TOC1"/>
            <w:tabs>
              <w:tab w:val="left" w:pos="480"/>
              <w:tab w:val="right" w:leader="dot" w:pos="9350"/>
            </w:tabs>
            <w:rPr>
              <w:rFonts w:asciiTheme="minorHAnsi" w:hAnsiTheme="minorHAnsi" w:cstheme="minorBidi"/>
              <w:noProof/>
              <w:kern w:val="2"/>
              <w:sz w:val="24"/>
              <w:szCs w:val="24"/>
              <w:lang w:val="en-US"/>
              <w14:ligatures w14:val="standardContextual"/>
            </w:rPr>
          </w:pPr>
          <w:hyperlink w:anchor="_Toc221971840" w:history="1">
            <w:r w:rsidRPr="00500E97">
              <w:rPr>
                <w:rStyle w:val="Hyperlink"/>
                <w:rFonts w:cs="Arial"/>
                <w:b/>
                <w:bCs/>
                <w:noProof/>
              </w:rPr>
              <w:t>4.</w:t>
            </w:r>
            <w:r>
              <w:rPr>
                <w:rFonts w:asciiTheme="minorHAnsi" w:hAnsiTheme="minorHAnsi" w:cstheme="minorBidi"/>
                <w:noProof/>
                <w:kern w:val="2"/>
                <w:sz w:val="24"/>
                <w:szCs w:val="24"/>
                <w:lang w:val="en-US"/>
                <w14:ligatures w14:val="standardContextual"/>
              </w:rPr>
              <w:tab/>
            </w:r>
            <w:r w:rsidRPr="00500E97">
              <w:rPr>
                <w:rStyle w:val="Hyperlink"/>
                <w:rFonts w:cs="Arial"/>
                <w:b/>
                <w:bCs/>
                <w:noProof/>
              </w:rPr>
              <w:t>Ethical Considerations</w:t>
            </w:r>
            <w:r>
              <w:rPr>
                <w:noProof/>
                <w:webHidden/>
              </w:rPr>
              <w:tab/>
            </w:r>
            <w:r>
              <w:rPr>
                <w:noProof/>
                <w:webHidden/>
              </w:rPr>
              <w:fldChar w:fldCharType="begin"/>
            </w:r>
            <w:r>
              <w:rPr>
                <w:noProof/>
                <w:webHidden/>
              </w:rPr>
              <w:instrText xml:space="preserve"> PAGEREF _Toc221971840 \h </w:instrText>
            </w:r>
            <w:r>
              <w:rPr>
                <w:noProof/>
                <w:webHidden/>
              </w:rPr>
            </w:r>
            <w:r>
              <w:rPr>
                <w:noProof/>
                <w:webHidden/>
              </w:rPr>
              <w:fldChar w:fldCharType="separate"/>
            </w:r>
            <w:r>
              <w:rPr>
                <w:noProof/>
                <w:webHidden/>
              </w:rPr>
              <w:t>2</w:t>
            </w:r>
            <w:r>
              <w:rPr>
                <w:noProof/>
                <w:webHidden/>
              </w:rPr>
              <w:fldChar w:fldCharType="end"/>
            </w:r>
          </w:hyperlink>
        </w:p>
        <w:p w14:paraId="6CA0DE29" w14:textId="01437349" w:rsidR="003C75C1" w:rsidRDefault="003C75C1">
          <w:pPr>
            <w:pStyle w:val="TOC1"/>
            <w:tabs>
              <w:tab w:val="right" w:leader="dot" w:pos="9350"/>
            </w:tabs>
            <w:rPr>
              <w:rFonts w:asciiTheme="minorHAnsi" w:hAnsiTheme="minorHAnsi" w:cstheme="minorBidi"/>
              <w:noProof/>
              <w:kern w:val="2"/>
              <w:sz w:val="24"/>
              <w:szCs w:val="24"/>
              <w:lang w:val="en-US"/>
              <w14:ligatures w14:val="standardContextual"/>
            </w:rPr>
          </w:pPr>
          <w:hyperlink w:anchor="_Toc221971841" w:history="1">
            <w:r w:rsidRPr="00500E97">
              <w:rPr>
                <w:rStyle w:val="Hyperlink"/>
                <w:rFonts w:cs="Arial"/>
                <w:b/>
                <w:bCs/>
                <w:noProof/>
              </w:rPr>
              <w:t>References</w:t>
            </w:r>
            <w:r>
              <w:rPr>
                <w:noProof/>
                <w:webHidden/>
              </w:rPr>
              <w:tab/>
            </w:r>
            <w:r>
              <w:rPr>
                <w:noProof/>
                <w:webHidden/>
              </w:rPr>
              <w:fldChar w:fldCharType="begin"/>
            </w:r>
            <w:r>
              <w:rPr>
                <w:noProof/>
                <w:webHidden/>
              </w:rPr>
              <w:instrText xml:space="preserve"> PAGEREF _Toc221971841 \h </w:instrText>
            </w:r>
            <w:r>
              <w:rPr>
                <w:noProof/>
                <w:webHidden/>
              </w:rPr>
            </w:r>
            <w:r>
              <w:rPr>
                <w:noProof/>
                <w:webHidden/>
              </w:rPr>
              <w:fldChar w:fldCharType="separate"/>
            </w:r>
            <w:r>
              <w:rPr>
                <w:noProof/>
                <w:webHidden/>
              </w:rPr>
              <w:t>3</w:t>
            </w:r>
            <w:r>
              <w:rPr>
                <w:noProof/>
                <w:webHidden/>
              </w:rPr>
              <w:fldChar w:fldCharType="end"/>
            </w:r>
          </w:hyperlink>
        </w:p>
        <w:p w14:paraId="1D5300A0" w14:textId="7277BE6E" w:rsidR="002343DF" w:rsidRPr="003B2EE3" w:rsidRDefault="002343DF">
          <w:pPr>
            <w:rPr>
              <w:rFonts w:cs="Arial"/>
            </w:rPr>
          </w:pPr>
          <w:r w:rsidRPr="003B2EE3">
            <w:rPr>
              <w:rFonts w:cs="Arial"/>
              <w:b/>
              <w:bCs/>
            </w:rPr>
            <w:fldChar w:fldCharType="end"/>
          </w:r>
        </w:p>
      </w:sdtContent>
    </w:sdt>
    <w:p w14:paraId="73AF1673" w14:textId="77777777" w:rsidR="006F0DF7" w:rsidRPr="003B2EE3" w:rsidRDefault="006F0DF7" w:rsidP="006F0DF7">
      <w:pPr>
        <w:spacing w:after="160" w:line="360" w:lineRule="auto"/>
        <w:jc w:val="center"/>
        <w:rPr>
          <w:rFonts w:eastAsiaTheme="minorEastAsia" w:cs="Arial"/>
          <w:b/>
          <w:bCs/>
          <w:sz w:val="32"/>
          <w:szCs w:val="28"/>
        </w:rPr>
      </w:pPr>
    </w:p>
    <w:p w14:paraId="1D628971" w14:textId="77777777" w:rsidR="006F0DF7" w:rsidRPr="003B2EE3" w:rsidRDefault="006F0DF7">
      <w:pPr>
        <w:spacing w:after="160" w:line="278" w:lineRule="auto"/>
        <w:rPr>
          <w:rFonts w:eastAsiaTheme="minorEastAsia" w:cs="Arial"/>
          <w:b/>
          <w:bCs/>
          <w:sz w:val="32"/>
          <w:szCs w:val="28"/>
        </w:rPr>
      </w:pPr>
      <w:r w:rsidRPr="003B2EE3">
        <w:rPr>
          <w:rFonts w:eastAsiaTheme="minorEastAsia" w:cs="Arial"/>
          <w:b/>
          <w:bCs/>
          <w:sz w:val="32"/>
          <w:szCs w:val="28"/>
        </w:rPr>
        <w:br w:type="page"/>
      </w:r>
    </w:p>
    <w:p w14:paraId="721CD6F6" w14:textId="77777777" w:rsidR="00947CE7" w:rsidRPr="003B2EE3" w:rsidRDefault="00947CE7" w:rsidP="00B87CBB">
      <w:pPr>
        <w:pStyle w:val="Heading1"/>
        <w:numPr>
          <w:ilvl w:val="0"/>
          <w:numId w:val="3"/>
        </w:numPr>
        <w:spacing w:line="360" w:lineRule="auto"/>
        <w:jc w:val="both"/>
        <w:rPr>
          <w:rFonts w:ascii="Arial" w:hAnsi="Arial" w:cs="Arial"/>
          <w:b/>
          <w:bCs/>
          <w:color w:val="auto"/>
          <w:sz w:val="32"/>
          <w:szCs w:val="32"/>
        </w:rPr>
        <w:sectPr w:rsidR="00947CE7" w:rsidRPr="003B2EE3">
          <w:pgSz w:w="12240" w:h="15840"/>
          <w:pgMar w:top="1440" w:right="1440" w:bottom="1440" w:left="1440" w:header="720" w:footer="720" w:gutter="0"/>
          <w:cols w:space="720"/>
          <w:docGrid w:linePitch="360"/>
        </w:sectPr>
      </w:pPr>
    </w:p>
    <w:p w14:paraId="77CBCAB9" w14:textId="77777777" w:rsidR="00B87CBB" w:rsidRPr="003B2EE3" w:rsidRDefault="00B87CBB" w:rsidP="00B87CBB">
      <w:pPr>
        <w:pStyle w:val="Heading1"/>
        <w:numPr>
          <w:ilvl w:val="0"/>
          <w:numId w:val="3"/>
        </w:numPr>
        <w:spacing w:line="360" w:lineRule="auto"/>
        <w:jc w:val="both"/>
        <w:rPr>
          <w:rFonts w:ascii="Arial" w:hAnsi="Arial" w:cs="Arial"/>
          <w:b/>
          <w:bCs/>
          <w:color w:val="auto"/>
          <w:sz w:val="32"/>
          <w:szCs w:val="32"/>
        </w:rPr>
      </w:pPr>
      <w:bookmarkStart w:id="0" w:name="_Toc221971837"/>
      <w:r w:rsidRPr="003B2EE3">
        <w:rPr>
          <w:rFonts w:ascii="Arial" w:hAnsi="Arial" w:cs="Arial"/>
          <w:b/>
          <w:bCs/>
          <w:color w:val="auto"/>
          <w:sz w:val="32"/>
          <w:szCs w:val="32"/>
        </w:rPr>
        <w:t>Topic, Review Question, Aim and Objectives</w:t>
      </w:r>
      <w:bookmarkEnd w:id="0"/>
    </w:p>
    <w:p w14:paraId="602D1DE1" w14:textId="22194BEB" w:rsidR="00B87CBB" w:rsidRPr="003B2EE3" w:rsidRDefault="00D46BFA" w:rsidP="00B87CBB">
      <w:pPr>
        <w:spacing w:line="360" w:lineRule="auto"/>
        <w:jc w:val="both"/>
        <w:rPr>
          <w:rFonts w:cs="Arial"/>
        </w:rPr>
      </w:pPr>
      <w:r w:rsidRPr="003B2EE3">
        <w:rPr>
          <w:rFonts w:cs="Arial"/>
        </w:rPr>
        <w:t>The rising trends among the UK health and social care services in their use of informal digital communication tools like WhatsApp has changed how the practitioners organi</w:t>
      </w:r>
      <w:r w:rsidR="003B2EE3">
        <w:rPr>
          <w:rFonts w:cs="Arial"/>
        </w:rPr>
        <w:t>s</w:t>
      </w:r>
      <w:r w:rsidRPr="003B2EE3">
        <w:rPr>
          <w:rFonts w:cs="Arial"/>
        </w:rPr>
        <w:t>e care, with a major portion of this being in the time constrained environments</w:t>
      </w:r>
      <w:r w:rsidR="00C8745C">
        <w:rPr>
          <w:rFonts w:cs="Arial"/>
        </w:rPr>
        <w:t xml:space="preserve"> (</w:t>
      </w:r>
      <w:r w:rsidR="00C8745C" w:rsidRPr="001A08A0">
        <w:rPr>
          <w:rFonts w:cs="Arial"/>
          <w:szCs w:val="22"/>
        </w:rPr>
        <w:t>Saini</w:t>
      </w:r>
      <w:r w:rsidR="00C8745C">
        <w:rPr>
          <w:rFonts w:cs="Arial"/>
          <w:szCs w:val="22"/>
        </w:rPr>
        <w:t xml:space="preserve"> et al., 2024</w:t>
      </w:r>
      <w:r w:rsidR="00895715">
        <w:rPr>
          <w:rFonts w:cs="Arial"/>
          <w:szCs w:val="22"/>
        </w:rPr>
        <w:t xml:space="preserve">; </w:t>
      </w:r>
      <w:r w:rsidR="00895715" w:rsidRPr="001A08A0">
        <w:rPr>
          <w:rFonts w:cs="Arial"/>
          <w:szCs w:val="22"/>
        </w:rPr>
        <w:t>John, Heavin</w:t>
      </w:r>
      <w:r w:rsidR="00895715">
        <w:rPr>
          <w:rFonts w:cs="Arial"/>
          <w:szCs w:val="22"/>
        </w:rPr>
        <w:t xml:space="preserve"> </w:t>
      </w:r>
      <w:r w:rsidR="00895715" w:rsidRPr="001A08A0">
        <w:rPr>
          <w:rFonts w:cs="Arial"/>
          <w:szCs w:val="22"/>
        </w:rPr>
        <w:t>and Roberts, 2025</w:t>
      </w:r>
      <w:r w:rsidR="00C8745C">
        <w:rPr>
          <w:rFonts w:cs="Arial"/>
          <w:szCs w:val="22"/>
        </w:rPr>
        <w:t>)</w:t>
      </w:r>
      <w:r w:rsidRPr="003B2EE3">
        <w:rPr>
          <w:rFonts w:cs="Arial"/>
        </w:rPr>
        <w:t>. The current secondary research involves identification of the ways in which practitioners experience using WhatsApp in their daily care coordination and how it affects the perception of both ethical risk and professional boundaries</w:t>
      </w:r>
      <w:r w:rsidR="00B87CBB" w:rsidRPr="003B2EE3">
        <w:rPr>
          <w:rFonts w:cs="Arial"/>
        </w:rPr>
        <w:t>.</w:t>
      </w:r>
    </w:p>
    <w:p w14:paraId="44906B69" w14:textId="77777777" w:rsidR="00B87CBB" w:rsidRPr="003B2EE3" w:rsidRDefault="00B87CBB" w:rsidP="00B87CBB">
      <w:pPr>
        <w:spacing w:line="360" w:lineRule="auto"/>
        <w:jc w:val="both"/>
        <w:rPr>
          <w:rFonts w:cs="Arial"/>
        </w:rPr>
      </w:pPr>
      <w:r w:rsidRPr="003B2EE3">
        <w:rPr>
          <w:rFonts w:cs="Arial"/>
        </w:rPr>
        <w:t xml:space="preserve">The </w:t>
      </w:r>
      <w:r w:rsidRPr="00C86CCC">
        <w:rPr>
          <w:rFonts w:cs="Arial"/>
          <w:b/>
          <w:bCs/>
        </w:rPr>
        <w:t>review question</w:t>
      </w:r>
      <w:r w:rsidRPr="003B2EE3">
        <w:rPr>
          <w:rFonts w:cs="Arial"/>
        </w:rPr>
        <w:t xml:space="preserve"> is:</w:t>
      </w:r>
    </w:p>
    <w:p w14:paraId="3DE0388D" w14:textId="2B273F6D" w:rsidR="00B87CBB" w:rsidRPr="003B2EE3" w:rsidRDefault="00956DA8" w:rsidP="00956DA8">
      <w:pPr>
        <w:spacing w:line="360" w:lineRule="auto"/>
        <w:jc w:val="center"/>
        <w:rPr>
          <w:rFonts w:cs="Arial"/>
        </w:rPr>
      </w:pPr>
      <w:r w:rsidRPr="003B2EE3">
        <w:rPr>
          <w:rFonts w:cs="Arial"/>
        </w:rPr>
        <w:t>“</w:t>
      </w:r>
      <w:r w:rsidR="00D46BFA" w:rsidRPr="003B2EE3">
        <w:rPr>
          <w:rFonts w:cs="Arial"/>
        </w:rPr>
        <w:t>What is the experience of health and social care practitioners in the UK with the use of WhatsApp to facilitate informal care coordination, and what are the ethical and professional boundaries concerns found in the literature</w:t>
      </w:r>
      <w:r w:rsidR="00B87CBB" w:rsidRPr="003B2EE3">
        <w:rPr>
          <w:rFonts w:cs="Arial"/>
        </w:rPr>
        <w:t>?</w:t>
      </w:r>
      <w:r w:rsidRPr="003B2EE3">
        <w:rPr>
          <w:rFonts w:cs="Arial"/>
        </w:rPr>
        <w:t>”</w:t>
      </w:r>
    </w:p>
    <w:p w14:paraId="74553FB1" w14:textId="534CEE20" w:rsidR="00B87CBB" w:rsidRPr="003B2EE3" w:rsidRDefault="00B87CBB" w:rsidP="00B87CBB">
      <w:pPr>
        <w:spacing w:line="360" w:lineRule="auto"/>
        <w:jc w:val="both"/>
        <w:rPr>
          <w:rFonts w:cs="Arial"/>
        </w:rPr>
      </w:pPr>
      <w:r w:rsidRPr="003B2EE3">
        <w:rPr>
          <w:rFonts w:cs="Arial"/>
        </w:rPr>
        <w:t xml:space="preserve">The </w:t>
      </w:r>
      <w:r w:rsidRPr="00C86CCC">
        <w:rPr>
          <w:rFonts w:cs="Arial"/>
          <w:b/>
          <w:bCs/>
        </w:rPr>
        <w:t xml:space="preserve">research </w:t>
      </w:r>
      <w:r w:rsidR="005A2C32" w:rsidRPr="00C86CCC">
        <w:rPr>
          <w:rFonts w:cs="Arial"/>
          <w:b/>
          <w:bCs/>
        </w:rPr>
        <w:t>aims</w:t>
      </w:r>
      <w:r w:rsidR="005A2C32" w:rsidRPr="003B2EE3">
        <w:rPr>
          <w:rFonts w:cs="Arial"/>
        </w:rPr>
        <w:t xml:space="preserve"> to</w:t>
      </w:r>
      <w:r w:rsidRPr="003B2EE3">
        <w:rPr>
          <w:rFonts w:cs="Arial"/>
        </w:rPr>
        <w:t xml:space="preserve"> </w:t>
      </w:r>
      <w:r w:rsidR="005A2C32" w:rsidRPr="003B2EE3">
        <w:rPr>
          <w:rFonts w:cs="Arial"/>
        </w:rPr>
        <w:t>investigate the experiences of practitioners who utili</w:t>
      </w:r>
      <w:r w:rsidR="003B2EE3">
        <w:rPr>
          <w:rFonts w:cs="Arial"/>
        </w:rPr>
        <w:t>s</w:t>
      </w:r>
      <w:r w:rsidR="005A2C32" w:rsidRPr="003B2EE3">
        <w:rPr>
          <w:rFonts w:cs="Arial"/>
        </w:rPr>
        <w:t>e WhatsApp to coordinate informal care in the UK health and social care practice</w:t>
      </w:r>
      <w:r w:rsidRPr="003B2EE3">
        <w:rPr>
          <w:rFonts w:cs="Arial"/>
        </w:rPr>
        <w:t>.</w:t>
      </w:r>
    </w:p>
    <w:p w14:paraId="5DE63DB5" w14:textId="7B973EE8" w:rsidR="00B87CBB" w:rsidRPr="003B2EE3" w:rsidRDefault="00B87CBB" w:rsidP="00B87CBB">
      <w:pPr>
        <w:spacing w:line="360" w:lineRule="auto"/>
        <w:jc w:val="both"/>
        <w:rPr>
          <w:rFonts w:cs="Arial"/>
        </w:rPr>
      </w:pPr>
      <w:r w:rsidRPr="003B2EE3">
        <w:rPr>
          <w:rFonts w:cs="Arial"/>
        </w:rPr>
        <w:t xml:space="preserve">The </w:t>
      </w:r>
      <w:r w:rsidRPr="00C86CCC">
        <w:rPr>
          <w:rFonts w:cs="Arial"/>
          <w:b/>
          <w:bCs/>
        </w:rPr>
        <w:t>objectives</w:t>
      </w:r>
      <w:r w:rsidRPr="003B2EE3">
        <w:rPr>
          <w:rFonts w:cs="Arial"/>
        </w:rPr>
        <w:t xml:space="preserve"> are to:</w:t>
      </w:r>
    </w:p>
    <w:p w14:paraId="27BD52C2" w14:textId="77777777" w:rsidR="00653930" w:rsidRPr="003B2EE3" w:rsidRDefault="00653930" w:rsidP="00B87CBB">
      <w:pPr>
        <w:numPr>
          <w:ilvl w:val="0"/>
          <w:numId w:val="4"/>
        </w:numPr>
        <w:spacing w:line="360" w:lineRule="auto"/>
        <w:jc w:val="both"/>
        <w:rPr>
          <w:rFonts w:cs="Arial"/>
        </w:rPr>
      </w:pPr>
      <w:r w:rsidRPr="003B2EE3">
        <w:rPr>
          <w:rFonts w:cs="Arial"/>
        </w:rPr>
        <w:t>To investigate the use of WhatsApp in informal communication among health and social care professionals.</w:t>
      </w:r>
    </w:p>
    <w:p w14:paraId="712BE96A" w14:textId="77777777" w:rsidR="00653930" w:rsidRPr="003B2EE3" w:rsidRDefault="00653930" w:rsidP="00B87CBB">
      <w:pPr>
        <w:numPr>
          <w:ilvl w:val="0"/>
          <w:numId w:val="4"/>
        </w:numPr>
        <w:spacing w:line="360" w:lineRule="auto"/>
        <w:jc w:val="both"/>
        <w:rPr>
          <w:rFonts w:cs="Arial"/>
        </w:rPr>
      </w:pPr>
      <w:r w:rsidRPr="003B2EE3">
        <w:rPr>
          <w:rFonts w:cs="Arial"/>
        </w:rPr>
        <w:t>To trace reported ethical issues, such as confidentiality, data protection, and safeguarding.</w:t>
      </w:r>
    </w:p>
    <w:p w14:paraId="08F61D57" w14:textId="57158F6B" w:rsidR="00653930" w:rsidRPr="003B2EE3" w:rsidRDefault="00653930" w:rsidP="00B87CBB">
      <w:pPr>
        <w:numPr>
          <w:ilvl w:val="0"/>
          <w:numId w:val="4"/>
        </w:numPr>
        <w:spacing w:line="360" w:lineRule="auto"/>
        <w:jc w:val="both"/>
        <w:rPr>
          <w:rFonts w:cs="Arial"/>
        </w:rPr>
      </w:pPr>
      <w:r w:rsidRPr="003B2EE3">
        <w:rPr>
          <w:rFonts w:cs="Arial"/>
        </w:rPr>
        <w:t>To investigate the perception of the effect of WhatsApp use on professional boundaries and accountability by practitioners.</w:t>
      </w:r>
    </w:p>
    <w:p w14:paraId="5B9E1E7B" w14:textId="77777777" w:rsidR="00B87CBB" w:rsidRPr="003B2EE3" w:rsidRDefault="00B87CBB" w:rsidP="00C05D21">
      <w:pPr>
        <w:pStyle w:val="Heading1"/>
        <w:numPr>
          <w:ilvl w:val="0"/>
          <w:numId w:val="3"/>
        </w:numPr>
        <w:spacing w:line="360" w:lineRule="auto"/>
        <w:jc w:val="both"/>
        <w:rPr>
          <w:rFonts w:ascii="Arial" w:hAnsi="Arial" w:cs="Arial"/>
          <w:b/>
          <w:bCs/>
          <w:color w:val="auto"/>
          <w:sz w:val="32"/>
          <w:szCs w:val="32"/>
        </w:rPr>
      </w:pPr>
      <w:bookmarkStart w:id="1" w:name="_Toc221971838"/>
      <w:r w:rsidRPr="003B2EE3">
        <w:rPr>
          <w:rFonts w:ascii="Arial" w:hAnsi="Arial" w:cs="Arial"/>
          <w:b/>
          <w:bCs/>
          <w:color w:val="auto"/>
          <w:sz w:val="32"/>
          <w:szCs w:val="32"/>
        </w:rPr>
        <w:t>Rationale and Importance</w:t>
      </w:r>
      <w:bookmarkEnd w:id="1"/>
    </w:p>
    <w:p w14:paraId="29064A82" w14:textId="39870ACC" w:rsidR="00B87CBB" w:rsidRPr="003B2EE3" w:rsidRDefault="00397CC2" w:rsidP="00B87CBB">
      <w:pPr>
        <w:spacing w:line="360" w:lineRule="auto"/>
        <w:jc w:val="both"/>
        <w:rPr>
          <w:rFonts w:cs="Arial"/>
        </w:rPr>
      </w:pPr>
      <w:r w:rsidRPr="003B2EE3">
        <w:rPr>
          <w:rFonts w:cs="Arial"/>
        </w:rPr>
        <w:t>Although the use of non-secure messages is discouraged by NHS and local authority guidelines, WhatsApp is very common among UK health and social care services on the basis of accessibility and efficiency (</w:t>
      </w:r>
      <w:r w:rsidR="004B31C6" w:rsidRPr="0012195E">
        <w:rPr>
          <w:rFonts w:cs="Arial"/>
          <w:szCs w:val="22"/>
        </w:rPr>
        <w:t>Ali, Khan and Tully, 2022</w:t>
      </w:r>
      <w:r w:rsidRPr="003B2EE3">
        <w:rPr>
          <w:rFonts w:cs="Arial"/>
        </w:rPr>
        <w:t>). Recent research show that there has been an increased concern regarding the protection of data, the employment of General Data Protection Regulation (GDPR), and the blurring of professional boundaries due to informal digital communication (</w:t>
      </w:r>
      <w:r w:rsidR="00D96699" w:rsidRPr="0012195E">
        <w:rPr>
          <w:rFonts w:cs="Arial"/>
          <w:szCs w:val="22"/>
        </w:rPr>
        <w:t>Williamson, Nimegeer and Lean, 2022</w:t>
      </w:r>
      <w:r w:rsidR="00034473">
        <w:rPr>
          <w:rFonts w:cs="Arial"/>
          <w:szCs w:val="22"/>
        </w:rPr>
        <w:t xml:space="preserve">; </w:t>
      </w:r>
      <w:r w:rsidR="00034473" w:rsidRPr="001A08A0">
        <w:rPr>
          <w:rFonts w:cs="Arial"/>
          <w:szCs w:val="22"/>
        </w:rPr>
        <w:t>John, Heavin</w:t>
      </w:r>
      <w:r w:rsidR="00034473">
        <w:rPr>
          <w:rFonts w:cs="Arial"/>
          <w:szCs w:val="22"/>
        </w:rPr>
        <w:t xml:space="preserve"> </w:t>
      </w:r>
      <w:r w:rsidR="00034473" w:rsidRPr="001A08A0">
        <w:rPr>
          <w:rFonts w:cs="Arial"/>
          <w:szCs w:val="22"/>
        </w:rPr>
        <w:t>and Roberts, 2025</w:t>
      </w:r>
      <w:r w:rsidRPr="003B2EE3">
        <w:rPr>
          <w:rFonts w:cs="Arial"/>
        </w:rPr>
        <w:t>). The experiences of practitioners can contain important insight into how digital governance, staff training, and ethical guidance can be informed in the face of a more digitised care system. The subject is especially topical since the health and social care staff in the UK still adjusts to the digital practices after the pandemic</w:t>
      </w:r>
      <w:r w:rsidR="00B87CBB" w:rsidRPr="003B2EE3">
        <w:rPr>
          <w:rFonts w:cs="Arial"/>
        </w:rPr>
        <w:t>.</w:t>
      </w:r>
    </w:p>
    <w:p w14:paraId="716516FE" w14:textId="77777777" w:rsidR="00B87CBB" w:rsidRPr="003B2EE3" w:rsidRDefault="00B87CBB" w:rsidP="0027699F">
      <w:pPr>
        <w:pStyle w:val="Heading1"/>
        <w:numPr>
          <w:ilvl w:val="0"/>
          <w:numId w:val="3"/>
        </w:numPr>
        <w:spacing w:line="360" w:lineRule="auto"/>
        <w:jc w:val="both"/>
        <w:rPr>
          <w:rFonts w:ascii="Arial" w:hAnsi="Arial" w:cs="Arial"/>
          <w:b/>
          <w:bCs/>
          <w:color w:val="auto"/>
          <w:sz w:val="32"/>
          <w:szCs w:val="32"/>
        </w:rPr>
      </w:pPr>
      <w:bookmarkStart w:id="2" w:name="_Toc221971839"/>
      <w:r w:rsidRPr="003B2EE3">
        <w:rPr>
          <w:rFonts w:ascii="Arial" w:hAnsi="Arial" w:cs="Arial"/>
          <w:b/>
          <w:bCs/>
          <w:color w:val="auto"/>
          <w:sz w:val="32"/>
          <w:szCs w:val="32"/>
        </w:rPr>
        <w:t>Methods</w:t>
      </w:r>
      <w:bookmarkEnd w:id="2"/>
    </w:p>
    <w:p w14:paraId="621766B4" w14:textId="01A14B5A" w:rsidR="00475B69" w:rsidRPr="0027699F" w:rsidRDefault="00475B69" w:rsidP="0027699F">
      <w:pPr>
        <w:spacing w:line="360" w:lineRule="auto"/>
        <w:jc w:val="both"/>
        <w:rPr>
          <w:rFonts w:cs="Arial"/>
          <w:lang w:val="en-US"/>
        </w:rPr>
      </w:pPr>
      <w:r w:rsidRPr="00475B69">
        <w:rPr>
          <w:rFonts w:cs="Arial"/>
        </w:rPr>
        <w:t xml:space="preserve">A scoping research approach based on the framework by </w:t>
      </w:r>
      <w:r w:rsidRPr="0027699F">
        <w:rPr>
          <w:rFonts w:cs="Arial"/>
          <w:lang w:val="en-US"/>
        </w:rPr>
        <w:t>Arksey and O’Malley</w:t>
      </w:r>
      <w:r>
        <w:rPr>
          <w:rFonts w:cs="Arial"/>
          <w:lang w:val="en-US"/>
        </w:rPr>
        <w:t xml:space="preserve"> (2005) </w:t>
      </w:r>
      <w:r w:rsidRPr="00475B69">
        <w:rPr>
          <w:rFonts w:cs="Arial"/>
        </w:rPr>
        <w:t xml:space="preserve">will be used in this study, which consists of defining the research question, conducting a systematic search, selecting studies, charting data, and conducting a synthesis. In CINAHL, Scopus, and PubMed, the systematic search </w:t>
      </w:r>
      <w:r w:rsidR="005B57F1" w:rsidRPr="005B57F1">
        <w:rPr>
          <w:rFonts w:cs="Arial"/>
        </w:rPr>
        <w:t>with a qualitative orientation</w:t>
      </w:r>
      <w:r w:rsidR="005B57F1">
        <w:rPr>
          <w:rFonts w:cs="Arial"/>
        </w:rPr>
        <w:t xml:space="preserve"> </w:t>
      </w:r>
      <w:r w:rsidRPr="00475B69">
        <w:rPr>
          <w:rFonts w:cs="Arial"/>
        </w:rPr>
        <w:t>will be performed using the following keywords</w:t>
      </w:r>
      <w:r w:rsidR="00CA32E8">
        <w:rPr>
          <w:rFonts w:cs="Arial"/>
        </w:rPr>
        <w:t>, i.e.,</w:t>
      </w:r>
      <w:r w:rsidRPr="00475B69">
        <w:rPr>
          <w:rFonts w:cs="Arial"/>
        </w:rPr>
        <w:t xml:space="preserve"> </w:t>
      </w:r>
      <w:r w:rsidRPr="00CA32E8">
        <w:rPr>
          <w:rFonts w:cs="Arial"/>
          <w:i/>
          <w:iCs/>
        </w:rPr>
        <w:t>WhatsApp, informal communication, healthcare professionals, care coordination, digital ethics, and professional boundaries</w:t>
      </w:r>
      <w:r w:rsidRPr="00475B69">
        <w:rPr>
          <w:rFonts w:cs="Arial"/>
        </w:rPr>
        <w:t>. A simplified version of thematic analysis employed by Aveyard (2023) will be used to synthesise data and highlight recurring patterns and interpret the main themes across research studies.</w:t>
      </w:r>
    </w:p>
    <w:p w14:paraId="3EC4BA2C" w14:textId="4B502656" w:rsidR="004D7AD0" w:rsidRPr="004D7AD0" w:rsidRDefault="004D7AD0" w:rsidP="004D7AD0">
      <w:pPr>
        <w:pStyle w:val="Caption"/>
        <w:keepNext/>
        <w:jc w:val="center"/>
        <w:rPr>
          <w:b/>
          <w:bCs/>
          <w:i w:val="0"/>
          <w:iCs w:val="0"/>
          <w:color w:val="auto"/>
        </w:rPr>
      </w:pPr>
      <w:r w:rsidRPr="004D7AD0">
        <w:rPr>
          <w:b/>
          <w:bCs/>
          <w:i w:val="0"/>
          <w:iCs w:val="0"/>
          <w:color w:val="auto"/>
        </w:rPr>
        <w:t xml:space="preserve">Table </w:t>
      </w:r>
      <w:r w:rsidRPr="004D7AD0">
        <w:rPr>
          <w:b/>
          <w:bCs/>
          <w:i w:val="0"/>
          <w:iCs w:val="0"/>
          <w:color w:val="auto"/>
        </w:rPr>
        <w:fldChar w:fldCharType="begin"/>
      </w:r>
      <w:r w:rsidRPr="004D7AD0">
        <w:rPr>
          <w:b/>
          <w:bCs/>
          <w:i w:val="0"/>
          <w:iCs w:val="0"/>
          <w:color w:val="auto"/>
        </w:rPr>
        <w:instrText xml:space="preserve"> SEQ Table \* ARABIC </w:instrText>
      </w:r>
      <w:r w:rsidRPr="004D7AD0">
        <w:rPr>
          <w:b/>
          <w:bCs/>
          <w:i w:val="0"/>
          <w:iCs w:val="0"/>
          <w:color w:val="auto"/>
        </w:rPr>
        <w:fldChar w:fldCharType="separate"/>
      </w:r>
      <w:r w:rsidRPr="004D7AD0">
        <w:rPr>
          <w:b/>
          <w:bCs/>
          <w:i w:val="0"/>
          <w:iCs w:val="0"/>
          <w:noProof/>
          <w:color w:val="auto"/>
        </w:rPr>
        <w:t>1</w:t>
      </w:r>
      <w:r w:rsidRPr="004D7AD0">
        <w:rPr>
          <w:b/>
          <w:bCs/>
          <w:i w:val="0"/>
          <w:iCs w:val="0"/>
          <w:color w:val="auto"/>
        </w:rPr>
        <w:fldChar w:fldCharType="end"/>
      </w:r>
      <w:r w:rsidRPr="004D7AD0">
        <w:rPr>
          <w:b/>
          <w:bCs/>
          <w:i w:val="0"/>
          <w:iCs w:val="0"/>
          <w:color w:val="auto"/>
        </w:rPr>
        <w:t xml:space="preserve">: </w:t>
      </w:r>
      <w:r w:rsidRPr="0027699F">
        <w:rPr>
          <w:rFonts w:cs="Arial"/>
          <w:b/>
          <w:bCs/>
          <w:i w:val="0"/>
          <w:iCs w:val="0"/>
          <w:color w:val="auto"/>
          <w:lang w:val="en-US"/>
        </w:rPr>
        <w:t>Inclusion and Exclusion Criteria with Justification</w:t>
      </w:r>
    </w:p>
    <w:tbl>
      <w:tblPr>
        <w:tblStyle w:val="TableGrid"/>
        <w:tblW w:w="0" w:type="auto"/>
        <w:jc w:val="center"/>
        <w:shd w:val="clear" w:color="auto" w:fill="E2EFD9" w:themeFill="accent6" w:themeFillTint="33"/>
        <w:tblLook w:val="04A0" w:firstRow="1" w:lastRow="0" w:firstColumn="1" w:lastColumn="0" w:noHBand="0" w:noVBand="1"/>
      </w:tblPr>
      <w:tblGrid>
        <w:gridCol w:w="1314"/>
        <w:gridCol w:w="4516"/>
        <w:gridCol w:w="3520"/>
      </w:tblGrid>
      <w:tr w:rsidR="0027699F" w:rsidRPr="0027699F" w14:paraId="2C81FC1B" w14:textId="77777777" w:rsidTr="004D7AD0">
        <w:trPr>
          <w:jc w:val="center"/>
        </w:trPr>
        <w:tc>
          <w:tcPr>
            <w:tcW w:w="0" w:type="auto"/>
            <w:shd w:val="clear" w:color="auto" w:fill="E2EFD9" w:themeFill="accent6" w:themeFillTint="33"/>
            <w:vAlign w:val="center"/>
            <w:hideMark/>
          </w:tcPr>
          <w:p w14:paraId="7C4A5BB4" w14:textId="77777777" w:rsidR="0027699F" w:rsidRPr="0027699F" w:rsidRDefault="0027699F" w:rsidP="004D7AD0">
            <w:pPr>
              <w:spacing w:line="360" w:lineRule="auto"/>
              <w:jc w:val="center"/>
              <w:rPr>
                <w:rFonts w:cs="Arial"/>
                <w:b/>
                <w:bCs/>
                <w:sz w:val="20"/>
                <w:szCs w:val="18"/>
                <w:lang w:val="en-US"/>
              </w:rPr>
            </w:pPr>
            <w:r w:rsidRPr="0027699F">
              <w:rPr>
                <w:rFonts w:cs="Arial"/>
                <w:b/>
                <w:bCs/>
                <w:sz w:val="20"/>
                <w:szCs w:val="18"/>
                <w:lang w:val="en-US"/>
              </w:rPr>
              <w:t>Criteria Type</w:t>
            </w:r>
          </w:p>
        </w:tc>
        <w:tc>
          <w:tcPr>
            <w:tcW w:w="0" w:type="auto"/>
            <w:shd w:val="clear" w:color="auto" w:fill="E2EFD9" w:themeFill="accent6" w:themeFillTint="33"/>
            <w:vAlign w:val="center"/>
            <w:hideMark/>
          </w:tcPr>
          <w:p w14:paraId="4BACFF14" w14:textId="77777777" w:rsidR="0027699F" w:rsidRPr="0027699F" w:rsidRDefault="0027699F" w:rsidP="004D7AD0">
            <w:pPr>
              <w:spacing w:line="360" w:lineRule="auto"/>
              <w:jc w:val="center"/>
              <w:rPr>
                <w:rFonts w:cs="Arial"/>
                <w:b/>
                <w:bCs/>
                <w:sz w:val="20"/>
                <w:szCs w:val="18"/>
                <w:lang w:val="en-US"/>
              </w:rPr>
            </w:pPr>
            <w:r w:rsidRPr="0027699F">
              <w:rPr>
                <w:rFonts w:cs="Arial"/>
                <w:b/>
                <w:bCs/>
                <w:sz w:val="20"/>
                <w:szCs w:val="18"/>
                <w:lang w:val="en-US"/>
              </w:rPr>
              <w:t>Details</w:t>
            </w:r>
          </w:p>
        </w:tc>
        <w:tc>
          <w:tcPr>
            <w:tcW w:w="0" w:type="auto"/>
            <w:shd w:val="clear" w:color="auto" w:fill="E2EFD9" w:themeFill="accent6" w:themeFillTint="33"/>
            <w:vAlign w:val="center"/>
            <w:hideMark/>
          </w:tcPr>
          <w:p w14:paraId="46C27151" w14:textId="77777777" w:rsidR="0027699F" w:rsidRPr="0027699F" w:rsidRDefault="0027699F" w:rsidP="004D7AD0">
            <w:pPr>
              <w:spacing w:line="360" w:lineRule="auto"/>
              <w:jc w:val="center"/>
              <w:rPr>
                <w:rFonts w:cs="Arial"/>
                <w:b/>
                <w:bCs/>
                <w:sz w:val="20"/>
                <w:szCs w:val="18"/>
                <w:lang w:val="en-US"/>
              </w:rPr>
            </w:pPr>
            <w:r w:rsidRPr="0027699F">
              <w:rPr>
                <w:rFonts w:cs="Arial"/>
                <w:b/>
                <w:bCs/>
                <w:sz w:val="20"/>
                <w:szCs w:val="18"/>
                <w:lang w:val="en-US"/>
              </w:rPr>
              <w:t>Justification</w:t>
            </w:r>
          </w:p>
        </w:tc>
      </w:tr>
      <w:tr w:rsidR="0027699F" w:rsidRPr="0027699F" w14:paraId="2E610B7A" w14:textId="77777777" w:rsidTr="004D7AD0">
        <w:trPr>
          <w:jc w:val="center"/>
        </w:trPr>
        <w:tc>
          <w:tcPr>
            <w:tcW w:w="0" w:type="auto"/>
            <w:shd w:val="clear" w:color="auto" w:fill="E2EFD9" w:themeFill="accent6" w:themeFillTint="33"/>
            <w:vAlign w:val="center"/>
            <w:hideMark/>
          </w:tcPr>
          <w:p w14:paraId="11B15CD2" w14:textId="77777777" w:rsidR="0027699F" w:rsidRPr="0027699F" w:rsidRDefault="0027699F" w:rsidP="004D7AD0">
            <w:pPr>
              <w:spacing w:line="360" w:lineRule="auto"/>
              <w:jc w:val="center"/>
              <w:rPr>
                <w:rFonts w:cs="Arial"/>
                <w:b/>
                <w:bCs/>
                <w:sz w:val="20"/>
                <w:szCs w:val="18"/>
                <w:lang w:val="en-US"/>
              </w:rPr>
            </w:pPr>
            <w:r w:rsidRPr="0027699F">
              <w:rPr>
                <w:rFonts w:cs="Arial"/>
                <w:b/>
                <w:bCs/>
                <w:sz w:val="20"/>
                <w:szCs w:val="18"/>
                <w:lang w:val="en-US"/>
              </w:rPr>
              <w:t>Inclusion</w:t>
            </w:r>
          </w:p>
        </w:tc>
        <w:tc>
          <w:tcPr>
            <w:tcW w:w="0" w:type="auto"/>
            <w:shd w:val="clear" w:color="auto" w:fill="E2EFD9" w:themeFill="accent6" w:themeFillTint="33"/>
            <w:vAlign w:val="center"/>
            <w:hideMark/>
          </w:tcPr>
          <w:p w14:paraId="5C42A2ED" w14:textId="77777777" w:rsidR="0027699F" w:rsidRPr="0027699F" w:rsidRDefault="0027699F" w:rsidP="004D7AD0">
            <w:pPr>
              <w:spacing w:line="360" w:lineRule="auto"/>
              <w:jc w:val="center"/>
              <w:rPr>
                <w:rFonts w:cs="Arial"/>
                <w:sz w:val="20"/>
                <w:szCs w:val="18"/>
                <w:lang w:val="en-US"/>
              </w:rPr>
            </w:pPr>
            <w:r w:rsidRPr="0027699F">
              <w:rPr>
                <w:rFonts w:cs="Arial"/>
                <w:sz w:val="20"/>
                <w:szCs w:val="18"/>
                <w:lang w:val="en-US"/>
              </w:rPr>
              <w:t>Peer-reviewed, English, 2021–2026, UK-based practitioner experience studies</w:t>
            </w:r>
          </w:p>
        </w:tc>
        <w:tc>
          <w:tcPr>
            <w:tcW w:w="0" w:type="auto"/>
            <w:shd w:val="clear" w:color="auto" w:fill="E2EFD9" w:themeFill="accent6" w:themeFillTint="33"/>
            <w:vAlign w:val="center"/>
            <w:hideMark/>
          </w:tcPr>
          <w:p w14:paraId="0371589C" w14:textId="77777777" w:rsidR="0027699F" w:rsidRPr="0027699F" w:rsidRDefault="0027699F" w:rsidP="004D7AD0">
            <w:pPr>
              <w:spacing w:line="360" w:lineRule="auto"/>
              <w:jc w:val="center"/>
              <w:rPr>
                <w:rFonts w:cs="Arial"/>
                <w:sz w:val="20"/>
                <w:szCs w:val="18"/>
                <w:lang w:val="en-US"/>
              </w:rPr>
            </w:pPr>
            <w:r w:rsidRPr="0027699F">
              <w:rPr>
                <w:rFonts w:cs="Arial"/>
                <w:sz w:val="20"/>
                <w:szCs w:val="18"/>
                <w:lang w:val="en-US"/>
              </w:rPr>
              <w:t>Ensures relevance, quality, and contemporary context</w:t>
            </w:r>
          </w:p>
        </w:tc>
      </w:tr>
      <w:tr w:rsidR="0027699F" w:rsidRPr="0027699F" w14:paraId="758AF166" w14:textId="77777777" w:rsidTr="004D7AD0">
        <w:trPr>
          <w:jc w:val="center"/>
        </w:trPr>
        <w:tc>
          <w:tcPr>
            <w:tcW w:w="0" w:type="auto"/>
            <w:shd w:val="clear" w:color="auto" w:fill="E2EFD9" w:themeFill="accent6" w:themeFillTint="33"/>
            <w:vAlign w:val="center"/>
            <w:hideMark/>
          </w:tcPr>
          <w:p w14:paraId="5C0200A4" w14:textId="77777777" w:rsidR="0027699F" w:rsidRPr="0027699F" w:rsidRDefault="0027699F" w:rsidP="004D7AD0">
            <w:pPr>
              <w:spacing w:line="360" w:lineRule="auto"/>
              <w:jc w:val="center"/>
              <w:rPr>
                <w:rFonts w:cs="Arial"/>
                <w:b/>
                <w:bCs/>
                <w:sz w:val="20"/>
                <w:szCs w:val="18"/>
                <w:lang w:val="en-US"/>
              </w:rPr>
            </w:pPr>
            <w:r w:rsidRPr="0027699F">
              <w:rPr>
                <w:rFonts w:cs="Arial"/>
                <w:b/>
                <w:bCs/>
                <w:sz w:val="20"/>
                <w:szCs w:val="18"/>
                <w:lang w:val="en-US"/>
              </w:rPr>
              <w:t>Exclusion</w:t>
            </w:r>
          </w:p>
        </w:tc>
        <w:tc>
          <w:tcPr>
            <w:tcW w:w="0" w:type="auto"/>
            <w:shd w:val="clear" w:color="auto" w:fill="E2EFD9" w:themeFill="accent6" w:themeFillTint="33"/>
            <w:vAlign w:val="center"/>
            <w:hideMark/>
          </w:tcPr>
          <w:p w14:paraId="53DF6BB1" w14:textId="77777777" w:rsidR="0027699F" w:rsidRPr="0027699F" w:rsidRDefault="0027699F" w:rsidP="004D7AD0">
            <w:pPr>
              <w:spacing w:line="360" w:lineRule="auto"/>
              <w:jc w:val="center"/>
              <w:rPr>
                <w:rFonts w:cs="Arial"/>
                <w:sz w:val="20"/>
                <w:szCs w:val="18"/>
                <w:lang w:val="en-US"/>
              </w:rPr>
            </w:pPr>
            <w:r w:rsidRPr="0027699F">
              <w:rPr>
                <w:rFonts w:cs="Arial"/>
                <w:sz w:val="20"/>
                <w:szCs w:val="18"/>
                <w:lang w:val="en-US"/>
              </w:rPr>
              <w:t>Non-peer-reviewed, non-UK, quantitative-only, non-experience focus</w:t>
            </w:r>
          </w:p>
        </w:tc>
        <w:tc>
          <w:tcPr>
            <w:tcW w:w="0" w:type="auto"/>
            <w:shd w:val="clear" w:color="auto" w:fill="E2EFD9" w:themeFill="accent6" w:themeFillTint="33"/>
            <w:vAlign w:val="center"/>
            <w:hideMark/>
          </w:tcPr>
          <w:p w14:paraId="3D335685" w14:textId="77777777" w:rsidR="0027699F" w:rsidRPr="0027699F" w:rsidRDefault="0027699F" w:rsidP="004D7AD0">
            <w:pPr>
              <w:spacing w:line="360" w:lineRule="auto"/>
              <w:jc w:val="center"/>
              <w:rPr>
                <w:rFonts w:cs="Arial"/>
                <w:sz w:val="20"/>
                <w:szCs w:val="18"/>
                <w:lang w:val="en-US"/>
              </w:rPr>
            </w:pPr>
            <w:r w:rsidRPr="0027699F">
              <w:rPr>
                <w:rFonts w:cs="Arial"/>
                <w:sz w:val="20"/>
                <w:szCs w:val="18"/>
                <w:lang w:val="en-US"/>
              </w:rPr>
              <w:t>Maintains methodological consistency and topical focus</w:t>
            </w:r>
          </w:p>
        </w:tc>
      </w:tr>
    </w:tbl>
    <w:p w14:paraId="24EA4D2B" w14:textId="6E5BC206" w:rsidR="00B87CBB" w:rsidRPr="003B2EE3" w:rsidRDefault="00B87CBB" w:rsidP="0027699F">
      <w:pPr>
        <w:spacing w:line="360" w:lineRule="auto"/>
        <w:jc w:val="both"/>
        <w:rPr>
          <w:rFonts w:cs="Arial"/>
        </w:rPr>
      </w:pPr>
    </w:p>
    <w:p w14:paraId="4B9F3FE4" w14:textId="77777777" w:rsidR="00B87CBB" w:rsidRPr="003B2EE3" w:rsidRDefault="00B87CBB" w:rsidP="00C05D21">
      <w:pPr>
        <w:pStyle w:val="Heading1"/>
        <w:numPr>
          <w:ilvl w:val="0"/>
          <w:numId w:val="3"/>
        </w:numPr>
        <w:spacing w:line="360" w:lineRule="auto"/>
        <w:jc w:val="both"/>
        <w:rPr>
          <w:rFonts w:ascii="Arial" w:hAnsi="Arial" w:cs="Arial"/>
          <w:b/>
          <w:bCs/>
          <w:color w:val="auto"/>
          <w:sz w:val="32"/>
          <w:szCs w:val="32"/>
        </w:rPr>
      </w:pPr>
      <w:bookmarkStart w:id="3" w:name="_Toc221971840"/>
      <w:r w:rsidRPr="003B2EE3">
        <w:rPr>
          <w:rFonts w:ascii="Arial" w:hAnsi="Arial" w:cs="Arial"/>
          <w:b/>
          <w:bCs/>
          <w:color w:val="auto"/>
          <w:sz w:val="32"/>
          <w:szCs w:val="32"/>
        </w:rPr>
        <w:t>Ethical Considerations</w:t>
      </w:r>
      <w:bookmarkEnd w:id="3"/>
    </w:p>
    <w:p w14:paraId="3762DC6E" w14:textId="1E5FD65A" w:rsidR="002343DF" w:rsidRPr="008A4F72" w:rsidRDefault="002B6F27" w:rsidP="00B87CBB">
      <w:pPr>
        <w:spacing w:line="360" w:lineRule="auto"/>
        <w:jc w:val="both"/>
      </w:pPr>
      <w:r w:rsidRPr="003B2EE3">
        <w:rPr>
          <w:rFonts w:cs="Arial"/>
        </w:rPr>
        <w:t>Since this study involves the evaluation of the published literature, there is no need of obtaining any direct ethical assent. Nonetheless, the ethical standards of transparency, proper presentation of the results and responsible interpretation of sensitive topics like confidentiality and protection will be observed during the review</w:t>
      </w:r>
      <w:r w:rsidR="00B87CBB" w:rsidRPr="003B2EE3">
        <w:rPr>
          <w:rFonts w:cs="Arial"/>
        </w:rPr>
        <w:t>.</w:t>
      </w:r>
      <w:r w:rsidR="001F322B">
        <w:rPr>
          <w:rFonts w:cs="Arial"/>
        </w:rPr>
        <w:t xml:space="preserve"> Moreover, the study will </w:t>
      </w:r>
      <w:r w:rsidR="001F322B" w:rsidRPr="008A4F72">
        <w:t xml:space="preserve">follow </w:t>
      </w:r>
      <w:r w:rsidR="008A4F72" w:rsidRPr="008A4F72">
        <w:t xml:space="preserve">UWTSD’s </w:t>
      </w:r>
      <w:r w:rsidR="008A4F72">
        <w:t>proper ethical guidelines.</w:t>
      </w:r>
    </w:p>
    <w:p w14:paraId="29CD8CF1" w14:textId="77777777" w:rsidR="002343DF" w:rsidRPr="003B2EE3" w:rsidRDefault="002343DF">
      <w:pPr>
        <w:spacing w:after="160" w:line="278" w:lineRule="auto"/>
        <w:rPr>
          <w:rFonts w:cs="Arial"/>
        </w:rPr>
      </w:pPr>
      <w:r w:rsidRPr="003B2EE3">
        <w:rPr>
          <w:rFonts w:cs="Arial"/>
        </w:rPr>
        <w:br w:type="page"/>
      </w:r>
    </w:p>
    <w:p w14:paraId="3308B323" w14:textId="6C709F7F" w:rsidR="00B87CBB" w:rsidRPr="003B2EE3" w:rsidRDefault="002343DF" w:rsidP="00947CE7">
      <w:pPr>
        <w:pStyle w:val="Heading1"/>
        <w:spacing w:line="360" w:lineRule="auto"/>
        <w:jc w:val="both"/>
        <w:rPr>
          <w:rFonts w:ascii="Arial" w:hAnsi="Arial" w:cs="Arial"/>
          <w:b/>
          <w:bCs/>
          <w:color w:val="auto"/>
          <w:sz w:val="32"/>
          <w:szCs w:val="32"/>
        </w:rPr>
      </w:pPr>
      <w:bookmarkStart w:id="4" w:name="_Toc221971841"/>
      <w:r w:rsidRPr="003B2EE3">
        <w:rPr>
          <w:rFonts w:ascii="Arial" w:hAnsi="Arial" w:cs="Arial"/>
          <w:b/>
          <w:bCs/>
          <w:color w:val="auto"/>
          <w:sz w:val="32"/>
          <w:szCs w:val="32"/>
        </w:rPr>
        <w:t>References</w:t>
      </w:r>
      <w:bookmarkEnd w:id="4"/>
    </w:p>
    <w:p w14:paraId="44BCBE5F" w14:textId="77777777" w:rsidR="001F661A" w:rsidRDefault="001F661A" w:rsidP="001F661A">
      <w:pPr>
        <w:spacing w:line="360" w:lineRule="auto"/>
        <w:jc w:val="both"/>
        <w:rPr>
          <w:rFonts w:cs="Arial"/>
          <w:szCs w:val="22"/>
        </w:rPr>
      </w:pPr>
      <w:r w:rsidRPr="0012195E">
        <w:rPr>
          <w:rFonts w:cs="Arial"/>
          <w:szCs w:val="22"/>
        </w:rPr>
        <w:t xml:space="preserve">Ali, A., Khan, H. and Tully, V. </w:t>
      </w:r>
      <w:r>
        <w:rPr>
          <w:rFonts w:cs="Arial"/>
          <w:szCs w:val="22"/>
        </w:rPr>
        <w:t>(</w:t>
      </w:r>
      <w:r w:rsidRPr="0012195E">
        <w:rPr>
          <w:rFonts w:cs="Arial"/>
          <w:szCs w:val="22"/>
        </w:rPr>
        <w:t>2022</w:t>
      </w:r>
      <w:r>
        <w:rPr>
          <w:rFonts w:cs="Arial"/>
          <w:szCs w:val="22"/>
        </w:rPr>
        <w:t>)</w:t>
      </w:r>
      <w:r w:rsidRPr="0012195E">
        <w:rPr>
          <w:rFonts w:cs="Arial"/>
          <w:szCs w:val="22"/>
        </w:rPr>
        <w:t>. ‘Where is the ECG machine?’: a quality improvement project using WhatsApp to improve the efficiency in locating shared medical devices in an inpatient unit. </w:t>
      </w:r>
      <w:r w:rsidRPr="0012195E">
        <w:rPr>
          <w:rFonts w:cs="Arial"/>
          <w:i/>
          <w:iCs/>
          <w:szCs w:val="22"/>
        </w:rPr>
        <w:t>BMJ Open Quality</w:t>
      </w:r>
      <w:r w:rsidRPr="0012195E">
        <w:rPr>
          <w:rFonts w:cs="Arial"/>
          <w:szCs w:val="22"/>
        </w:rPr>
        <w:t>, </w:t>
      </w:r>
      <w:r w:rsidRPr="0012195E">
        <w:rPr>
          <w:rFonts w:cs="Arial"/>
          <w:i/>
          <w:iCs/>
          <w:szCs w:val="22"/>
        </w:rPr>
        <w:t>11</w:t>
      </w:r>
      <w:r w:rsidRPr="0012195E">
        <w:rPr>
          <w:rFonts w:cs="Arial"/>
          <w:szCs w:val="22"/>
        </w:rPr>
        <w:t>(1).</w:t>
      </w:r>
    </w:p>
    <w:p w14:paraId="75C4C456" w14:textId="74DE6E69" w:rsidR="004D7AD0" w:rsidRDefault="004D7AD0" w:rsidP="001F661A">
      <w:pPr>
        <w:spacing w:line="360" w:lineRule="auto"/>
        <w:jc w:val="both"/>
        <w:rPr>
          <w:rFonts w:cs="Arial"/>
          <w:szCs w:val="22"/>
          <w:lang w:val="en-US"/>
        </w:rPr>
      </w:pPr>
      <w:r w:rsidRPr="004D7AD0">
        <w:rPr>
          <w:rFonts w:cs="Arial"/>
          <w:szCs w:val="22"/>
          <w:lang w:val="en-US"/>
        </w:rPr>
        <w:t>Arksey, H. and O’Malley, L. (2005). Scoping studies: Towards a Methodological Framework. </w:t>
      </w:r>
      <w:r w:rsidRPr="004D7AD0">
        <w:rPr>
          <w:rFonts w:cs="Arial"/>
          <w:i/>
          <w:iCs/>
          <w:szCs w:val="22"/>
          <w:lang w:val="en-US"/>
        </w:rPr>
        <w:t>International Journal of Social Research Methodology</w:t>
      </w:r>
      <w:r w:rsidRPr="004D7AD0">
        <w:rPr>
          <w:rFonts w:cs="Arial"/>
          <w:szCs w:val="22"/>
          <w:lang w:val="en-US"/>
        </w:rPr>
        <w:t xml:space="preserve">, [online] 8(1), pp.19–32. </w:t>
      </w:r>
      <w:hyperlink r:id="rId10" w:history="1">
        <w:r w:rsidRPr="004D7AD0">
          <w:rPr>
            <w:rStyle w:val="Hyperlink"/>
            <w:rFonts w:cs="Arial"/>
            <w:szCs w:val="22"/>
            <w:lang w:val="en-US"/>
          </w:rPr>
          <w:t>https://doi.org/10.1080/1364557032000119616</w:t>
        </w:r>
      </w:hyperlink>
      <w:r w:rsidRPr="004D7AD0">
        <w:rPr>
          <w:rFonts w:cs="Arial"/>
          <w:szCs w:val="22"/>
          <w:lang w:val="en-US"/>
        </w:rPr>
        <w:t>.</w:t>
      </w:r>
      <w:r>
        <w:rPr>
          <w:rFonts w:cs="Arial"/>
          <w:szCs w:val="22"/>
          <w:lang w:val="en-US"/>
        </w:rPr>
        <w:t xml:space="preserve"> </w:t>
      </w:r>
    </w:p>
    <w:p w14:paraId="629DBAE3" w14:textId="6F49DA40" w:rsidR="004D7AD0" w:rsidRPr="004D7AD0" w:rsidRDefault="004D7AD0" w:rsidP="001F661A">
      <w:pPr>
        <w:spacing w:line="360" w:lineRule="auto"/>
        <w:jc w:val="both"/>
        <w:rPr>
          <w:rFonts w:cs="Arial"/>
          <w:szCs w:val="22"/>
          <w:lang w:val="en-US"/>
        </w:rPr>
      </w:pPr>
      <w:r w:rsidRPr="004D7AD0">
        <w:rPr>
          <w:rFonts w:cs="Arial"/>
          <w:szCs w:val="22"/>
        </w:rPr>
        <w:t>Aveyard, H. (2023). Ebook: Doing a Literature Review in Health and Social Care: A Practical Guide 5e.</w:t>
      </w:r>
    </w:p>
    <w:p w14:paraId="0B47DEE6" w14:textId="77777777" w:rsidR="001F661A" w:rsidRDefault="001F661A" w:rsidP="001F661A">
      <w:pPr>
        <w:spacing w:line="360" w:lineRule="auto"/>
        <w:jc w:val="both"/>
        <w:rPr>
          <w:rFonts w:cs="Arial"/>
          <w:szCs w:val="22"/>
        </w:rPr>
      </w:pPr>
      <w:r w:rsidRPr="001A08A0">
        <w:rPr>
          <w:rFonts w:cs="Arial"/>
          <w:szCs w:val="22"/>
        </w:rPr>
        <w:t xml:space="preserve">John, B., Heavin, C. and Roberts, A. </w:t>
      </w:r>
      <w:r>
        <w:rPr>
          <w:rFonts w:cs="Arial"/>
          <w:szCs w:val="22"/>
        </w:rPr>
        <w:t>(</w:t>
      </w:r>
      <w:r w:rsidRPr="001A08A0">
        <w:rPr>
          <w:rFonts w:cs="Arial"/>
          <w:szCs w:val="22"/>
        </w:rPr>
        <w:t>2025</w:t>
      </w:r>
      <w:r>
        <w:rPr>
          <w:rFonts w:cs="Arial"/>
          <w:szCs w:val="22"/>
        </w:rPr>
        <w:t>)</w:t>
      </w:r>
      <w:r w:rsidRPr="001A08A0">
        <w:rPr>
          <w:rFonts w:cs="Arial"/>
          <w:szCs w:val="22"/>
        </w:rPr>
        <w:t>. Navigating the wild west: a review of guidance on clinical communications using personal BYOD, IM and third-party apps in the UK and Ireland. </w:t>
      </w:r>
      <w:r w:rsidRPr="001A08A0">
        <w:rPr>
          <w:rFonts w:cs="Arial"/>
          <w:i/>
          <w:iCs/>
          <w:szCs w:val="22"/>
        </w:rPr>
        <w:t>Frontiers in Digital Health</w:t>
      </w:r>
      <w:r w:rsidRPr="001A08A0">
        <w:rPr>
          <w:rFonts w:cs="Arial"/>
          <w:szCs w:val="22"/>
        </w:rPr>
        <w:t>, </w:t>
      </w:r>
      <w:r w:rsidRPr="001A08A0">
        <w:rPr>
          <w:rFonts w:cs="Arial"/>
          <w:i/>
          <w:iCs/>
          <w:szCs w:val="22"/>
        </w:rPr>
        <w:t>6</w:t>
      </w:r>
      <w:r w:rsidRPr="001A08A0">
        <w:rPr>
          <w:rFonts w:cs="Arial"/>
          <w:szCs w:val="22"/>
        </w:rPr>
        <w:t>, p.1457848.</w:t>
      </w:r>
    </w:p>
    <w:p w14:paraId="5F3EC75D" w14:textId="77777777" w:rsidR="001F661A" w:rsidRDefault="001F661A" w:rsidP="001F661A">
      <w:pPr>
        <w:spacing w:line="360" w:lineRule="auto"/>
        <w:jc w:val="both"/>
        <w:rPr>
          <w:rFonts w:cs="Arial"/>
          <w:szCs w:val="22"/>
        </w:rPr>
      </w:pPr>
      <w:r w:rsidRPr="001A08A0">
        <w:rPr>
          <w:rFonts w:cs="Arial"/>
          <w:szCs w:val="22"/>
        </w:rPr>
        <w:t>Saini, R., Jeyaraman, M., Jeyaraman, N., Jain, V.K., Ramasubramanian, S. and Iyengar, K.P.</w:t>
      </w:r>
      <w:r>
        <w:rPr>
          <w:rFonts w:cs="Arial"/>
          <w:szCs w:val="22"/>
        </w:rPr>
        <w:t xml:space="preserve"> (</w:t>
      </w:r>
      <w:r w:rsidRPr="001A08A0">
        <w:rPr>
          <w:rFonts w:cs="Arial"/>
          <w:szCs w:val="22"/>
        </w:rPr>
        <w:t>2024</w:t>
      </w:r>
      <w:r>
        <w:rPr>
          <w:rFonts w:cs="Arial"/>
          <w:szCs w:val="22"/>
        </w:rPr>
        <w:t>)</w:t>
      </w:r>
      <w:r w:rsidRPr="001A08A0">
        <w:rPr>
          <w:rFonts w:cs="Arial"/>
          <w:szCs w:val="22"/>
        </w:rPr>
        <w:t>. Advancing orthopaedic trauma care through WhatsApp: An analysis of clinical and non-clinical applications, challenges, and future directions. </w:t>
      </w:r>
      <w:r w:rsidRPr="001A08A0">
        <w:rPr>
          <w:rFonts w:cs="Arial"/>
          <w:i/>
          <w:iCs/>
          <w:szCs w:val="22"/>
        </w:rPr>
        <w:t>World Journal of Orthopedics</w:t>
      </w:r>
      <w:r w:rsidRPr="001A08A0">
        <w:rPr>
          <w:rFonts w:cs="Arial"/>
          <w:szCs w:val="22"/>
        </w:rPr>
        <w:t>, </w:t>
      </w:r>
      <w:r w:rsidRPr="001A08A0">
        <w:rPr>
          <w:rFonts w:cs="Arial"/>
          <w:i/>
          <w:iCs/>
          <w:szCs w:val="22"/>
        </w:rPr>
        <w:t>15</w:t>
      </w:r>
      <w:r w:rsidRPr="001A08A0">
        <w:rPr>
          <w:rFonts w:cs="Arial"/>
          <w:szCs w:val="22"/>
        </w:rPr>
        <w:t>(6), p.529.</w:t>
      </w:r>
    </w:p>
    <w:p w14:paraId="06732244" w14:textId="77777777" w:rsidR="001F661A" w:rsidRDefault="001F661A" w:rsidP="001F661A">
      <w:pPr>
        <w:spacing w:line="360" w:lineRule="auto"/>
        <w:jc w:val="both"/>
        <w:rPr>
          <w:rFonts w:cs="Arial"/>
          <w:szCs w:val="22"/>
        </w:rPr>
      </w:pPr>
      <w:r w:rsidRPr="0012195E">
        <w:rPr>
          <w:rFonts w:cs="Arial"/>
          <w:szCs w:val="22"/>
        </w:rPr>
        <w:t xml:space="preserve">Williamson, K., Nimegeer, A. and Lean, M. </w:t>
      </w:r>
      <w:r>
        <w:rPr>
          <w:rFonts w:cs="Arial"/>
          <w:szCs w:val="22"/>
        </w:rPr>
        <w:t>(</w:t>
      </w:r>
      <w:r w:rsidRPr="0012195E">
        <w:rPr>
          <w:rFonts w:cs="Arial"/>
          <w:szCs w:val="22"/>
        </w:rPr>
        <w:t>2022</w:t>
      </w:r>
      <w:r>
        <w:rPr>
          <w:rFonts w:cs="Arial"/>
          <w:szCs w:val="22"/>
        </w:rPr>
        <w:t>)</w:t>
      </w:r>
      <w:r w:rsidRPr="0012195E">
        <w:rPr>
          <w:rFonts w:cs="Arial"/>
          <w:szCs w:val="22"/>
        </w:rPr>
        <w:t>. Navigating data governance approvals to use routine health and social care data to evidence the hidden population with severe obesity: a case study from a clinical academic’s perspective. </w:t>
      </w:r>
      <w:r w:rsidRPr="0012195E">
        <w:rPr>
          <w:rFonts w:cs="Arial"/>
          <w:i/>
          <w:iCs/>
          <w:szCs w:val="22"/>
        </w:rPr>
        <w:t>Journal of Research in Nursing</w:t>
      </w:r>
      <w:r w:rsidRPr="0012195E">
        <w:rPr>
          <w:rFonts w:cs="Arial"/>
          <w:szCs w:val="22"/>
        </w:rPr>
        <w:t>, </w:t>
      </w:r>
      <w:r w:rsidRPr="0012195E">
        <w:rPr>
          <w:rFonts w:cs="Arial"/>
          <w:i/>
          <w:iCs/>
          <w:szCs w:val="22"/>
        </w:rPr>
        <w:t>27</w:t>
      </w:r>
      <w:r w:rsidRPr="0012195E">
        <w:rPr>
          <w:rFonts w:cs="Arial"/>
          <w:szCs w:val="22"/>
        </w:rPr>
        <w:t>(7), pp.623-636.</w:t>
      </w:r>
    </w:p>
    <w:p w14:paraId="1ADBE410" w14:textId="77777777" w:rsidR="00B87CBB" w:rsidRPr="003B2EE3" w:rsidRDefault="00B87CBB" w:rsidP="00B87CBB">
      <w:pPr>
        <w:spacing w:line="360" w:lineRule="auto"/>
        <w:jc w:val="both"/>
        <w:rPr>
          <w:rFonts w:cs="Arial"/>
        </w:rPr>
      </w:pPr>
    </w:p>
    <w:p w14:paraId="364CE604" w14:textId="5CD13684" w:rsidR="00FE4CED" w:rsidRPr="003B2EE3" w:rsidRDefault="00FE4CED" w:rsidP="00B87CBB">
      <w:pPr>
        <w:rPr>
          <w:rFonts w:cs="Arial"/>
        </w:rPr>
      </w:pPr>
      <w:r w:rsidRPr="003B2EE3">
        <w:rPr>
          <w:rFonts w:cs="Arial"/>
        </w:rPr>
        <w:br w:type="page"/>
      </w:r>
    </w:p>
    <w:p w14:paraId="6F837431" w14:textId="77777777" w:rsidR="00FE4CED" w:rsidRPr="00947CE7" w:rsidRDefault="00FE4CED">
      <w:pPr>
        <w:rPr>
          <w:rFonts w:cs="Arial"/>
        </w:rPr>
      </w:pPr>
    </w:p>
    <w:sectPr w:rsidR="00FE4CED" w:rsidRPr="00947CE7" w:rsidSect="00947CE7">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A1E7F6" w14:textId="77777777" w:rsidR="00971B92" w:rsidRPr="003B2EE3" w:rsidRDefault="00971B92" w:rsidP="00947CE7">
      <w:r w:rsidRPr="003B2EE3">
        <w:separator/>
      </w:r>
    </w:p>
  </w:endnote>
  <w:endnote w:type="continuationSeparator" w:id="0">
    <w:p w14:paraId="3380BD2B" w14:textId="77777777" w:rsidR="00971B92" w:rsidRPr="003B2EE3" w:rsidRDefault="00971B92" w:rsidP="00947CE7">
      <w:r w:rsidRPr="003B2EE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7708659"/>
      <w:docPartObj>
        <w:docPartGallery w:val="Page Numbers (Bottom of Page)"/>
        <w:docPartUnique/>
      </w:docPartObj>
    </w:sdtPr>
    <w:sdtEndPr/>
    <w:sdtContent>
      <w:p w14:paraId="6F9C6F46" w14:textId="783F2E1B" w:rsidR="00947CE7" w:rsidRPr="003B2EE3" w:rsidRDefault="00947CE7">
        <w:pPr>
          <w:pStyle w:val="Footer"/>
          <w:jc w:val="center"/>
        </w:pPr>
        <w:r w:rsidRPr="003B2EE3">
          <w:fldChar w:fldCharType="begin"/>
        </w:r>
        <w:r w:rsidRPr="003B2EE3">
          <w:instrText xml:space="preserve"> PAGE   \* MERGEFORMAT </w:instrText>
        </w:r>
        <w:r w:rsidRPr="003B2EE3">
          <w:fldChar w:fldCharType="separate"/>
        </w:r>
        <w:r w:rsidRPr="003B2EE3">
          <w:t>2</w:t>
        </w:r>
        <w:r w:rsidRPr="003B2EE3">
          <w:fldChar w:fldCharType="end"/>
        </w:r>
      </w:p>
    </w:sdtContent>
  </w:sdt>
  <w:p w14:paraId="237C1BF7" w14:textId="77777777" w:rsidR="00947CE7" w:rsidRPr="003B2EE3" w:rsidRDefault="00947C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5D7027" w14:textId="77777777" w:rsidR="00971B92" w:rsidRPr="003B2EE3" w:rsidRDefault="00971B92" w:rsidP="00947CE7">
      <w:r w:rsidRPr="003B2EE3">
        <w:separator/>
      </w:r>
    </w:p>
  </w:footnote>
  <w:footnote w:type="continuationSeparator" w:id="0">
    <w:p w14:paraId="02DFC3E5" w14:textId="77777777" w:rsidR="00971B92" w:rsidRPr="003B2EE3" w:rsidRDefault="00971B92" w:rsidP="00947CE7">
      <w:r w:rsidRPr="003B2EE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A1649"/>
    <w:multiLevelType w:val="multilevel"/>
    <w:tmpl w:val="E982C54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C10919"/>
    <w:multiLevelType w:val="multilevel"/>
    <w:tmpl w:val="6824C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F2152C"/>
    <w:multiLevelType w:val="multilevel"/>
    <w:tmpl w:val="C51E8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BB530F2"/>
    <w:multiLevelType w:val="hybridMultilevel"/>
    <w:tmpl w:val="353CBA7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748504909">
    <w:abstractNumId w:val="1"/>
  </w:num>
  <w:num w:numId="2" w16cid:durableId="59907528">
    <w:abstractNumId w:val="2"/>
  </w:num>
  <w:num w:numId="3" w16cid:durableId="1178694537">
    <w:abstractNumId w:val="3"/>
  </w:num>
  <w:num w:numId="4" w16cid:durableId="865751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552"/>
    <w:rsid w:val="000019CC"/>
    <w:rsid w:val="0000638C"/>
    <w:rsid w:val="00023145"/>
    <w:rsid w:val="000279A3"/>
    <w:rsid w:val="00030410"/>
    <w:rsid w:val="00034473"/>
    <w:rsid w:val="0006062D"/>
    <w:rsid w:val="00076DC7"/>
    <w:rsid w:val="000815EB"/>
    <w:rsid w:val="00081C24"/>
    <w:rsid w:val="00082A61"/>
    <w:rsid w:val="00085BEC"/>
    <w:rsid w:val="00090CAF"/>
    <w:rsid w:val="00090EA3"/>
    <w:rsid w:val="00091933"/>
    <w:rsid w:val="00097274"/>
    <w:rsid w:val="000A672B"/>
    <w:rsid w:val="000D1D80"/>
    <w:rsid w:val="000D260A"/>
    <w:rsid w:val="000E0470"/>
    <w:rsid w:val="00115C97"/>
    <w:rsid w:val="0011727C"/>
    <w:rsid w:val="0012282E"/>
    <w:rsid w:val="00141124"/>
    <w:rsid w:val="001434E6"/>
    <w:rsid w:val="00150C09"/>
    <w:rsid w:val="00154763"/>
    <w:rsid w:val="0017453D"/>
    <w:rsid w:val="00174DB1"/>
    <w:rsid w:val="001B7101"/>
    <w:rsid w:val="001B7881"/>
    <w:rsid w:val="001E01E9"/>
    <w:rsid w:val="001F322B"/>
    <w:rsid w:val="001F661A"/>
    <w:rsid w:val="002118E7"/>
    <w:rsid w:val="002343DF"/>
    <w:rsid w:val="002351E4"/>
    <w:rsid w:val="0023579A"/>
    <w:rsid w:val="002513A7"/>
    <w:rsid w:val="00275786"/>
    <w:rsid w:val="0027699F"/>
    <w:rsid w:val="00285B15"/>
    <w:rsid w:val="00294ED4"/>
    <w:rsid w:val="002A0E82"/>
    <w:rsid w:val="002B6F27"/>
    <w:rsid w:val="002C763F"/>
    <w:rsid w:val="002D1536"/>
    <w:rsid w:val="002D50B5"/>
    <w:rsid w:val="002D755E"/>
    <w:rsid w:val="002F0D96"/>
    <w:rsid w:val="002F7267"/>
    <w:rsid w:val="00302FB6"/>
    <w:rsid w:val="00306730"/>
    <w:rsid w:val="00315C29"/>
    <w:rsid w:val="003214F8"/>
    <w:rsid w:val="00341617"/>
    <w:rsid w:val="00343125"/>
    <w:rsid w:val="0034338E"/>
    <w:rsid w:val="00352772"/>
    <w:rsid w:val="00370097"/>
    <w:rsid w:val="003944F0"/>
    <w:rsid w:val="00397CC2"/>
    <w:rsid w:val="003B2EE3"/>
    <w:rsid w:val="003B3F70"/>
    <w:rsid w:val="003C64C7"/>
    <w:rsid w:val="003C75C1"/>
    <w:rsid w:val="003D6D89"/>
    <w:rsid w:val="003E090F"/>
    <w:rsid w:val="003E097D"/>
    <w:rsid w:val="003E616F"/>
    <w:rsid w:val="003F475E"/>
    <w:rsid w:val="003F7AD1"/>
    <w:rsid w:val="00401E37"/>
    <w:rsid w:val="00451E9D"/>
    <w:rsid w:val="00464F3C"/>
    <w:rsid w:val="00475B69"/>
    <w:rsid w:val="00477EAD"/>
    <w:rsid w:val="00480871"/>
    <w:rsid w:val="00495A42"/>
    <w:rsid w:val="004B31C6"/>
    <w:rsid w:val="004D7AD0"/>
    <w:rsid w:val="004D7FC8"/>
    <w:rsid w:val="004E0B70"/>
    <w:rsid w:val="004E4177"/>
    <w:rsid w:val="004E699B"/>
    <w:rsid w:val="004E6C22"/>
    <w:rsid w:val="004E7991"/>
    <w:rsid w:val="00501DEB"/>
    <w:rsid w:val="005123F4"/>
    <w:rsid w:val="00544110"/>
    <w:rsid w:val="005442D7"/>
    <w:rsid w:val="00545EEB"/>
    <w:rsid w:val="005619EA"/>
    <w:rsid w:val="00572F00"/>
    <w:rsid w:val="00591475"/>
    <w:rsid w:val="005A2C32"/>
    <w:rsid w:val="005A6DDE"/>
    <w:rsid w:val="005B57F1"/>
    <w:rsid w:val="005C2A49"/>
    <w:rsid w:val="005E7065"/>
    <w:rsid w:val="005F63A7"/>
    <w:rsid w:val="0060285B"/>
    <w:rsid w:val="0061012B"/>
    <w:rsid w:val="00641675"/>
    <w:rsid w:val="00653930"/>
    <w:rsid w:val="00657B11"/>
    <w:rsid w:val="00674B93"/>
    <w:rsid w:val="00683358"/>
    <w:rsid w:val="006A71DB"/>
    <w:rsid w:val="006B1083"/>
    <w:rsid w:val="006C7BBB"/>
    <w:rsid w:val="006D5868"/>
    <w:rsid w:val="006F0DF7"/>
    <w:rsid w:val="00702BE3"/>
    <w:rsid w:val="007041BD"/>
    <w:rsid w:val="007360F6"/>
    <w:rsid w:val="007362DD"/>
    <w:rsid w:val="00755DF5"/>
    <w:rsid w:val="00756B78"/>
    <w:rsid w:val="00763763"/>
    <w:rsid w:val="007805F5"/>
    <w:rsid w:val="00782733"/>
    <w:rsid w:val="00791B22"/>
    <w:rsid w:val="007A1898"/>
    <w:rsid w:val="007A5448"/>
    <w:rsid w:val="007C6753"/>
    <w:rsid w:val="007D4E00"/>
    <w:rsid w:val="007F4AF8"/>
    <w:rsid w:val="00800126"/>
    <w:rsid w:val="0080043F"/>
    <w:rsid w:val="00814E97"/>
    <w:rsid w:val="00833553"/>
    <w:rsid w:val="00841669"/>
    <w:rsid w:val="00842823"/>
    <w:rsid w:val="00847AD1"/>
    <w:rsid w:val="008521E1"/>
    <w:rsid w:val="00853BFD"/>
    <w:rsid w:val="00857213"/>
    <w:rsid w:val="008616BD"/>
    <w:rsid w:val="00895715"/>
    <w:rsid w:val="008A4F72"/>
    <w:rsid w:val="008B1628"/>
    <w:rsid w:val="008B5699"/>
    <w:rsid w:val="008D0873"/>
    <w:rsid w:val="008E5A47"/>
    <w:rsid w:val="008F037C"/>
    <w:rsid w:val="00924CAC"/>
    <w:rsid w:val="0093307A"/>
    <w:rsid w:val="00934AD6"/>
    <w:rsid w:val="00947CE7"/>
    <w:rsid w:val="0095216C"/>
    <w:rsid w:val="00956DA8"/>
    <w:rsid w:val="009627BC"/>
    <w:rsid w:val="00966D28"/>
    <w:rsid w:val="00971B92"/>
    <w:rsid w:val="00975025"/>
    <w:rsid w:val="0098132B"/>
    <w:rsid w:val="009839BA"/>
    <w:rsid w:val="00986D3D"/>
    <w:rsid w:val="009D10A3"/>
    <w:rsid w:val="009D4420"/>
    <w:rsid w:val="009E380E"/>
    <w:rsid w:val="009E3820"/>
    <w:rsid w:val="009E4E35"/>
    <w:rsid w:val="009E51EE"/>
    <w:rsid w:val="009F0EAA"/>
    <w:rsid w:val="009F60F7"/>
    <w:rsid w:val="00A00D25"/>
    <w:rsid w:val="00A15332"/>
    <w:rsid w:val="00A2123A"/>
    <w:rsid w:val="00A26679"/>
    <w:rsid w:val="00A275CF"/>
    <w:rsid w:val="00A314D3"/>
    <w:rsid w:val="00A434BC"/>
    <w:rsid w:val="00A47420"/>
    <w:rsid w:val="00A57123"/>
    <w:rsid w:val="00A61552"/>
    <w:rsid w:val="00A65256"/>
    <w:rsid w:val="00A851CC"/>
    <w:rsid w:val="00A87676"/>
    <w:rsid w:val="00A87E30"/>
    <w:rsid w:val="00A93E2F"/>
    <w:rsid w:val="00AA1076"/>
    <w:rsid w:val="00AA2C53"/>
    <w:rsid w:val="00AB15DD"/>
    <w:rsid w:val="00AB2B88"/>
    <w:rsid w:val="00AB5689"/>
    <w:rsid w:val="00AB7366"/>
    <w:rsid w:val="00AC4D92"/>
    <w:rsid w:val="00AC7460"/>
    <w:rsid w:val="00AE287C"/>
    <w:rsid w:val="00AF5AE6"/>
    <w:rsid w:val="00B05928"/>
    <w:rsid w:val="00B118B2"/>
    <w:rsid w:val="00B30D78"/>
    <w:rsid w:val="00B3424F"/>
    <w:rsid w:val="00B7120C"/>
    <w:rsid w:val="00B72D20"/>
    <w:rsid w:val="00B859B7"/>
    <w:rsid w:val="00B87CBB"/>
    <w:rsid w:val="00B957BF"/>
    <w:rsid w:val="00BA162D"/>
    <w:rsid w:val="00BC25D1"/>
    <w:rsid w:val="00BD0E35"/>
    <w:rsid w:val="00BD468D"/>
    <w:rsid w:val="00BD713D"/>
    <w:rsid w:val="00BD77F8"/>
    <w:rsid w:val="00BE1D6D"/>
    <w:rsid w:val="00BF09A8"/>
    <w:rsid w:val="00C04B71"/>
    <w:rsid w:val="00C05D21"/>
    <w:rsid w:val="00C21963"/>
    <w:rsid w:val="00C31543"/>
    <w:rsid w:val="00C413EC"/>
    <w:rsid w:val="00C45A8D"/>
    <w:rsid w:val="00C52101"/>
    <w:rsid w:val="00C54BE5"/>
    <w:rsid w:val="00C641DB"/>
    <w:rsid w:val="00C74C81"/>
    <w:rsid w:val="00C7596D"/>
    <w:rsid w:val="00C83145"/>
    <w:rsid w:val="00C86CCC"/>
    <w:rsid w:val="00C86D1D"/>
    <w:rsid w:val="00C8745C"/>
    <w:rsid w:val="00CA32E8"/>
    <w:rsid w:val="00CA5B7C"/>
    <w:rsid w:val="00CB4CF3"/>
    <w:rsid w:val="00CB5ABC"/>
    <w:rsid w:val="00CC01E7"/>
    <w:rsid w:val="00CF0F22"/>
    <w:rsid w:val="00CF1E3A"/>
    <w:rsid w:val="00CF27B7"/>
    <w:rsid w:val="00CF28EA"/>
    <w:rsid w:val="00CF480F"/>
    <w:rsid w:val="00D46BFA"/>
    <w:rsid w:val="00D5166E"/>
    <w:rsid w:val="00D6384D"/>
    <w:rsid w:val="00D65198"/>
    <w:rsid w:val="00D7285A"/>
    <w:rsid w:val="00D72BDA"/>
    <w:rsid w:val="00D73E99"/>
    <w:rsid w:val="00D76D3D"/>
    <w:rsid w:val="00D77B3B"/>
    <w:rsid w:val="00D77BEA"/>
    <w:rsid w:val="00D8526A"/>
    <w:rsid w:val="00D90861"/>
    <w:rsid w:val="00D934B8"/>
    <w:rsid w:val="00D93B7E"/>
    <w:rsid w:val="00D96699"/>
    <w:rsid w:val="00DA1398"/>
    <w:rsid w:val="00DA1616"/>
    <w:rsid w:val="00DA4B18"/>
    <w:rsid w:val="00DA6054"/>
    <w:rsid w:val="00DB0073"/>
    <w:rsid w:val="00DB7A0E"/>
    <w:rsid w:val="00E121CD"/>
    <w:rsid w:val="00E24776"/>
    <w:rsid w:val="00EA6BFD"/>
    <w:rsid w:val="00EB5B81"/>
    <w:rsid w:val="00EC2EC5"/>
    <w:rsid w:val="00EE2FBF"/>
    <w:rsid w:val="00F133A4"/>
    <w:rsid w:val="00F20199"/>
    <w:rsid w:val="00F40039"/>
    <w:rsid w:val="00F4610C"/>
    <w:rsid w:val="00F50444"/>
    <w:rsid w:val="00F843FD"/>
    <w:rsid w:val="00F951D6"/>
    <w:rsid w:val="00FA40B4"/>
    <w:rsid w:val="00FA44D1"/>
    <w:rsid w:val="00FB0974"/>
    <w:rsid w:val="00FB47DD"/>
    <w:rsid w:val="00FB5404"/>
    <w:rsid w:val="00FC340F"/>
    <w:rsid w:val="00FD0562"/>
    <w:rsid w:val="00FD7333"/>
    <w:rsid w:val="00FE4CED"/>
    <w:rsid w:val="05D44AD1"/>
    <w:rsid w:val="094DDE76"/>
    <w:rsid w:val="0C168952"/>
    <w:rsid w:val="0C75BC5E"/>
    <w:rsid w:val="13A2DB46"/>
    <w:rsid w:val="1FF2E5AA"/>
    <w:rsid w:val="496C26DA"/>
    <w:rsid w:val="6FAD7D40"/>
    <w:rsid w:val="7AB41C9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F1593"/>
  <w15:chartTrackingRefBased/>
  <w15:docId w15:val="{742ECF16-8CE6-46C8-8181-9508E409B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ajorEastAsia" w:hAnsi="Arial" w:cs="Times New Roman"/>
        <w:sz w:val="22"/>
        <w:lang w:val="en-US"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7B3B"/>
    <w:pPr>
      <w:spacing w:after="0" w:line="240" w:lineRule="auto"/>
    </w:pPr>
    <w:rPr>
      <w:lang w:val="en-GB"/>
    </w:rPr>
  </w:style>
  <w:style w:type="paragraph" w:styleId="Heading1">
    <w:name w:val="heading 1"/>
    <w:basedOn w:val="Normal"/>
    <w:next w:val="Normal"/>
    <w:link w:val="Heading1Char"/>
    <w:uiPriority w:val="9"/>
    <w:qFormat/>
    <w:rsid w:val="00A61552"/>
    <w:pPr>
      <w:keepNext/>
      <w:keepLines/>
      <w:spacing w:before="360" w:after="80"/>
      <w:outlineLvl w:val="0"/>
    </w:pPr>
    <w:rPr>
      <w:rFonts w:asciiTheme="majorHAnsi" w:hAnsiTheme="majorHAnsi" w:cstheme="majorBidi"/>
      <w:color w:val="2F5496" w:themeColor="accent1" w:themeShade="BF"/>
      <w:sz w:val="40"/>
      <w:szCs w:val="40"/>
    </w:rPr>
  </w:style>
  <w:style w:type="paragraph" w:styleId="Heading2">
    <w:name w:val="heading 2"/>
    <w:basedOn w:val="Normal"/>
    <w:next w:val="Normal"/>
    <w:link w:val="Heading2Char"/>
    <w:unhideWhenUsed/>
    <w:qFormat/>
    <w:rsid w:val="00A61552"/>
    <w:pPr>
      <w:keepNext/>
      <w:keepLines/>
      <w:spacing w:before="160" w:after="80"/>
      <w:outlineLvl w:val="1"/>
    </w:pPr>
    <w:rPr>
      <w:rFonts w:asciiTheme="majorHAnsi"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61552"/>
    <w:pPr>
      <w:keepNext/>
      <w:keepLines/>
      <w:spacing w:before="160" w:after="80"/>
      <w:outlineLvl w:val="2"/>
    </w:pPr>
    <w:rPr>
      <w:rFonts w:asciiTheme="minorHAnsi"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1552"/>
    <w:pPr>
      <w:keepNext/>
      <w:keepLines/>
      <w:spacing w:before="80" w:after="40"/>
      <w:outlineLvl w:val="3"/>
    </w:pPr>
    <w:rPr>
      <w:rFonts w:asciiTheme="minorHAnsi"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61552"/>
    <w:pPr>
      <w:keepNext/>
      <w:keepLines/>
      <w:spacing w:before="80" w:after="40"/>
      <w:outlineLvl w:val="4"/>
    </w:pPr>
    <w:rPr>
      <w:rFonts w:asciiTheme="minorHAnsi"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61552"/>
    <w:pPr>
      <w:keepNext/>
      <w:keepLines/>
      <w:spacing w:before="40"/>
      <w:outlineLvl w:val="5"/>
    </w:pPr>
    <w:rPr>
      <w:rFonts w:asciiTheme="minorHAnsi"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1552"/>
    <w:pPr>
      <w:keepNext/>
      <w:keepLines/>
      <w:spacing w:before="40"/>
      <w:outlineLvl w:val="6"/>
    </w:pPr>
    <w:rPr>
      <w:rFonts w:asciiTheme="minorHAnsi"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1552"/>
    <w:pPr>
      <w:keepNext/>
      <w:keepLines/>
      <w:outlineLvl w:val="7"/>
    </w:pPr>
    <w:rPr>
      <w:rFonts w:asciiTheme="minorHAnsi"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1552"/>
    <w:pPr>
      <w:keepNext/>
      <w:keepLines/>
      <w:outlineLvl w:val="8"/>
    </w:pPr>
    <w:rPr>
      <w:rFonts w:asciiTheme="minorHAnsi"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552"/>
    <w:rPr>
      <w:rFonts w:asciiTheme="majorHAnsi"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A61552"/>
    <w:rPr>
      <w:rFonts w:asciiTheme="majorHAnsi"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A61552"/>
    <w:rPr>
      <w:rFonts w:asciiTheme="minorHAnsi"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A61552"/>
    <w:rPr>
      <w:rFonts w:asciiTheme="minorHAnsi"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A61552"/>
    <w:rPr>
      <w:rFonts w:asciiTheme="minorHAnsi"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A61552"/>
    <w:rPr>
      <w:rFonts w:asciiTheme="minorHAnsi"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61552"/>
    <w:rPr>
      <w:rFonts w:asciiTheme="minorHAnsi"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A61552"/>
    <w:rPr>
      <w:rFonts w:asciiTheme="minorHAnsi"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61552"/>
    <w:rPr>
      <w:rFonts w:asciiTheme="minorHAnsi" w:hAnsiTheme="minorHAnsi" w:cstheme="majorBidi"/>
      <w:color w:val="272727" w:themeColor="text1" w:themeTint="D8"/>
      <w:lang w:val="en-GB"/>
    </w:rPr>
  </w:style>
  <w:style w:type="paragraph" w:styleId="Title">
    <w:name w:val="Title"/>
    <w:basedOn w:val="Normal"/>
    <w:next w:val="Normal"/>
    <w:link w:val="TitleChar"/>
    <w:uiPriority w:val="10"/>
    <w:qFormat/>
    <w:rsid w:val="00A61552"/>
    <w:pPr>
      <w:spacing w:after="80"/>
      <w:contextualSpacing/>
    </w:pPr>
    <w:rPr>
      <w:rFonts w:asciiTheme="majorHAnsi" w:hAnsiTheme="majorHAnsi" w:cstheme="majorBidi"/>
      <w:spacing w:val="-10"/>
      <w:kern w:val="28"/>
      <w:sz w:val="56"/>
      <w:szCs w:val="56"/>
    </w:rPr>
  </w:style>
  <w:style w:type="character" w:customStyle="1" w:styleId="TitleChar">
    <w:name w:val="Title Char"/>
    <w:basedOn w:val="DefaultParagraphFont"/>
    <w:link w:val="Title"/>
    <w:uiPriority w:val="10"/>
    <w:rsid w:val="00A61552"/>
    <w:rPr>
      <w:rFonts w:asciiTheme="majorHAnsi"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61552"/>
    <w:pPr>
      <w:numPr>
        <w:ilvl w:val="1"/>
      </w:numPr>
    </w:pPr>
    <w:rPr>
      <w:rFonts w:asciiTheme="minorHAnsi"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1552"/>
    <w:rPr>
      <w:rFonts w:asciiTheme="minorHAnsi"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61552"/>
    <w:pPr>
      <w:spacing w:before="160"/>
      <w:jc w:val="center"/>
    </w:pPr>
    <w:rPr>
      <w:i/>
      <w:iCs/>
      <w:color w:val="404040" w:themeColor="text1" w:themeTint="BF"/>
    </w:rPr>
  </w:style>
  <w:style w:type="character" w:customStyle="1" w:styleId="QuoteChar">
    <w:name w:val="Quote Char"/>
    <w:basedOn w:val="DefaultParagraphFont"/>
    <w:link w:val="Quote"/>
    <w:uiPriority w:val="29"/>
    <w:rsid w:val="00A61552"/>
    <w:rPr>
      <w:i/>
      <w:iCs/>
      <w:color w:val="404040" w:themeColor="text1" w:themeTint="BF"/>
      <w:lang w:val="en-GB"/>
    </w:rPr>
  </w:style>
  <w:style w:type="paragraph" w:styleId="ListParagraph">
    <w:name w:val="List Paragraph"/>
    <w:basedOn w:val="Normal"/>
    <w:uiPriority w:val="34"/>
    <w:qFormat/>
    <w:rsid w:val="00A61552"/>
    <w:pPr>
      <w:ind w:left="720"/>
      <w:contextualSpacing/>
    </w:pPr>
  </w:style>
  <w:style w:type="character" w:styleId="IntenseEmphasis">
    <w:name w:val="Intense Emphasis"/>
    <w:basedOn w:val="DefaultParagraphFont"/>
    <w:uiPriority w:val="21"/>
    <w:qFormat/>
    <w:rsid w:val="00A61552"/>
    <w:rPr>
      <w:i/>
      <w:iCs/>
      <w:color w:val="2F5496" w:themeColor="accent1" w:themeShade="BF"/>
    </w:rPr>
  </w:style>
  <w:style w:type="paragraph" w:styleId="IntenseQuote">
    <w:name w:val="Intense Quote"/>
    <w:basedOn w:val="Normal"/>
    <w:next w:val="Normal"/>
    <w:link w:val="IntenseQuoteChar"/>
    <w:uiPriority w:val="30"/>
    <w:qFormat/>
    <w:rsid w:val="00A615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1552"/>
    <w:rPr>
      <w:i/>
      <w:iCs/>
      <w:color w:val="2F5496" w:themeColor="accent1" w:themeShade="BF"/>
      <w:lang w:val="en-GB"/>
    </w:rPr>
  </w:style>
  <w:style w:type="character" w:styleId="IntenseReference">
    <w:name w:val="Intense Reference"/>
    <w:basedOn w:val="DefaultParagraphFont"/>
    <w:uiPriority w:val="32"/>
    <w:qFormat/>
    <w:rsid w:val="00A61552"/>
    <w:rPr>
      <w:b/>
      <w:bCs/>
      <w:smallCaps/>
      <w:color w:val="2F5496" w:themeColor="accent1" w:themeShade="BF"/>
      <w:spacing w:val="5"/>
    </w:rPr>
  </w:style>
  <w:style w:type="paragraph" w:styleId="TOCHeading">
    <w:name w:val="TOC Heading"/>
    <w:basedOn w:val="Heading1"/>
    <w:next w:val="Normal"/>
    <w:uiPriority w:val="39"/>
    <w:unhideWhenUsed/>
    <w:qFormat/>
    <w:rsid w:val="002343DF"/>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2343DF"/>
    <w:pPr>
      <w:spacing w:after="100"/>
    </w:pPr>
  </w:style>
  <w:style w:type="character" w:styleId="Hyperlink">
    <w:name w:val="Hyperlink"/>
    <w:basedOn w:val="DefaultParagraphFont"/>
    <w:uiPriority w:val="99"/>
    <w:unhideWhenUsed/>
    <w:rsid w:val="002343DF"/>
    <w:rPr>
      <w:color w:val="0563C1" w:themeColor="hyperlink"/>
      <w:u w:val="single"/>
    </w:rPr>
  </w:style>
  <w:style w:type="paragraph" w:styleId="Header">
    <w:name w:val="header"/>
    <w:basedOn w:val="Normal"/>
    <w:link w:val="HeaderChar"/>
    <w:uiPriority w:val="99"/>
    <w:unhideWhenUsed/>
    <w:rsid w:val="00947CE7"/>
    <w:pPr>
      <w:tabs>
        <w:tab w:val="center" w:pos="4680"/>
        <w:tab w:val="right" w:pos="9360"/>
      </w:tabs>
    </w:pPr>
  </w:style>
  <w:style w:type="character" w:customStyle="1" w:styleId="HeaderChar">
    <w:name w:val="Header Char"/>
    <w:basedOn w:val="DefaultParagraphFont"/>
    <w:link w:val="Header"/>
    <w:uiPriority w:val="99"/>
    <w:rsid w:val="00947CE7"/>
  </w:style>
  <w:style w:type="paragraph" w:styleId="Footer">
    <w:name w:val="footer"/>
    <w:basedOn w:val="Normal"/>
    <w:link w:val="FooterChar"/>
    <w:uiPriority w:val="99"/>
    <w:unhideWhenUsed/>
    <w:rsid w:val="00947CE7"/>
    <w:pPr>
      <w:tabs>
        <w:tab w:val="center" w:pos="4680"/>
        <w:tab w:val="right" w:pos="9360"/>
      </w:tabs>
    </w:pPr>
  </w:style>
  <w:style w:type="character" w:customStyle="1" w:styleId="FooterChar">
    <w:name w:val="Footer Char"/>
    <w:basedOn w:val="DefaultParagraphFont"/>
    <w:link w:val="Footer"/>
    <w:uiPriority w:val="99"/>
    <w:rsid w:val="00947CE7"/>
  </w:style>
  <w:style w:type="paragraph" w:styleId="NormalWeb">
    <w:name w:val="Normal (Web)"/>
    <w:basedOn w:val="Normal"/>
    <w:uiPriority w:val="99"/>
    <w:semiHidden/>
    <w:unhideWhenUsed/>
    <w:rsid w:val="0027699F"/>
    <w:rPr>
      <w:rFonts w:ascii="Times New Roman" w:hAnsi="Times New Roman"/>
      <w:sz w:val="24"/>
      <w:szCs w:val="24"/>
    </w:rPr>
  </w:style>
  <w:style w:type="table" w:styleId="TableGrid">
    <w:name w:val="Table Grid"/>
    <w:basedOn w:val="TableNormal"/>
    <w:uiPriority w:val="39"/>
    <w:rsid w:val="002769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7AD0"/>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4D7A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80/1364557032000119616"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512B6-7A14-4CE6-B86B-A9EAFFEA6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917</Words>
  <Characters>5231</Characters>
  <Application>Microsoft Office Word</Application>
  <DocSecurity>0</DocSecurity>
  <Lines>43</Lines>
  <Paragraphs>12</Paragraphs>
  <ScaleCrop>false</ScaleCrop>
  <Company/>
  <LinksUpToDate>false</LinksUpToDate>
  <CharactersWithSpaces>6136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Thaira Bano (2328508)</cp:lastModifiedBy>
  <cp:revision>2</cp:revision>
  <dcterms:created xsi:type="dcterms:W3CDTF">2026-02-14T11:04:00Z</dcterms:created>
  <dcterms:modified xsi:type="dcterms:W3CDTF">2026-02-14T11:04:00Z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09c91a29-e593-4e78-952a-ed79af862e53</vt:lpwstr>
  </property>
</Properties>
</file>