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CBDB3A" w14:textId="56006AE8" w:rsidR="007802B0" w:rsidRDefault="007802B0" w:rsidP="007802B0">
      <w:pPr>
        <w:spacing w:after="0"/>
        <w:jc w:val="center"/>
        <w:rPr>
          <w:b/>
          <w:sz w:val="36"/>
        </w:rPr>
      </w:pPr>
      <w:r>
        <w:rPr>
          <w:noProof/>
        </w:rPr>
        <w:drawing>
          <wp:inline distT="0" distB="0" distL="0" distR="0" wp14:anchorId="691223A4" wp14:editId="6932BCB8">
            <wp:extent cx="4648200" cy="1752600"/>
            <wp:effectExtent l="0" t="0" r="0" b="0"/>
            <wp:docPr id="47" name="Picture 1"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6"/>
                    <a:stretch>
                      <a:fillRect/>
                    </a:stretch>
                  </pic:blipFill>
                  <pic:spPr>
                    <a:xfrm>
                      <a:off x="0" y="0"/>
                      <a:ext cx="4648200" cy="1752600"/>
                    </a:xfrm>
                    <a:prstGeom prst="rect">
                      <a:avLst/>
                    </a:prstGeom>
                  </pic:spPr>
                </pic:pic>
              </a:graphicData>
            </a:graphic>
          </wp:inline>
        </w:drawing>
      </w:r>
    </w:p>
    <w:p w14:paraId="2F8081C6" w14:textId="7D0DE2D5" w:rsidR="008D432F" w:rsidRPr="00300613" w:rsidRDefault="00000000" w:rsidP="007802B0">
      <w:pPr>
        <w:spacing w:after="0"/>
        <w:jc w:val="center"/>
        <w:rPr>
          <w:sz w:val="22"/>
          <w:szCs w:val="20"/>
        </w:rPr>
      </w:pPr>
      <w:r w:rsidRPr="00300613">
        <w:rPr>
          <w:b/>
          <w:sz w:val="32"/>
          <w:szCs w:val="20"/>
        </w:rPr>
        <w:t>HR Strategy for Innovation at Aether Innovations</w:t>
      </w:r>
      <w:r w:rsidRPr="00300613">
        <w:rPr>
          <w:b/>
          <w:sz w:val="32"/>
          <w:szCs w:val="20"/>
        </w:rPr>
        <w:br/>
        <w:t>Culture, Structure and Future of Work (Part 1</w:t>
      </w:r>
      <w:r w:rsidR="00300613" w:rsidRPr="00300613">
        <w:rPr>
          <w:b/>
          <w:sz w:val="32"/>
          <w:szCs w:val="20"/>
        </w:rPr>
        <w:t xml:space="preserve"> </w:t>
      </w:r>
      <w:r w:rsidRPr="00300613">
        <w:rPr>
          <w:b/>
          <w:sz w:val="32"/>
          <w:szCs w:val="20"/>
        </w:rPr>
        <w:t>Option 2)</w:t>
      </w:r>
      <w:r w:rsidRPr="00300613">
        <w:rPr>
          <w:b/>
          <w:sz w:val="32"/>
          <w:szCs w:val="20"/>
        </w:rPr>
        <w:br/>
        <w:t>Reflective Practice Using Gibbs’ Cycle (Part 2)</w:t>
      </w:r>
    </w:p>
    <w:p w14:paraId="6FFF4D7D" w14:textId="77777777" w:rsidR="008D432F" w:rsidRDefault="00000000" w:rsidP="007802B0">
      <w:pPr>
        <w:spacing w:after="0"/>
        <w:jc w:val="center"/>
      </w:pPr>
      <w:r>
        <w:rPr>
          <w:b/>
          <w:sz w:val="28"/>
        </w:rPr>
        <w:t>LCMB7023</w:t>
      </w:r>
    </w:p>
    <w:p w14:paraId="304C95F8" w14:textId="77777777" w:rsidR="008D432F" w:rsidRDefault="00000000" w:rsidP="007802B0">
      <w:pPr>
        <w:spacing w:after="0"/>
        <w:jc w:val="center"/>
      </w:pPr>
      <w:r>
        <w:rPr>
          <w:b/>
          <w:sz w:val="28"/>
        </w:rPr>
        <w:t>Component 1: Report</w:t>
      </w:r>
    </w:p>
    <w:p w14:paraId="052211C1" w14:textId="77777777" w:rsidR="008D432F" w:rsidRDefault="008D432F">
      <w:pPr>
        <w:jc w:val="center"/>
      </w:pPr>
    </w:p>
    <w:p w14:paraId="01B10481" w14:textId="7609D3E9" w:rsidR="00D95668" w:rsidRDefault="00D95668" w:rsidP="00D95668">
      <w:pPr>
        <w:spacing w:after="0"/>
        <w:jc w:val="center"/>
      </w:pPr>
      <w:proofErr w:type="spellStart"/>
      <w:r w:rsidRPr="00D95668">
        <w:rPr>
          <w:b/>
          <w:bCs/>
        </w:rPr>
        <w:t>Programme</w:t>
      </w:r>
      <w:proofErr w:type="spellEnd"/>
      <w:r w:rsidRPr="00D95668">
        <w:rPr>
          <w:b/>
          <w:bCs/>
        </w:rPr>
        <w:t>:</w:t>
      </w:r>
      <w:r w:rsidRPr="00D95668">
        <w:t xml:space="preserve"> </w:t>
      </w:r>
      <w:r w:rsidR="00E90C59">
        <w:t>Master of Business Administration</w:t>
      </w:r>
      <w:r w:rsidRPr="00D95668">
        <w:br/>
      </w:r>
      <w:r w:rsidRPr="00D95668">
        <w:rPr>
          <w:b/>
          <w:bCs/>
        </w:rPr>
        <w:t>Student Name:</w:t>
      </w:r>
      <w:r w:rsidRPr="00D95668">
        <w:t xml:space="preserve"> Joy Deb</w:t>
      </w:r>
      <w:r w:rsidRPr="00D95668">
        <w:br/>
      </w:r>
      <w:r w:rsidRPr="00D95668">
        <w:rPr>
          <w:b/>
          <w:bCs/>
        </w:rPr>
        <w:t>Student ID:</w:t>
      </w:r>
      <w:r w:rsidRPr="00D95668">
        <w:t xml:space="preserve"> 2505865</w:t>
      </w:r>
    </w:p>
    <w:p w14:paraId="365E6CF9" w14:textId="77777777" w:rsidR="00D95668" w:rsidRDefault="00D95668" w:rsidP="00D95668">
      <w:pPr>
        <w:spacing w:after="0"/>
        <w:jc w:val="center"/>
      </w:pPr>
      <w:r w:rsidRPr="00D95668">
        <w:rPr>
          <w:b/>
          <w:bCs/>
        </w:rPr>
        <w:t>Module</w:t>
      </w:r>
      <w:r w:rsidRPr="00D95668">
        <w:t>: Human Capital Management</w:t>
      </w:r>
      <w:r w:rsidRPr="00D95668">
        <w:br/>
      </w:r>
      <w:r w:rsidRPr="00D95668">
        <w:rPr>
          <w:b/>
          <w:bCs/>
        </w:rPr>
        <w:t>Module code:</w:t>
      </w:r>
      <w:r w:rsidRPr="00D95668">
        <w:t xml:space="preserve"> LCMB7023</w:t>
      </w:r>
      <w:r w:rsidRPr="00D95668">
        <w:br/>
      </w:r>
      <w:r w:rsidRPr="00D95668">
        <w:rPr>
          <w:b/>
          <w:bCs/>
        </w:rPr>
        <w:t>Title:</w:t>
      </w:r>
      <w:r w:rsidRPr="00D95668">
        <w:t xml:space="preserve"> HR Strategy for Innovation at Aether Innovations</w:t>
      </w:r>
    </w:p>
    <w:p w14:paraId="3373F69B" w14:textId="3A67C1AE" w:rsidR="00D95668" w:rsidRDefault="00D95668" w:rsidP="00D95668">
      <w:pPr>
        <w:spacing w:after="0"/>
        <w:jc w:val="center"/>
      </w:pPr>
      <w:r w:rsidRPr="00D95668">
        <w:rPr>
          <w:b/>
          <w:bCs/>
        </w:rPr>
        <w:t>Word count:</w:t>
      </w:r>
      <w:r w:rsidRPr="00D95668">
        <w:t xml:space="preserve"> </w:t>
      </w:r>
      <w:r>
        <w:t>2826</w:t>
      </w:r>
    </w:p>
    <w:p w14:paraId="5B28D57C" w14:textId="6286C398" w:rsidR="00D95668" w:rsidRPr="00841454" w:rsidRDefault="00D95668" w:rsidP="00841454">
      <w:pPr>
        <w:spacing w:before="120" w:after="120"/>
        <w:jc w:val="center"/>
        <w:rPr>
          <w:rFonts w:asciiTheme="minorBidi" w:hAnsiTheme="minorBidi"/>
          <w:b/>
          <w:sz w:val="22"/>
        </w:rPr>
        <w:sectPr w:rsidR="00D95668" w:rsidRPr="00841454" w:rsidSect="00655F19">
          <w:pgSz w:w="12240" w:h="15840" w:code="1"/>
          <w:pgMar w:top="1440" w:right="1800" w:bottom="1440" w:left="1800" w:header="720" w:footer="720" w:gutter="0"/>
          <w:cols w:space="720"/>
          <w:vAlign w:val="center"/>
          <w:docGrid w:linePitch="360"/>
        </w:sectPr>
      </w:pPr>
      <w:r w:rsidRPr="00D95668">
        <w:rPr>
          <w:b/>
          <w:bCs/>
        </w:rPr>
        <w:t>Lecturer:</w:t>
      </w:r>
      <w:r w:rsidRPr="00D95668">
        <w:t xml:space="preserve"> </w:t>
      </w:r>
      <w:r w:rsidR="00E90C59">
        <w:rPr>
          <w:rFonts w:asciiTheme="minorBidi" w:hAnsiTheme="minorBidi"/>
          <w:b/>
          <w:sz w:val="22"/>
        </w:rPr>
        <w:t>Dr Eno Maycock</w:t>
      </w:r>
      <w:r w:rsidRPr="00D95668">
        <w:br/>
      </w:r>
      <w:r w:rsidRPr="00D95668">
        <w:rPr>
          <w:b/>
          <w:bCs/>
        </w:rPr>
        <w:t>Submission:</w:t>
      </w:r>
      <w:r w:rsidRPr="00D95668">
        <w:t xml:space="preserve"> 20 February 2026</w:t>
      </w:r>
    </w:p>
    <w:sdt>
      <w:sdtPr>
        <w:rPr>
          <w:rFonts w:asciiTheme="minorHAnsi" w:eastAsiaTheme="minorEastAsia" w:hAnsiTheme="minorHAnsi" w:cstheme="minorBidi"/>
          <w:b w:val="0"/>
          <w:bCs w:val="0"/>
          <w:color w:val="auto"/>
          <w:sz w:val="24"/>
          <w:szCs w:val="22"/>
        </w:rPr>
        <w:id w:val="-270321904"/>
        <w:docPartObj>
          <w:docPartGallery w:val="Table of Contents"/>
          <w:docPartUnique/>
        </w:docPartObj>
      </w:sdtPr>
      <w:sdtEndPr>
        <w:rPr>
          <w:noProof/>
        </w:rPr>
      </w:sdtEndPr>
      <w:sdtContent>
        <w:p w14:paraId="1452C167" w14:textId="2D06C5ED" w:rsidR="00067A25" w:rsidRDefault="00067A25" w:rsidP="00067A25">
          <w:pPr>
            <w:pStyle w:val="TOCHeading"/>
            <w:spacing w:line="276" w:lineRule="auto"/>
          </w:pPr>
          <w:r>
            <w:t>Table of Contents</w:t>
          </w:r>
        </w:p>
        <w:p w14:paraId="4B3548E8" w14:textId="2B2199D9" w:rsidR="00067A25" w:rsidRDefault="00067A25" w:rsidP="00067A25">
          <w:pPr>
            <w:pStyle w:val="TOC1"/>
            <w:tabs>
              <w:tab w:val="right" w:leader="dot" w:pos="8630"/>
            </w:tabs>
            <w:spacing w:line="276" w:lineRule="auto"/>
            <w:rPr>
              <w:noProof/>
            </w:rPr>
          </w:pPr>
          <w:r>
            <w:fldChar w:fldCharType="begin"/>
          </w:r>
          <w:r>
            <w:instrText xml:space="preserve"> TOC \o "1-3" \h \z \u </w:instrText>
          </w:r>
          <w:r>
            <w:fldChar w:fldCharType="separate"/>
          </w:r>
          <w:hyperlink w:anchor="_Toc222344068" w:history="1">
            <w:r w:rsidRPr="00F66DB7">
              <w:rPr>
                <w:rStyle w:val="Hyperlink"/>
                <w:noProof/>
              </w:rPr>
              <w:t>1. Context and diagnosis</w:t>
            </w:r>
            <w:r>
              <w:rPr>
                <w:noProof/>
                <w:webHidden/>
              </w:rPr>
              <w:tab/>
            </w:r>
            <w:r>
              <w:rPr>
                <w:noProof/>
                <w:webHidden/>
              </w:rPr>
              <w:fldChar w:fldCharType="begin"/>
            </w:r>
            <w:r>
              <w:rPr>
                <w:noProof/>
                <w:webHidden/>
              </w:rPr>
              <w:instrText xml:space="preserve"> PAGEREF _Toc222344068 \h </w:instrText>
            </w:r>
            <w:r>
              <w:rPr>
                <w:noProof/>
                <w:webHidden/>
              </w:rPr>
            </w:r>
            <w:r>
              <w:rPr>
                <w:noProof/>
                <w:webHidden/>
              </w:rPr>
              <w:fldChar w:fldCharType="separate"/>
            </w:r>
            <w:r w:rsidR="001F7381">
              <w:rPr>
                <w:noProof/>
                <w:webHidden/>
              </w:rPr>
              <w:t>3</w:t>
            </w:r>
            <w:r>
              <w:rPr>
                <w:noProof/>
                <w:webHidden/>
              </w:rPr>
              <w:fldChar w:fldCharType="end"/>
            </w:r>
          </w:hyperlink>
        </w:p>
        <w:p w14:paraId="563AD135" w14:textId="05488910" w:rsidR="00067A25" w:rsidRDefault="00067A25" w:rsidP="00067A25">
          <w:pPr>
            <w:pStyle w:val="TOC1"/>
            <w:tabs>
              <w:tab w:val="right" w:leader="dot" w:pos="8630"/>
            </w:tabs>
            <w:spacing w:line="276" w:lineRule="auto"/>
            <w:rPr>
              <w:noProof/>
            </w:rPr>
          </w:pPr>
          <w:hyperlink w:anchor="_Toc222344069" w:history="1">
            <w:r w:rsidRPr="00F66DB7">
              <w:rPr>
                <w:rStyle w:val="Hyperlink"/>
                <w:noProof/>
              </w:rPr>
              <w:t>2. Current practices in tech: what works, what fails, and why</w:t>
            </w:r>
            <w:r>
              <w:rPr>
                <w:noProof/>
                <w:webHidden/>
              </w:rPr>
              <w:tab/>
            </w:r>
            <w:r>
              <w:rPr>
                <w:noProof/>
                <w:webHidden/>
              </w:rPr>
              <w:fldChar w:fldCharType="begin"/>
            </w:r>
            <w:r>
              <w:rPr>
                <w:noProof/>
                <w:webHidden/>
              </w:rPr>
              <w:instrText xml:space="preserve"> PAGEREF _Toc222344069 \h </w:instrText>
            </w:r>
            <w:r>
              <w:rPr>
                <w:noProof/>
                <w:webHidden/>
              </w:rPr>
            </w:r>
            <w:r>
              <w:rPr>
                <w:noProof/>
                <w:webHidden/>
              </w:rPr>
              <w:fldChar w:fldCharType="separate"/>
            </w:r>
            <w:r w:rsidR="001F7381">
              <w:rPr>
                <w:noProof/>
                <w:webHidden/>
              </w:rPr>
              <w:t>3</w:t>
            </w:r>
            <w:r>
              <w:rPr>
                <w:noProof/>
                <w:webHidden/>
              </w:rPr>
              <w:fldChar w:fldCharType="end"/>
            </w:r>
          </w:hyperlink>
        </w:p>
        <w:p w14:paraId="2978D1CC" w14:textId="1631DC44" w:rsidR="00067A25" w:rsidRDefault="00067A25" w:rsidP="00067A25">
          <w:pPr>
            <w:pStyle w:val="TOC1"/>
            <w:tabs>
              <w:tab w:val="right" w:leader="dot" w:pos="8630"/>
            </w:tabs>
            <w:spacing w:line="276" w:lineRule="auto"/>
            <w:rPr>
              <w:noProof/>
            </w:rPr>
          </w:pPr>
          <w:hyperlink w:anchor="_Toc222344070" w:history="1">
            <w:r w:rsidRPr="00F66DB7">
              <w:rPr>
                <w:rStyle w:val="Hyperlink"/>
                <w:noProof/>
              </w:rPr>
              <w:t>3. Target culture: “disciplined innovation” as a shared operating philosophy</w:t>
            </w:r>
            <w:r>
              <w:rPr>
                <w:noProof/>
                <w:webHidden/>
              </w:rPr>
              <w:tab/>
            </w:r>
            <w:r>
              <w:rPr>
                <w:noProof/>
                <w:webHidden/>
              </w:rPr>
              <w:fldChar w:fldCharType="begin"/>
            </w:r>
            <w:r>
              <w:rPr>
                <w:noProof/>
                <w:webHidden/>
              </w:rPr>
              <w:instrText xml:space="preserve"> PAGEREF _Toc222344070 \h </w:instrText>
            </w:r>
            <w:r>
              <w:rPr>
                <w:noProof/>
                <w:webHidden/>
              </w:rPr>
            </w:r>
            <w:r>
              <w:rPr>
                <w:noProof/>
                <w:webHidden/>
              </w:rPr>
              <w:fldChar w:fldCharType="separate"/>
            </w:r>
            <w:r w:rsidR="001F7381">
              <w:rPr>
                <w:noProof/>
                <w:webHidden/>
              </w:rPr>
              <w:t>4</w:t>
            </w:r>
            <w:r>
              <w:rPr>
                <w:noProof/>
                <w:webHidden/>
              </w:rPr>
              <w:fldChar w:fldCharType="end"/>
            </w:r>
          </w:hyperlink>
        </w:p>
        <w:p w14:paraId="1B153609" w14:textId="3AF62D8E" w:rsidR="00067A25" w:rsidRDefault="00067A25" w:rsidP="00067A25">
          <w:pPr>
            <w:pStyle w:val="TOC1"/>
            <w:tabs>
              <w:tab w:val="right" w:leader="dot" w:pos="8630"/>
            </w:tabs>
            <w:spacing w:line="276" w:lineRule="auto"/>
            <w:rPr>
              <w:noProof/>
            </w:rPr>
          </w:pPr>
          <w:hyperlink w:anchor="_Toc222344071" w:history="1">
            <w:r w:rsidRPr="00F66DB7">
              <w:rPr>
                <w:rStyle w:val="Hyperlink"/>
                <w:noProof/>
              </w:rPr>
              <w:t>4. Structural initiatives to embed innovation</w:t>
            </w:r>
            <w:r>
              <w:rPr>
                <w:noProof/>
                <w:webHidden/>
              </w:rPr>
              <w:tab/>
            </w:r>
            <w:r>
              <w:rPr>
                <w:noProof/>
                <w:webHidden/>
              </w:rPr>
              <w:fldChar w:fldCharType="begin"/>
            </w:r>
            <w:r>
              <w:rPr>
                <w:noProof/>
                <w:webHidden/>
              </w:rPr>
              <w:instrText xml:space="preserve"> PAGEREF _Toc222344071 \h </w:instrText>
            </w:r>
            <w:r>
              <w:rPr>
                <w:noProof/>
                <w:webHidden/>
              </w:rPr>
            </w:r>
            <w:r>
              <w:rPr>
                <w:noProof/>
                <w:webHidden/>
              </w:rPr>
              <w:fldChar w:fldCharType="separate"/>
            </w:r>
            <w:r w:rsidR="001F7381">
              <w:rPr>
                <w:noProof/>
                <w:webHidden/>
              </w:rPr>
              <w:t>5</w:t>
            </w:r>
            <w:r>
              <w:rPr>
                <w:noProof/>
                <w:webHidden/>
              </w:rPr>
              <w:fldChar w:fldCharType="end"/>
            </w:r>
          </w:hyperlink>
        </w:p>
        <w:p w14:paraId="17C6B038" w14:textId="2142636F" w:rsidR="00067A25" w:rsidRDefault="00067A25" w:rsidP="00067A25">
          <w:pPr>
            <w:pStyle w:val="TOC2"/>
            <w:tabs>
              <w:tab w:val="right" w:leader="dot" w:pos="8630"/>
            </w:tabs>
            <w:spacing w:line="276" w:lineRule="auto"/>
            <w:rPr>
              <w:noProof/>
            </w:rPr>
          </w:pPr>
          <w:hyperlink w:anchor="_Toc222344072" w:history="1">
            <w:r w:rsidRPr="00F66DB7">
              <w:rPr>
                <w:rStyle w:val="Hyperlink"/>
                <w:noProof/>
              </w:rPr>
              <w:t>4.1 Cross-functional “product missions” with clear decision rights</w:t>
            </w:r>
            <w:r>
              <w:rPr>
                <w:noProof/>
                <w:webHidden/>
              </w:rPr>
              <w:tab/>
            </w:r>
            <w:r>
              <w:rPr>
                <w:noProof/>
                <w:webHidden/>
              </w:rPr>
              <w:fldChar w:fldCharType="begin"/>
            </w:r>
            <w:r>
              <w:rPr>
                <w:noProof/>
                <w:webHidden/>
              </w:rPr>
              <w:instrText xml:space="preserve"> PAGEREF _Toc222344072 \h </w:instrText>
            </w:r>
            <w:r>
              <w:rPr>
                <w:noProof/>
                <w:webHidden/>
              </w:rPr>
            </w:r>
            <w:r>
              <w:rPr>
                <w:noProof/>
                <w:webHidden/>
              </w:rPr>
              <w:fldChar w:fldCharType="separate"/>
            </w:r>
            <w:r w:rsidR="001F7381">
              <w:rPr>
                <w:noProof/>
                <w:webHidden/>
              </w:rPr>
              <w:t>5</w:t>
            </w:r>
            <w:r>
              <w:rPr>
                <w:noProof/>
                <w:webHidden/>
              </w:rPr>
              <w:fldChar w:fldCharType="end"/>
            </w:r>
          </w:hyperlink>
        </w:p>
        <w:p w14:paraId="3C63099E" w14:textId="4CB3A5A0" w:rsidR="00067A25" w:rsidRDefault="00067A25" w:rsidP="00067A25">
          <w:pPr>
            <w:pStyle w:val="TOC2"/>
            <w:tabs>
              <w:tab w:val="right" w:leader="dot" w:pos="8630"/>
            </w:tabs>
            <w:spacing w:line="276" w:lineRule="auto"/>
            <w:rPr>
              <w:noProof/>
            </w:rPr>
          </w:pPr>
          <w:hyperlink w:anchor="_Toc222344073" w:history="1">
            <w:r w:rsidRPr="00F66DB7">
              <w:rPr>
                <w:rStyle w:val="Hyperlink"/>
                <w:noProof/>
              </w:rPr>
              <w:t>4.2 Dual operating system: core delivery plus innovation pipeline</w:t>
            </w:r>
            <w:r>
              <w:rPr>
                <w:noProof/>
                <w:webHidden/>
              </w:rPr>
              <w:tab/>
            </w:r>
            <w:r>
              <w:rPr>
                <w:noProof/>
                <w:webHidden/>
              </w:rPr>
              <w:fldChar w:fldCharType="begin"/>
            </w:r>
            <w:r>
              <w:rPr>
                <w:noProof/>
                <w:webHidden/>
              </w:rPr>
              <w:instrText xml:space="preserve"> PAGEREF _Toc222344073 \h </w:instrText>
            </w:r>
            <w:r>
              <w:rPr>
                <w:noProof/>
                <w:webHidden/>
              </w:rPr>
            </w:r>
            <w:r>
              <w:rPr>
                <w:noProof/>
                <w:webHidden/>
              </w:rPr>
              <w:fldChar w:fldCharType="separate"/>
            </w:r>
            <w:r w:rsidR="001F7381">
              <w:rPr>
                <w:noProof/>
                <w:webHidden/>
              </w:rPr>
              <w:t>5</w:t>
            </w:r>
            <w:r>
              <w:rPr>
                <w:noProof/>
                <w:webHidden/>
              </w:rPr>
              <w:fldChar w:fldCharType="end"/>
            </w:r>
          </w:hyperlink>
        </w:p>
        <w:p w14:paraId="3E74D1DC" w14:textId="66F8246A" w:rsidR="00067A25" w:rsidRDefault="00067A25" w:rsidP="00067A25">
          <w:pPr>
            <w:pStyle w:val="TOC2"/>
            <w:tabs>
              <w:tab w:val="right" w:leader="dot" w:pos="8630"/>
            </w:tabs>
            <w:spacing w:line="276" w:lineRule="auto"/>
            <w:rPr>
              <w:noProof/>
            </w:rPr>
          </w:pPr>
          <w:hyperlink w:anchor="_Toc222344074" w:history="1">
            <w:r w:rsidRPr="00F66DB7">
              <w:rPr>
                <w:rStyle w:val="Hyperlink"/>
                <w:noProof/>
              </w:rPr>
              <w:t>4.3 Intrapreneurship and internal mobility</w:t>
            </w:r>
            <w:r>
              <w:rPr>
                <w:noProof/>
                <w:webHidden/>
              </w:rPr>
              <w:tab/>
            </w:r>
            <w:r>
              <w:rPr>
                <w:noProof/>
                <w:webHidden/>
              </w:rPr>
              <w:fldChar w:fldCharType="begin"/>
            </w:r>
            <w:r>
              <w:rPr>
                <w:noProof/>
                <w:webHidden/>
              </w:rPr>
              <w:instrText xml:space="preserve"> PAGEREF _Toc222344074 \h </w:instrText>
            </w:r>
            <w:r>
              <w:rPr>
                <w:noProof/>
                <w:webHidden/>
              </w:rPr>
            </w:r>
            <w:r>
              <w:rPr>
                <w:noProof/>
                <w:webHidden/>
              </w:rPr>
              <w:fldChar w:fldCharType="separate"/>
            </w:r>
            <w:r w:rsidR="001F7381">
              <w:rPr>
                <w:noProof/>
                <w:webHidden/>
              </w:rPr>
              <w:t>6</w:t>
            </w:r>
            <w:r>
              <w:rPr>
                <w:noProof/>
                <w:webHidden/>
              </w:rPr>
              <w:fldChar w:fldCharType="end"/>
            </w:r>
          </w:hyperlink>
        </w:p>
        <w:p w14:paraId="22A3A822" w14:textId="2161A66B" w:rsidR="00067A25" w:rsidRDefault="00067A25" w:rsidP="00067A25">
          <w:pPr>
            <w:pStyle w:val="TOC2"/>
            <w:tabs>
              <w:tab w:val="right" w:leader="dot" w:pos="8630"/>
            </w:tabs>
            <w:spacing w:line="276" w:lineRule="auto"/>
            <w:rPr>
              <w:noProof/>
            </w:rPr>
          </w:pPr>
          <w:hyperlink w:anchor="_Toc222344075" w:history="1">
            <w:r w:rsidRPr="00F66DB7">
              <w:rPr>
                <w:rStyle w:val="Hyperlink"/>
                <w:noProof/>
              </w:rPr>
              <w:t>4.4 Leadership system: enablement over control</w:t>
            </w:r>
            <w:r>
              <w:rPr>
                <w:noProof/>
                <w:webHidden/>
              </w:rPr>
              <w:tab/>
            </w:r>
            <w:r>
              <w:rPr>
                <w:noProof/>
                <w:webHidden/>
              </w:rPr>
              <w:fldChar w:fldCharType="begin"/>
            </w:r>
            <w:r>
              <w:rPr>
                <w:noProof/>
                <w:webHidden/>
              </w:rPr>
              <w:instrText xml:space="preserve"> PAGEREF _Toc222344075 \h </w:instrText>
            </w:r>
            <w:r>
              <w:rPr>
                <w:noProof/>
                <w:webHidden/>
              </w:rPr>
            </w:r>
            <w:r>
              <w:rPr>
                <w:noProof/>
                <w:webHidden/>
              </w:rPr>
              <w:fldChar w:fldCharType="separate"/>
            </w:r>
            <w:r w:rsidR="001F7381">
              <w:rPr>
                <w:noProof/>
                <w:webHidden/>
              </w:rPr>
              <w:t>6</w:t>
            </w:r>
            <w:r>
              <w:rPr>
                <w:noProof/>
                <w:webHidden/>
              </w:rPr>
              <w:fldChar w:fldCharType="end"/>
            </w:r>
          </w:hyperlink>
        </w:p>
        <w:p w14:paraId="7B75F791" w14:textId="61D970EA" w:rsidR="00067A25" w:rsidRDefault="00067A25" w:rsidP="00067A25">
          <w:pPr>
            <w:pStyle w:val="TOC1"/>
            <w:tabs>
              <w:tab w:val="right" w:leader="dot" w:pos="8630"/>
            </w:tabs>
            <w:spacing w:line="276" w:lineRule="auto"/>
            <w:rPr>
              <w:noProof/>
            </w:rPr>
          </w:pPr>
          <w:hyperlink w:anchor="_Toc222344076" w:history="1">
            <w:r w:rsidRPr="00F66DB7">
              <w:rPr>
                <w:rStyle w:val="Hyperlink"/>
                <w:noProof/>
              </w:rPr>
              <w:t>5. Future of Work model to support collaboration and creativity</w:t>
            </w:r>
            <w:r>
              <w:rPr>
                <w:noProof/>
                <w:webHidden/>
              </w:rPr>
              <w:tab/>
            </w:r>
            <w:r>
              <w:rPr>
                <w:noProof/>
                <w:webHidden/>
              </w:rPr>
              <w:fldChar w:fldCharType="begin"/>
            </w:r>
            <w:r>
              <w:rPr>
                <w:noProof/>
                <w:webHidden/>
              </w:rPr>
              <w:instrText xml:space="preserve"> PAGEREF _Toc222344076 \h </w:instrText>
            </w:r>
            <w:r>
              <w:rPr>
                <w:noProof/>
                <w:webHidden/>
              </w:rPr>
            </w:r>
            <w:r>
              <w:rPr>
                <w:noProof/>
                <w:webHidden/>
              </w:rPr>
              <w:fldChar w:fldCharType="separate"/>
            </w:r>
            <w:r w:rsidR="001F7381">
              <w:rPr>
                <w:noProof/>
                <w:webHidden/>
              </w:rPr>
              <w:t>6</w:t>
            </w:r>
            <w:r>
              <w:rPr>
                <w:noProof/>
                <w:webHidden/>
              </w:rPr>
              <w:fldChar w:fldCharType="end"/>
            </w:r>
          </w:hyperlink>
        </w:p>
        <w:p w14:paraId="77A75FFF" w14:textId="0494BEAE" w:rsidR="00067A25" w:rsidRDefault="00067A25" w:rsidP="00067A25">
          <w:pPr>
            <w:pStyle w:val="TOC2"/>
            <w:tabs>
              <w:tab w:val="right" w:leader="dot" w:pos="8630"/>
            </w:tabs>
            <w:spacing w:line="276" w:lineRule="auto"/>
            <w:rPr>
              <w:noProof/>
            </w:rPr>
          </w:pPr>
          <w:hyperlink w:anchor="_Toc222344077" w:history="1">
            <w:r w:rsidRPr="00F66DB7">
              <w:rPr>
                <w:rStyle w:val="Hyperlink"/>
                <w:noProof/>
              </w:rPr>
              <w:t>5.1 Working rhythm and collaboration architecture</w:t>
            </w:r>
            <w:r>
              <w:rPr>
                <w:noProof/>
                <w:webHidden/>
              </w:rPr>
              <w:tab/>
            </w:r>
            <w:r>
              <w:rPr>
                <w:noProof/>
                <w:webHidden/>
              </w:rPr>
              <w:fldChar w:fldCharType="begin"/>
            </w:r>
            <w:r>
              <w:rPr>
                <w:noProof/>
                <w:webHidden/>
              </w:rPr>
              <w:instrText xml:space="preserve"> PAGEREF _Toc222344077 \h </w:instrText>
            </w:r>
            <w:r>
              <w:rPr>
                <w:noProof/>
                <w:webHidden/>
              </w:rPr>
            </w:r>
            <w:r>
              <w:rPr>
                <w:noProof/>
                <w:webHidden/>
              </w:rPr>
              <w:fldChar w:fldCharType="separate"/>
            </w:r>
            <w:r w:rsidR="001F7381">
              <w:rPr>
                <w:noProof/>
                <w:webHidden/>
              </w:rPr>
              <w:t>6</w:t>
            </w:r>
            <w:r>
              <w:rPr>
                <w:noProof/>
                <w:webHidden/>
              </w:rPr>
              <w:fldChar w:fldCharType="end"/>
            </w:r>
          </w:hyperlink>
        </w:p>
        <w:p w14:paraId="6B1AB03F" w14:textId="63B358FD" w:rsidR="00067A25" w:rsidRDefault="00067A25" w:rsidP="00067A25">
          <w:pPr>
            <w:pStyle w:val="TOC2"/>
            <w:tabs>
              <w:tab w:val="right" w:leader="dot" w:pos="8630"/>
            </w:tabs>
            <w:spacing w:line="276" w:lineRule="auto"/>
            <w:rPr>
              <w:noProof/>
            </w:rPr>
          </w:pPr>
          <w:hyperlink w:anchor="_Toc222344078" w:history="1">
            <w:r w:rsidRPr="00F66DB7">
              <w:rPr>
                <w:rStyle w:val="Hyperlink"/>
                <w:noProof/>
              </w:rPr>
              <w:t>5.2 Purposeful co-location</w:t>
            </w:r>
            <w:r>
              <w:rPr>
                <w:noProof/>
                <w:webHidden/>
              </w:rPr>
              <w:tab/>
            </w:r>
            <w:r>
              <w:rPr>
                <w:noProof/>
                <w:webHidden/>
              </w:rPr>
              <w:fldChar w:fldCharType="begin"/>
            </w:r>
            <w:r>
              <w:rPr>
                <w:noProof/>
                <w:webHidden/>
              </w:rPr>
              <w:instrText xml:space="preserve"> PAGEREF _Toc222344078 \h </w:instrText>
            </w:r>
            <w:r>
              <w:rPr>
                <w:noProof/>
                <w:webHidden/>
              </w:rPr>
            </w:r>
            <w:r>
              <w:rPr>
                <w:noProof/>
                <w:webHidden/>
              </w:rPr>
              <w:fldChar w:fldCharType="separate"/>
            </w:r>
            <w:r w:rsidR="001F7381">
              <w:rPr>
                <w:noProof/>
                <w:webHidden/>
              </w:rPr>
              <w:t>7</w:t>
            </w:r>
            <w:r>
              <w:rPr>
                <w:noProof/>
                <w:webHidden/>
              </w:rPr>
              <w:fldChar w:fldCharType="end"/>
            </w:r>
          </w:hyperlink>
        </w:p>
        <w:p w14:paraId="79E84F67" w14:textId="5FDE2931" w:rsidR="00067A25" w:rsidRDefault="00067A25" w:rsidP="00067A25">
          <w:pPr>
            <w:pStyle w:val="TOC2"/>
            <w:tabs>
              <w:tab w:val="right" w:leader="dot" w:pos="8630"/>
            </w:tabs>
            <w:spacing w:line="276" w:lineRule="auto"/>
            <w:rPr>
              <w:noProof/>
            </w:rPr>
          </w:pPr>
          <w:hyperlink w:anchor="_Toc222344079" w:history="1">
            <w:r w:rsidRPr="00F66DB7">
              <w:rPr>
                <w:rStyle w:val="Hyperlink"/>
                <w:noProof/>
              </w:rPr>
              <w:t>5.3 Digital-first knowledge system</w:t>
            </w:r>
            <w:r>
              <w:rPr>
                <w:noProof/>
                <w:webHidden/>
              </w:rPr>
              <w:tab/>
            </w:r>
            <w:r>
              <w:rPr>
                <w:noProof/>
                <w:webHidden/>
              </w:rPr>
              <w:fldChar w:fldCharType="begin"/>
            </w:r>
            <w:r>
              <w:rPr>
                <w:noProof/>
                <w:webHidden/>
              </w:rPr>
              <w:instrText xml:space="preserve"> PAGEREF _Toc222344079 \h </w:instrText>
            </w:r>
            <w:r>
              <w:rPr>
                <w:noProof/>
                <w:webHidden/>
              </w:rPr>
            </w:r>
            <w:r>
              <w:rPr>
                <w:noProof/>
                <w:webHidden/>
              </w:rPr>
              <w:fldChar w:fldCharType="separate"/>
            </w:r>
            <w:r w:rsidR="001F7381">
              <w:rPr>
                <w:noProof/>
                <w:webHidden/>
              </w:rPr>
              <w:t>7</w:t>
            </w:r>
            <w:r>
              <w:rPr>
                <w:noProof/>
                <w:webHidden/>
              </w:rPr>
              <w:fldChar w:fldCharType="end"/>
            </w:r>
          </w:hyperlink>
        </w:p>
        <w:p w14:paraId="603B1F9F" w14:textId="558AB42D" w:rsidR="00067A25" w:rsidRDefault="00067A25" w:rsidP="00067A25">
          <w:pPr>
            <w:pStyle w:val="TOC2"/>
            <w:tabs>
              <w:tab w:val="right" w:leader="dot" w:pos="8630"/>
            </w:tabs>
            <w:spacing w:line="276" w:lineRule="auto"/>
            <w:rPr>
              <w:noProof/>
            </w:rPr>
          </w:pPr>
          <w:hyperlink w:anchor="_Toc222344080" w:history="1">
            <w:r w:rsidRPr="00F66DB7">
              <w:rPr>
                <w:rStyle w:val="Hyperlink"/>
                <w:noProof/>
              </w:rPr>
              <w:t>5.4 Inclusive hybrid practices</w:t>
            </w:r>
            <w:r>
              <w:rPr>
                <w:noProof/>
                <w:webHidden/>
              </w:rPr>
              <w:tab/>
            </w:r>
            <w:r>
              <w:rPr>
                <w:noProof/>
                <w:webHidden/>
              </w:rPr>
              <w:fldChar w:fldCharType="begin"/>
            </w:r>
            <w:r>
              <w:rPr>
                <w:noProof/>
                <w:webHidden/>
              </w:rPr>
              <w:instrText xml:space="preserve"> PAGEREF _Toc222344080 \h </w:instrText>
            </w:r>
            <w:r>
              <w:rPr>
                <w:noProof/>
                <w:webHidden/>
              </w:rPr>
            </w:r>
            <w:r>
              <w:rPr>
                <w:noProof/>
                <w:webHidden/>
              </w:rPr>
              <w:fldChar w:fldCharType="separate"/>
            </w:r>
            <w:r w:rsidR="001F7381">
              <w:rPr>
                <w:noProof/>
                <w:webHidden/>
              </w:rPr>
              <w:t>7</w:t>
            </w:r>
            <w:r>
              <w:rPr>
                <w:noProof/>
                <w:webHidden/>
              </w:rPr>
              <w:fldChar w:fldCharType="end"/>
            </w:r>
          </w:hyperlink>
        </w:p>
        <w:p w14:paraId="573904AE" w14:textId="35E6D69C" w:rsidR="00067A25" w:rsidRDefault="00067A25" w:rsidP="00067A25">
          <w:pPr>
            <w:pStyle w:val="TOC2"/>
            <w:tabs>
              <w:tab w:val="right" w:leader="dot" w:pos="8630"/>
            </w:tabs>
            <w:spacing w:line="276" w:lineRule="auto"/>
            <w:rPr>
              <w:noProof/>
            </w:rPr>
          </w:pPr>
          <w:hyperlink w:anchor="_Toc222344081" w:history="1">
            <w:r w:rsidRPr="00F66DB7">
              <w:rPr>
                <w:rStyle w:val="Hyperlink"/>
                <w:noProof/>
              </w:rPr>
              <w:t>5.5 Capability building for AI-enabled work</w:t>
            </w:r>
            <w:r>
              <w:rPr>
                <w:noProof/>
                <w:webHidden/>
              </w:rPr>
              <w:tab/>
            </w:r>
            <w:r>
              <w:rPr>
                <w:noProof/>
                <w:webHidden/>
              </w:rPr>
              <w:fldChar w:fldCharType="begin"/>
            </w:r>
            <w:r>
              <w:rPr>
                <w:noProof/>
                <w:webHidden/>
              </w:rPr>
              <w:instrText xml:space="preserve"> PAGEREF _Toc222344081 \h </w:instrText>
            </w:r>
            <w:r>
              <w:rPr>
                <w:noProof/>
                <w:webHidden/>
              </w:rPr>
            </w:r>
            <w:r>
              <w:rPr>
                <w:noProof/>
                <w:webHidden/>
              </w:rPr>
              <w:fldChar w:fldCharType="separate"/>
            </w:r>
            <w:r w:rsidR="001F7381">
              <w:rPr>
                <w:noProof/>
                <w:webHidden/>
              </w:rPr>
              <w:t>7</w:t>
            </w:r>
            <w:r>
              <w:rPr>
                <w:noProof/>
                <w:webHidden/>
              </w:rPr>
              <w:fldChar w:fldCharType="end"/>
            </w:r>
          </w:hyperlink>
        </w:p>
        <w:p w14:paraId="417572F5" w14:textId="41637CC7" w:rsidR="00067A25" w:rsidRDefault="00067A25" w:rsidP="00067A25">
          <w:pPr>
            <w:pStyle w:val="TOC1"/>
            <w:tabs>
              <w:tab w:val="right" w:leader="dot" w:pos="8630"/>
            </w:tabs>
            <w:spacing w:line="276" w:lineRule="auto"/>
            <w:rPr>
              <w:noProof/>
            </w:rPr>
          </w:pPr>
          <w:hyperlink w:anchor="_Toc222344082" w:history="1">
            <w:r w:rsidRPr="00F66DB7">
              <w:rPr>
                <w:rStyle w:val="Hyperlink"/>
                <w:noProof/>
              </w:rPr>
              <w:t>6. Critical evaluation: risks, trade-offs and how to manage them</w:t>
            </w:r>
            <w:r>
              <w:rPr>
                <w:noProof/>
                <w:webHidden/>
              </w:rPr>
              <w:tab/>
            </w:r>
            <w:r>
              <w:rPr>
                <w:noProof/>
                <w:webHidden/>
              </w:rPr>
              <w:fldChar w:fldCharType="begin"/>
            </w:r>
            <w:r>
              <w:rPr>
                <w:noProof/>
                <w:webHidden/>
              </w:rPr>
              <w:instrText xml:space="preserve"> PAGEREF _Toc222344082 \h </w:instrText>
            </w:r>
            <w:r>
              <w:rPr>
                <w:noProof/>
                <w:webHidden/>
              </w:rPr>
            </w:r>
            <w:r>
              <w:rPr>
                <w:noProof/>
                <w:webHidden/>
              </w:rPr>
              <w:fldChar w:fldCharType="separate"/>
            </w:r>
            <w:r w:rsidR="001F7381">
              <w:rPr>
                <w:noProof/>
                <w:webHidden/>
              </w:rPr>
              <w:t>8</w:t>
            </w:r>
            <w:r>
              <w:rPr>
                <w:noProof/>
                <w:webHidden/>
              </w:rPr>
              <w:fldChar w:fldCharType="end"/>
            </w:r>
          </w:hyperlink>
        </w:p>
        <w:p w14:paraId="51C8027C" w14:textId="1C89449D" w:rsidR="00067A25" w:rsidRDefault="00067A25" w:rsidP="00067A25">
          <w:pPr>
            <w:pStyle w:val="TOC1"/>
            <w:tabs>
              <w:tab w:val="right" w:leader="dot" w:pos="8630"/>
            </w:tabs>
            <w:spacing w:line="276" w:lineRule="auto"/>
            <w:rPr>
              <w:noProof/>
            </w:rPr>
          </w:pPr>
          <w:hyperlink w:anchor="_Toc222344083" w:history="1">
            <w:r w:rsidRPr="00F66DB7">
              <w:rPr>
                <w:rStyle w:val="Hyperlink"/>
                <w:noProof/>
              </w:rPr>
              <w:t>7. Implementation roadmap and measures of success</w:t>
            </w:r>
            <w:r>
              <w:rPr>
                <w:noProof/>
                <w:webHidden/>
              </w:rPr>
              <w:tab/>
            </w:r>
            <w:r>
              <w:rPr>
                <w:noProof/>
                <w:webHidden/>
              </w:rPr>
              <w:fldChar w:fldCharType="begin"/>
            </w:r>
            <w:r>
              <w:rPr>
                <w:noProof/>
                <w:webHidden/>
              </w:rPr>
              <w:instrText xml:space="preserve"> PAGEREF _Toc222344083 \h </w:instrText>
            </w:r>
            <w:r>
              <w:rPr>
                <w:noProof/>
                <w:webHidden/>
              </w:rPr>
            </w:r>
            <w:r>
              <w:rPr>
                <w:noProof/>
                <w:webHidden/>
              </w:rPr>
              <w:fldChar w:fldCharType="separate"/>
            </w:r>
            <w:r w:rsidR="001F7381">
              <w:rPr>
                <w:noProof/>
                <w:webHidden/>
              </w:rPr>
              <w:t>8</w:t>
            </w:r>
            <w:r>
              <w:rPr>
                <w:noProof/>
                <w:webHidden/>
              </w:rPr>
              <w:fldChar w:fldCharType="end"/>
            </w:r>
          </w:hyperlink>
        </w:p>
        <w:p w14:paraId="011434F4" w14:textId="53A92035" w:rsidR="00067A25" w:rsidRDefault="00067A25" w:rsidP="00067A25">
          <w:pPr>
            <w:pStyle w:val="TOC1"/>
            <w:tabs>
              <w:tab w:val="right" w:leader="dot" w:pos="8630"/>
            </w:tabs>
            <w:spacing w:line="276" w:lineRule="auto"/>
            <w:rPr>
              <w:noProof/>
            </w:rPr>
          </w:pPr>
          <w:hyperlink w:anchor="_Toc222344084" w:history="1">
            <w:r w:rsidRPr="00F66DB7">
              <w:rPr>
                <w:rStyle w:val="Hyperlink"/>
                <w:noProof/>
              </w:rPr>
              <w:t>Conclusion</w:t>
            </w:r>
            <w:r>
              <w:rPr>
                <w:noProof/>
                <w:webHidden/>
              </w:rPr>
              <w:tab/>
            </w:r>
            <w:r>
              <w:rPr>
                <w:noProof/>
                <w:webHidden/>
              </w:rPr>
              <w:fldChar w:fldCharType="begin"/>
            </w:r>
            <w:r>
              <w:rPr>
                <w:noProof/>
                <w:webHidden/>
              </w:rPr>
              <w:instrText xml:space="preserve"> PAGEREF _Toc222344084 \h </w:instrText>
            </w:r>
            <w:r>
              <w:rPr>
                <w:noProof/>
                <w:webHidden/>
              </w:rPr>
            </w:r>
            <w:r>
              <w:rPr>
                <w:noProof/>
                <w:webHidden/>
              </w:rPr>
              <w:fldChar w:fldCharType="separate"/>
            </w:r>
            <w:r w:rsidR="001F7381">
              <w:rPr>
                <w:noProof/>
                <w:webHidden/>
              </w:rPr>
              <w:t>9</w:t>
            </w:r>
            <w:r>
              <w:rPr>
                <w:noProof/>
                <w:webHidden/>
              </w:rPr>
              <w:fldChar w:fldCharType="end"/>
            </w:r>
          </w:hyperlink>
        </w:p>
        <w:p w14:paraId="7F402950" w14:textId="76DC2A59" w:rsidR="00067A25" w:rsidRDefault="00067A25" w:rsidP="00067A25">
          <w:pPr>
            <w:pStyle w:val="TOC1"/>
            <w:tabs>
              <w:tab w:val="right" w:leader="dot" w:pos="8630"/>
            </w:tabs>
            <w:spacing w:line="276" w:lineRule="auto"/>
            <w:rPr>
              <w:noProof/>
            </w:rPr>
          </w:pPr>
          <w:hyperlink w:anchor="_Toc222344085" w:history="1">
            <w:r w:rsidRPr="00F66DB7">
              <w:rPr>
                <w:rStyle w:val="Hyperlink"/>
                <w:noProof/>
              </w:rPr>
              <w:t>Reference</w:t>
            </w:r>
            <w:r>
              <w:rPr>
                <w:noProof/>
                <w:webHidden/>
              </w:rPr>
              <w:tab/>
            </w:r>
            <w:r>
              <w:rPr>
                <w:noProof/>
                <w:webHidden/>
              </w:rPr>
              <w:fldChar w:fldCharType="begin"/>
            </w:r>
            <w:r>
              <w:rPr>
                <w:noProof/>
                <w:webHidden/>
              </w:rPr>
              <w:instrText xml:space="preserve"> PAGEREF _Toc222344085 \h </w:instrText>
            </w:r>
            <w:r>
              <w:rPr>
                <w:noProof/>
                <w:webHidden/>
              </w:rPr>
            </w:r>
            <w:r>
              <w:rPr>
                <w:noProof/>
                <w:webHidden/>
              </w:rPr>
              <w:fldChar w:fldCharType="separate"/>
            </w:r>
            <w:r w:rsidR="001F7381">
              <w:rPr>
                <w:noProof/>
                <w:webHidden/>
              </w:rPr>
              <w:t>10</w:t>
            </w:r>
            <w:r>
              <w:rPr>
                <w:noProof/>
                <w:webHidden/>
              </w:rPr>
              <w:fldChar w:fldCharType="end"/>
            </w:r>
          </w:hyperlink>
        </w:p>
        <w:p w14:paraId="5B7DD680" w14:textId="118643D0" w:rsidR="00067A25" w:rsidRDefault="00067A25" w:rsidP="00067A25">
          <w:pPr>
            <w:pStyle w:val="TOC1"/>
            <w:tabs>
              <w:tab w:val="right" w:leader="dot" w:pos="8630"/>
            </w:tabs>
            <w:spacing w:line="276" w:lineRule="auto"/>
            <w:rPr>
              <w:noProof/>
            </w:rPr>
          </w:pPr>
          <w:hyperlink w:anchor="_Toc222344086" w:history="1">
            <w:r w:rsidRPr="00F66DB7">
              <w:rPr>
                <w:rStyle w:val="Hyperlink"/>
                <w:noProof/>
              </w:rPr>
              <w:t>1. Description</w:t>
            </w:r>
            <w:r>
              <w:rPr>
                <w:noProof/>
                <w:webHidden/>
              </w:rPr>
              <w:tab/>
            </w:r>
            <w:r>
              <w:rPr>
                <w:noProof/>
                <w:webHidden/>
              </w:rPr>
              <w:fldChar w:fldCharType="begin"/>
            </w:r>
            <w:r>
              <w:rPr>
                <w:noProof/>
                <w:webHidden/>
              </w:rPr>
              <w:instrText xml:space="preserve"> PAGEREF _Toc222344086 \h </w:instrText>
            </w:r>
            <w:r>
              <w:rPr>
                <w:noProof/>
                <w:webHidden/>
              </w:rPr>
            </w:r>
            <w:r>
              <w:rPr>
                <w:noProof/>
                <w:webHidden/>
              </w:rPr>
              <w:fldChar w:fldCharType="separate"/>
            </w:r>
            <w:r w:rsidR="001F7381">
              <w:rPr>
                <w:noProof/>
                <w:webHidden/>
              </w:rPr>
              <w:t>12</w:t>
            </w:r>
            <w:r>
              <w:rPr>
                <w:noProof/>
                <w:webHidden/>
              </w:rPr>
              <w:fldChar w:fldCharType="end"/>
            </w:r>
          </w:hyperlink>
        </w:p>
        <w:p w14:paraId="059ADC39" w14:textId="5ABDBD87" w:rsidR="00067A25" w:rsidRDefault="00067A25" w:rsidP="00067A25">
          <w:pPr>
            <w:pStyle w:val="TOC1"/>
            <w:tabs>
              <w:tab w:val="right" w:leader="dot" w:pos="8630"/>
            </w:tabs>
            <w:spacing w:line="276" w:lineRule="auto"/>
            <w:rPr>
              <w:noProof/>
            </w:rPr>
          </w:pPr>
          <w:hyperlink w:anchor="_Toc222344087" w:history="1">
            <w:r w:rsidRPr="00F66DB7">
              <w:rPr>
                <w:rStyle w:val="Hyperlink"/>
                <w:noProof/>
              </w:rPr>
              <w:t>2. Feelings</w:t>
            </w:r>
            <w:r>
              <w:rPr>
                <w:noProof/>
                <w:webHidden/>
              </w:rPr>
              <w:tab/>
            </w:r>
            <w:r>
              <w:rPr>
                <w:noProof/>
                <w:webHidden/>
              </w:rPr>
              <w:fldChar w:fldCharType="begin"/>
            </w:r>
            <w:r>
              <w:rPr>
                <w:noProof/>
                <w:webHidden/>
              </w:rPr>
              <w:instrText xml:space="preserve"> PAGEREF _Toc222344087 \h </w:instrText>
            </w:r>
            <w:r>
              <w:rPr>
                <w:noProof/>
                <w:webHidden/>
              </w:rPr>
            </w:r>
            <w:r>
              <w:rPr>
                <w:noProof/>
                <w:webHidden/>
              </w:rPr>
              <w:fldChar w:fldCharType="separate"/>
            </w:r>
            <w:r w:rsidR="001F7381">
              <w:rPr>
                <w:noProof/>
                <w:webHidden/>
              </w:rPr>
              <w:t>12</w:t>
            </w:r>
            <w:r>
              <w:rPr>
                <w:noProof/>
                <w:webHidden/>
              </w:rPr>
              <w:fldChar w:fldCharType="end"/>
            </w:r>
          </w:hyperlink>
        </w:p>
        <w:p w14:paraId="20FF2384" w14:textId="3A4DA37E" w:rsidR="00067A25" w:rsidRDefault="00067A25" w:rsidP="00067A25">
          <w:pPr>
            <w:pStyle w:val="TOC1"/>
            <w:tabs>
              <w:tab w:val="right" w:leader="dot" w:pos="8630"/>
            </w:tabs>
            <w:spacing w:line="276" w:lineRule="auto"/>
            <w:rPr>
              <w:noProof/>
            </w:rPr>
          </w:pPr>
          <w:hyperlink w:anchor="_Toc222344088" w:history="1">
            <w:r w:rsidRPr="00F66DB7">
              <w:rPr>
                <w:rStyle w:val="Hyperlink"/>
                <w:noProof/>
              </w:rPr>
              <w:t>3. Evaluation</w:t>
            </w:r>
            <w:r>
              <w:rPr>
                <w:noProof/>
                <w:webHidden/>
              </w:rPr>
              <w:tab/>
            </w:r>
            <w:r>
              <w:rPr>
                <w:noProof/>
                <w:webHidden/>
              </w:rPr>
              <w:fldChar w:fldCharType="begin"/>
            </w:r>
            <w:r>
              <w:rPr>
                <w:noProof/>
                <w:webHidden/>
              </w:rPr>
              <w:instrText xml:space="preserve"> PAGEREF _Toc222344088 \h </w:instrText>
            </w:r>
            <w:r>
              <w:rPr>
                <w:noProof/>
                <w:webHidden/>
              </w:rPr>
            </w:r>
            <w:r>
              <w:rPr>
                <w:noProof/>
                <w:webHidden/>
              </w:rPr>
              <w:fldChar w:fldCharType="separate"/>
            </w:r>
            <w:r w:rsidR="001F7381">
              <w:rPr>
                <w:noProof/>
                <w:webHidden/>
              </w:rPr>
              <w:t>13</w:t>
            </w:r>
            <w:r>
              <w:rPr>
                <w:noProof/>
                <w:webHidden/>
              </w:rPr>
              <w:fldChar w:fldCharType="end"/>
            </w:r>
          </w:hyperlink>
        </w:p>
        <w:p w14:paraId="77024A41" w14:textId="5F2C948D" w:rsidR="00067A25" w:rsidRDefault="00067A25" w:rsidP="00067A25">
          <w:pPr>
            <w:pStyle w:val="TOC1"/>
            <w:tabs>
              <w:tab w:val="right" w:leader="dot" w:pos="8630"/>
            </w:tabs>
            <w:spacing w:line="276" w:lineRule="auto"/>
            <w:rPr>
              <w:noProof/>
            </w:rPr>
          </w:pPr>
          <w:hyperlink w:anchor="_Toc222344089" w:history="1">
            <w:r w:rsidRPr="00F66DB7">
              <w:rPr>
                <w:rStyle w:val="Hyperlink"/>
                <w:noProof/>
              </w:rPr>
              <w:t>4. Analysis</w:t>
            </w:r>
            <w:r>
              <w:rPr>
                <w:noProof/>
                <w:webHidden/>
              </w:rPr>
              <w:tab/>
            </w:r>
            <w:r>
              <w:rPr>
                <w:noProof/>
                <w:webHidden/>
              </w:rPr>
              <w:fldChar w:fldCharType="begin"/>
            </w:r>
            <w:r>
              <w:rPr>
                <w:noProof/>
                <w:webHidden/>
              </w:rPr>
              <w:instrText xml:space="preserve"> PAGEREF _Toc222344089 \h </w:instrText>
            </w:r>
            <w:r>
              <w:rPr>
                <w:noProof/>
                <w:webHidden/>
              </w:rPr>
            </w:r>
            <w:r>
              <w:rPr>
                <w:noProof/>
                <w:webHidden/>
              </w:rPr>
              <w:fldChar w:fldCharType="separate"/>
            </w:r>
            <w:r w:rsidR="001F7381">
              <w:rPr>
                <w:noProof/>
                <w:webHidden/>
              </w:rPr>
              <w:t>13</w:t>
            </w:r>
            <w:r>
              <w:rPr>
                <w:noProof/>
                <w:webHidden/>
              </w:rPr>
              <w:fldChar w:fldCharType="end"/>
            </w:r>
          </w:hyperlink>
        </w:p>
        <w:p w14:paraId="2DE78E82" w14:textId="159964B0" w:rsidR="00067A25" w:rsidRDefault="00067A25" w:rsidP="00067A25">
          <w:pPr>
            <w:pStyle w:val="TOC1"/>
            <w:tabs>
              <w:tab w:val="right" w:leader="dot" w:pos="8630"/>
            </w:tabs>
            <w:spacing w:line="276" w:lineRule="auto"/>
            <w:rPr>
              <w:noProof/>
            </w:rPr>
          </w:pPr>
          <w:hyperlink w:anchor="_Toc222344090" w:history="1">
            <w:r w:rsidRPr="00F66DB7">
              <w:rPr>
                <w:rStyle w:val="Hyperlink"/>
                <w:noProof/>
              </w:rPr>
              <w:t>5. Conclusion</w:t>
            </w:r>
            <w:r>
              <w:rPr>
                <w:noProof/>
                <w:webHidden/>
              </w:rPr>
              <w:tab/>
            </w:r>
            <w:r>
              <w:rPr>
                <w:noProof/>
                <w:webHidden/>
              </w:rPr>
              <w:fldChar w:fldCharType="begin"/>
            </w:r>
            <w:r>
              <w:rPr>
                <w:noProof/>
                <w:webHidden/>
              </w:rPr>
              <w:instrText xml:space="preserve"> PAGEREF _Toc222344090 \h </w:instrText>
            </w:r>
            <w:r>
              <w:rPr>
                <w:noProof/>
                <w:webHidden/>
              </w:rPr>
            </w:r>
            <w:r>
              <w:rPr>
                <w:noProof/>
                <w:webHidden/>
              </w:rPr>
              <w:fldChar w:fldCharType="separate"/>
            </w:r>
            <w:r w:rsidR="001F7381">
              <w:rPr>
                <w:noProof/>
                <w:webHidden/>
              </w:rPr>
              <w:t>14</w:t>
            </w:r>
            <w:r>
              <w:rPr>
                <w:noProof/>
                <w:webHidden/>
              </w:rPr>
              <w:fldChar w:fldCharType="end"/>
            </w:r>
          </w:hyperlink>
        </w:p>
        <w:p w14:paraId="2752E479" w14:textId="171ECB44" w:rsidR="00067A25" w:rsidRDefault="00067A25" w:rsidP="00067A25">
          <w:pPr>
            <w:pStyle w:val="TOC1"/>
            <w:tabs>
              <w:tab w:val="right" w:leader="dot" w:pos="8630"/>
            </w:tabs>
            <w:spacing w:line="276" w:lineRule="auto"/>
            <w:rPr>
              <w:noProof/>
            </w:rPr>
          </w:pPr>
          <w:hyperlink w:anchor="_Toc222344091" w:history="1">
            <w:r w:rsidRPr="00F66DB7">
              <w:rPr>
                <w:rStyle w:val="Hyperlink"/>
                <w:noProof/>
              </w:rPr>
              <w:t>6. Action Plan</w:t>
            </w:r>
            <w:r>
              <w:rPr>
                <w:noProof/>
                <w:webHidden/>
              </w:rPr>
              <w:tab/>
            </w:r>
            <w:r>
              <w:rPr>
                <w:noProof/>
                <w:webHidden/>
              </w:rPr>
              <w:fldChar w:fldCharType="begin"/>
            </w:r>
            <w:r>
              <w:rPr>
                <w:noProof/>
                <w:webHidden/>
              </w:rPr>
              <w:instrText xml:space="preserve"> PAGEREF _Toc222344091 \h </w:instrText>
            </w:r>
            <w:r>
              <w:rPr>
                <w:noProof/>
                <w:webHidden/>
              </w:rPr>
            </w:r>
            <w:r>
              <w:rPr>
                <w:noProof/>
                <w:webHidden/>
              </w:rPr>
              <w:fldChar w:fldCharType="separate"/>
            </w:r>
            <w:r w:rsidR="001F7381">
              <w:rPr>
                <w:noProof/>
                <w:webHidden/>
              </w:rPr>
              <w:t>15</w:t>
            </w:r>
            <w:r>
              <w:rPr>
                <w:noProof/>
                <w:webHidden/>
              </w:rPr>
              <w:fldChar w:fldCharType="end"/>
            </w:r>
          </w:hyperlink>
        </w:p>
        <w:p w14:paraId="3213C83B" w14:textId="32D84FE6" w:rsidR="00067A25" w:rsidRDefault="00067A25" w:rsidP="00067A25">
          <w:pPr>
            <w:pStyle w:val="TOC1"/>
            <w:tabs>
              <w:tab w:val="right" w:leader="dot" w:pos="8630"/>
            </w:tabs>
            <w:spacing w:line="276" w:lineRule="auto"/>
            <w:rPr>
              <w:noProof/>
            </w:rPr>
          </w:pPr>
          <w:hyperlink w:anchor="_Toc222344092" w:history="1">
            <w:r w:rsidRPr="00F66DB7">
              <w:rPr>
                <w:rStyle w:val="Hyperlink"/>
                <w:noProof/>
              </w:rPr>
              <w:t>7. Staying Relevant in an AI-Intensive Workplace</w:t>
            </w:r>
            <w:r>
              <w:rPr>
                <w:noProof/>
                <w:webHidden/>
              </w:rPr>
              <w:tab/>
            </w:r>
            <w:r>
              <w:rPr>
                <w:noProof/>
                <w:webHidden/>
              </w:rPr>
              <w:fldChar w:fldCharType="begin"/>
            </w:r>
            <w:r>
              <w:rPr>
                <w:noProof/>
                <w:webHidden/>
              </w:rPr>
              <w:instrText xml:space="preserve"> PAGEREF _Toc222344092 \h </w:instrText>
            </w:r>
            <w:r>
              <w:rPr>
                <w:noProof/>
                <w:webHidden/>
              </w:rPr>
            </w:r>
            <w:r>
              <w:rPr>
                <w:noProof/>
                <w:webHidden/>
              </w:rPr>
              <w:fldChar w:fldCharType="separate"/>
            </w:r>
            <w:r w:rsidR="001F7381">
              <w:rPr>
                <w:noProof/>
                <w:webHidden/>
              </w:rPr>
              <w:t>15</w:t>
            </w:r>
            <w:r>
              <w:rPr>
                <w:noProof/>
                <w:webHidden/>
              </w:rPr>
              <w:fldChar w:fldCharType="end"/>
            </w:r>
          </w:hyperlink>
        </w:p>
        <w:p w14:paraId="3BF543D8" w14:textId="0D95C9BC" w:rsidR="00067A25" w:rsidRDefault="00067A25" w:rsidP="00067A25">
          <w:pPr>
            <w:pStyle w:val="TOC1"/>
            <w:tabs>
              <w:tab w:val="right" w:leader="dot" w:pos="8630"/>
            </w:tabs>
            <w:spacing w:line="276" w:lineRule="auto"/>
            <w:rPr>
              <w:noProof/>
            </w:rPr>
          </w:pPr>
          <w:hyperlink w:anchor="_Toc222344093" w:history="1">
            <w:r w:rsidRPr="00F66DB7">
              <w:rPr>
                <w:rStyle w:val="Hyperlink"/>
                <w:noProof/>
              </w:rPr>
              <w:t>Reference</w:t>
            </w:r>
            <w:r>
              <w:rPr>
                <w:noProof/>
                <w:webHidden/>
              </w:rPr>
              <w:tab/>
            </w:r>
            <w:r>
              <w:rPr>
                <w:noProof/>
                <w:webHidden/>
              </w:rPr>
              <w:fldChar w:fldCharType="begin"/>
            </w:r>
            <w:r>
              <w:rPr>
                <w:noProof/>
                <w:webHidden/>
              </w:rPr>
              <w:instrText xml:space="preserve"> PAGEREF _Toc222344093 \h </w:instrText>
            </w:r>
            <w:r>
              <w:rPr>
                <w:noProof/>
                <w:webHidden/>
              </w:rPr>
            </w:r>
            <w:r>
              <w:rPr>
                <w:noProof/>
                <w:webHidden/>
              </w:rPr>
              <w:fldChar w:fldCharType="separate"/>
            </w:r>
            <w:r w:rsidR="001F7381">
              <w:rPr>
                <w:noProof/>
                <w:webHidden/>
              </w:rPr>
              <w:t>16</w:t>
            </w:r>
            <w:r>
              <w:rPr>
                <w:noProof/>
                <w:webHidden/>
              </w:rPr>
              <w:fldChar w:fldCharType="end"/>
            </w:r>
          </w:hyperlink>
        </w:p>
        <w:p w14:paraId="45D24E0E" w14:textId="10E7F09F" w:rsidR="00067A25" w:rsidRDefault="00067A25" w:rsidP="00067A25">
          <w:pPr>
            <w:spacing w:line="276" w:lineRule="auto"/>
          </w:pPr>
          <w:r>
            <w:rPr>
              <w:b/>
              <w:bCs/>
              <w:noProof/>
            </w:rPr>
            <w:fldChar w:fldCharType="end"/>
          </w:r>
        </w:p>
      </w:sdtContent>
    </w:sdt>
    <w:p w14:paraId="3AA55377" w14:textId="77777777" w:rsidR="00067A25" w:rsidRDefault="00067A25">
      <w:pPr>
        <w:spacing w:line="276" w:lineRule="auto"/>
        <w:jc w:val="left"/>
        <w:rPr>
          <w:b/>
          <w:sz w:val="28"/>
          <w:szCs w:val="24"/>
        </w:rPr>
      </w:pPr>
      <w:r>
        <w:rPr>
          <w:b/>
          <w:sz w:val="28"/>
          <w:szCs w:val="24"/>
        </w:rPr>
        <w:br w:type="page"/>
      </w:r>
    </w:p>
    <w:p w14:paraId="475E704F" w14:textId="27E2961B" w:rsidR="008D432F" w:rsidRPr="00655F19" w:rsidRDefault="00000000" w:rsidP="00655F19">
      <w:pPr>
        <w:rPr>
          <w:sz w:val="28"/>
          <w:szCs w:val="24"/>
        </w:rPr>
      </w:pPr>
      <w:r w:rsidRPr="00655F19">
        <w:rPr>
          <w:b/>
          <w:sz w:val="28"/>
          <w:szCs w:val="24"/>
        </w:rPr>
        <w:lastRenderedPageBreak/>
        <w:t>Part 1 (Option 2): Building a Culture of Innovation and Future Work Practices for Aether Innovations</w:t>
      </w:r>
    </w:p>
    <w:p w14:paraId="0D075CCC" w14:textId="77777777" w:rsidR="008D432F" w:rsidRDefault="00000000" w:rsidP="00655F19">
      <w:pPr>
        <w:pStyle w:val="Heading1"/>
      </w:pPr>
      <w:bookmarkStart w:id="0" w:name="_Toc222344068"/>
      <w:r>
        <w:t>1. Context and diagnosis</w:t>
      </w:r>
      <w:bookmarkEnd w:id="0"/>
    </w:p>
    <w:p w14:paraId="6D4C4BFB" w14:textId="77777777" w:rsidR="00606DA3" w:rsidRDefault="00606DA3" w:rsidP="00606DA3">
      <w:r>
        <w:t xml:space="preserve">Aether Innovations is a technology company with 300 employees whose growth is flat, voluntary turnover is high and the customer satisfaction is decreasing. All these symptoms normally go hand in hand with the </w:t>
      </w:r>
      <w:proofErr w:type="spellStart"/>
      <w:r>
        <w:t>organisation</w:t>
      </w:r>
      <w:proofErr w:type="spellEnd"/>
      <w:r>
        <w:t xml:space="preserve"> operating system (ways of working, decision rights, and people </w:t>
      </w:r>
      <w:proofErr w:type="spellStart"/>
      <w:r>
        <w:t>practises</w:t>
      </w:r>
      <w:proofErr w:type="spellEnd"/>
      <w:r>
        <w:t xml:space="preserve">) failing to scale with growth. At most of the tech companies, early success depends on informal </w:t>
      </w:r>
      <w:proofErr w:type="spellStart"/>
      <w:r>
        <w:t>organisation</w:t>
      </w:r>
      <w:proofErr w:type="spellEnd"/>
      <w:r>
        <w:t xml:space="preserve">, founder-driven agendas, and heroic performance. With increased headcount, these </w:t>
      </w:r>
      <w:proofErr w:type="spellStart"/>
      <w:r>
        <w:t>practises</w:t>
      </w:r>
      <w:proofErr w:type="spellEnd"/>
      <w:r>
        <w:t xml:space="preserve"> tend to create bottlenecks, inconsistent quality, role conflict and burnout, and subsequently reduce engagement and retention and, eventually, customer experience.</w:t>
      </w:r>
    </w:p>
    <w:p w14:paraId="321A8CB2" w14:textId="14416B45" w:rsidR="008D432F" w:rsidRDefault="00606DA3" w:rsidP="00606DA3">
      <w:r>
        <w:t xml:space="preserve">Another plausible diagnosis is thus required to target (a) the definition and management of innovation, (b) the psychological and structural pre-conditions of teams to experiment and learn fast, and (c) the work design facilitating collaboration under a hybrid environment. Innovation is not merely more ideas; it is both an end-to-end capacity, which requires intrinsic motivation and </w:t>
      </w:r>
      <w:proofErr w:type="spellStart"/>
      <w:r>
        <w:t>favourable</w:t>
      </w:r>
      <w:proofErr w:type="spellEnd"/>
      <w:r>
        <w:t xml:space="preserve"> social conditions (Amabile, 2012), the psychological safety to speak up and learn (Edmondson, 1999), and explicit systems of balancing exploration and exploitation (O'Reilly and Tushman, 2013).</w:t>
      </w:r>
    </w:p>
    <w:p w14:paraId="3F94443B" w14:textId="77777777" w:rsidR="008D432F" w:rsidRDefault="00000000" w:rsidP="00655F19">
      <w:pPr>
        <w:pStyle w:val="Heading1"/>
      </w:pPr>
      <w:bookmarkStart w:id="1" w:name="_Toc222344069"/>
      <w:r>
        <w:t>2. Current practices in tech: what works, what fails, and why</w:t>
      </w:r>
      <w:bookmarkEnd w:id="1"/>
    </w:p>
    <w:p w14:paraId="5EAAE341" w14:textId="77777777" w:rsidR="00606DA3" w:rsidRDefault="00606DA3" w:rsidP="00606DA3">
      <w:r>
        <w:t xml:space="preserve">Agile delivery, hackathons, cross-functional teams and fast prototyping are popular methods of innovation in tech companies. These may be efficient as they enhance autonomy, feedback speed and shared ownership. Nevertheless, the same </w:t>
      </w:r>
      <w:proofErr w:type="spellStart"/>
      <w:r>
        <w:t>practises</w:t>
      </w:r>
      <w:proofErr w:type="spellEnd"/>
      <w:r>
        <w:t xml:space="preserve"> often do not work at scale due to four reasons.</w:t>
      </w:r>
    </w:p>
    <w:p w14:paraId="5CDD0B74" w14:textId="77777777" w:rsidR="00606DA3" w:rsidRDefault="00606DA3" w:rsidP="00606DA3">
      <w:r>
        <w:lastRenderedPageBreak/>
        <w:t xml:space="preserve">First, agile is turned into a ritual and not an enabling system: there are ceremonies, but they are not </w:t>
      </w:r>
      <w:proofErr w:type="spellStart"/>
      <w:r>
        <w:t>decentralised</w:t>
      </w:r>
      <w:proofErr w:type="spellEnd"/>
      <w:r>
        <w:t xml:space="preserve"> in terms of decision making and resource allocation, hindering experimentation and demotivating teams. Second, the high level of performance expectations is associated with low recovery norms, which result in long-term job demands without sufficient resources, which increases the risk of burnout and turnover. Third, hybrid and remote work are established as flexibility policies and collaboration, knowledge sharing and onboarding is not redesigned, which can decrease informal learning and undermine culture transmission. Fourth, the concept of innovation is seen as an additional activity (sprints and hackathons) instead of integrated into the daily workflow in the form of roles, time management and leadership </w:t>
      </w:r>
      <w:proofErr w:type="spellStart"/>
      <w:r>
        <w:t>behaviours</w:t>
      </w:r>
      <w:proofErr w:type="spellEnd"/>
      <w:r>
        <w:t>.</w:t>
      </w:r>
    </w:p>
    <w:p w14:paraId="08EC5E35" w14:textId="270D4EFD" w:rsidR="008D432F" w:rsidRDefault="00606DA3" w:rsidP="00606DA3">
      <w:proofErr w:type="spellStart"/>
      <w:r>
        <w:t>Practise</w:t>
      </w:r>
      <w:proofErr w:type="spellEnd"/>
      <w:r>
        <w:t xml:space="preserve"> and empirical evidence indicate that teams can be more innovative and learn more quickly when they feel safe to make interpersonal risk and surface issues (Edmondson, 1999). Similarly, the quality of motivation is important: the presence of autonomy, competence and relatedness enhances intrinsic motivation and long-term performance (Ryan and Deci, 2000). What this means to Aether is that cultural initiatives should be accompanied by structural and managerial mechanisms and not by events or slogans.</w:t>
      </w:r>
    </w:p>
    <w:p w14:paraId="6EE6BFF0" w14:textId="77777777" w:rsidR="008D432F" w:rsidRDefault="00000000" w:rsidP="00655F19">
      <w:pPr>
        <w:pStyle w:val="Heading1"/>
      </w:pPr>
      <w:bookmarkStart w:id="2" w:name="_Toc222344070"/>
      <w:r>
        <w:t>3. Target culture: “disciplined innovation” as a shared operating philosophy</w:t>
      </w:r>
      <w:bookmarkEnd w:id="2"/>
    </w:p>
    <w:p w14:paraId="255E4C3B" w14:textId="62AEE466" w:rsidR="008D432F" w:rsidRDefault="00606DA3" w:rsidP="00655F19">
      <w:r w:rsidRPr="00606DA3">
        <w:t>Aether ought to implement a culture of disciplined innovation: high ownership and experimentation, clear standards, customer focus and evidence-based decision making. Applying the scheme of framing by Schein, the culture is expected to be manifested in three layers: artefacts (rituals, forums, tools), espoused values (learning, customer obsession, quality, inclusion), and underlying assumptions (problems are data, dissent is valuable, experimentation is part of the job) (Schein, 2016</w:t>
      </w:r>
      <w:r>
        <w:t>).</w:t>
      </w:r>
    </w:p>
    <w:p w14:paraId="2D9F3898" w14:textId="77777777" w:rsidR="008D432F" w:rsidRDefault="00000000" w:rsidP="00655F19">
      <w:r>
        <w:lastRenderedPageBreak/>
        <w:t xml:space="preserve">To avoid culture becoming performative, leadership must specify a small set of </w:t>
      </w:r>
      <w:proofErr w:type="spellStart"/>
      <w:r>
        <w:t>behavioural</w:t>
      </w:r>
      <w:proofErr w:type="spellEnd"/>
      <w:r>
        <w:t xml:space="preserve"> norms and reinforce them through systems:</w:t>
      </w:r>
    </w:p>
    <w:p w14:paraId="504AEBCB" w14:textId="3912F275" w:rsidR="008D432F" w:rsidRDefault="00000000" w:rsidP="00655F19">
      <w:pPr>
        <w:pStyle w:val="ListBullet"/>
        <w:tabs>
          <w:tab w:val="clear" w:pos="360"/>
          <w:tab w:val="num" w:pos="720"/>
        </w:tabs>
        <w:ind w:left="720"/>
      </w:pPr>
      <w:r w:rsidRPr="00655F19">
        <w:rPr>
          <w:b/>
          <w:bCs/>
          <w:i/>
          <w:iCs/>
        </w:rPr>
        <w:t>Psychological safety norms:</w:t>
      </w:r>
      <w:r>
        <w:t xml:space="preserve"> “disagree and commit”, blameless post‑mortems, and explicit invitation to speak up (Edmondson, 1999).</w:t>
      </w:r>
    </w:p>
    <w:p w14:paraId="6544BD03" w14:textId="5782DC14" w:rsidR="008D432F" w:rsidRDefault="00000000" w:rsidP="00655F19">
      <w:pPr>
        <w:pStyle w:val="ListBullet"/>
        <w:tabs>
          <w:tab w:val="clear" w:pos="360"/>
          <w:tab w:val="num" w:pos="720"/>
        </w:tabs>
        <w:ind w:left="720"/>
      </w:pPr>
      <w:r w:rsidRPr="00655F19">
        <w:rPr>
          <w:b/>
          <w:bCs/>
          <w:i/>
          <w:iCs/>
        </w:rPr>
        <w:t xml:space="preserve">Learning and creativity </w:t>
      </w:r>
      <w:r w:rsidR="00606DA3" w:rsidRPr="00655F19">
        <w:rPr>
          <w:b/>
          <w:bCs/>
          <w:i/>
          <w:iCs/>
        </w:rPr>
        <w:t>support</w:t>
      </w:r>
      <w:r w:rsidRPr="00655F19">
        <w:rPr>
          <w:b/>
          <w:bCs/>
          <w:i/>
          <w:iCs/>
        </w:rPr>
        <w:t>:</w:t>
      </w:r>
      <w:r>
        <w:t xml:space="preserve"> protected time for exploration, access to learning resources, and recognition for experimentation and knowledge sharing (Amabile, 2012).</w:t>
      </w:r>
    </w:p>
    <w:p w14:paraId="1913F602" w14:textId="4060E096" w:rsidR="008D432F" w:rsidRDefault="00000000" w:rsidP="00655F19">
      <w:pPr>
        <w:pStyle w:val="ListBullet"/>
        <w:tabs>
          <w:tab w:val="clear" w:pos="360"/>
          <w:tab w:val="num" w:pos="720"/>
        </w:tabs>
        <w:ind w:left="720"/>
      </w:pPr>
      <w:r w:rsidRPr="00655F19">
        <w:rPr>
          <w:b/>
          <w:bCs/>
          <w:i/>
          <w:iCs/>
        </w:rPr>
        <w:t xml:space="preserve">Fairness and credibility: </w:t>
      </w:r>
      <w:r>
        <w:t xml:space="preserve">transparent criteria for </w:t>
      </w:r>
      <w:proofErr w:type="spellStart"/>
      <w:r>
        <w:t>prioritisation</w:t>
      </w:r>
      <w:proofErr w:type="spellEnd"/>
      <w:r>
        <w:t>, promotion and rewards, because perceived unfairness undermines discretionary effort and innovation.</w:t>
      </w:r>
    </w:p>
    <w:p w14:paraId="2DD15D01" w14:textId="77777777" w:rsidR="008D432F" w:rsidRDefault="00000000" w:rsidP="00655F19">
      <w:pPr>
        <w:pStyle w:val="Heading1"/>
      </w:pPr>
      <w:bookmarkStart w:id="3" w:name="_Toc222344071"/>
      <w:r>
        <w:t>4. Structural initiatives to embed innovation</w:t>
      </w:r>
      <w:bookmarkEnd w:id="3"/>
    </w:p>
    <w:p w14:paraId="53E9C4A1" w14:textId="77777777" w:rsidR="008D432F" w:rsidRDefault="00000000" w:rsidP="00655F19">
      <w:pPr>
        <w:pStyle w:val="Heading2"/>
      </w:pPr>
      <w:bookmarkStart w:id="4" w:name="_Toc222344072"/>
      <w:r>
        <w:t>4.1 Cross-functional “product missions” with clear decision rights</w:t>
      </w:r>
      <w:bookmarkEnd w:id="4"/>
    </w:p>
    <w:p w14:paraId="4A294973" w14:textId="44775BD3" w:rsidR="008D432F" w:rsidRDefault="00606DA3" w:rsidP="00655F19">
      <w:r w:rsidRPr="00606DA3">
        <w:t>Aether must also plan work in product missions (customer problems) and not functions. Each team of non-</w:t>
      </w:r>
      <w:proofErr w:type="spellStart"/>
      <w:r w:rsidRPr="00606DA3">
        <w:t>duopol</w:t>
      </w:r>
      <w:proofErr w:type="spellEnd"/>
      <w:r w:rsidRPr="00606DA3">
        <w:t xml:space="preserve"> deploying missions is cross-functional (engineering, product, design, data, customer success) and has a leader assigned to it and clear decision rights at a specified level of guardrail budget and risk. This </w:t>
      </w:r>
      <w:proofErr w:type="spellStart"/>
      <w:r w:rsidRPr="00606DA3">
        <w:t>minimises</w:t>
      </w:r>
      <w:proofErr w:type="spellEnd"/>
      <w:r w:rsidRPr="00606DA3">
        <w:t xml:space="preserve"> the handoffs, speeds up learning processes and enhances ownership. The design is ambidexterity-conformant: by focusing on exploitation (</w:t>
      </w:r>
      <w:proofErr w:type="spellStart"/>
      <w:r w:rsidRPr="00606DA3">
        <w:t>stabilisation</w:t>
      </w:r>
      <w:proofErr w:type="spellEnd"/>
      <w:r w:rsidRPr="00606DA3">
        <w:t>, and improvement of core products), the exploration capacity is safeguarded by the separate discovery workstreams (O'Reilly and Tushman, 2013)</w:t>
      </w:r>
      <w:r>
        <w:t>.</w:t>
      </w:r>
    </w:p>
    <w:p w14:paraId="2CF3AF5F" w14:textId="77777777" w:rsidR="008D432F" w:rsidRDefault="00000000" w:rsidP="00655F19">
      <w:pPr>
        <w:pStyle w:val="Heading2"/>
      </w:pPr>
      <w:bookmarkStart w:id="5" w:name="_Toc222344073"/>
      <w:r>
        <w:t>4.2 Dual operating system: core delivery plus innovation pipeline</w:t>
      </w:r>
      <w:bookmarkEnd w:id="5"/>
    </w:p>
    <w:p w14:paraId="1B9BAD40" w14:textId="77777777" w:rsidR="008D432F" w:rsidRDefault="00000000" w:rsidP="00655F19">
      <w:r>
        <w:t>Aether needs a visible innovation pipeline with governance that is light but real:</w:t>
      </w:r>
    </w:p>
    <w:p w14:paraId="3E522CA5" w14:textId="5F94C424" w:rsidR="008D432F" w:rsidRPr="00655F19" w:rsidRDefault="00000000" w:rsidP="00655F19">
      <w:pPr>
        <w:pStyle w:val="ListBullet"/>
        <w:tabs>
          <w:tab w:val="clear" w:pos="360"/>
          <w:tab w:val="num" w:pos="720"/>
        </w:tabs>
        <w:ind w:left="720"/>
      </w:pPr>
      <w:r w:rsidRPr="00655F19">
        <w:rPr>
          <w:b/>
          <w:bCs/>
        </w:rPr>
        <w:t>Discovery intake:</w:t>
      </w:r>
      <w:r w:rsidRPr="00655F19">
        <w:t xml:space="preserve"> customer pain points, internal improvement opportunities, and technology scouting.</w:t>
      </w:r>
    </w:p>
    <w:p w14:paraId="718778DA" w14:textId="432D2B8B" w:rsidR="008D432F" w:rsidRPr="00655F19" w:rsidRDefault="00000000" w:rsidP="00655F19">
      <w:pPr>
        <w:pStyle w:val="ListBullet"/>
        <w:tabs>
          <w:tab w:val="clear" w:pos="360"/>
          <w:tab w:val="num" w:pos="720"/>
        </w:tabs>
        <w:ind w:left="720"/>
      </w:pPr>
      <w:r w:rsidRPr="00655F19">
        <w:rPr>
          <w:b/>
          <w:bCs/>
        </w:rPr>
        <w:t>Validation:</w:t>
      </w:r>
      <w:r w:rsidRPr="00655F19">
        <w:t xml:space="preserve"> rapid experiments with clear success metrics.</w:t>
      </w:r>
    </w:p>
    <w:p w14:paraId="753424E6" w14:textId="69357743" w:rsidR="008D432F" w:rsidRPr="00655F19" w:rsidRDefault="00000000" w:rsidP="00655F19">
      <w:pPr>
        <w:pStyle w:val="ListBullet"/>
        <w:tabs>
          <w:tab w:val="clear" w:pos="360"/>
          <w:tab w:val="num" w:pos="720"/>
        </w:tabs>
        <w:ind w:left="720"/>
      </w:pPr>
      <w:r w:rsidRPr="00655F19">
        <w:rPr>
          <w:b/>
          <w:bCs/>
        </w:rPr>
        <w:t>Incubation:</w:t>
      </w:r>
      <w:r w:rsidRPr="00655F19">
        <w:t xml:space="preserve"> time‑boxed pilots with senior sponsorship.</w:t>
      </w:r>
    </w:p>
    <w:p w14:paraId="6C78865C" w14:textId="36EC440B" w:rsidR="008D432F" w:rsidRPr="00655F19" w:rsidRDefault="00000000" w:rsidP="00655F19">
      <w:pPr>
        <w:pStyle w:val="ListBullet"/>
        <w:tabs>
          <w:tab w:val="clear" w:pos="360"/>
          <w:tab w:val="num" w:pos="720"/>
        </w:tabs>
        <w:ind w:left="720"/>
      </w:pPr>
      <w:r w:rsidRPr="00655F19">
        <w:rPr>
          <w:b/>
          <w:bCs/>
        </w:rPr>
        <w:lastRenderedPageBreak/>
        <w:t>Scaling:</w:t>
      </w:r>
      <w:r w:rsidRPr="00655F19">
        <w:t xml:space="preserve"> formal transition into product roadmaps and capacity planning.</w:t>
      </w:r>
    </w:p>
    <w:p w14:paraId="66C76C88" w14:textId="77777777" w:rsidR="008D432F" w:rsidRDefault="00000000" w:rsidP="00655F19">
      <w:r>
        <w:t>This pipeline reduces the “randomness” of innovation and makes experimentation part of performance expectations, not extracurricular activity.</w:t>
      </w:r>
    </w:p>
    <w:p w14:paraId="0B9B9A04" w14:textId="20FB3DF4" w:rsidR="008D432F" w:rsidRDefault="00000000" w:rsidP="00655F19">
      <w:pPr>
        <w:pStyle w:val="Heading2"/>
      </w:pPr>
      <w:bookmarkStart w:id="6" w:name="_Toc222344074"/>
      <w:r>
        <w:t>4.3 Intrapreneurship and internal mobility</w:t>
      </w:r>
      <w:bookmarkEnd w:id="6"/>
    </w:p>
    <w:p w14:paraId="6B70418D" w14:textId="1DB6FEE9" w:rsidR="008D432F" w:rsidRDefault="00606DA3" w:rsidP="00655F19">
      <w:r w:rsidRPr="00606DA3">
        <w:t xml:space="preserve">Design an intrapreneurship </w:t>
      </w:r>
      <w:proofErr w:type="spellStart"/>
      <w:r w:rsidRPr="00606DA3">
        <w:t>programme</w:t>
      </w:r>
      <w:proofErr w:type="spellEnd"/>
      <w:r w:rsidRPr="00606DA3">
        <w:t xml:space="preserve"> that allows employees to submit ideas that have been proven and receive temporary venture time (i.e. 10-20% over a specified time) with mentoring and light venture capital. This facilitates intrinsic motivation (Ryan and Deci, 2000) and retention by career variety and internal opportunity. Boundaryless work patterns featured in the recent future-of-work thinking are also supported by internal talent marketplaces and </w:t>
      </w:r>
      <w:proofErr w:type="spellStart"/>
      <w:r w:rsidRPr="00606DA3">
        <w:t>organised</w:t>
      </w:r>
      <w:proofErr w:type="spellEnd"/>
      <w:r w:rsidRPr="00606DA3">
        <w:t xml:space="preserve"> mobility (Deloitte, 2024</w:t>
      </w:r>
      <w:r>
        <w:t>).</w:t>
      </w:r>
    </w:p>
    <w:p w14:paraId="4C8F9D9B" w14:textId="77777777" w:rsidR="008D432F" w:rsidRDefault="00000000" w:rsidP="00655F19">
      <w:pPr>
        <w:pStyle w:val="Heading2"/>
      </w:pPr>
      <w:bookmarkStart w:id="7" w:name="_Toc222344075"/>
      <w:r>
        <w:t>4.4 Leadership system: enablement over control</w:t>
      </w:r>
      <w:bookmarkEnd w:id="7"/>
    </w:p>
    <w:p w14:paraId="3C9E25FD" w14:textId="77777777" w:rsidR="008D432F" w:rsidRDefault="00000000" w:rsidP="00655F19">
      <w:r>
        <w:t xml:space="preserve">Innovation cultures often fail because managers default to control when uncertainty rises. Aether should </w:t>
      </w:r>
      <w:proofErr w:type="spellStart"/>
      <w:r>
        <w:t>standardise</w:t>
      </w:r>
      <w:proofErr w:type="spellEnd"/>
      <w:r>
        <w:t xml:space="preserve"> leader expectations: coaching, removing blockers, clarifying outcomes, and protecting psychological safety. Google’s </w:t>
      </w:r>
      <w:proofErr w:type="spellStart"/>
      <w:proofErr w:type="gramStart"/>
      <w:r>
        <w:t>re:Work</w:t>
      </w:r>
      <w:proofErr w:type="spellEnd"/>
      <w:proofErr w:type="gramEnd"/>
      <w:r>
        <w:t xml:space="preserve"> synthesis of team effectiveness highlights psychological safety as a critical condition for high-performing teams, reinforcing the need for leader </w:t>
      </w:r>
      <w:proofErr w:type="spellStart"/>
      <w:r>
        <w:t>behaviours</w:t>
      </w:r>
      <w:proofErr w:type="spellEnd"/>
      <w:r>
        <w:t xml:space="preserve"> that invite voice and </w:t>
      </w:r>
      <w:proofErr w:type="spellStart"/>
      <w:r>
        <w:t>candour</w:t>
      </w:r>
      <w:proofErr w:type="spellEnd"/>
      <w:r>
        <w:t xml:space="preserve"> (Google </w:t>
      </w:r>
      <w:proofErr w:type="spellStart"/>
      <w:proofErr w:type="gramStart"/>
      <w:r>
        <w:t>re:Work</w:t>
      </w:r>
      <w:proofErr w:type="spellEnd"/>
      <w:proofErr w:type="gramEnd"/>
      <w:r>
        <w:t>, n.d.).</w:t>
      </w:r>
    </w:p>
    <w:p w14:paraId="1A243D38" w14:textId="77777777" w:rsidR="008D432F" w:rsidRDefault="00000000" w:rsidP="00655F19">
      <w:pPr>
        <w:pStyle w:val="Heading1"/>
      </w:pPr>
      <w:bookmarkStart w:id="8" w:name="_Toc222344076"/>
      <w:r>
        <w:t>5. Future of Work model to support collaboration and creativity</w:t>
      </w:r>
      <w:bookmarkEnd w:id="8"/>
    </w:p>
    <w:p w14:paraId="7B4D4CCE" w14:textId="77777777" w:rsidR="008D432F" w:rsidRDefault="00000000" w:rsidP="00655F19">
      <w:r>
        <w:t>Aether should implement a “hybrid-by-design” model rather than “hybrid-by-policy”. The objective is to combine flexibility with intentional collaboration and fast learning. The model has five components.</w:t>
      </w:r>
    </w:p>
    <w:p w14:paraId="5F887544" w14:textId="77777777" w:rsidR="008D432F" w:rsidRDefault="00000000" w:rsidP="00655F19">
      <w:pPr>
        <w:pStyle w:val="Heading2"/>
      </w:pPr>
      <w:bookmarkStart w:id="9" w:name="_Toc222344077"/>
      <w:r>
        <w:t>5.1 Working rhythm and collaboration architecture</w:t>
      </w:r>
      <w:bookmarkEnd w:id="9"/>
    </w:p>
    <w:p w14:paraId="1107AA6A" w14:textId="32211523" w:rsidR="008D432F" w:rsidRDefault="00000000" w:rsidP="00655F19">
      <w:pPr>
        <w:pStyle w:val="ListBullet"/>
        <w:tabs>
          <w:tab w:val="clear" w:pos="360"/>
          <w:tab w:val="num" w:pos="720"/>
        </w:tabs>
        <w:ind w:left="720"/>
      </w:pPr>
      <w:r w:rsidRPr="00606DA3">
        <w:rPr>
          <w:b/>
          <w:bCs/>
          <w:i/>
          <w:iCs/>
        </w:rPr>
        <w:t>Team agreements:</w:t>
      </w:r>
      <w:r>
        <w:t xml:space="preserve"> each mission team defines its collaboration norms (core hours, response expectations, meeting hygiene, documentation standards).</w:t>
      </w:r>
    </w:p>
    <w:p w14:paraId="6E216FE2" w14:textId="3A34BA27" w:rsidR="008D432F" w:rsidRDefault="00000000" w:rsidP="00655F19">
      <w:pPr>
        <w:pStyle w:val="ListBullet"/>
        <w:tabs>
          <w:tab w:val="clear" w:pos="360"/>
          <w:tab w:val="num" w:pos="720"/>
        </w:tabs>
        <w:ind w:left="720"/>
      </w:pPr>
      <w:r w:rsidRPr="00606DA3">
        <w:rPr>
          <w:b/>
          <w:bCs/>
          <w:i/>
          <w:iCs/>
        </w:rPr>
        <w:t>Cadence</w:t>
      </w:r>
      <w:r>
        <w:t>: two-week delivery cycles with monthly innovation reviews and quarterly strategy alignment.</w:t>
      </w:r>
    </w:p>
    <w:p w14:paraId="13CE26F7" w14:textId="13D64D3A" w:rsidR="008D432F" w:rsidRDefault="00000000" w:rsidP="00655F19">
      <w:pPr>
        <w:pStyle w:val="ListBullet"/>
        <w:tabs>
          <w:tab w:val="clear" w:pos="360"/>
          <w:tab w:val="num" w:pos="720"/>
        </w:tabs>
        <w:ind w:left="720"/>
      </w:pPr>
      <w:r w:rsidRPr="00606DA3">
        <w:rPr>
          <w:b/>
          <w:bCs/>
          <w:i/>
          <w:iCs/>
        </w:rPr>
        <w:lastRenderedPageBreak/>
        <w:t>Meeting discipline:</w:t>
      </w:r>
      <w:r>
        <w:t xml:space="preserve"> default to asynchronous updates; reserve synchronous time for problem solving, design and decision making.</w:t>
      </w:r>
    </w:p>
    <w:p w14:paraId="66B9A0ED" w14:textId="1F5D627E" w:rsidR="008D432F" w:rsidRDefault="00000000" w:rsidP="00655F19">
      <w:pPr>
        <w:pStyle w:val="Heading2"/>
      </w:pPr>
      <w:bookmarkStart w:id="10" w:name="_Toc222344078"/>
      <w:r>
        <w:t>5.2 Purposeful co-location</w:t>
      </w:r>
      <w:bookmarkEnd w:id="10"/>
    </w:p>
    <w:p w14:paraId="7A5FA412" w14:textId="2E9A75AA" w:rsidR="008D432F" w:rsidRDefault="00606DA3" w:rsidP="00655F19">
      <w:r w:rsidRPr="00606DA3">
        <w:t>Establish main regularity of collaboration weeks (e.g. one week/month) during which mission groups gather to design sprints, retrospective, onboarding and social bonding. This alleviates the loss of informal learning in entirely distributed systems and maintains the flexibility.</w:t>
      </w:r>
    </w:p>
    <w:p w14:paraId="42265008" w14:textId="77777777" w:rsidR="008D432F" w:rsidRDefault="00000000" w:rsidP="00655F19">
      <w:pPr>
        <w:pStyle w:val="Heading2"/>
      </w:pPr>
      <w:bookmarkStart w:id="11" w:name="_Toc222344079"/>
      <w:r>
        <w:t>5.3 Digital-first knowledge system</w:t>
      </w:r>
      <w:bookmarkEnd w:id="11"/>
    </w:p>
    <w:p w14:paraId="52D928BC" w14:textId="0044481C" w:rsidR="008D432F" w:rsidRDefault="00606DA3" w:rsidP="00655F19">
      <w:r w:rsidRPr="00606DA3">
        <w:t xml:space="preserve">Invest in one source of decision-making barometer, architecture and customer insights (structured wikis, decision logs, playbooks). This directly </w:t>
      </w:r>
      <w:proofErr w:type="spellStart"/>
      <w:r w:rsidRPr="00606DA3">
        <w:t>minimises</w:t>
      </w:r>
      <w:proofErr w:type="spellEnd"/>
      <w:r w:rsidRPr="00606DA3">
        <w:t xml:space="preserve"> the cost and quality drift in coordination and promotes quicker onboarding</w:t>
      </w:r>
      <w:r>
        <w:t>.</w:t>
      </w:r>
    </w:p>
    <w:p w14:paraId="6FFC885D" w14:textId="77777777" w:rsidR="008D432F" w:rsidRDefault="00000000" w:rsidP="00655F19">
      <w:pPr>
        <w:pStyle w:val="Heading2"/>
      </w:pPr>
      <w:bookmarkStart w:id="12" w:name="_Toc222344080"/>
      <w:r>
        <w:t>5.4 Inclusive hybrid practices</w:t>
      </w:r>
      <w:bookmarkEnd w:id="12"/>
    </w:p>
    <w:p w14:paraId="46085058" w14:textId="79C3C9D4" w:rsidR="008D432F" w:rsidRDefault="00606DA3" w:rsidP="00655F19">
      <w:r w:rsidRPr="00606DA3">
        <w:t xml:space="preserve">Hybrid has a tendency to </w:t>
      </w:r>
      <w:proofErr w:type="spellStart"/>
      <w:r w:rsidRPr="00606DA3">
        <w:t>favour</w:t>
      </w:r>
      <w:proofErr w:type="spellEnd"/>
      <w:r w:rsidRPr="00606DA3">
        <w:t xml:space="preserve"> the people on-site. In order to avoid this, Aether needs to embrace the principles of one remote, all remote meeting, rotation of facilitation, and require documentation of major decisions. Such </w:t>
      </w:r>
      <w:proofErr w:type="spellStart"/>
      <w:r w:rsidRPr="00606DA3">
        <w:t>practises</w:t>
      </w:r>
      <w:proofErr w:type="spellEnd"/>
      <w:r w:rsidRPr="00606DA3">
        <w:t xml:space="preserve"> defend equity and membership, which contribute to motivation and retention</w:t>
      </w:r>
      <w:r>
        <w:t xml:space="preserve"> (Ryan and Deci, 2000).</w:t>
      </w:r>
    </w:p>
    <w:p w14:paraId="47FF23D9" w14:textId="77777777" w:rsidR="008D432F" w:rsidRDefault="00000000" w:rsidP="00655F19">
      <w:pPr>
        <w:pStyle w:val="Heading2"/>
      </w:pPr>
      <w:bookmarkStart w:id="13" w:name="_Toc222344081"/>
      <w:r>
        <w:t>5.5 Capability building for AI-enabled work</w:t>
      </w:r>
      <w:bookmarkEnd w:id="13"/>
    </w:p>
    <w:p w14:paraId="220F1A8B" w14:textId="30F35927" w:rsidR="008D432F" w:rsidRDefault="00606DA3" w:rsidP="00655F19">
      <w:r w:rsidRPr="00606DA3">
        <w:t>Since the AI is being rapidly implemented, role-based learning paths (prompting, evaluation, data literacy, responsible AI) and safe-use governance should be part of the future of work model. According to employer surveys, AI and information processing technologies are some of the main factors that define future skills demand (WEF, 2025). Aether will be able to make AI a retention tool by providing formal upskilling and internal redeployment opportunities</w:t>
      </w:r>
      <w:r>
        <w:t>.</w:t>
      </w:r>
    </w:p>
    <w:p w14:paraId="387A10C0" w14:textId="77777777" w:rsidR="008D432F" w:rsidRDefault="00000000" w:rsidP="00655F19">
      <w:pPr>
        <w:pStyle w:val="Heading1"/>
      </w:pPr>
      <w:bookmarkStart w:id="14" w:name="_Toc222344082"/>
      <w:r>
        <w:lastRenderedPageBreak/>
        <w:t>6. Critical evaluation: risks, trade-offs and how to manage them</w:t>
      </w:r>
      <w:bookmarkEnd w:id="14"/>
    </w:p>
    <w:p w14:paraId="170647BD" w14:textId="77777777" w:rsidR="00606DA3" w:rsidRDefault="00606DA3" w:rsidP="00606DA3">
      <w:r>
        <w:t>This blue print is very purposefully incorporated but it has its risks which should be addressed.</w:t>
      </w:r>
    </w:p>
    <w:p w14:paraId="66FACFB6" w14:textId="77777777" w:rsidR="00606DA3" w:rsidRDefault="00606DA3" w:rsidP="00606DA3">
      <w:r w:rsidRPr="00606DA3">
        <w:rPr>
          <w:b/>
          <w:bCs/>
          <w:i/>
          <w:iCs/>
        </w:rPr>
        <w:t>Risk 1:</w:t>
      </w:r>
      <w:r>
        <w:t xml:space="preserve"> "Innovation theatre". Without attaching decision rights and capacity to sprints and intrapreneurship, employees will be disengaged. Mitigation: pledge dedicated capacity (e.g. 10% exploration time on 5 teams identified as the most promising) and report (quarterly) results and learning.</w:t>
      </w:r>
    </w:p>
    <w:p w14:paraId="3EFF5FD8" w14:textId="77777777" w:rsidR="00606DA3" w:rsidRDefault="00606DA3" w:rsidP="00606DA3">
      <w:r w:rsidRPr="00606DA3">
        <w:rPr>
          <w:b/>
          <w:bCs/>
          <w:i/>
          <w:iCs/>
        </w:rPr>
        <w:t>Risk 2:</w:t>
      </w:r>
      <w:r>
        <w:t xml:space="preserve"> Inefficiency and quality loss. The investigation may blur the concentration. According to the research on ambidexterity, firms require mechanisms to create a balance between exploration and exploitation (O'Reilly and Tushman, 2013). Mitigation: divide discovery and delivery where necessary, employ transparent guides and remain technically excellent.</w:t>
      </w:r>
    </w:p>
    <w:p w14:paraId="660CBC6E" w14:textId="77777777" w:rsidR="00606DA3" w:rsidRDefault="00606DA3" w:rsidP="00606DA3">
      <w:r w:rsidRPr="00606DA3">
        <w:rPr>
          <w:b/>
          <w:bCs/>
          <w:i/>
          <w:iCs/>
        </w:rPr>
        <w:t>Risk 3:</w:t>
      </w:r>
      <w:r>
        <w:t xml:space="preserve"> Mistrust in psychological safety (as low accountability). Learning is facilitated by psychological safety, yet standards are still needed in performance. Mitigation: be paired with well-defined objectives, explicit measures and frequent feedback (Edmondson, 1999).</w:t>
      </w:r>
    </w:p>
    <w:p w14:paraId="5388B015" w14:textId="1D2E2543" w:rsidR="008D432F" w:rsidRDefault="00606DA3" w:rsidP="00606DA3">
      <w:r w:rsidRPr="00606DA3">
        <w:rPr>
          <w:b/>
          <w:bCs/>
          <w:i/>
          <w:iCs/>
        </w:rPr>
        <w:t>Risk 4:</w:t>
      </w:r>
      <w:r>
        <w:t xml:space="preserve"> Hybrid fragmentation. Inadequately structured hybrid work may undermine culture and drag down innovation. Reducing the probabilities: Intensive co-location, intentional co-location, and intense documentation standards.</w:t>
      </w:r>
    </w:p>
    <w:p w14:paraId="3DD7F084" w14:textId="77777777" w:rsidR="008D432F" w:rsidRDefault="00000000" w:rsidP="00655F19">
      <w:pPr>
        <w:pStyle w:val="Heading1"/>
      </w:pPr>
      <w:bookmarkStart w:id="15" w:name="_Toc222344083"/>
      <w:r>
        <w:t>7. Implementation roadmap and measures of success</w:t>
      </w:r>
      <w:bookmarkEnd w:id="15"/>
    </w:p>
    <w:p w14:paraId="0E810029" w14:textId="77777777" w:rsidR="00606DA3" w:rsidRDefault="00606DA3" w:rsidP="00606DA3">
      <w:r>
        <w:t>As part of a realistic implementation, sequencing and visible wins should be given priority.</w:t>
      </w:r>
    </w:p>
    <w:p w14:paraId="05EFE111" w14:textId="77777777" w:rsidR="00606DA3" w:rsidRDefault="00606DA3" w:rsidP="00606DA3">
      <w:r w:rsidRPr="00606DA3">
        <w:rPr>
          <w:b/>
          <w:bCs/>
          <w:i/>
          <w:iCs/>
        </w:rPr>
        <w:t>Phase 1(0-6 weeks):</w:t>
      </w:r>
      <w:r>
        <w:t xml:space="preserve"> lead in phase: agree norms about culture; having mission teams and decision guardrails; initiating standards of knowledge systems.</w:t>
      </w:r>
    </w:p>
    <w:p w14:paraId="5E99F72E" w14:textId="77777777" w:rsidR="00606DA3" w:rsidRDefault="00606DA3" w:rsidP="00606DA3">
      <w:r w:rsidRPr="00606DA3">
        <w:rPr>
          <w:b/>
          <w:bCs/>
          <w:i/>
          <w:iCs/>
        </w:rPr>
        <w:lastRenderedPageBreak/>
        <w:t>Phase 2 (6-12 weeks):</w:t>
      </w:r>
      <w:r>
        <w:t xml:space="preserve"> operate two teams of missions as pilots with a governance system of the innovation pipeline; collaborate with weeks; educate the managers about the concepts of psychological safety and coaching.</w:t>
      </w:r>
    </w:p>
    <w:p w14:paraId="53AC8DC8" w14:textId="77777777" w:rsidR="00606DA3" w:rsidRDefault="00606DA3" w:rsidP="00606DA3">
      <w:r w:rsidRPr="00606DA3">
        <w:rPr>
          <w:b/>
          <w:bCs/>
          <w:i/>
          <w:iCs/>
        </w:rPr>
        <w:t>Phase 3 (3-6 months):</w:t>
      </w:r>
      <w:r>
        <w:t xml:space="preserve"> phase 3 commitment model, intrapreneurship launching, marketplace supporting internal mobility, releasing quarterly innovation and customer performance.</w:t>
      </w:r>
    </w:p>
    <w:p w14:paraId="63486FDD" w14:textId="7D355A19" w:rsidR="008D432F" w:rsidRDefault="00606DA3" w:rsidP="00606DA3">
      <w:r w:rsidRPr="00606DA3">
        <w:rPr>
          <w:b/>
          <w:bCs/>
          <w:i/>
          <w:iCs/>
        </w:rPr>
        <w:t>Phase 4 (6- 12 months):</w:t>
      </w:r>
      <w:r>
        <w:t xml:space="preserve"> refinements in accordance with data; integrate in talent processes (hiring, onboarding, development, reward).</w:t>
      </w:r>
    </w:p>
    <w:p w14:paraId="6CF84CFF" w14:textId="77777777" w:rsidR="008D432F" w:rsidRDefault="00000000" w:rsidP="00655F19">
      <w:r>
        <w:t>Key metrics should connect people and customer outcomes:</w:t>
      </w:r>
    </w:p>
    <w:p w14:paraId="0CAEB911" w14:textId="4892D1FC" w:rsidR="008D432F" w:rsidRDefault="00000000" w:rsidP="00655F19">
      <w:pPr>
        <w:pStyle w:val="ListBullet"/>
        <w:tabs>
          <w:tab w:val="clear" w:pos="360"/>
          <w:tab w:val="num" w:pos="720"/>
        </w:tabs>
        <w:ind w:left="720"/>
      </w:pPr>
      <w:r>
        <w:t>Innovation: experiment throughput, time-to-validated learning, % roadmap items backed by customer evidence.</w:t>
      </w:r>
    </w:p>
    <w:p w14:paraId="25FE8058" w14:textId="438E8584" w:rsidR="008D432F" w:rsidRDefault="00000000" w:rsidP="00655F19">
      <w:pPr>
        <w:pStyle w:val="ListBullet"/>
        <w:tabs>
          <w:tab w:val="clear" w:pos="360"/>
          <w:tab w:val="num" w:pos="720"/>
        </w:tabs>
        <w:ind w:left="720"/>
      </w:pPr>
      <w:r>
        <w:t>People: voluntary turnover, engagement/psychological safety pulse scores, internal mobility rates, learning participation.</w:t>
      </w:r>
    </w:p>
    <w:p w14:paraId="2F8E682B" w14:textId="4DA4F20B" w:rsidR="008D432F" w:rsidRDefault="00000000" w:rsidP="00655F19">
      <w:pPr>
        <w:pStyle w:val="ListBullet"/>
        <w:tabs>
          <w:tab w:val="clear" w:pos="360"/>
          <w:tab w:val="num" w:pos="720"/>
        </w:tabs>
        <w:ind w:left="720"/>
      </w:pPr>
      <w:r>
        <w:t>Customer: NPS/CSAT, defect rates, cycle time for issue resolution.</w:t>
      </w:r>
    </w:p>
    <w:p w14:paraId="053EF5F1" w14:textId="77777777" w:rsidR="008D432F" w:rsidRDefault="00000000" w:rsidP="00655F19">
      <w:pPr>
        <w:pStyle w:val="Heading1"/>
      </w:pPr>
      <w:bookmarkStart w:id="16" w:name="_Toc222344084"/>
      <w:r>
        <w:t>Conclusion</w:t>
      </w:r>
      <w:bookmarkEnd w:id="16"/>
    </w:p>
    <w:p w14:paraId="5B6DDA7E" w14:textId="461C1551" w:rsidR="008D432F" w:rsidRDefault="00B749B1" w:rsidP="00655F19">
      <w:r w:rsidRPr="00B749B1">
        <w:t>In the case of Aether Innovations, flat growth, turnover and falling customer satisfaction cannot be reversed through individual HR efforts. The suggested culture of disciplined innovation incorporates psychological safety, intrinsic drive, and ambidextrous building of the daily work. A change to mission-based teams, establishing a visible pipeline of innovation, and a hybrid-by-design future of work model can help Aether to reestablish engagement and performance in a manner that yields improved customer outcomes</w:t>
      </w:r>
      <w:r>
        <w:t>.</w:t>
      </w:r>
    </w:p>
    <w:p w14:paraId="2063F99A" w14:textId="77777777" w:rsidR="008D432F" w:rsidRDefault="00000000">
      <w:r>
        <w:br w:type="page"/>
      </w:r>
    </w:p>
    <w:p w14:paraId="366B5D04" w14:textId="228DB372" w:rsidR="008D432F" w:rsidRDefault="00000000" w:rsidP="00655F19">
      <w:pPr>
        <w:pStyle w:val="Heading1"/>
      </w:pPr>
      <w:bookmarkStart w:id="17" w:name="_Toc222344085"/>
      <w:r>
        <w:lastRenderedPageBreak/>
        <w:t>Reference</w:t>
      </w:r>
      <w:bookmarkEnd w:id="17"/>
    </w:p>
    <w:p w14:paraId="68B93F91" w14:textId="77777777" w:rsidR="00655F19" w:rsidRPr="00655F19" w:rsidRDefault="00655F19" w:rsidP="00655F19">
      <w:r w:rsidRPr="00655F19">
        <w:t xml:space="preserve">Amabile, T.M. (2012) ‘Componential Theory of Creativity’, </w:t>
      </w:r>
      <w:r w:rsidRPr="00655F19">
        <w:rPr>
          <w:i/>
          <w:iCs/>
        </w:rPr>
        <w:t>Harvard Business School Working Paper</w:t>
      </w:r>
      <w:r w:rsidRPr="00655F19">
        <w:t xml:space="preserve"> No. 12-096. Available at: </w:t>
      </w:r>
      <w:hyperlink r:id="rId7" w:history="1">
        <w:r w:rsidRPr="00655F19">
          <w:rPr>
            <w:rStyle w:val="Hyperlink"/>
          </w:rPr>
          <w:t>https://www.hbs.edu/ris/Publication%20Files/12-096.pdf</w:t>
        </w:r>
      </w:hyperlink>
      <w:r w:rsidRPr="00655F19">
        <w:t xml:space="preserve"> (Accessed: 18 February 2026).</w:t>
      </w:r>
    </w:p>
    <w:p w14:paraId="25C89D48" w14:textId="77777777" w:rsidR="00655F19" w:rsidRPr="00655F19" w:rsidRDefault="00655F19" w:rsidP="00655F19">
      <w:r w:rsidRPr="00655F19">
        <w:t xml:space="preserve">Boxall, P. (2012) ‘High-performance work systems: what, why, how and for whom?’, </w:t>
      </w:r>
      <w:r w:rsidRPr="00655F19">
        <w:rPr>
          <w:i/>
          <w:iCs/>
        </w:rPr>
        <w:t>Asia Pacific Journal of Human Resources</w:t>
      </w:r>
      <w:r w:rsidRPr="00655F19">
        <w:t xml:space="preserve">, 50(2), pp. 169–186. </w:t>
      </w:r>
      <w:hyperlink r:id="rId8" w:history="1">
        <w:r w:rsidRPr="00655F19">
          <w:rPr>
            <w:rStyle w:val="Hyperlink"/>
          </w:rPr>
          <w:t>https://doi.org/10.1111/j.1744-7941.2011.00012.x</w:t>
        </w:r>
      </w:hyperlink>
      <w:r w:rsidRPr="00655F19">
        <w:t>.</w:t>
      </w:r>
    </w:p>
    <w:p w14:paraId="1C469372" w14:textId="77777777" w:rsidR="00655F19" w:rsidRPr="00655F19" w:rsidRDefault="00655F19" w:rsidP="00655F19">
      <w:r w:rsidRPr="00655F19">
        <w:t xml:space="preserve">Deloitte (2024) </w:t>
      </w:r>
      <w:r w:rsidRPr="00655F19">
        <w:rPr>
          <w:i/>
          <w:iCs/>
        </w:rPr>
        <w:t>2024 Global Human Capital Trends: Thriving Beyond Boundaries</w:t>
      </w:r>
      <w:r w:rsidRPr="00655F19">
        <w:t xml:space="preserve">. Available at: </w:t>
      </w:r>
      <w:hyperlink r:id="rId9" w:history="1">
        <w:r w:rsidRPr="00655F19">
          <w:rPr>
            <w:rStyle w:val="Hyperlink"/>
          </w:rPr>
          <w:t>https://image.marketing.deloitte.de/lib/fe31117075640474771d75/m/1/96cf5d94-ee17-40a7-beca-f4e5e8f8ae72.pdf</w:t>
        </w:r>
      </w:hyperlink>
      <w:r w:rsidRPr="00655F19">
        <w:t xml:space="preserve"> (Accessed: 18 February 2026).</w:t>
      </w:r>
    </w:p>
    <w:p w14:paraId="5A935068" w14:textId="77777777" w:rsidR="00655F19" w:rsidRPr="00655F19" w:rsidRDefault="00655F19" w:rsidP="00655F19">
      <w:r w:rsidRPr="00655F19">
        <w:t xml:space="preserve">Edmondson, A. (1999) ‘Psychological Safety and Learning Behavior in Work Teams’, </w:t>
      </w:r>
      <w:r w:rsidRPr="00655F19">
        <w:rPr>
          <w:i/>
          <w:iCs/>
        </w:rPr>
        <w:t>Administrative Science Quarterly</w:t>
      </w:r>
      <w:r w:rsidRPr="00655F19">
        <w:t xml:space="preserve">, 44(2), pp. 350–383. </w:t>
      </w:r>
      <w:hyperlink r:id="rId10" w:history="1">
        <w:r w:rsidRPr="00655F19">
          <w:rPr>
            <w:rStyle w:val="Hyperlink"/>
          </w:rPr>
          <w:t>https://doi.org/10.2307/2666999</w:t>
        </w:r>
      </w:hyperlink>
      <w:r w:rsidRPr="00655F19">
        <w:t>.</w:t>
      </w:r>
    </w:p>
    <w:p w14:paraId="6080975F" w14:textId="77777777" w:rsidR="00655F19" w:rsidRPr="00655F19" w:rsidRDefault="00655F19" w:rsidP="00655F19">
      <w:r w:rsidRPr="00655F19">
        <w:t xml:space="preserve">Google </w:t>
      </w:r>
      <w:proofErr w:type="spellStart"/>
      <w:proofErr w:type="gramStart"/>
      <w:r w:rsidRPr="00655F19">
        <w:t>re:Work</w:t>
      </w:r>
      <w:proofErr w:type="spellEnd"/>
      <w:proofErr w:type="gramEnd"/>
      <w:r w:rsidRPr="00655F19">
        <w:t xml:space="preserve"> (n.d.) ‘Understand team effectiveness’. Available at: </w:t>
      </w:r>
      <w:hyperlink r:id="rId11" w:history="1">
        <w:r w:rsidRPr="00655F19">
          <w:rPr>
            <w:rStyle w:val="Hyperlink"/>
          </w:rPr>
          <w:t>https://rework.withgoogle.com/intl/en/guides/understanding-team-effectiveness/</w:t>
        </w:r>
      </w:hyperlink>
      <w:r w:rsidRPr="00655F19">
        <w:t xml:space="preserve"> (Accessed: 18 February 2026).</w:t>
      </w:r>
    </w:p>
    <w:p w14:paraId="403BFF70" w14:textId="77777777" w:rsidR="00655F19" w:rsidRPr="00655F19" w:rsidRDefault="00655F19" w:rsidP="00655F19">
      <w:r w:rsidRPr="00655F19">
        <w:t xml:space="preserve">Hackman, J.R. and Oldham, G.R. (1976) ‘Motivation through the Design of Work: Test of a Theory’, </w:t>
      </w:r>
      <w:r w:rsidRPr="00655F19">
        <w:rPr>
          <w:i/>
          <w:iCs/>
        </w:rPr>
        <w:t>Organizational Behavior and Human Performance</w:t>
      </w:r>
      <w:r w:rsidRPr="00655F19">
        <w:t xml:space="preserve">, 16(2), pp. 250–279. </w:t>
      </w:r>
      <w:hyperlink r:id="rId12" w:history="1">
        <w:r w:rsidRPr="00655F19">
          <w:rPr>
            <w:rStyle w:val="Hyperlink"/>
          </w:rPr>
          <w:t>https://doi.org/10.1016/0030-5073(76)90016-7</w:t>
        </w:r>
      </w:hyperlink>
      <w:r w:rsidRPr="00655F19">
        <w:t>.</w:t>
      </w:r>
    </w:p>
    <w:p w14:paraId="58C3430D" w14:textId="77777777" w:rsidR="00655F19" w:rsidRPr="00655F19" w:rsidRDefault="00655F19" w:rsidP="00655F19">
      <w:r w:rsidRPr="00655F19">
        <w:t xml:space="preserve">O’Reilly, C.A. and Tushman, M.L. (2013) ‘Organizational Ambidexterity: Past, Present, and Future’, </w:t>
      </w:r>
      <w:r w:rsidRPr="00655F19">
        <w:rPr>
          <w:i/>
          <w:iCs/>
        </w:rPr>
        <w:t>Academy of Management Perspectives</w:t>
      </w:r>
      <w:r w:rsidRPr="00655F19">
        <w:t xml:space="preserve">, 27(4), pp. 324–338. </w:t>
      </w:r>
      <w:hyperlink r:id="rId13" w:history="1">
        <w:r w:rsidRPr="00655F19">
          <w:rPr>
            <w:rStyle w:val="Hyperlink"/>
          </w:rPr>
          <w:t>https://doi.org/10.5465/amp.2013.0025</w:t>
        </w:r>
      </w:hyperlink>
      <w:r w:rsidRPr="00655F19">
        <w:t>.</w:t>
      </w:r>
    </w:p>
    <w:p w14:paraId="55F041FB" w14:textId="77777777" w:rsidR="00655F19" w:rsidRPr="00655F19" w:rsidRDefault="00655F19" w:rsidP="00655F19">
      <w:r w:rsidRPr="00655F19">
        <w:t xml:space="preserve">Ryan, R.M. and Deci, E.L. (2000) ‘Self-determination theory and the facilitation of intrinsic motivation, social development, and well-being’, </w:t>
      </w:r>
      <w:r w:rsidRPr="00655F19">
        <w:rPr>
          <w:i/>
          <w:iCs/>
        </w:rPr>
        <w:t>American Psychologist</w:t>
      </w:r>
      <w:r w:rsidRPr="00655F19">
        <w:t xml:space="preserve">, 55(1), pp. 68–78. </w:t>
      </w:r>
      <w:hyperlink r:id="rId14" w:history="1">
        <w:r w:rsidRPr="00655F19">
          <w:rPr>
            <w:rStyle w:val="Hyperlink"/>
          </w:rPr>
          <w:t>https://doi.org/10.1037/0003-066X.55.1.68</w:t>
        </w:r>
      </w:hyperlink>
      <w:r w:rsidRPr="00655F19">
        <w:t>.</w:t>
      </w:r>
    </w:p>
    <w:p w14:paraId="7D20287A" w14:textId="77777777" w:rsidR="00655F19" w:rsidRPr="00655F19" w:rsidRDefault="00655F19" w:rsidP="00655F19">
      <w:r w:rsidRPr="00655F19">
        <w:lastRenderedPageBreak/>
        <w:t xml:space="preserve">Schein, E.H. (2016) </w:t>
      </w:r>
      <w:r w:rsidRPr="00655F19">
        <w:rPr>
          <w:i/>
          <w:iCs/>
        </w:rPr>
        <w:t>Organizational Culture and Leadership</w:t>
      </w:r>
      <w:r w:rsidRPr="00655F19">
        <w:t xml:space="preserve">. 5th </w:t>
      </w:r>
      <w:proofErr w:type="spellStart"/>
      <w:r w:rsidRPr="00655F19">
        <w:t>edn</w:t>
      </w:r>
      <w:proofErr w:type="spellEnd"/>
      <w:r w:rsidRPr="00655F19">
        <w:t>. Hoboken, NJ: John Wiley &amp; Sons.</w:t>
      </w:r>
    </w:p>
    <w:p w14:paraId="55BDB88B" w14:textId="77777777" w:rsidR="00655F19" w:rsidRPr="00655F19" w:rsidRDefault="00655F19" w:rsidP="00655F19">
      <w:r w:rsidRPr="00655F19">
        <w:t xml:space="preserve">World Economic Forum (2025) </w:t>
      </w:r>
      <w:r w:rsidRPr="00655F19">
        <w:rPr>
          <w:i/>
          <w:iCs/>
        </w:rPr>
        <w:t>The Future of Jobs Report 2025</w:t>
      </w:r>
      <w:r w:rsidRPr="00655F19">
        <w:t xml:space="preserve">. Available at: </w:t>
      </w:r>
      <w:hyperlink r:id="rId15" w:history="1">
        <w:r w:rsidRPr="00655F19">
          <w:rPr>
            <w:rStyle w:val="Hyperlink"/>
          </w:rPr>
          <w:t>https://reports.weforum.org/docs/WEF_Future_of_Jobs_Report_2025.pdf</w:t>
        </w:r>
      </w:hyperlink>
      <w:r w:rsidRPr="00655F19">
        <w:t xml:space="preserve"> (Accessed: 18 February 2026).</w:t>
      </w:r>
    </w:p>
    <w:p w14:paraId="627B20D1" w14:textId="77777777" w:rsidR="00655F19" w:rsidRDefault="00655F19" w:rsidP="00655F19">
      <w:r>
        <w:br w:type="page"/>
      </w:r>
    </w:p>
    <w:p w14:paraId="63111B50" w14:textId="6D200E9C" w:rsidR="008D432F" w:rsidRPr="00562601" w:rsidRDefault="00000000" w:rsidP="00562601">
      <w:pPr>
        <w:jc w:val="center"/>
        <w:rPr>
          <w:sz w:val="28"/>
          <w:szCs w:val="24"/>
        </w:rPr>
      </w:pPr>
      <w:r w:rsidRPr="00562601">
        <w:rPr>
          <w:b/>
          <w:sz w:val="28"/>
          <w:szCs w:val="24"/>
        </w:rPr>
        <w:lastRenderedPageBreak/>
        <w:t>LCMB7023 Component 1 Report – Part 2 Reflection (Gibbs Reflective Cycle)</w:t>
      </w:r>
    </w:p>
    <w:p w14:paraId="32EE8E3A" w14:textId="01DD7395" w:rsidR="008D432F" w:rsidRDefault="00000000">
      <w:r>
        <w:rPr>
          <w:b/>
        </w:rPr>
        <w:t xml:space="preserve">Context: </w:t>
      </w:r>
      <w:r>
        <w:t xml:space="preserve">This reflective account evaluates my learning from developing Part 1 (Option 2), where I designed an integrated approach for building an innovation culture, aligning </w:t>
      </w:r>
      <w:proofErr w:type="spellStart"/>
      <w:r>
        <w:t>organisational</w:t>
      </w:r>
      <w:proofErr w:type="spellEnd"/>
      <w:r>
        <w:t xml:space="preserve"> structures, and proposing a future of work model for Aether Innovations. The reflection uses Gibbs’ (1988) reflective cycle and concludes with a forward-looking plan for staying relevant in an AI-intensive workplace.</w:t>
      </w:r>
    </w:p>
    <w:p w14:paraId="04D316B9" w14:textId="77777777" w:rsidR="008D432F" w:rsidRDefault="00000000" w:rsidP="00562601">
      <w:pPr>
        <w:pStyle w:val="Heading1"/>
      </w:pPr>
      <w:bookmarkStart w:id="18" w:name="_Toc222344086"/>
      <w:r>
        <w:t>1. Description</w:t>
      </w:r>
      <w:bookmarkEnd w:id="18"/>
    </w:p>
    <w:p w14:paraId="311B6DE8" w14:textId="74D190C5" w:rsidR="008D432F" w:rsidRDefault="008E6F28">
      <w:r w:rsidRPr="008E6F28">
        <w:t>I was to suggest the way Aether Innovations can reestablish innovation and achieve better performance results due to flat growth, loss of customers, and increased turnover. I selected the Option 2, since it required a joined-up design that links culture, structures, and working styles as opposed to a detached HR intervention. I created an effective framework resulting in a balanced distribution of autonomy and accountability between the future of work perspective and an enabling performance system, incorporating psychological safety and agile cross-functional teams. I also have placed implementation considerations, including governance, roles, routines, and metrics, to ensure that the proposal could work in a 300-person technology environment</w:t>
      </w:r>
      <w:r>
        <w:t>.</w:t>
      </w:r>
    </w:p>
    <w:p w14:paraId="045427B0" w14:textId="77777777" w:rsidR="008D432F" w:rsidRDefault="00000000" w:rsidP="00562601">
      <w:pPr>
        <w:pStyle w:val="Heading1"/>
      </w:pPr>
      <w:bookmarkStart w:id="19" w:name="_Toc222344087"/>
      <w:r>
        <w:t>2. Feelings</w:t>
      </w:r>
      <w:bookmarkEnd w:id="19"/>
    </w:p>
    <w:p w14:paraId="2B834C94" w14:textId="459C5DF8" w:rsidR="008D432F" w:rsidRDefault="008E6F28">
      <w:r w:rsidRPr="008E6F28">
        <w:t xml:space="preserve">My confidence at the beginning was that I was sure about explaining the concepts of innovation culture but I was not sure about how to relate them to a daily operational structure. I feared that the work would end up in generic recommendations which sound reasonable but are not operationalized. Later on, I felt more at ease making clear trade-offs and how the </w:t>
      </w:r>
      <w:proofErr w:type="spellStart"/>
      <w:r w:rsidRPr="008E6F28">
        <w:t>organisation</w:t>
      </w:r>
      <w:proofErr w:type="spellEnd"/>
      <w:r w:rsidRPr="008E6F28">
        <w:t xml:space="preserve"> would be run properly (how the squads would be constituted, how the priorities would be established, and how the leaders would strengthen the innovation </w:t>
      </w:r>
      <w:proofErr w:type="spellStart"/>
      <w:r w:rsidRPr="008E6F28">
        <w:t>behaviours</w:t>
      </w:r>
      <w:proofErr w:type="spellEnd"/>
      <w:r w:rsidRPr="008E6F28">
        <w:t xml:space="preserve">). </w:t>
      </w:r>
      <w:r w:rsidRPr="008E6F28">
        <w:lastRenderedPageBreak/>
        <w:t>Towards the end, I was more confident that I had created a consistent plan instead of a list of unrelated initiatives.</w:t>
      </w:r>
    </w:p>
    <w:p w14:paraId="671D81BC" w14:textId="77777777" w:rsidR="008D432F" w:rsidRDefault="00000000" w:rsidP="00562601">
      <w:pPr>
        <w:pStyle w:val="Heading1"/>
      </w:pPr>
      <w:bookmarkStart w:id="20" w:name="_Toc222344088"/>
      <w:r>
        <w:t>3. Evaluation</w:t>
      </w:r>
      <w:bookmarkEnd w:id="20"/>
    </w:p>
    <w:p w14:paraId="566B7C7B" w14:textId="77777777" w:rsidR="008E6F28" w:rsidRDefault="008E6F28" w:rsidP="008E6F28">
      <w:r>
        <w:t xml:space="preserve">The aspects that worked well included culture and structural integration. I did not view culture as a communication campaign; I associated it with the leadership </w:t>
      </w:r>
      <w:proofErr w:type="spellStart"/>
      <w:r>
        <w:t>practises</w:t>
      </w:r>
      <w:proofErr w:type="spellEnd"/>
      <w:r>
        <w:t>, team structure, decision entitlement, and learning systems. This assisted me to maintain the focus on the results that are important in the situation: quicker product iteration, greater customer worth, and better retention. The focus on measurement was another advantage. The proposal was made more believable by defining the indicators including release cadence, learning loop velocity, employee experience signals, and customer feedback metrics.</w:t>
      </w:r>
    </w:p>
    <w:p w14:paraId="113579FF" w14:textId="6A9555EB" w:rsidR="008D432F" w:rsidRDefault="008E6F28" w:rsidP="008E6F28">
      <w:r>
        <w:t xml:space="preserve">The other thing that did not work so well was the degree of certainty of some of the assumptions. The case contains high-level symptoms, but little internal data (e.g. whether turnover is </w:t>
      </w:r>
      <w:proofErr w:type="spellStart"/>
      <w:r>
        <w:t>centralised</w:t>
      </w:r>
      <w:proofErr w:type="spellEnd"/>
      <w:r>
        <w:t xml:space="preserve"> in certain functions or whether customer satisfaction problems are associated more with reliability, usability or service). This required me to plan on a strategic basis and suggest a diagnostic step, but also diminished my capacity to implement solutions on specific root causes.</w:t>
      </w:r>
    </w:p>
    <w:p w14:paraId="4B95EA0D" w14:textId="77777777" w:rsidR="008D432F" w:rsidRDefault="00000000" w:rsidP="00562601">
      <w:pPr>
        <w:pStyle w:val="Heading1"/>
      </w:pPr>
      <w:bookmarkStart w:id="21" w:name="_Toc222344089"/>
      <w:r>
        <w:t>4. Analysis</w:t>
      </w:r>
      <w:bookmarkEnd w:id="21"/>
    </w:p>
    <w:p w14:paraId="06657E19" w14:textId="77777777" w:rsidR="008E6F28" w:rsidRDefault="008E6F28" w:rsidP="008E6F28">
      <w:r>
        <w:t xml:space="preserve">This assignment enhanced my skills of transitioning between theory and design. </w:t>
      </w:r>
      <w:proofErr w:type="spellStart"/>
      <w:r>
        <w:t>Organisations</w:t>
      </w:r>
      <w:proofErr w:type="spellEnd"/>
      <w:r>
        <w:t xml:space="preserve"> frequently fail in innovation work by requesting teams to innovate and maintaining structures that would discourage experimentation. Looking back, I can tell that the most useful measure was the creation of the </w:t>
      </w:r>
      <w:proofErr w:type="spellStart"/>
      <w:r>
        <w:t>behavioural</w:t>
      </w:r>
      <w:proofErr w:type="spellEnd"/>
      <w:r>
        <w:t xml:space="preserve"> and structural conditions of innovation simultaneously: psychological safety and clear learning expectations, coupled with cross-functional teaming, empowered product ownership, and disciplined </w:t>
      </w:r>
      <w:proofErr w:type="spellStart"/>
      <w:r>
        <w:t>prioritisation</w:t>
      </w:r>
      <w:proofErr w:type="spellEnd"/>
      <w:r>
        <w:t>.</w:t>
      </w:r>
    </w:p>
    <w:p w14:paraId="7EA32E97" w14:textId="77777777" w:rsidR="008E6F28" w:rsidRDefault="008E6F28" w:rsidP="008E6F28">
      <w:r>
        <w:t xml:space="preserve">I also understood that the term future of work does not refer mainly to remote or even hybrid arrangements; it is rather concerned with how work is </w:t>
      </w:r>
      <w:proofErr w:type="spellStart"/>
      <w:r>
        <w:t>organised</w:t>
      </w:r>
      <w:proofErr w:type="spellEnd"/>
      <w:r>
        <w:t xml:space="preserve">, flows </w:t>
      </w:r>
      <w:r>
        <w:lastRenderedPageBreak/>
        <w:t>of information, and accountability in the case of distributed teams. The rhythms that develop predictability in flexibility and performance to achieve autonomy without producing drifting efficiencies can be viewed as the reinforcement of the connection I made between the idea of flexibility and the concept of performance in my proposal.</w:t>
      </w:r>
    </w:p>
    <w:p w14:paraId="553F48D2" w14:textId="77777777" w:rsidR="008E6F28" w:rsidRDefault="008E6F28" w:rsidP="008E6F28">
      <w:r>
        <w:t>One of the lessons is that there should be a balance between exploration and execution as part of innovation. Excessive control may suffocate new ideas; the lack of it may lead to the work being broken into bits and quality problems that are detrimental to customers. As such, I adopted a twin-pronged focus where I could experiment using time and budget on discovery and safeguard reliability using standards, common engineering, and clear product governance.</w:t>
      </w:r>
    </w:p>
    <w:p w14:paraId="144EF440" w14:textId="77D984C4" w:rsidR="008D432F" w:rsidRDefault="008E6F28" w:rsidP="008E6F28">
      <w:r>
        <w:t xml:space="preserve">Lastly, I learned to be more conscious of the position of leaders as system designers. Rather than viewing leadership as a way of motivating staff, I viewed leadership </w:t>
      </w:r>
      <w:proofErr w:type="spellStart"/>
      <w:r>
        <w:t>behaviour</w:t>
      </w:r>
      <w:proofErr w:type="spellEnd"/>
      <w:r>
        <w:t xml:space="preserve"> as a way of norm making: how leaders react to failure, how they distribute resources, how they reward teamwork, and how they role-model learning. The viewpoint enabled me to develop a more realistic sustainability plan of innovation in an expanding technology company.</w:t>
      </w:r>
    </w:p>
    <w:p w14:paraId="33FCF732" w14:textId="77777777" w:rsidR="008D432F" w:rsidRDefault="00000000" w:rsidP="00562601">
      <w:pPr>
        <w:pStyle w:val="Heading1"/>
      </w:pPr>
      <w:bookmarkStart w:id="22" w:name="_Toc222344090"/>
      <w:r>
        <w:t>5. Conclusion</w:t>
      </w:r>
      <w:bookmarkEnd w:id="22"/>
    </w:p>
    <w:p w14:paraId="0AA3F8A2" w14:textId="08927A74" w:rsidR="008D432F" w:rsidRDefault="008E6F28">
      <w:r w:rsidRPr="008E6F28">
        <w:t xml:space="preserve">In general, I became more competent in developing an integrated </w:t>
      </w:r>
      <w:proofErr w:type="spellStart"/>
      <w:r w:rsidRPr="008E6F28">
        <w:t>organisational</w:t>
      </w:r>
      <w:proofErr w:type="spellEnd"/>
      <w:r w:rsidRPr="008E6F28">
        <w:t xml:space="preserve"> design argument. The greatest change in my </w:t>
      </w:r>
      <w:proofErr w:type="spellStart"/>
      <w:r w:rsidRPr="008E6F28">
        <w:t>practise</w:t>
      </w:r>
      <w:proofErr w:type="spellEnd"/>
      <w:r w:rsidRPr="008E6F28">
        <w:t xml:space="preserve"> so far is that I currently begin with operating model (how work will be done) and then align the HR and leadership </w:t>
      </w:r>
      <w:proofErr w:type="spellStart"/>
      <w:r w:rsidRPr="008E6F28">
        <w:t>practises</w:t>
      </w:r>
      <w:proofErr w:type="spellEnd"/>
      <w:r w:rsidRPr="008E6F28">
        <w:t xml:space="preserve"> to it. Repeating the task would help me reinforce the diagnostic base because I would clearly state what data I would initially gather (such as customer journey pain points, turnover causes, bottlenecks in the cycle time, and engagement drivers) and present how the design would be changed depending on the results of the first part</w:t>
      </w:r>
      <w:r>
        <w:t>.</w:t>
      </w:r>
    </w:p>
    <w:p w14:paraId="4F860C8F" w14:textId="77777777" w:rsidR="008D432F" w:rsidRDefault="00000000" w:rsidP="00562601">
      <w:pPr>
        <w:pStyle w:val="Heading1"/>
      </w:pPr>
      <w:bookmarkStart w:id="23" w:name="_Toc222344091"/>
      <w:r>
        <w:lastRenderedPageBreak/>
        <w:t>6. Action Plan</w:t>
      </w:r>
      <w:bookmarkEnd w:id="23"/>
    </w:p>
    <w:p w14:paraId="4B327A01" w14:textId="77777777" w:rsidR="008E6F28" w:rsidRDefault="008E6F28" w:rsidP="008E6F28">
      <w:r>
        <w:t>To expand on this learning, I will do the following within the next 8-12 weeks:</w:t>
      </w:r>
    </w:p>
    <w:p w14:paraId="6A7F5D84" w14:textId="77777777" w:rsidR="008E6F28" w:rsidRDefault="008E6F28" w:rsidP="008E6F28">
      <w:pPr>
        <w:pStyle w:val="ListParagraph"/>
        <w:numPr>
          <w:ilvl w:val="0"/>
          <w:numId w:val="10"/>
        </w:numPr>
      </w:pPr>
      <w:r w:rsidRPr="008E6F28">
        <w:rPr>
          <w:b/>
          <w:bCs/>
          <w:i/>
          <w:iCs/>
        </w:rPr>
        <w:t>Enhance evidence base:</w:t>
      </w:r>
      <w:r>
        <w:t xml:space="preserve"> To increase the accuracy of my design decisions, I will consult an expert collection of scholarly and practitioner materials on innovation systems, team effectiveness, and distributed work.</w:t>
      </w:r>
    </w:p>
    <w:p w14:paraId="33337309" w14:textId="77777777" w:rsidR="008E6F28" w:rsidRDefault="008E6F28" w:rsidP="008E6F28">
      <w:pPr>
        <w:pStyle w:val="ListParagraph"/>
        <w:numPr>
          <w:ilvl w:val="0"/>
          <w:numId w:val="10"/>
        </w:numPr>
      </w:pPr>
      <w:r w:rsidRPr="008E6F28">
        <w:rPr>
          <w:b/>
          <w:bCs/>
          <w:i/>
          <w:iCs/>
        </w:rPr>
        <w:t>Diagnostic skill:</w:t>
      </w:r>
      <w:r>
        <w:t xml:space="preserve"> I will be training on the conversion of </w:t>
      </w:r>
      <w:proofErr w:type="spellStart"/>
      <w:r>
        <w:t>organisational</w:t>
      </w:r>
      <w:proofErr w:type="spellEnd"/>
      <w:r>
        <w:t xml:space="preserve"> symptoms into testable hypotheses and data requirements, such as how to triangulate the findings of people analytics, customer measures and qualitative results.</w:t>
      </w:r>
    </w:p>
    <w:p w14:paraId="57D0F131" w14:textId="77777777" w:rsidR="008E6F28" w:rsidRDefault="008E6F28" w:rsidP="008E6F28">
      <w:pPr>
        <w:pStyle w:val="ListParagraph"/>
        <w:numPr>
          <w:ilvl w:val="0"/>
          <w:numId w:val="10"/>
        </w:numPr>
      </w:pPr>
      <w:r w:rsidRPr="008E6F28">
        <w:rPr>
          <w:b/>
          <w:bCs/>
          <w:i/>
          <w:iCs/>
        </w:rPr>
        <w:t>Enhance implementation thinking:</w:t>
      </w:r>
      <w:r>
        <w:t xml:space="preserve"> I will develop implementation map which defines owners, timelines, communication, and change risk of key interventions (such as squad formation, leadership routines, and performance alignment).</w:t>
      </w:r>
    </w:p>
    <w:p w14:paraId="05C1C53D" w14:textId="77777777" w:rsidR="008E6F28" w:rsidRDefault="008E6F28" w:rsidP="008E6F28">
      <w:pPr>
        <w:pStyle w:val="ListParagraph"/>
        <w:numPr>
          <w:ilvl w:val="0"/>
          <w:numId w:val="10"/>
        </w:numPr>
      </w:pPr>
      <w:r w:rsidRPr="008E6F28">
        <w:rPr>
          <w:b/>
          <w:bCs/>
          <w:i/>
          <w:iCs/>
        </w:rPr>
        <w:t>Enhance measurement discipline</w:t>
      </w:r>
      <w:r>
        <w:t>: I will create a tiny dashboard template, which will connect employee experience measures to operational measures (cycle time, defect rates), and customer outcomes (NPS or similar), to enable an iterative process of improvement.</w:t>
      </w:r>
    </w:p>
    <w:p w14:paraId="49E09738" w14:textId="3D42B605" w:rsidR="008D432F" w:rsidRDefault="008E6F28" w:rsidP="008E6F28">
      <w:r>
        <w:t xml:space="preserve">These will enable me to create future work which is not only strategic but also viable within the actual </w:t>
      </w:r>
      <w:proofErr w:type="spellStart"/>
      <w:r>
        <w:t>organisational</w:t>
      </w:r>
      <w:proofErr w:type="spellEnd"/>
      <w:r>
        <w:t xml:space="preserve"> limitations.</w:t>
      </w:r>
    </w:p>
    <w:p w14:paraId="48160CD2" w14:textId="48BF30A8" w:rsidR="008D432F" w:rsidRDefault="00000000" w:rsidP="00562601">
      <w:pPr>
        <w:pStyle w:val="Heading1"/>
      </w:pPr>
      <w:bookmarkStart w:id="24" w:name="_Toc222344092"/>
      <w:r>
        <w:t>7. Staying Relevant in an AI-Intensive Workplace</w:t>
      </w:r>
      <w:bookmarkEnd w:id="24"/>
    </w:p>
    <w:p w14:paraId="0CA67C42" w14:textId="77777777" w:rsidR="005532B6" w:rsidRDefault="005532B6" w:rsidP="005532B6">
      <w:r>
        <w:t xml:space="preserve">Taking control of AI outputs, assessing, and interpreting them is a safest long-term role in an AI-intensive workplace, where domain judgement is also still necessary. Instead of competing with automation in speed, I will concentrate on the aspects of work where human responsibility will be central to defining the right problem, making value and risk trade-offs and being ethical, legal and aligned to </w:t>
      </w:r>
      <w:proofErr w:type="spellStart"/>
      <w:r>
        <w:t>organisational</w:t>
      </w:r>
      <w:proofErr w:type="spellEnd"/>
      <w:r>
        <w:t xml:space="preserve"> goals.</w:t>
      </w:r>
    </w:p>
    <w:p w14:paraId="69F9ACBE" w14:textId="77777777" w:rsidR="005532B6" w:rsidRDefault="005532B6" w:rsidP="005532B6">
      <w:r>
        <w:lastRenderedPageBreak/>
        <w:t xml:space="preserve">In </w:t>
      </w:r>
      <w:proofErr w:type="spellStart"/>
      <w:r>
        <w:t>practise</w:t>
      </w:r>
      <w:proofErr w:type="spellEnd"/>
      <w:r>
        <w:t>, I will become an AI fluent person on three levels. To start with, I will get acquainted with prompt and workflow design to be able to employ AI tools to speed up research, drafting, and analysis without compromising on quality control. Second, I will enhance assessment capabilities: examining the assertion with reference to primary sources, verifying figures, identifying bias, and recording assumptions in a such way that an artificial intelligence work is verifiable. The third step would be to develop the ability to integrate by converting the insights provided by AI into actionable steps that can be taken by teams based on clear priorities, roles, and measures.</w:t>
      </w:r>
    </w:p>
    <w:p w14:paraId="57D5C00F" w14:textId="3152E603" w:rsidR="008D432F" w:rsidRDefault="005532B6" w:rsidP="005532B6">
      <w:r>
        <w:t xml:space="preserve">I will present myself as a conscientious facilitator of technologically facilitated work to prevent being ousted. This will involve applying AI to eliminate the ordinary </w:t>
      </w:r>
      <w:proofErr w:type="spellStart"/>
      <w:r>
        <w:t>labour</w:t>
      </w:r>
      <w:proofErr w:type="spellEnd"/>
      <w:r>
        <w:t xml:space="preserve"> and enhance the quality of outputs by employing critical thinking, communication with stakeholders, and change leadership. To ensure that I maintain my employability, I will enhance the skills that AI will increase but not replace: facilitation, coaching, negotiation, and systems thinking.</w:t>
      </w:r>
    </w:p>
    <w:p w14:paraId="3E35F72F" w14:textId="51A3B95E" w:rsidR="008D432F" w:rsidRDefault="00000000" w:rsidP="00562601">
      <w:pPr>
        <w:pStyle w:val="Heading1"/>
      </w:pPr>
      <w:bookmarkStart w:id="25" w:name="_Toc222344093"/>
      <w:r>
        <w:t>Reference</w:t>
      </w:r>
      <w:bookmarkEnd w:id="25"/>
    </w:p>
    <w:p w14:paraId="2549BB21" w14:textId="77777777" w:rsidR="00562601" w:rsidRPr="00562601" w:rsidRDefault="00562601" w:rsidP="00562601">
      <w:r w:rsidRPr="00562601">
        <w:t xml:space="preserve">Gibbs, G. (1988) </w:t>
      </w:r>
      <w:r w:rsidRPr="00562601">
        <w:rPr>
          <w:i/>
          <w:iCs/>
        </w:rPr>
        <w:t>Learning by Doing: A Guide to Teaching and Learning Methods</w:t>
      </w:r>
      <w:r w:rsidRPr="00562601">
        <w:t>. Oxford: Oxford Polytechnic.</w:t>
      </w:r>
    </w:p>
    <w:p w14:paraId="6A4A5F3A" w14:textId="77777777" w:rsidR="00562601" w:rsidRPr="00562601" w:rsidRDefault="00562601" w:rsidP="00562601"/>
    <w:sectPr w:rsidR="00562601" w:rsidRPr="00562601"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5FAA8744"/>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69A7BA3"/>
    <w:multiLevelType w:val="hybridMultilevel"/>
    <w:tmpl w:val="F9A826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02022778">
    <w:abstractNumId w:val="8"/>
  </w:num>
  <w:num w:numId="2" w16cid:durableId="804617022">
    <w:abstractNumId w:val="6"/>
  </w:num>
  <w:num w:numId="3" w16cid:durableId="1440295160">
    <w:abstractNumId w:val="5"/>
  </w:num>
  <w:num w:numId="4" w16cid:durableId="1825506673">
    <w:abstractNumId w:val="4"/>
  </w:num>
  <w:num w:numId="5" w16cid:durableId="1565796595">
    <w:abstractNumId w:val="7"/>
  </w:num>
  <w:num w:numId="6" w16cid:durableId="536740996">
    <w:abstractNumId w:val="3"/>
  </w:num>
  <w:num w:numId="7" w16cid:durableId="183521948">
    <w:abstractNumId w:val="2"/>
  </w:num>
  <w:num w:numId="8" w16cid:durableId="1644694741">
    <w:abstractNumId w:val="1"/>
  </w:num>
  <w:num w:numId="9" w16cid:durableId="1130516385">
    <w:abstractNumId w:val="0"/>
  </w:num>
  <w:num w:numId="10" w16cid:durableId="15867234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67A25"/>
    <w:rsid w:val="000E7915"/>
    <w:rsid w:val="0015074B"/>
    <w:rsid w:val="001F1C5F"/>
    <w:rsid w:val="001F7381"/>
    <w:rsid w:val="0029639D"/>
    <w:rsid w:val="00300613"/>
    <w:rsid w:val="00326F90"/>
    <w:rsid w:val="005532B6"/>
    <w:rsid w:val="00562601"/>
    <w:rsid w:val="005A3C56"/>
    <w:rsid w:val="00606DA3"/>
    <w:rsid w:val="00655F19"/>
    <w:rsid w:val="006E279F"/>
    <w:rsid w:val="007802B0"/>
    <w:rsid w:val="00841454"/>
    <w:rsid w:val="0088743D"/>
    <w:rsid w:val="008D432F"/>
    <w:rsid w:val="008E6F28"/>
    <w:rsid w:val="00A36927"/>
    <w:rsid w:val="00AA1D8D"/>
    <w:rsid w:val="00B47730"/>
    <w:rsid w:val="00B749B1"/>
    <w:rsid w:val="00BD7429"/>
    <w:rsid w:val="00CB0664"/>
    <w:rsid w:val="00D95668"/>
    <w:rsid w:val="00E90C59"/>
    <w:rsid w:val="00ED4DC7"/>
    <w:rsid w:val="00FB5A4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7A72658"/>
  <w14:defaultImageDpi w14:val="300"/>
  <w15:docId w15:val="{0E49ACAD-C9A9-45E2-BDA6-6D2B63437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5F19"/>
    <w:pPr>
      <w:spacing w:line="360" w:lineRule="auto"/>
      <w:jc w:val="both"/>
    </w:pPr>
    <w:rPr>
      <w:sz w:val="24"/>
    </w:rPr>
  </w:style>
  <w:style w:type="paragraph" w:styleId="Heading1">
    <w:name w:val="heading 1"/>
    <w:basedOn w:val="Normal"/>
    <w:next w:val="Normal"/>
    <w:link w:val="Heading1Char"/>
    <w:uiPriority w:val="9"/>
    <w:qFormat/>
    <w:rsid w:val="00655F19"/>
    <w:pPr>
      <w:keepNext/>
      <w:keepLines/>
      <w:spacing w:before="480" w:after="0"/>
      <w:outlineLvl w:val="0"/>
    </w:pPr>
    <w:rPr>
      <w:rFonts w:asciiTheme="majorHAnsi" w:eastAsiaTheme="majorEastAsia" w:hAnsiTheme="majorHAnsi" w:cstheme="majorBidi"/>
      <w:b/>
      <w:bCs/>
      <w:color w:val="000000" w:themeColor="text1"/>
      <w:sz w:val="32"/>
      <w:szCs w:val="28"/>
    </w:rPr>
  </w:style>
  <w:style w:type="paragraph" w:styleId="Heading2">
    <w:name w:val="heading 2"/>
    <w:basedOn w:val="Normal"/>
    <w:next w:val="Normal"/>
    <w:link w:val="Heading2Char"/>
    <w:uiPriority w:val="9"/>
    <w:unhideWhenUsed/>
    <w:qFormat/>
    <w:rsid w:val="00655F19"/>
    <w:pPr>
      <w:keepNext/>
      <w:keepLines/>
      <w:spacing w:before="200" w:after="0"/>
      <w:outlineLvl w:val="1"/>
    </w:pPr>
    <w:rPr>
      <w:rFonts w:asciiTheme="majorHAnsi" w:eastAsiaTheme="majorEastAsia" w:hAnsiTheme="majorHAnsi" w:cstheme="majorBidi"/>
      <w:b/>
      <w:bCs/>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655F19"/>
    <w:rPr>
      <w:rFonts w:asciiTheme="majorHAnsi" w:eastAsiaTheme="majorEastAsia" w:hAnsiTheme="majorHAnsi" w:cstheme="majorBidi"/>
      <w:b/>
      <w:bCs/>
      <w:color w:val="000000" w:themeColor="text1"/>
      <w:sz w:val="32"/>
      <w:szCs w:val="28"/>
    </w:rPr>
  </w:style>
  <w:style w:type="character" w:customStyle="1" w:styleId="Heading2Char">
    <w:name w:val="Heading 2 Char"/>
    <w:basedOn w:val="DefaultParagraphFont"/>
    <w:link w:val="Heading2"/>
    <w:uiPriority w:val="9"/>
    <w:rsid w:val="00655F19"/>
    <w:rPr>
      <w:rFonts w:asciiTheme="majorHAnsi" w:eastAsiaTheme="majorEastAsia" w:hAnsiTheme="majorHAnsi" w:cstheme="majorBidi"/>
      <w:b/>
      <w:bCs/>
      <w:sz w:val="28"/>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655F19"/>
    <w:rPr>
      <w:color w:val="0000FF" w:themeColor="hyperlink"/>
      <w:u w:val="single"/>
    </w:rPr>
  </w:style>
  <w:style w:type="character" w:styleId="UnresolvedMention">
    <w:name w:val="Unresolved Mention"/>
    <w:basedOn w:val="DefaultParagraphFont"/>
    <w:uiPriority w:val="99"/>
    <w:semiHidden/>
    <w:unhideWhenUsed/>
    <w:rsid w:val="00655F19"/>
    <w:rPr>
      <w:color w:val="605E5C"/>
      <w:shd w:val="clear" w:color="auto" w:fill="E1DFDD"/>
    </w:rPr>
  </w:style>
  <w:style w:type="character" w:styleId="FollowedHyperlink">
    <w:name w:val="FollowedHyperlink"/>
    <w:basedOn w:val="DefaultParagraphFont"/>
    <w:uiPriority w:val="99"/>
    <w:semiHidden/>
    <w:unhideWhenUsed/>
    <w:rsid w:val="00D95668"/>
    <w:rPr>
      <w:color w:val="800080" w:themeColor="followedHyperlink"/>
      <w:u w:val="single"/>
    </w:rPr>
  </w:style>
  <w:style w:type="paragraph" w:styleId="TOC1">
    <w:name w:val="toc 1"/>
    <w:basedOn w:val="Normal"/>
    <w:next w:val="Normal"/>
    <w:autoRedefine/>
    <w:uiPriority w:val="39"/>
    <w:unhideWhenUsed/>
    <w:rsid w:val="00067A25"/>
    <w:pPr>
      <w:spacing w:after="100"/>
    </w:pPr>
  </w:style>
  <w:style w:type="paragraph" w:styleId="TOC2">
    <w:name w:val="toc 2"/>
    <w:basedOn w:val="Normal"/>
    <w:next w:val="Normal"/>
    <w:autoRedefine/>
    <w:uiPriority w:val="39"/>
    <w:unhideWhenUsed/>
    <w:rsid w:val="00067A2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744-7941.2011.00012.x" TargetMode="External"/><Relationship Id="rId13" Type="http://schemas.openxmlformats.org/officeDocument/2006/relationships/hyperlink" Target="https://doi.org/10.5465/amp.2013.0025" TargetMode="External"/><Relationship Id="rId3" Type="http://schemas.openxmlformats.org/officeDocument/2006/relationships/styles" Target="styles.xml"/><Relationship Id="rId7" Type="http://schemas.openxmlformats.org/officeDocument/2006/relationships/hyperlink" Target="https://www.hbs.edu/ris/Publication%20Files/12-096.pdf" TargetMode="External"/><Relationship Id="rId12" Type="http://schemas.openxmlformats.org/officeDocument/2006/relationships/hyperlink" Target="https://doi.org/10.1016/0030-5073(76)90016-7"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rework.withgoogle.com/intl/en/guides/understanding-team-effectiveness/" TargetMode="External"/><Relationship Id="rId5" Type="http://schemas.openxmlformats.org/officeDocument/2006/relationships/webSettings" Target="webSettings.xml"/><Relationship Id="rId15" Type="http://schemas.openxmlformats.org/officeDocument/2006/relationships/hyperlink" Target="https://reports.weforum.org/docs/WEF_Future_of_Jobs_Report_2025.pdf" TargetMode="External"/><Relationship Id="rId10" Type="http://schemas.openxmlformats.org/officeDocument/2006/relationships/hyperlink" Target="https://doi.org/10.2307/2666999" TargetMode="External"/><Relationship Id="rId4" Type="http://schemas.openxmlformats.org/officeDocument/2006/relationships/settings" Target="settings.xml"/><Relationship Id="rId9" Type="http://schemas.openxmlformats.org/officeDocument/2006/relationships/hyperlink" Target="https://image.marketing.deloitte.de/lib/fe31117075640474771d75/m/1/96cf5d94-ee17-40a7-beca-f4e5e8f8ae72.pdf" TargetMode="External"/><Relationship Id="rId14" Type="http://schemas.openxmlformats.org/officeDocument/2006/relationships/hyperlink" Target="https://doi.org/10.1037/0003-066X.55.1.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3872</Words>
  <Characters>22074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25895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HP</cp:lastModifiedBy>
  <cp:revision>2</cp:revision>
  <cp:lastPrinted>2026-02-18T17:08:00Z</cp:lastPrinted>
  <dcterms:created xsi:type="dcterms:W3CDTF">2026-02-18T20:51:00Z</dcterms:created>
  <dcterms:modified xsi:type="dcterms:W3CDTF">2026-02-18T20:51:00Z</dcterms:modified>
  <cp:category/>
</cp:coreProperties>
</file>