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FDB7" w14:textId="343C7AE0" w:rsidR="007F744C" w:rsidRPr="00EC45E9" w:rsidRDefault="001404EF">
      <w:pPr>
        <w:rPr>
          <w:b/>
          <w:bCs/>
          <w:u w:val="single"/>
        </w:rPr>
      </w:pPr>
      <w:r w:rsidRPr="00B0532C">
        <w:rPr>
          <w:b/>
          <w:bCs/>
          <w:u w:val="single"/>
        </w:rPr>
        <w:t xml:space="preserve">To </w:t>
      </w:r>
      <w:r w:rsidR="00AE5572" w:rsidRPr="00B0532C">
        <w:rPr>
          <w:b/>
          <w:bCs/>
          <w:u w:val="single"/>
        </w:rPr>
        <w:t xml:space="preserve">What Extent Do Female Religious Figures in One of </w:t>
      </w:r>
      <w:r w:rsidR="007018E3">
        <w:rPr>
          <w:b/>
          <w:bCs/>
          <w:u w:val="single"/>
        </w:rPr>
        <w:t>t</w:t>
      </w:r>
      <w:r w:rsidR="00AE5572" w:rsidRPr="00B0532C">
        <w:rPr>
          <w:b/>
          <w:bCs/>
          <w:u w:val="single"/>
        </w:rPr>
        <w:t xml:space="preserve">he Religions in </w:t>
      </w:r>
      <w:r w:rsidRPr="00B0532C">
        <w:rPr>
          <w:b/>
          <w:bCs/>
          <w:u w:val="single"/>
        </w:rPr>
        <w:t xml:space="preserve">Latin America </w:t>
      </w:r>
      <w:r w:rsidR="00AE5572" w:rsidRPr="00B0532C">
        <w:rPr>
          <w:b/>
          <w:bCs/>
          <w:u w:val="single"/>
        </w:rPr>
        <w:t xml:space="preserve">Challenge the Patriarchal Gender Division Countries Such as </w:t>
      </w:r>
      <w:r w:rsidRPr="00B0532C">
        <w:rPr>
          <w:b/>
          <w:bCs/>
          <w:u w:val="single"/>
        </w:rPr>
        <w:t xml:space="preserve">Brazil </w:t>
      </w:r>
      <w:r w:rsidR="00AE5572" w:rsidRPr="00B0532C">
        <w:rPr>
          <w:b/>
          <w:bCs/>
          <w:u w:val="single"/>
        </w:rPr>
        <w:t xml:space="preserve">or </w:t>
      </w:r>
      <w:r w:rsidRPr="00B0532C">
        <w:rPr>
          <w:b/>
          <w:bCs/>
          <w:u w:val="single"/>
        </w:rPr>
        <w:t>Mexico</w:t>
      </w:r>
      <w:r w:rsidR="00AE5572" w:rsidRPr="00B0532C">
        <w:rPr>
          <w:b/>
          <w:bCs/>
          <w:u w:val="single"/>
        </w:rPr>
        <w:t>?</w:t>
      </w:r>
    </w:p>
    <w:p w14:paraId="365B2CCF" w14:textId="6B106558" w:rsidR="00B0532C" w:rsidRDefault="00357A13">
      <w:pPr>
        <w:rPr>
          <w:u w:val="single"/>
        </w:rPr>
      </w:pPr>
      <w:r w:rsidRPr="00DD1DE0">
        <w:rPr>
          <w:u w:val="single"/>
        </w:rPr>
        <w:t xml:space="preserve">A </w:t>
      </w:r>
      <w:r w:rsidR="00AE5572" w:rsidRPr="00DD1DE0">
        <w:rPr>
          <w:u w:val="single"/>
        </w:rPr>
        <w:t xml:space="preserve">Brief History of </w:t>
      </w:r>
      <w:r w:rsidR="00364DA7">
        <w:rPr>
          <w:u w:val="single"/>
        </w:rPr>
        <w:t>the Origin</w:t>
      </w:r>
      <w:r w:rsidR="0094059F">
        <w:rPr>
          <w:u w:val="single"/>
        </w:rPr>
        <w:t xml:space="preserve">s of </w:t>
      </w:r>
      <w:r w:rsidR="00AE5572" w:rsidRPr="00DD1DE0">
        <w:rPr>
          <w:u w:val="single"/>
        </w:rPr>
        <w:t xml:space="preserve">The Cult of The Virgin </w:t>
      </w:r>
      <w:r w:rsidRPr="00DD1DE0">
        <w:rPr>
          <w:u w:val="single"/>
        </w:rPr>
        <w:t xml:space="preserve">Mary </w:t>
      </w:r>
      <w:r w:rsidR="00AE5572" w:rsidRPr="00DD1DE0">
        <w:rPr>
          <w:u w:val="single"/>
        </w:rPr>
        <w:t xml:space="preserve">in </w:t>
      </w:r>
      <w:r w:rsidRPr="00DD1DE0">
        <w:rPr>
          <w:u w:val="single"/>
        </w:rPr>
        <w:t>Latin America</w:t>
      </w:r>
    </w:p>
    <w:p w14:paraId="6C0675F6" w14:textId="5CF800A5" w:rsidR="005E5139" w:rsidRDefault="00042634">
      <w:r>
        <w:t xml:space="preserve">During Central and South Americas </w:t>
      </w:r>
      <w:r w:rsidR="00D97EB4">
        <w:t>long history of colonisation and engagement with the slave trade,</w:t>
      </w:r>
      <w:r w:rsidR="005D5F70">
        <w:t xml:space="preserve"> many forms of religious beliefs were brought over and combined with existing</w:t>
      </w:r>
      <w:r w:rsidR="000A38DA">
        <w:t xml:space="preserve"> spiritual ideals to create unique amalgamations of religiosity. </w:t>
      </w:r>
      <w:r w:rsidR="00116FA0">
        <w:t>The 16</w:t>
      </w:r>
      <w:r w:rsidR="00116FA0" w:rsidRPr="00116FA0">
        <w:rPr>
          <w:vertAlign w:val="superscript"/>
        </w:rPr>
        <w:t>th</w:t>
      </w:r>
      <w:r w:rsidR="00116FA0">
        <w:t xml:space="preserve"> century colonisation of Latin America by </w:t>
      </w:r>
      <w:r w:rsidR="004729ED">
        <w:t xml:space="preserve">Spanish had a focus on the mandatory introduction of </w:t>
      </w:r>
      <w:r w:rsidR="00172FC2">
        <w:t>Christianity,</w:t>
      </w:r>
      <w:r w:rsidR="00F609A1">
        <w:t xml:space="preserve"> something which was seen as either completely rejected or completely accepted. </w:t>
      </w:r>
      <w:r w:rsidR="00D42A56">
        <w:t xml:space="preserve">But many indigenous communities would quietly and inconspicuously resist against </w:t>
      </w:r>
      <w:r w:rsidR="00403AE8">
        <w:t xml:space="preserve">this regime by taking aspects of Christianity that resonated with them and transforming these parts </w:t>
      </w:r>
      <w:r w:rsidR="00F97C14">
        <w:t xml:space="preserve">and combining them with their own ways, so they could outwardly </w:t>
      </w:r>
      <w:r w:rsidR="00147664">
        <w:t xml:space="preserve">show their acceptance of the Christian standards being forced upon them in a performatively </w:t>
      </w:r>
      <w:r w:rsidR="0021475C">
        <w:t xml:space="preserve">accepted way whilst inwardly still being able to practice and preserve their own values </w:t>
      </w:r>
      <w:r w:rsidR="0016256A">
        <w:t>under the guise of Christianity.</w:t>
      </w:r>
      <w:r w:rsidR="000A13FF">
        <w:t xml:space="preserve"> The Virgin of Guadal</w:t>
      </w:r>
      <w:r w:rsidR="00C97D35">
        <w:t>u</w:t>
      </w:r>
      <w:r w:rsidR="000A13FF">
        <w:t xml:space="preserve">pe </w:t>
      </w:r>
      <w:r w:rsidR="00876EAA">
        <w:t xml:space="preserve">in Meso-America </w:t>
      </w:r>
      <w:r w:rsidR="00992E31">
        <w:t xml:space="preserve">and the </w:t>
      </w:r>
      <w:r w:rsidR="00992E31" w:rsidRPr="00992E31">
        <w:t>Virgin of Copacabana</w:t>
      </w:r>
      <w:r w:rsidR="009F567E">
        <w:t xml:space="preserve"> in the Andes </w:t>
      </w:r>
      <w:r w:rsidR="005C47E2">
        <w:t>were figures who were the</w:t>
      </w:r>
      <w:r w:rsidR="009F567E">
        <w:t xml:space="preserve"> syncretised </w:t>
      </w:r>
      <w:r w:rsidR="005C47E2">
        <w:t xml:space="preserve">forms of the figure of the Virgin Mary </w:t>
      </w:r>
      <w:r w:rsidR="00B235C8">
        <w:t>with indigenous saints and figures like Pachamama</w:t>
      </w:r>
      <w:r w:rsidR="00D26C48">
        <w:t xml:space="preserve">, a way for these indigenous communities to escape </w:t>
      </w:r>
      <w:r w:rsidR="00F7771B">
        <w:t>the persecution and eradication of their cosmologies under the Spanish crown</w:t>
      </w:r>
      <w:r w:rsidR="00946F5C">
        <w:t xml:space="preserve"> without hav</w:t>
      </w:r>
      <w:r w:rsidR="005E5AE0">
        <w:t>ing to abandon their ways.</w:t>
      </w:r>
    </w:p>
    <w:p w14:paraId="0A69E215" w14:textId="6B4E31E0" w:rsidR="0059125A" w:rsidRPr="005E5139" w:rsidRDefault="002C4045">
      <w:r>
        <w:t>Whilst this method was originally used by the Spanish crown as a form of religious erasure, taking an indigenous figure and supplementing them with a Christian figure</w:t>
      </w:r>
      <w:r w:rsidR="00D42FAE">
        <w:t>, it was taken on by indigenous communities as a way to continue</w:t>
      </w:r>
      <w:r w:rsidR="00A720DD">
        <w:t xml:space="preserve"> </w:t>
      </w:r>
      <w:r w:rsidR="007E63C4">
        <w:t>the worship of their figures</w:t>
      </w:r>
      <w:r w:rsidR="00A720DD">
        <w:t xml:space="preserve"> </w:t>
      </w:r>
      <w:r w:rsidR="004862CF">
        <w:t>that are distinctly different</w:t>
      </w:r>
      <w:r w:rsidR="00EA56AD">
        <w:t xml:space="preserve"> from the Christian fi</w:t>
      </w:r>
      <w:r w:rsidR="007E63C4">
        <w:t>gures. The Virgin of Gua</w:t>
      </w:r>
      <w:r w:rsidR="005906AD">
        <w:t>dal</w:t>
      </w:r>
      <w:r w:rsidR="00C97D35">
        <w:t>u</w:t>
      </w:r>
      <w:r w:rsidR="005906AD">
        <w:t xml:space="preserve">pe was substituted by the Spanish </w:t>
      </w:r>
      <w:r w:rsidR="005B0DDA">
        <w:t xml:space="preserve">with the Virgin Mary, who did indeed share many similarities </w:t>
      </w:r>
      <w:r w:rsidR="008A6214">
        <w:t xml:space="preserve">with </w:t>
      </w:r>
      <w:r w:rsidR="002C278A">
        <w:t xml:space="preserve">Our Lady of Guadalupe, with one striking difference </w:t>
      </w:r>
      <w:r w:rsidR="00DC2588">
        <w:t xml:space="preserve">being that Our Lady of Guadalipe </w:t>
      </w:r>
      <w:r w:rsidR="008C2534">
        <w:t xml:space="preserve">had </w:t>
      </w:r>
      <w:r w:rsidR="00F044CD">
        <w:t xml:space="preserve">indigenous features and </w:t>
      </w:r>
      <w:r w:rsidR="008C2534">
        <w:t>tan skin</w:t>
      </w:r>
      <w:r w:rsidR="00F044CD">
        <w:t xml:space="preserve"> or dark skin, as opposed to the Virgin Mary’s fair skin.</w:t>
      </w:r>
      <w:r w:rsidR="00B06FA9">
        <w:t xml:space="preserve"> In the </w:t>
      </w:r>
      <w:r w:rsidR="00D33601">
        <w:t>Andes, the figure of Pachamama</w:t>
      </w:r>
      <w:r w:rsidR="00EC45E9">
        <w:t xml:space="preserve">, who was </w:t>
      </w:r>
      <w:r w:rsidR="00A04F1D">
        <w:t xml:space="preserve">a creator goddess associated with </w:t>
      </w:r>
      <w:r w:rsidR="00075B60">
        <w:t xml:space="preserve">agriculture, </w:t>
      </w:r>
      <w:r w:rsidR="0090135F">
        <w:t>fertility and motherhood</w:t>
      </w:r>
      <w:r w:rsidR="001E36F3">
        <w:t xml:space="preserve">, </w:t>
      </w:r>
      <w:r w:rsidR="00864377">
        <w:t>was also substituted</w:t>
      </w:r>
      <w:r w:rsidR="007C0A39">
        <w:t xml:space="preserve"> with the Virgin Mary and syncretised into the Virgin of </w:t>
      </w:r>
      <w:r w:rsidR="00881264">
        <w:t xml:space="preserve">Copacabana, but with again the difference of being described </w:t>
      </w:r>
      <w:r w:rsidR="00796FFC">
        <w:t xml:space="preserve">as having olive skin, dark hair and </w:t>
      </w:r>
      <w:r w:rsidR="00AC4D33">
        <w:t>wearing traditional Andean clothes</w:t>
      </w:r>
      <w:r w:rsidR="000F262A">
        <w:t>.</w:t>
      </w:r>
      <w:r w:rsidR="00364DA7">
        <w:t xml:space="preserve"> </w:t>
      </w:r>
      <w:r w:rsidR="00F77720">
        <w:t xml:space="preserve">These syncretised </w:t>
      </w:r>
      <w:r w:rsidR="00966B30">
        <w:t>figures were a form of resistance against religious erasure and forced acceptance of Christianity</w:t>
      </w:r>
      <w:r w:rsidR="00EE4C08">
        <w:t xml:space="preserve">, </w:t>
      </w:r>
      <w:r w:rsidR="00CB7936">
        <w:t>and the use of the Virgin Mary</w:t>
      </w:r>
      <w:r w:rsidR="00675BBE">
        <w:t xml:space="preserve"> turned her into a </w:t>
      </w:r>
      <w:r w:rsidR="00CB7936">
        <w:t xml:space="preserve">widespread </w:t>
      </w:r>
      <w:r w:rsidR="00675BBE">
        <w:t xml:space="preserve">symbol of </w:t>
      </w:r>
      <w:r w:rsidR="00917983">
        <w:t>resistance under the guise of religious adherence to Christianity</w:t>
      </w:r>
      <w:r w:rsidR="002E4A60">
        <w:t xml:space="preserve"> </w:t>
      </w:r>
      <w:r w:rsidR="00727B78">
        <w:t xml:space="preserve">in </w:t>
      </w:r>
      <w:r w:rsidR="002E4A60">
        <w:t>many</w:t>
      </w:r>
      <w:r w:rsidR="00727B78">
        <w:t xml:space="preserve"> forms</w:t>
      </w:r>
      <w:r w:rsidR="0045622B">
        <w:t xml:space="preserve"> throughout Latin America that popularised </w:t>
      </w:r>
      <w:r w:rsidR="00CA68C1">
        <w:t>her cult.</w:t>
      </w:r>
      <w:r w:rsidR="007F2E0F">
        <w:t xml:space="preserve"> </w:t>
      </w:r>
      <w:r w:rsidR="007F2E0F">
        <w:rPr>
          <w:rStyle w:val="FootnoteReference"/>
        </w:rPr>
        <w:footnoteReference w:id="1"/>
      </w:r>
    </w:p>
    <w:p w14:paraId="21318381" w14:textId="2DC25F61" w:rsidR="00DD1DE0" w:rsidRPr="00FF1614" w:rsidRDefault="001E2516">
      <w:pPr>
        <w:rPr>
          <w:u w:val="single"/>
        </w:rPr>
      </w:pPr>
      <w:r>
        <w:rPr>
          <w:u w:val="single"/>
        </w:rPr>
        <w:t xml:space="preserve">The Virgin Mary </w:t>
      </w:r>
      <w:r w:rsidR="009625B3">
        <w:rPr>
          <w:u w:val="single"/>
        </w:rPr>
        <w:t xml:space="preserve">as </w:t>
      </w:r>
      <w:r w:rsidR="00417CB2">
        <w:rPr>
          <w:u w:val="single"/>
        </w:rPr>
        <w:t>an Avenger</w:t>
      </w:r>
    </w:p>
    <w:p w14:paraId="52D925EC" w14:textId="77777777" w:rsidR="00675CFA" w:rsidRDefault="00EA56E1" w:rsidP="000401F5">
      <w:r>
        <w:t>The Virgin Mary can be representative of many things</w:t>
      </w:r>
      <w:r w:rsidR="00F10982">
        <w:t xml:space="preserve">, and in Latin America there is a dichotomy of her being a symbol </w:t>
      </w:r>
      <w:r w:rsidR="0059223A">
        <w:t xml:space="preserve">the ideal role model </w:t>
      </w:r>
      <w:r w:rsidR="005464E4">
        <w:t>of how a passive and submissive woman should be for her husband</w:t>
      </w:r>
      <w:r w:rsidR="00A92870">
        <w:t xml:space="preserve"> but also one that can be turned to for respite and vengeance against violent men. </w:t>
      </w:r>
      <w:r w:rsidR="008A61FB">
        <w:t xml:space="preserve">In Bolivia, the Virgin Mary is often merged with </w:t>
      </w:r>
      <w:r w:rsidR="007369F2">
        <w:t>the Virgin of Urkupiña</w:t>
      </w:r>
      <w:r w:rsidR="00A02E56">
        <w:t xml:space="preserve">, and the Virgin Mary of Urkupiña </w:t>
      </w:r>
      <w:r w:rsidR="00726B63">
        <w:t xml:space="preserve">combines Roman Catholic beliefs voodoo. </w:t>
      </w:r>
      <w:r w:rsidR="00C213E8">
        <w:t xml:space="preserve">She is both powerful through her ability to suffer but also </w:t>
      </w:r>
      <w:r w:rsidR="00FF1A35">
        <w:t>in her cruelty.</w:t>
      </w:r>
      <w:r w:rsidR="00911F46">
        <w:t xml:space="preserve"> </w:t>
      </w:r>
    </w:p>
    <w:p w14:paraId="042C96CE" w14:textId="09413EB7" w:rsidR="00EA56E1" w:rsidRDefault="00C042F9" w:rsidP="000401F5">
      <w:r>
        <w:t xml:space="preserve">An Aymara woman </w:t>
      </w:r>
      <w:r w:rsidR="00935351">
        <w:t xml:space="preserve">called Margarita </w:t>
      </w:r>
      <w:r w:rsidR="00C14D2B">
        <w:t xml:space="preserve">describes </w:t>
      </w:r>
      <w:r w:rsidR="007B4211">
        <w:t xml:space="preserve">he ‘rabia’, a feeling of intense anger that </w:t>
      </w:r>
      <w:r w:rsidR="005D6B66">
        <w:t>is sometimes associated with ‘coaje’</w:t>
      </w:r>
      <w:r w:rsidR="00974050">
        <w:t xml:space="preserve"> which is a feminine feeling of despair. These two terms can </w:t>
      </w:r>
      <w:r w:rsidR="00974050">
        <w:lastRenderedPageBreak/>
        <w:t xml:space="preserve">be linked back marianismo, </w:t>
      </w:r>
      <w:r w:rsidR="001D656E">
        <w:t>which</w:t>
      </w:r>
      <w:r w:rsidR="0037752A">
        <w:t xml:space="preserve"> can be described</w:t>
      </w:r>
      <w:r w:rsidR="00FF1A35">
        <w:t xml:space="preserve"> </w:t>
      </w:r>
      <w:r w:rsidR="001D656E">
        <w:t xml:space="preserve">as the way in which women are spiritually superior to men through their ability </w:t>
      </w:r>
      <w:r w:rsidR="00162412">
        <w:t xml:space="preserve">suffer passively due to an infinite </w:t>
      </w:r>
      <w:r w:rsidR="003639A8">
        <w:t xml:space="preserve">capability for humility, a trait </w:t>
      </w:r>
      <w:r w:rsidR="00EE2DDE">
        <w:t>that women in Latin America have derived from the values of the Virgin Mary.</w:t>
      </w:r>
      <w:r w:rsidR="001C1E7D">
        <w:t xml:space="preserve"> </w:t>
      </w:r>
      <w:r w:rsidR="00935351">
        <w:t>Margarita says her rabia</w:t>
      </w:r>
      <w:r w:rsidR="0028150E">
        <w:t xml:space="preserve"> allowed her to fight back against her violent husband, and though it was not something she considered to be </w:t>
      </w:r>
      <w:r w:rsidR="00117D37">
        <w:t xml:space="preserve">an overall good strategy, it demonstrates how values assigned to the Virgin Mary empowered women not to passively suffer and submit and let their </w:t>
      </w:r>
      <w:r w:rsidR="000D74E8">
        <w:t xml:space="preserve">husbands abuse them, but to fight back. </w:t>
      </w:r>
      <w:r w:rsidR="00404014">
        <w:t xml:space="preserve">There was not only a capacity to physically </w:t>
      </w:r>
      <w:r w:rsidR="00675CFA">
        <w:t>fight back, but also a spiritual method</w:t>
      </w:r>
      <w:r w:rsidR="00463E54">
        <w:t xml:space="preserve"> that Margarita also used. She drank the blood of her husband after he sustained an injury</w:t>
      </w:r>
      <w:r w:rsidR="00172F7F">
        <w:t xml:space="preserve"> so that any curse he tried to place on her would come back to him, and she claims he did in fact try to place a curse on her</w:t>
      </w:r>
      <w:r w:rsidR="00192F32">
        <w:t xml:space="preserve"> which failed and several years later her husband died. Margarita had taken comfort in the Virgin Mary whilst </w:t>
      </w:r>
      <w:r w:rsidR="00D73DD5">
        <w:t xml:space="preserve">she was still </w:t>
      </w:r>
      <w:r w:rsidR="00E51870">
        <w:t>married and</w:t>
      </w:r>
      <w:r w:rsidR="00D73DD5">
        <w:t xml:space="preserve"> had had a vision of being held in her arms whilst she saw her husband carrying a heavy bag that she knew</w:t>
      </w:r>
      <w:r w:rsidR="00B53A8D">
        <w:t xml:space="preserve"> meant that the Virgin would make him bear his own curse that </w:t>
      </w:r>
      <w:r w:rsidR="00084659">
        <w:t>will eventually</w:t>
      </w:r>
      <w:r w:rsidR="00B53A8D">
        <w:t xml:space="preserve"> kill him. </w:t>
      </w:r>
      <w:r w:rsidR="00753826">
        <w:rPr>
          <w:rStyle w:val="FootnoteReference"/>
        </w:rPr>
        <w:footnoteReference w:id="2"/>
      </w:r>
    </w:p>
    <w:p w14:paraId="4BB88328" w14:textId="77777777" w:rsidR="001647D7" w:rsidRPr="00DD1DE0" w:rsidRDefault="001647D7" w:rsidP="001647D7">
      <w:pPr>
        <w:rPr>
          <w:u w:val="single"/>
        </w:rPr>
      </w:pPr>
      <w:r>
        <w:rPr>
          <w:u w:val="single"/>
        </w:rPr>
        <w:t>What the Virgin Mary Means to Women verses Men in Latin America</w:t>
      </w:r>
    </w:p>
    <w:p w14:paraId="16F24C3C" w14:textId="39715484" w:rsidR="00FF1614" w:rsidRDefault="001647D7">
      <w:r>
        <w:t xml:space="preserve">Michael Carroll suggests that the Cult of the Virgin Mary has a significant place in the lives of both men and women because of it serves different functions to them under the Oedipus complex, with the Mary Cult being formed by the sons repressed desire for his mother and then for women the Mary Cult is a way to indirectly fulfil their repressed desire to have children by their fathers. </w:t>
      </w:r>
      <w:r>
        <w:rPr>
          <w:rStyle w:val="FootnoteReference"/>
        </w:rPr>
        <w:footnoteReference w:id="3"/>
      </w:r>
      <w:r>
        <w:t xml:space="preserve"> Brandes notes that women overall have more of a participation in church activities, which he attributes to it being a woman’s role to take charge of the family’s spiritual well being, leading them to have a higher level of religiosity in their attendance of mass and participation in church rituals, whereas men care significantly less for Mary’s importance and are more concerned with practical problems outside of the home, leaving spirituality to be a feminine trait. </w:t>
      </w:r>
      <w:r>
        <w:rPr>
          <w:rStyle w:val="FootnoteReference"/>
        </w:rPr>
        <w:footnoteReference w:id="4"/>
      </w:r>
      <w:r>
        <w:t xml:space="preserve"> Whilst these are not necessarily incorrect reasonings, they gloss over the more complex and cultural backgrounds to the development of the Mary Cult.</w:t>
      </w:r>
    </w:p>
    <w:p w14:paraId="447009EA" w14:textId="20C404F6" w:rsidR="00FF1614" w:rsidRPr="003B6EA0" w:rsidRDefault="00506F7D">
      <w:pPr>
        <w:rPr>
          <w:u w:val="single"/>
        </w:rPr>
      </w:pPr>
      <w:r>
        <w:rPr>
          <w:u w:val="single"/>
        </w:rPr>
        <w:t>How t</w:t>
      </w:r>
      <w:r w:rsidR="003B6EA0" w:rsidRPr="003B6EA0">
        <w:rPr>
          <w:u w:val="single"/>
        </w:rPr>
        <w:t xml:space="preserve">he Virgin Mary </w:t>
      </w:r>
      <w:r w:rsidR="00013539">
        <w:rPr>
          <w:u w:val="single"/>
        </w:rPr>
        <w:t>Challenges the Patriarchy</w:t>
      </w:r>
    </w:p>
    <w:p w14:paraId="67403D06" w14:textId="69A53FA2" w:rsidR="00DD1DE0" w:rsidRDefault="00C80897">
      <w:r>
        <w:t xml:space="preserve">As mentioned </w:t>
      </w:r>
      <w:r w:rsidR="00D6013F">
        <w:t>previously, Mary has the capacity to represent o Latin American women a way to fight back both physically and spiritually against violent men</w:t>
      </w:r>
      <w:r w:rsidR="00DB2A50">
        <w:t xml:space="preserve">, which opposes her usual vision of a passive and suffering woman. </w:t>
      </w:r>
      <w:r w:rsidR="00445575">
        <w:t>The women of Latin America have adopted her and</w:t>
      </w:r>
      <w:r w:rsidR="00A26D12">
        <w:t xml:space="preserve"> </w:t>
      </w:r>
      <w:r w:rsidR="00975B23">
        <w:t>syncretised her</w:t>
      </w:r>
      <w:r w:rsidR="00A26D12">
        <w:t xml:space="preserve"> with </w:t>
      </w:r>
      <w:r w:rsidR="00445575">
        <w:t xml:space="preserve">other </w:t>
      </w:r>
      <w:r w:rsidR="00A26D12">
        <w:t xml:space="preserve">similar </w:t>
      </w:r>
      <w:r w:rsidR="00445575">
        <w:t>indigenous figures</w:t>
      </w:r>
      <w:r w:rsidR="00A26D12">
        <w:t xml:space="preserve">, </w:t>
      </w:r>
      <w:r w:rsidR="00A42B5B">
        <w:t xml:space="preserve">as someone who can be passive and suffering, not because she is weak but because she can endlessly </w:t>
      </w:r>
      <w:r w:rsidR="00975B23">
        <w:t>endure but</w:t>
      </w:r>
      <w:r w:rsidR="00A42B5B">
        <w:t xml:space="preserve"> also gives women strength to </w:t>
      </w:r>
      <w:r w:rsidR="00806407">
        <w:t xml:space="preserve">fight against men physically and will facilitate their calls to fight spiritually by turning curses around on men. </w:t>
      </w:r>
    </w:p>
    <w:p w14:paraId="279B61D8" w14:textId="77777777" w:rsidR="00A36F7E" w:rsidRDefault="004E02BC">
      <w:r>
        <w:t xml:space="preserve">She also challenges the </w:t>
      </w:r>
      <w:r w:rsidR="00EE7D4B">
        <w:t>ideal of women as sexual objects for men</w:t>
      </w:r>
      <w:r w:rsidR="003005A7">
        <w:t xml:space="preserve"> or as</w:t>
      </w:r>
      <w:r w:rsidR="00C241E7">
        <w:t xml:space="preserve"> inherently unclean once they become mothers as they are no longer virgins. </w:t>
      </w:r>
      <w:r w:rsidR="00F80DD0">
        <w:t>Whilst the patriarchy might try to use her as an impossible goal for women to achieve, to be both a mother</w:t>
      </w:r>
      <w:r w:rsidR="0054318D">
        <w:t xml:space="preserve">, as was their role, but also a clean and pure virgin, the women of Latin America took her and made her a symbol of their own. </w:t>
      </w:r>
      <w:r w:rsidR="00393DBF">
        <w:t xml:space="preserve">Her status as a virgin did not </w:t>
      </w:r>
      <w:r w:rsidR="00760079">
        <w:t xml:space="preserve">mean that she was clean, it meant that through her it was possible to remove motherhood from </w:t>
      </w:r>
      <w:r w:rsidR="007A24D8">
        <w:t xml:space="preserve">an inherently sexualised ideal created by men to be imposed upon </w:t>
      </w:r>
      <w:r w:rsidR="007A24D8">
        <w:lastRenderedPageBreak/>
        <w:t xml:space="preserve">women, </w:t>
      </w:r>
      <w:r w:rsidR="000F2DE8">
        <w:t xml:space="preserve">women wouldn’t have to identify themselves </w:t>
      </w:r>
      <w:r w:rsidR="002828F7">
        <w:t xml:space="preserve">by their relationship to men, particularly their sexual relationship to men, in order to fulfil the role of motherhood. </w:t>
      </w:r>
      <w:r w:rsidR="00A40F0E">
        <w:rPr>
          <w:rStyle w:val="FootnoteReference"/>
        </w:rPr>
        <w:footnoteReference w:id="5"/>
      </w:r>
      <w:r w:rsidR="00AF4EB1">
        <w:t xml:space="preserve"> </w:t>
      </w:r>
    </w:p>
    <w:p w14:paraId="514F1E3C" w14:textId="1455F5FF" w:rsidR="00EB3DFE" w:rsidRPr="00B0532C" w:rsidRDefault="002820ED">
      <w:r>
        <w:t xml:space="preserve">Despite being a mother, therefore not a virgin, there were claims by women that they were in fact virgins. </w:t>
      </w:r>
      <w:r w:rsidR="00D5029F">
        <w:t xml:space="preserve">Whilst this could be the struggles to come to terms with the fact that the Virgin Mary is an impossible ideal for women to live up to, it could also be the freedom from the stigma </w:t>
      </w:r>
      <w:r w:rsidR="00151FB6">
        <w:t xml:space="preserve">of uncleanliness provided to women by the Virgin Mary’s grace, as she has given them the ability to separate themselves </w:t>
      </w:r>
      <w:r w:rsidR="008B5E2A">
        <w:t xml:space="preserve">and their supposed cleanliness from the sexual system imposed by men. This way, whilst their body might be </w:t>
      </w:r>
      <w:r w:rsidR="00DE0C23">
        <w:t xml:space="preserve">unclean from the act of motherhood, their souls are not unclean, and they are still spiritual virgins. </w:t>
      </w:r>
      <w:r w:rsidR="00AF4EB1">
        <w:rPr>
          <w:rStyle w:val="FootnoteReference"/>
        </w:rPr>
        <w:footnoteReference w:id="6"/>
      </w:r>
      <w:r w:rsidR="00DE0C23">
        <w:t xml:space="preserve"> </w:t>
      </w:r>
      <w:r w:rsidR="00645D65">
        <w:t xml:space="preserve">in this way, women don’t rely on the patriarchal standard of </w:t>
      </w:r>
      <w:r w:rsidR="00C3510A">
        <w:t xml:space="preserve">judgement on their own purity, it is provided to them by the Virgin Mary, taking away control from men to decide what women are worthy and which are not and giving that power to </w:t>
      </w:r>
      <w:r w:rsidR="00E612C4">
        <w:t xml:space="preserve">Mary and the women she protects. </w:t>
      </w:r>
      <w:r w:rsidR="003B623A">
        <w:t xml:space="preserve"> </w:t>
      </w:r>
      <w:r w:rsidR="00A36F7E">
        <w:t xml:space="preserve">This </w:t>
      </w:r>
      <w:r w:rsidR="00AD71C0">
        <w:t xml:space="preserve">is similar to what Virgil Elizondo says about how it is that Mary can be both a mothered and a virgin, and how </w:t>
      </w:r>
      <w:r w:rsidR="00E56301">
        <w:t>God acts as her protector. Despite the accusations that come against her and her purity</w:t>
      </w:r>
      <w:r w:rsidR="00EB0C40">
        <w:t>, God still claims her as the Virgin mother of the Son of God</w:t>
      </w:r>
      <w:r w:rsidR="00622C2D">
        <w:t>, because her motherhood comes from the Holy Spirit</w:t>
      </w:r>
      <w:r w:rsidR="003B623A">
        <w:t xml:space="preserve"> and </w:t>
      </w:r>
      <w:r w:rsidR="00DC3087">
        <w:t>therefore,</w:t>
      </w:r>
      <w:r w:rsidR="003B623A">
        <w:t xml:space="preserve"> she is both a virgin and mother. </w:t>
      </w:r>
      <w:r w:rsidR="003B623A">
        <w:rPr>
          <w:rStyle w:val="FootnoteReference"/>
        </w:rPr>
        <w:footnoteReference w:id="7"/>
      </w:r>
    </w:p>
    <w:p w14:paraId="4F941002" w14:textId="77777777" w:rsidR="00B0532C" w:rsidRPr="00B0532C" w:rsidRDefault="00B0532C"/>
    <w:p w14:paraId="2038CC59" w14:textId="77777777" w:rsidR="00B0532C" w:rsidRPr="00B0532C" w:rsidRDefault="00B0532C"/>
    <w:p w14:paraId="360AE4A1" w14:textId="08E4EAF7" w:rsidR="00DC3087" w:rsidRDefault="00DC3087"/>
    <w:p w14:paraId="5116BA68" w14:textId="77777777" w:rsidR="00DC3087" w:rsidRDefault="00DC3087">
      <w:r>
        <w:br w:type="page"/>
      </w:r>
    </w:p>
    <w:p w14:paraId="3167A440" w14:textId="6F898530" w:rsidR="00A90819" w:rsidRPr="0086139E" w:rsidRDefault="00A90819">
      <w:pPr>
        <w:rPr>
          <w:u w:val="single"/>
        </w:rPr>
      </w:pPr>
      <w:r w:rsidRPr="0086139E">
        <w:rPr>
          <w:u w:val="single"/>
        </w:rPr>
        <w:lastRenderedPageBreak/>
        <w:t>Bibliography</w:t>
      </w:r>
    </w:p>
    <w:p w14:paraId="1185C103" w14:textId="77777777" w:rsidR="00926FBE" w:rsidRDefault="007077C2" w:rsidP="00926FBE">
      <w:pPr>
        <w:spacing w:after="0"/>
      </w:pPr>
      <w:r w:rsidRPr="007077C2">
        <w:t>Breuner, Nancy Frey</w:t>
      </w:r>
      <w:r>
        <w:t>,</w:t>
      </w:r>
      <w:r w:rsidRPr="007077C2">
        <w:t xml:space="preserve"> </w:t>
      </w:r>
      <w:r>
        <w:t>‘</w:t>
      </w:r>
      <w:r w:rsidRPr="007077C2">
        <w:t xml:space="preserve">The Cult of the Virgin Mary in Southern Italy and Spain’, </w:t>
      </w:r>
      <w:r w:rsidRPr="007077C2">
        <w:rPr>
          <w:i/>
          <w:iCs/>
        </w:rPr>
        <w:t>Ethos</w:t>
      </w:r>
      <w:r w:rsidRPr="007077C2">
        <w:t xml:space="preserve">, Vol. 20, No. </w:t>
      </w:r>
    </w:p>
    <w:p w14:paraId="2F848F52" w14:textId="19BA0CB2" w:rsidR="007077C2" w:rsidRDefault="007077C2" w:rsidP="00926FBE">
      <w:pPr>
        <w:ind w:firstLine="720"/>
      </w:pPr>
      <w:r w:rsidRPr="007077C2">
        <w:t>1 (1992), pp. 66-95</w:t>
      </w:r>
    </w:p>
    <w:p w14:paraId="712F8AA0" w14:textId="77777777" w:rsidR="0062596C" w:rsidRDefault="00090A06" w:rsidP="0062596C">
      <w:pPr>
        <w:spacing w:after="0"/>
      </w:pPr>
      <w:r w:rsidRPr="00090A06">
        <w:t>Derks</w:t>
      </w:r>
      <w:r>
        <w:t>,</w:t>
      </w:r>
      <w:r w:rsidRPr="00090A06">
        <w:t xml:space="preserve"> Sanne &amp; Heessels, Meike</w:t>
      </w:r>
      <w:r>
        <w:t>,</w:t>
      </w:r>
      <w:r w:rsidRPr="00090A06">
        <w:t xml:space="preserve"> ‘Battered women venerating a vicious Virgin: Reconsidering </w:t>
      </w:r>
    </w:p>
    <w:p w14:paraId="71B69A3B" w14:textId="5682C0E9" w:rsidR="00090A06" w:rsidRDefault="00090A06" w:rsidP="0062596C">
      <w:pPr>
        <w:ind w:left="720"/>
      </w:pPr>
      <w:r w:rsidRPr="00090A06">
        <w:t xml:space="preserve">Marianismo at a Bolivian pilgrimage shrine’, </w:t>
      </w:r>
      <w:r w:rsidRPr="00090A06">
        <w:rPr>
          <w:i/>
          <w:iCs/>
        </w:rPr>
        <w:t>Culture and Religion: An Interdisciplinary Journal</w:t>
      </w:r>
      <w:r w:rsidRPr="00090A06">
        <w:t>, Vol. 12, No. 3, (2011) pp. 303-316</w:t>
      </w:r>
    </w:p>
    <w:p w14:paraId="2DEA4632" w14:textId="77777777" w:rsidR="0062596C" w:rsidRDefault="00F26A8B" w:rsidP="0062596C">
      <w:pPr>
        <w:spacing w:after="0"/>
      </w:pPr>
      <w:r w:rsidRPr="00F26A8B">
        <w:t>Margerie, Bertrand de</w:t>
      </w:r>
      <w:r>
        <w:t>,</w:t>
      </w:r>
      <w:r w:rsidRPr="00F26A8B">
        <w:t xml:space="preserve"> ‘Mary in Latin American Liberation Theologies’, in Marian Studies, Vol. 38, </w:t>
      </w:r>
    </w:p>
    <w:p w14:paraId="58AE42D8" w14:textId="32562586" w:rsidR="00F26A8B" w:rsidRDefault="00F26A8B" w:rsidP="0062596C">
      <w:pPr>
        <w:ind w:firstLine="720"/>
      </w:pPr>
      <w:r w:rsidRPr="00F26A8B">
        <w:t>(1987) pp. 47-62</w:t>
      </w:r>
    </w:p>
    <w:p w14:paraId="64875795" w14:textId="77777777" w:rsidR="0062596C" w:rsidRDefault="00B54EF1" w:rsidP="0062596C">
      <w:pPr>
        <w:spacing w:after="0"/>
      </w:pPr>
      <w:r w:rsidRPr="00B54EF1">
        <w:t>Sarto, Giovanni</w:t>
      </w:r>
      <w:r>
        <w:t>,</w:t>
      </w:r>
      <w:r w:rsidRPr="00B54EF1">
        <w:t xml:space="preserve"> ‘Queer Mary: A Reflection on Gender, Sexuality, Violence and Resistance in the </w:t>
      </w:r>
    </w:p>
    <w:p w14:paraId="291B0790" w14:textId="15010E1E" w:rsidR="00B54EF1" w:rsidRDefault="00B54EF1" w:rsidP="0062596C">
      <w:pPr>
        <w:ind w:left="720"/>
      </w:pPr>
      <w:r w:rsidRPr="00B54EF1">
        <w:t xml:space="preserve">Symbol of the Virgin in Latin America’, in </w:t>
      </w:r>
      <w:r w:rsidRPr="00B54EF1">
        <w:rPr>
          <w:i/>
          <w:iCs/>
        </w:rPr>
        <w:t>The DARE Primer on Global Queer Theologies</w:t>
      </w:r>
      <w:r w:rsidRPr="00B54EF1">
        <w:t xml:space="preserve"> ed. by Lisa Isherwood, Hugo Córdova Quero (London: SCM Press, 2025)</w:t>
      </w:r>
    </w:p>
    <w:p w14:paraId="1127C11A" w14:textId="77777777" w:rsidR="0062596C" w:rsidRDefault="007077C2" w:rsidP="0062596C">
      <w:pPr>
        <w:spacing w:after="0"/>
        <w:rPr>
          <w:i/>
          <w:iCs/>
        </w:rPr>
      </w:pPr>
      <w:r w:rsidRPr="007F2E0F">
        <w:t>Schneiderhan</w:t>
      </w:r>
      <w:r>
        <w:t xml:space="preserve">, </w:t>
      </w:r>
      <w:r w:rsidRPr="007F2E0F">
        <w:t>Sam</w:t>
      </w:r>
      <w:r>
        <w:t>,</w:t>
      </w:r>
      <w:r w:rsidRPr="007F2E0F">
        <w:t xml:space="preserve"> </w:t>
      </w:r>
      <w:r w:rsidRPr="00271742">
        <w:rPr>
          <w:i/>
          <w:iCs/>
        </w:rPr>
        <w:t xml:space="preserve">A Mother of Many Faces: Religious Syncretism, Spiritual Defiance, and the </w:t>
      </w:r>
    </w:p>
    <w:p w14:paraId="64371099" w14:textId="2041A370" w:rsidR="00B54EF1" w:rsidRDefault="007077C2" w:rsidP="0062596C">
      <w:pPr>
        <w:ind w:left="720"/>
      </w:pPr>
      <w:r w:rsidRPr="00271742">
        <w:rPr>
          <w:i/>
          <w:iCs/>
        </w:rPr>
        <w:t>Virgin Mary in Colonial Latin America</w:t>
      </w:r>
      <w:r>
        <w:t>, &lt;</w:t>
      </w:r>
      <w:r w:rsidRPr="007D520F">
        <w:t>https://deathinlatinamerica.com/december-issue/a-mother-of-many-faces-religious-syncretism-spiritual-defiance-and-the-virgin-mary-in-colonial-latin-america/</w:t>
      </w:r>
      <w:r>
        <w:t>&gt; [Accessed 3 December 2025]</w:t>
      </w:r>
    </w:p>
    <w:p w14:paraId="2421271E" w14:textId="77777777" w:rsidR="00A90819" w:rsidRDefault="00A90819"/>
    <w:sectPr w:rsidR="00A908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481AA" w14:textId="77777777" w:rsidR="000E6A31" w:rsidRDefault="000E6A31" w:rsidP="007F2E0F">
      <w:pPr>
        <w:spacing w:after="0" w:line="240" w:lineRule="auto"/>
      </w:pPr>
      <w:r>
        <w:separator/>
      </w:r>
    </w:p>
  </w:endnote>
  <w:endnote w:type="continuationSeparator" w:id="0">
    <w:p w14:paraId="14F86F92" w14:textId="77777777" w:rsidR="000E6A31" w:rsidRDefault="000E6A31" w:rsidP="007F2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8B178" w14:textId="77777777" w:rsidR="000E6A31" w:rsidRDefault="000E6A31" w:rsidP="007F2E0F">
      <w:pPr>
        <w:spacing w:after="0" w:line="240" w:lineRule="auto"/>
      </w:pPr>
      <w:r>
        <w:separator/>
      </w:r>
    </w:p>
  </w:footnote>
  <w:footnote w:type="continuationSeparator" w:id="0">
    <w:p w14:paraId="4B75F438" w14:textId="77777777" w:rsidR="000E6A31" w:rsidRDefault="000E6A31" w:rsidP="007F2E0F">
      <w:pPr>
        <w:spacing w:after="0" w:line="240" w:lineRule="auto"/>
      </w:pPr>
      <w:r>
        <w:continuationSeparator/>
      </w:r>
    </w:p>
  </w:footnote>
  <w:footnote w:id="1">
    <w:p w14:paraId="31DC5524" w14:textId="42ECEE36" w:rsidR="007F2E0F" w:rsidRDefault="007F2E0F">
      <w:pPr>
        <w:pStyle w:val="FootnoteText"/>
      </w:pPr>
      <w:r>
        <w:rPr>
          <w:rStyle w:val="FootnoteReference"/>
        </w:rPr>
        <w:footnoteRef/>
      </w:r>
      <w:r>
        <w:t xml:space="preserve"> </w:t>
      </w:r>
      <w:r w:rsidRPr="007F2E0F">
        <w:t>Sam Schneiderhan</w:t>
      </w:r>
      <w:r>
        <w:t xml:space="preserve">, </w:t>
      </w:r>
      <w:r w:rsidR="00271742" w:rsidRPr="00271742">
        <w:rPr>
          <w:i/>
          <w:iCs/>
        </w:rPr>
        <w:t>A Mother of Many Faces: Religious Syncretism, Spiritual Defiance, and the Virgin Mary in Colonial Latin America</w:t>
      </w:r>
      <w:r w:rsidR="00271742">
        <w:t xml:space="preserve">, </w:t>
      </w:r>
      <w:r w:rsidR="007D520F">
        <w:t>&lt;</w:t>
      </w:r>
      <w:r w:rsidR="007D520F" w:rsidRPr="007D520F">
        <w:t>https://deathinlatinamerica.com/december-issue/a-mother-of-many-faces-religious-syncretism-spiritual-defiance-and-the-virgin-mary-in-colonial-latin-america/</w:t>
      </w:r>
      <w:r w:rsidR="007D520F">
        <w:t xml:space="preserve">&gt; </w:t>
      </w:r>
      <w:r w:rsidR="00EE2453">
        <w:t xml:space="preserve">[Accessed </w:t>
      </w:r>
      <w:r w:rsidR="0014578D">
        <w:t>3 December 2025]</w:t>
      </w:r>
    </w:p>
  </w:footnote>
  <w:footnote w:id="2">
    <w:p w14:paraId="67752C51" w14:textId="79AF3BB4" w:rsidR="00753826" w:rsidRDefault="00753826" w:rsidP="002F71E7">
      <w:pPr>
        <w:pStyle w:val="FootnoteText"/>
      </w:pPr>
      <w:r>
        <w:rPr>
          <w:rStyle w:val="FootnoteReference"/>
        </w:rPr>
        <w:footnoteRef/>
      </w:r>
      <w:r>
        <w:t xml:space="preserve"> </w:t>
      </w:r>
      <w:r w:rsidRPr="00753826">
        <w:t>Sanne Derks &amp; Meike Heessels</w:t>
      </w:r>
      <w:r>
        <w:t xml:space="preserve">, </w:t>
      </w:r>
      <w:r w:rsidR="000140DB">
        <w:t xml:space="preserve">‘Battered women venerating a vicious Virgin: Reconsidering Marianismo at a Bolivian pilgrimage shrine’, </w:t>
      </w:r>
      <w:r w:rsidR="002F71E7" w:rsidRPr="002F71E7">
        <w:rPr>
          <w:i/>
          <w:iCs/>
        </w:rPr>
        <w:t>Culture and Religion: An Interdisciplinary Journal</w:t>
      </w:r>
      <w:r w:rsidR="002F71E7">
        <w:t>,</w:t>
      </w:r>
      <w:r w:rsidR="00AB5452">
        <w:t xml:space="preserve"> Vol.</w:t>
      </w:r>
      <w:r w:rsidR="002F71E7">
        <w:t xml:space="preserve"> </w:t>
      </w:r>
      <w:r w:rsidR="002F71E7" w:rsidRPr="002F71E7">
        <w:t>12</w:t>
      </w:r>
      <w:r w:rsidR="00AB5452">
        <w:t xml:space="preserve">, No. </w:t>
      </w:r>
      <w:r w:rsidR="002F71E7" w:rsidRPr="002F71E7">
        <w:t>3,</w:t>
      </w:r>
      <w:r w:rsidR="00AB5452">
        <w:t xml:space="preserve"> </w:t>
      </w:r>
      <w:r w:rsidR="00435CD9">
        <w:t xml:space="preserve">(2011) pp. </w:t>
      </w:r>
      <w:r w:rsidR="002F71E7" w:rsidRPr="002F71E7">
        <w:t>303-316,</w:t>
      </w:r>
      <w:r w:rsidR="00435CD9">
        <w:t xml:space="preserve"> </w:t>
      </w:r>
      <w:r w:rsidR="00612CF6">
        <w:t>(p. 305-312)</w:t>
      </w:r>
    </w:p>
  </w:footnote>
  <w:footnote w:id="3">
    <w:p w14:paraId="28D56773" w14:textId="77777777" w:rsidR="001647D7" w:rsidRDefault="001647D7" w:rsidP="001647D7">
      <w:pPr>
        <w:pStyle w:val="FootnoteText"/>
      </w:pPr>
      <w:r>
        <w:rPr>
          <w:rStyle w:val="FootnoteReference"/>
        </w:rPr>
        <w:footnoteRef/>
      </w:r>
      <w:r>
        <w:t xml:space="preserve"> </w:t>
      </w:r>
      <w:r w:rsidRPr="004928DA">
        <w:t>Nancy Frey Breuner</w:t>
      </w:r>
      <w:r>
        <w:t>, ‘</w:t>
      </w:r>
      <w:r w:rsidRPr="006858D9">
        <w:t>The Cult of the Virgin Mary in Southern Italy and Spain</w:t>
      </w:r>
      <w:r>
        <w:t xml:space="preserve">’, </w:t>
      </w:r>
      <w:r w:rsidRPr="00026BF9">
        <w:rPr>
          <w:i/>
          <w:iCs/>
        </w:rPr>
        <w:t>Ethos</w:t>
      </w:r>
      <w:r w:rsidRPr="00026BF9">
        <w:t>, Vol. 20, No. 1 (1992), pp. 66-95</w:t>
      </w:r>
      <w:r>
        <w:t xml:space="preserve"> (p. 67)</w:t>
      </w:r>
    </w:p>
  </w:footnote>
  <w:footnote w:id="4">
    <w:p w14:paraId="1DEE71B6" w14:textId="77777777" w:rsidR="001647D7" w:rsidRDefault="001647D7" w:rsidP="001647D7">
      <w:pPr>
        <w:pStyle w:val="FootnoteText"/>
      </w:pPr>
      <w:r>
        <w:rPr>
          <w:rStyle w:val="FootnoteReference"/>
        </w:rPr>
        <w:footnoteRef/>
      </w:r>
      <w:r>
        <w:t xml:space="preserve"> Breuner, </w:t>
      </w:r>
      <w:r w:rsidRPr="00573596">
        <w:t>‘The Cult of the Virgin Mary in Southern Italy and Spain’,</w:t>
      </w:r>
      <w:r>
        <w:t xml:space="preserve"> p. 71</w:t>
      </w:r>
    </w:p>
  </w:footnote>
  <w:footnote w:id="5">
    <w:p w14:paraId="0E9AF08F" w14:textId="68F9F35A" w:rsidR="00A40F0E" w:rsidRDefault="00A40F0E">
      <w:pPr>
        <w:pStyle w:val="FootnoteText"/>
      </w:pPr>
      <w:r>
        <w:rPr>
          <w:rStyle w:val="FootnoteReference"/>
        </w:rPr>
        <w:footnoteRef/>
      </w:r>
      <w:r>
        <w:t xml:space="preserve"> </w:t>
      </w:r>
      <w:r w:rsidR="00EB0CDE">
        <w:t xml:space="preserve">Giovanni Sarto, </w:t>
      </w:r>
      <w:r w:rsidR="006F102E">
        <w:t>‘</w:t>
      </w:r>
      <w:r w:rsidR="00BC78B7">
        <w:t xml:space="preserve">Queer Mary: A Reflection on Gender, Sexuality, Violence and Resistance </w:t>
      </w:r>
      <w:r w:rsidR="008E5C31">
        <w:t>in the Symbol of the Virgin in Latin America</w:t>
      </w:r>
      <w:r w:rsidR="006F102E">
        <w:t xml:space="preserve">’, in </w:t>
      </w:r>
      <w:r w:rsidR="00E01FC6" w:rsidRPr="00E01FC6">
        <w:rPr>
          <w:i/>
          <w:iCs/>
        </w:rPr>
        <w:t>The DARE Primer on Global Queer Theologies</w:t>
      </w:r>
      <w:r w:rsidR="00E01FC6">
        <w:t xml:space="preserve"> ed. by </w:t>
      </w:r>
      <w:r w:rsidR="00E01FC6" w:rsidRPr="00E01FC6">
        <w:t>Lisa Isherwood, Hugo Córdova Quero</w:t>
      </w:r>
      <w:r w:rsidR="00D4528A">
        <w:t xml:space="preserve"> (</w:t>
      </w:r>
      <w:r w:rsidR="00053222">
        <w:t>London: SCM Press, 2025)</w:t>
      </w:r>
    </w:p>
  </w:footnote>
  <w:footnote w:id="6">
    <w:p w14:paraId="2519E6F7" w14:textId="1941EDB7" w:rsidR="00AF4EB1" w:rsidRDefault="00AF4EB1">
      <w:pPr>
        <w:pStyle w:val="FootnoteText"/>
      </w:pPr>
      <w:r>
        <w:rPr>
          <w:rStyle w:val="FootnoteReference"/>
        </w:rPr>
        <w:footnoteRef/>
      </w:r>
      <w:r>
        <w:t xml:space="preserve"> </w:t>
      </w:r>
      <w:r w:rsidR="001C1C0E" w:rsidRPr="001C1C0E">
        <w:t>Linda B. Hall</w:t>
      </w:r>
      <w:r w:rsidR="001C1C0E">
        <w:t xml:space="preserve">, </w:t>
      </w:r>
      <w:r w:rsidR="00C84CE1" w:rsidRPr="00C84CE1">
        <w:rPr>
          <w:i/>
          <w:iCs/>
        </w:rPr>
        <w:t>Mary, Mother and Warrior: The Virgin in Spain and the Americas</w:t>
      </w:r>
      <w:r w:rsidR="00C84CE1">
        <w:t xml:space="preserve">, </w:t>
      </w:r>
      <w:r w:rsidR="007F5995">
        <w:t xml:space="preserve">(Texas: </w:t>
      </w:r>
      <w:r w:rsidR="00D62445">
        <w:t>University of Texas Press, 2004)</w:t>
      </w:r>
      <w:r w:rsidR="00FD2589">
        <w:t xml:space="preserve"> pp. 1-4</w:t>
      </w:r>
    </w:p>
  </w:footnote>
  <w:footnote w:id="7">
    <w:p w14:paraId="2B89FEE8" w14:textId="3E964C6F" w:rsidR="003B623A" w:rsidRDefault="003B623A" w:rsidP="000E066F">
      <w:pPr>
        <w:pStyle w:val="FootnoteText"/>
      </w:pPr>
      <w:r>
        <w:rPr>
          <w:rStyle w:val="FootnoteReference"/>
        </w:rPr>
        <w:footnoteRef/>
      </w:r>
      <w:r>
        <w:t xml:space="preserve"> </w:t>
      </w:r>
      <w:r w:rsidR="001E51AA" w:rsidRPr="001E51AA">
        <w:t>Bertrand de Margerie</w:t>
      </w:r>
      <w:r w:rsidR="001E51AA">
        <w:t xml:space="preserve">, </w:t>
      </w:r>
      <w:r w:rsidR="000E066F">
        <w:t xml:space="preserve">‘Mary in Latin American Liberation Theologies’, in </w:t>
      </w:r>
      <w:r w:rsidR="000E066F" w:rsidRPr="000E066F">
        <w:rPr>
          <w:i/>
          <w:iCs/>
        </w:rPr>
        <w:t>Marian Studies</w:t>
      </w:r>
      <w:r w:rsidR="000E066F">
        <w:t xml:space="preserve">, Vol. 38, </w:t>
      </w:r>
      <w:r w:rsidR="00350BD2">
        <w:t>(1987) pp. 47</w:t>
      </w:r>
      <w:r w:rsidR="00F26A8B">
        <w:t>-62 (p. 52)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736F0"/>
    <w:multiLevelType w:val="hybridMultilevel"/>
    <w:tmpl w:val="C12E8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F379E"/>
    <w:multiLevelType w:val="hybridMultilevel"/>
    <w:tmpl w:val="B582A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9E5F1D"/>
    <w:multiLevelType w:val="hybridMultilevel"/>
    <w:tmpl w:val="5F56D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C72FC8"/>
    <w:multiLevelType w:val="hybridMultilevel"/>
    <w:tmpl w:val="77F68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9A6589"/>
    <w:multiLevelType w:val="hybridMultilevel"/>
    <w:tmpl w:val="114AA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2820553">
    <w:abstractNumId w:val="1"/>
  </w:num>
  <w:num w:numId="2" w16cid:durableId="104617777">
    <w:abstractNumId w:val="3"/>
  </w:num>
  <w:num w:numId="3" w16cid:durableId="1826818202">
    <w:abstractNumId w:val="2"/>
  </w:num>
  <w:num w:numId="4" w16cid:durableId="318192292">
    <w:abstractNumId w:val="4"/>
  </w:num>
  <w:num w:numId="5" w16cid:durableId="1677003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4EF"/>
    <w:rsid w:val="00011A43"/>
    <w:rsid w:val="00013539"/>
    <w:rsid w:val="000140DB"/>
    <w:rsid w:val="0001550C"/>
    <w:rsid w:val="00026BF9"/>
    <w:rsid w:val="000270B7"/>
    <w:rsid w:val="000301E2"/>
    <w:rsid w:val="000401F5"/>
    <w:rsid w:val="00042634"/>
    <w:rsid w:val="00052146"/>
    <w:rsid w:val="000531DD"/>
    <w:rsid w:val="00053222"/>
    <w:rsid w:val="00075B60"/>
    <w:rsid w:val="00075F30"/>
    <w:rsid w:val="00084659"/>
    <w:rsid w:val="00090A06"/>
    <w:rsid w:val="000A13FF"/>
    <w:rsid w:val="000A38DA"/>
    <w:rsid w:val="000C3286"/>
    <w:rsid w:val="000D74E8"/>
    <w:rsid w:val="000E066F"/>
    <w:rsid w:val="000E6A31"/>
    <w:rsid w:val="000F104B"/>
    <w:rsid w:val="000F262A"/>
    <w:rsid w:val="000F2DE8"/>
    <w:rsid w:val="00116FA0"/>
    <w:rsid w:val="00117D37"/>
    <w:rsid w:val="001404EF"/>
    <w:rsid w:val="0014578D"/>
    <w:rsid w:val="00147664"/>
    <w:rsid w:val="00151FB6"/>
    <w:rsid w:val="00162412"/>
    <w:rsid w:val="0016256A"/>
    <w:rsid w:val="001647D7"/>
    <w:rsid w:val="00172F7F"/>
    <w:rsid w:val="00172FC2"/>
    <w:rsid w:val="0017541A"/>
    <w:rsid w:val="0017675A"/>
    <w:rsid w:val="00192F32"/>
    <w:rsid w:val="001C1C0E"/>
    <w:rsid w:val="001C1E7D"/>
    <w:rsid w:val="001D656E"/>
    <w:rsid w:val="001E1A8E"/>
    <w:rsid w:val="001E2516"/>
    <w:rsid w:val="001E36F3"/>
    <w:rsid w:val="001E38DC"/>
    <w:rsid w:val="001E51AA"/>
    <w:rsid w:val="001F67FA"/>
    <w:rsid w:val="0021475C"/>
    <w:rsid w:val="00215EB2"/>
    <w:rsid w:val="002331B5"/>
    <w:rsid w:val="002353A0"/>
    <w:rsid w:val="0023720E"/>
    <w:rsid w:val="00271742"/>
    <w:rsid w:val="002744F3"/>
    <w:rsid w:val="0028150E"/>
    <w:rsid w:val="002820ED"/>
    <w:rsid w:val="002828F7"/>
    <w:rsid w:val="00294A75"/>
    <w:rsid w:val="002A2252"/>
    <w:rsid w:val="002A6BF6"/>
    <w:rsid w:val="002C278A"/>
    <w:rsid w:val="002C4045"/>
    <w:rsid w:val="002C447E"/>
    <w:rsid w:val="002E4A60"/>
    <w:rsid w:val="002F2870"/>
    <w:rsid w:val="002F71E7"/>
    <w:rsid w:val="002F787D"/>
    <w:rsid w:val="003005A7"/>
    <w:rsid w:val="00307120"/>
    <w:rsid w:val="00345A58"/>
    <w:rsid w:val="00350BD2"/>
    <w:rsid w:val="00357A13"/>
    <w:rsid w:val="003639A8"/>
    <w:rsid w:val="00364DA7"/>
    <w:rsid w:val="0037752A"/>
    <w:rsid w:val="0038169E"/>
    <w:rsid w:val="00393DBF"/>
    <w:rsid w:val="003B623A"/>
    <w:rsid w:val="003B6EA0"/>
    <w:rsid w:val="003C1B2C"/>
    <w:rsid w:val="00403AE8"/>
    <w:rsid w:val="00404014"/>
    <w:rsid w:val="004130DF"/>
    <w:rsid w:val="00415D50"/>
    <w:rsid w:val="00417CB2"/>
    <w:rsid w:val="00435CD9"/>
    <w:rsid w:val="00441138"/>
    <w:rsid w:val="00445575"/>
    <w:rsid w:val="0045622B"/>
    <w:rsid w:val="00463E54"/>
    <w:rsid w:val="004729ED"/>
    <w:rsid w:val="004814F4"/>
    <w:rsid w:val="004862CF"/>
    <w:rsid w:val="00486948"/>
    <w:rsid w:val="00491171"/>
    <w:rsid w:val="004928DA"/>
    <w:rsid w:val="004B1B88"/>
    <w:rsid w:val="004C3FDC"/>
    <w:rsid w:val="004D42F6"/>
    <w:rsid w:val="004D785A"/>
    <w:rsid w:val="004E02BC"/>
    <w:rsid w:val="00500E9E"/>
    <w:rsid w:val="00506F7D"/>
    <w:rsid w:val="00522B55"/>
    <w:rsid w:val="00527FB8"/>
    <w:rsid w:val="0054318D"/>
    <w:rsid w:val="005464E4"/>
    <w:rsid w:val="005570A0"/>
    <w:rsid w:val="005571D1"/>
    <w:rsid w:val="0056019B"/>
    <w:rsid w:val="00562FA9"/>
    <w:rsid w:val="00573596"/>
    <w:rsid w:val="005906AD"/>
    <w:rsid w:val="0059125A"/>
    <w:rsid w:val="0059223A"/>
    <w:rsid w:val="005B0DDA"/>
    <w:rsid w:val="005C47E2"/>
    <w:rsid w:val="005D5F70"/>
    <w:rsid w:val="005D6B66"/>
    <w:rsid w:val="005E5139"/>
    <w:rsid w:val="005E5AE0"/>
    <w:rsid w:val="00606F01"/>
    <w:rsid w:val="00611873"/>
    <w:rsid w:val="00612CF6"/>
    <w:rsid w:val="00620143"/>
    <w:rsid w:val="00622C2D"/>
    <w:rsid w:val="0062596C"/>
    <w:rsid w:val="00645D65"/>
    <w:rsid w:val="00650334"/>
    <w:rsid w:val="00650AB1"/>
    <w:rsid w:val="00675BBE"/>
    <w:rsid w:val="00675CFA"/>
    <w:rsid w:val="0067639E"/>
    <w:rsid w:val="006858D9"/>
    <w:rsid w:val="006F102E"/>
    <w:rsid w:val="006F2303"/>
    <w:rsid w:val="007018E3"/>
    <w:rsid w:val="007077C2"/>
    <w:rsid w:val="00726B63"/>
    <w:rsid w:val="00727B78"/>
    <w:rsid w:val="007369F2"/>
    <w:rsid w:val="00753826"/>
    <w:rsid w:val="00760079"/>
    <w:rsid w:val="00764EDC"/>
    <w:rsid w:val="0076601F"/>
    <w:rsid w:val="00784F0F"/>
    <w:rsid w:val="00796FFC"/>
    <w:rsid w:val="007A086D"/>
    <w:rsid w:val="007A24D8"/>
    <w:rsid w:val="007A33AB"/>
    <w:rsid w:val="007A4EC9"/>
    <w:rsid w:val="007B081E"/>
    <w:rsid w:val="007B4211"/>
    <w:rsid w:val="007C0A39"/>
    <w:rsid w:val="007C5B8A"/>
    <w:rsid w:val="007D520F"/>
    <w:rsid w:val="007E470E"/>
    <w:rsid w:val="007E63C4"/>
    <w:rsid w:val="007E64B4"/>
    <w:rsid w:val="007F2E0F"/>
    <w:rsid w:val="007F5995"/>
    <w:rsid w:val="007F744C"/>
    <w:rsid w:val="008047C9"/>
    <w:rsid w:val="00806407"/>
    <w:rsid w:val="0082029D"/>
    <w:rsid w:val="00832FD8"/>
    <w:rsid w:val="00841F9A"/>
    <w:rsid w:val="00854E3D"/>
    <w:rsid w:val="0086139E"/>
    <w:rsid w:val="00862B2A"/>
    <w:rsid w:val="00864377"/>
    <w:rsid w:val="00876EAA"/>
    <w:rsid w:val="00881264"/>
    <w:rsid w:val="008927B7"/>
    <w:rsid w:val="008A4E1E"/>
    <w:rsid w:val="008A5014"/>
    <w:rsid w:val="008A61FB"/>
    <w:rsid w:val="008A6214"/>
    <w:rsid w:val="008B5E2A"/>
    <w:rsid w:val="008C2534"/>
    <w:rsid w:val="008D470B"/>
    <w:rsid w:val="008E5C31"/>
    <w:rsid w:val="008F5E6E"/>
    <w:rsid w:val="0090135F"/>
    <w:rsid w:val="00911F46"/>
    <w:rsid w:val="00917983"/>
    <w:rsid w:val="00926FBE"/>
    <w:rsid w:val="00935351"/>
    <w:rsid w:val="0094059F"/>
    <w:rsid w:val="00946F5C"/>
    <w:rsid w:val="0095245A"/>
    <w:rsid w:val="009625B3"/>
    <w:rsid w:val="00966B30"/>
    <w:rsid w:val="00967CDE"/>
    <w:rsid w:val="00974050"/>
    <w:rsid w:val="00975B23"/>
    <w:rsid w:val="00992E31"/>
    <w:rsid w:val="009C0D03"/>
    <w:rsid w:val="009C715E"/>
    <w:rsid w:val="009E2F3D"/>
    <w:rsid w:val="009E38CB"/>
    <w:rsid w:val="009F0294"/>
    <w:rsid w:val="009F1282"/>
    <w:rsid w:val="009F20AB"/>
    <w:rsid w:val="009F541A"/>
    <w:rsid w:val="009F567E"/>
    <w:rsid w:val="00A02E56"/>
    <w:rsid w:val="00A03D56"/>
    <w:rsid w:val="00A04E7B"/>
    <w:rsid w:val="00A04F1D"/>
    <w:rsid w:val="00A2373D"/>
    <w:rsid w:val="00A26D12"/>
    <w:rsid w:val="00A30FFA"/>
    <w:rsid w:val="00A36F7E"/>
    <w:rsid w:val="00A40F0E"/>
    <w:rsid w:val="00A42B5B"/>
    <w:rsid w:val="00A4686E"/>
    <w:rsid w:val="00A720DD"/>
    <w:rsid w:val="00A86E1F"/>
    <w:rsid w:val="00A9006B"/>
    <w:rsid w:val="00A90819"/>
    <w:rsid w:val="00A92870"/>
    <w:rsid w:val="00A947D8"/>
    <w:rsid w:val="00AB5452"/>
    <w:rsid w:val="00AC4D33"/>
    <w:rsid w:val="00AD71C0"/>
    <w:rsid w:val="00AE5572"/>
    <w:rsid w:val="00AE6B21"/>
    <w:rsid w:val="00AE7DE3"/>
    <w:rsid w:val="00AF324D"/>
    <w:rsid w:val="00AF4EB1"/>
    <w:rsid w:val="00B0532C"/>
    <w:rsid w:val="00B06FA9"/>
    <w:rsid w:val="00B225D8"/>
    <w:rsid w:val="00B235C8"/>
    <w:rsid w:val="00B3502C"/>
    <w:rsid w:val="00B452F3"/>
    <w:rsid w:val="00B53A8D"/>
    <w:rsid w:val="00B54EF1"/>
    <w:rsid w:val="00B951CD"/>
    <w:rsid w:val="00BA11CC"/>
    <w:rsid w:val="00BA32CC"/>
    <w:rsid w:val="00BC4DAC"/>
    <w:rsid w:val="00BC78B7"/>
    <w:rsid w:val="00BD75F2"/>
    <w:rsid w:val="00BF182C"/>
    <w:rsid w:val="00C042F9"/>
    <w:rsid w:val="00C14D2B"/>
    <w:rsid w:val="00C213E8"/>
    <w:rsid w:val="00C241E7"/>
    <w:rsid w:val="00C3510A"/>
    <w:rsid w:val="00C80897"/>
    <w:rsid w:val="00C84CE1"/>
    <w:rsid w:val="00C97D35"/>
    <w:rsid w:val="00CA14DB"/>
    <w:rsid w:val="00CA5E23"/>
    <w:rsid w:val="00CA68C1"/>
    <w:rsid w:val="00CB7936"/>
    <w:rsid w:val="00CC2CA6"/>
    <w:rsid w:val="00CE01C3"/>
    <w:rsid w:val="00D26C48"/>
    <w:rsid w:val="00D31B73"/>
    <w:rsid w:val="00D33601"/>
    <w:rsid w:val="00D42A56"/>
    <w:rsid w:val="00D42FAE"/>
    <w:rsid w:val="00D44C5A"/>
    <w:rsid w:val="00D4528A"/>
    <w:rsid w:val="00D5029F"/>
    <w:rsid w:val="00D6013F"/>
    <w:rsid w:val="00D62445"/>
    <w:rsid w:val="00D62700"/>
    <w:rsid w:val="00D73DD5"/>
    <w:rsid w:val="00D753EB"/>
    <w:rsid w:val="00D80C1D"/>
    <w:rsid w:val="00D9022E"/>
    <w:rsid w:val="00D97EB4"/>
    <w:rsid w:val="00DA0FE9"/>
    <w:rsid w:val="00DA4D69"/>
    <w:rsid w:val="00DB2A50"/>
    <w:rsid w:val="00DC2588"/>
    <w:rsid w:val="00DC3087"/>
    <w:rsid w:val="00DD1DE0"/>
    <w:rsid w:val="00DE0C23"/>
    <w:rsid w:val="00E01FC6"/>
    <w:rsid w:val="00E143A8"/>
    <w:rsid w:val="00E37F87"/>
    <w:rsid w:val="00E50EFE"/>
    <w:rsid w:val="00E513B7"/>
    <w:rsid w:val="00E51870"/>
    <w:rsid w:val="00E55AB9"/>
    <w:rsid w:val="00E56301"/>
    <w:rsid w:val="00E612C4"/>
    <w:rsid w:val="00E72FD7"/>
    <w:rsid w:val="00EA56AD"/>
    <w:rsid w:val="00EA56E1"/>
    <w:rsid w:val="00EB0C40"/>
    <w:rsid w:val="00EB0CDE"/>
    <w:rsid w:val="00EB3DFE"/>
    <w:rsid w:val="00EC45E9"/>
    <w:rsid w:val="00EC549E"/>
    <w:rsid w:val="00EE2453"/>
    <w:rsid w:val="00EE2DDE"/>
    <w:rsid w:val="00EE4C08"/>
    <w:rsid w:val="00EE6BAF"/>
    <w:rsid w:val="00EE7D4B"/>
    <w:rsid w:val="00F044CD"/>
    <w:rsid w:val="00F10982"/>
    <w:rsid w:val="00F1383C"/>
    <w:rsid w:val="00F26A8B"/>
    <w:rsid w:val="00F609A1"/>
    <w:rsid w:val="00F63900"/>
    <w:rsid w:val="00F7771B"/>
    <w:rsid w:val="00F77720"/>
    <w:rsid w:val="00F80DD0"/>
    <w:rsid w:val="00F8773D"/>
    <w:rsid w:val="00F97C14"/>
    <w:rsid w:val="00FA3BE2"/>
    <w:rsid w:val="00FB5243"/>
    <w:rsid w:val="00FC090C"/>
    <w:rsid w:val="00FD2589"/>
    <w:rsid w:val="00FF1614"/>
    <w:rsid w:val="00FF1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2FB98"/>
  <w15:chartTrackingRefBased/>
  <w15:docId w15:val="{7B82BEF6-4CBA-4188-83CC-E6FE28AE8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04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04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04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04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04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04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4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4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4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4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04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04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04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04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04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04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04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04EF"/>
    <w:rPr>
      <w:rFonts w:eastAsiaTheme="majorEastAsia" w:cstheme="majorBidi"/>
      <w:color w:val="272727" w:themeColor="text1" w:themeTint="D8"/>
    </w:rPr>
  </w:style>
  <w:style w:type="paragraph" w:styleId="Title">
    <w:name w:val="Title"/>
    <w:basedOn w:val="Normal"/>
    <w:next w:val="Normal"/>
    <w:link w:val="TitleChar"/>
    <w:uiPriority w:val="10"/>
    <w:qFormat/>
    <w:rsid w:val="001404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4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4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4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04EF"/>
    <w:pPr>
      <w:spacing w:before="160"/>
      <w:jc w:val="center"/>
    </w:pPr>
    <w:rPr>
      <w:i/>
      <w:iCs/>
      <w:color w:val="404040" w:themeColor="text1" w:themeTint="BF"/>
    </w:rPr>
  </w:style>
  <w:style w:type="character" w:customStyle="1" w:styleId="QuoteChar">
    <w:name w:val="Quote Char"/>
    <w:basedOn w:val="DefaultParagraphFont"/>
    <w:link w:val="Quote"/>
    <w:uiPriority w:val="29"/>
    <w:rsid w:val="001404EF"/>
    <w:rPr>
      <w:i/>
      <w:iCs/>
      <w:color w:val="404040" w:themeColor="text1" w:themeTint="BF"/>
    </w:rPr>
  </w:style>
  <w:style w:type="paragraph" w:styleId="ListParagraph">
    <w:name w:val="List Paragraph"/>
    <w:basedOn w:val="Normal"/>
    <w:uiPriority w:val="34"/>
    <w:qFormat/>
    <w:rsid w:val="001404EF"/>
    <w:pPr>
      <w:ind w:left="720"/>
      <w:contextualSpacing/>
    </w:pPr>
  </w:style>
  <w:style w:type="character" w:styleId="IntenseEmphasis">
    <w:name w:val="Intense Emphasis"/>
    <w:basedOn w:val="DefaultParagraphFont"/>
    <w:uiPriority w:val="21"/>
    <w:qFormat/>
    <w:rsid w:val="001404EF"/>
    <w:rPr>
      <w:i/>
      <w:iCs/>
      <w:color w:val="0F4761" w:themeColor="accent1" w:themeShade="BF"/>
    </w:rPr>
  </w:style>
  <w:style w:type="paragraph" w:styleId="IntenseQuote">
    <w:name w:val="Intense Quote"/>
    <w:basedOn w:val="Normal"/>
    <w:next w:val="Normal"/>
    <w:link w:val="IntenseQuoteChar"/>
    <w:uiPriority w:val="30"/>
    <w:qFormat/>
    <w:rsid w:val="001404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04EF"/>
    <w:rPr>
      <w:i/>
      <w:iCs/>
      <w:color w:val="0F4761" w:themeColor="accent1" w:themeShade="BF"/>
    </w:rPr>
  </w:style>
  <w:style w:type="character" w:styleId="IntenseReference">
    <w:name w:val="Intense Reference"/>
    <w:basedOn w:val="DefaultParagraphFont"/>
    <w:uiPriority w:val="32"/>
    <w:qFormat/>
    <w:rsid w:val="001404EF"/>
    <w:rPr>
      <w:b/>
      <w:bCs/>
      <w:smallCaps/>
      <w:color w:val="0F4761" w:themeColor="accent1" w:themeShade="BF"/>
      <w:spacing w:val="5"/>
    </w:rPr>
  </w:style>
  <w:style w:type="character" w:styleId="Hyperlink">
    <w:name w:val="Hyperlink"/>
    <w:basedOn w:val="DefaultParagraphFont"/>
    <w:uiPriority w:val="99"/>
    <w:unhideWhenUsed/>
    <w:rsid w:val="001404EF"/>
    <w:rPr>
      <w:color w:val="467886" w:themeColor="hyperlink"/>
      <w:u w:val="single"/>
    </w:rPr>
  </w:style>
  <w:style w:type="character" w:styleId="UnresolvedMention">
    <w:name w:val="Unresolved Mention"/>
    <w:basedOn w:val="DefaultParagraphFont"/>
    <w:uiPriority w:val="99"/>
    <w:semiHidden/>
    <w:unhideWhenUsed/>
    <w:rsid w:val="001404EF"/>
    <w:rPr>
      <w:color w:val="605E5C"/>
      <w:shd w:val="clear" w:color="auto" w:fill="E1DFDD"/>
    </w:rPr>
  </w:style>
  <w:style w:type="character" w:styleId="PlaceholderText">
    <w:name w:val="Placeholder Text"/>
    <w:basedOn w:val="DefaultParagraphFont"/>
    <w:uiPriority w:val="99"/>
    <w:semiHidden/>
    <w:rsid w:val="00CE01C3"/>
    <w:rPr>
      <w:color w:val="666666"/>
    </w:rPr>
  </w:style>
  <w:style w:type="paragraph" w:styleId="FootnoteText">
    <w:name w:val="footnote text"/>
    <w:basedOn w:val="Normal"/>
    <w:link w:val="FootnoteTextChar"/>
    <w:uiPriority w:val="99"/>
    <w:semiHidden/>
    <w:unhideWhenUsed/>
    <w:rsid w:val="007F2E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2E0F"/>
    <w:rPr>
      <w:sz w:val="20"/>
      <w:szCs w:val="20"/>
    </w:rPr>
  </w:style>
  <w:style w:type="character" w:styleId="FootnoteReference">
    <w:name w:val="footnote reference"/>
    <w:basedOn w:val="DefaultParagraphFont"/>
    <w:uiPriority w:val="99"/>
    <w:semiHidden/>
    <w:unhideWhenUsed/>
    <w:rsid w:val="007F2E0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2" ma:contentTypeDescription="Create a new document." ma:contentTypeScope="" ma:versionID="ee57c7995f3b0a5ecd4271b23b7f63cd">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b2b24b52f224dd8702be890945017f02"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52B683-A3D3-443C-9A83-6304CB919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15746D-656A-4EBF-8BFC-C0F88058A750}">
  <ds:schemaRefs>
    <ds:schemaRef ds:uri="http://schemas.microsoft.com/office/infopath/2007/PartnerControls"/>
    <ds:schemaRef ds:uri="http://www.w3.org/XML/1998/namespace"/>
    <ds:schemaRef ds:uri="ad7316b1-23f1-480c-8fa6-cbf037f4db9c"/>
    <ds:schemaRef ds:uri="http://purl.org/dc/elements/1.1/"/>
    <ds:schemaRef ds:uri="http://purl.org/dc/terms/"/>
    <ds:schemaRef ds:uri="http://schemas.microsoft.com/office/2006/documentManagement/types"/>
    <ds:schemaRef ds:uri="http://schemas.openxmlformats.org/package/2006/metadata/core-properties"/>
    <ds:schemaRef ds:uri="bd2b2a82-bc2e-4fcc-b8ad-fd63686c78d2"/>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A66D83E-E40E-4CA8-80F1-6B1C32751DA4}">
  <ds:schemaRefs>
    <ds:schemaRef ds:uri="http://schemas.openxmlformats.org/officeDocument/2006/bibliography"/>
  </ds:schemaRefs>
</ds:datastoreItem>
</file>

<file path=customXml/itemProps4.xml><?xml version="1.0" encoding="utf-8"?>
<ds:datastoreItem xmlns:ds="http://schemas.openxmlformats.org/officeDocument/2006/customXml" ds:itemID="{6CB402A2-90FF-4507-A0A9-65FE9645C6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1414</Words>
  <Characters>8063</Characters>
  <Application>Microsoft Office Word</Application>
  <DocSecurity>0</DocSecurity>
  <Lines>67</Lines>
  <Paragraphs>18</Paragraphs>
  <ScaleCrop>false</ScaleCrop>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Emmett Leitch (2305899)</dc:creator>
  <cp:keywords/>
  <dc:description/>
  <cp:lastModifiedBy>Emmett Leitch (2305899)</cp:lastModifiedBy>
  <cp:revision>2</cp:revision>
  <dcterms:created xsi:type="dcterms:W3CDTF">2025-12-08T00:22:00Z</dcterms:created>
  <dcterms:modified xsi:type="dcterms:W3CDTF">2025-12-08T00:22:00Z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