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76AC" w:rsidRPr="009676AC" w:rsidRDefault="009676AC" w:rsidP="009676AC">
      <w:pPr>
        <w:rPr>
          <w:rFonts w:ascii="Times New Roman" w:eastAsia="Times New Roman" w:hAnsi="Times New Roman" w:cs="Times New Roman"/>
          <w:color w:val="000000"/>
          <w:sz w:val="27"/>
          <w:szCs w:val="27"/>
        </w:rPr>
      </w:pPr>
      <w:r w:rsidRPr="009676AC">
        <w:rPr>
          <w:rFonts w:ascii="Lato" w:eastAsia="Times New Roman" w:hAnsi="Lato" w:cs="Times New Roman"/>
          <w:b/>
          <w:bCs/>
          <w:color w:val="000000"/>
          <w:sz w:val="36"/>
          <w:szCs w:val="36"/>
        </w:rPr>
        <w:t>Report:</w:t>
      </w:r>
    </w:p>
    <w:p w:rsidR="009676AC" w:rsidRPr="009676AC" w:rsidRDefault="009676AC" w:rsidP="009676AC">
      <w:pPr>
        <w:rPr>
          <w:rFonts w:ascii="Times New Roman" w:eastAsia="Times New Roman" w:hAnsi="Times New Roman" w:cs="Times New Roman"/>
          <w:color w:val="000000"/>
          <w:sz w:val="27"/>
          <w:szCs w:val="27"/>
        </w:rPr>
      </w:pPr>
      <w:r w:rsidRPr="009676AC">
        <w:rPr>
          <w:rFonts w:ascii="Lato" w:eastAsia="Times New Roman" w:hAnsi="Lato" w:cs="Times New Roman"/>
          <w:b/>
          <w:bCs/>
          <w:color w:val="000000"/>
          <w:sz w:val="36"/>
          <w:szCs w:val="36"/>
        </w:rPr>
        <w:t>Community pharmacists at transition to independent practice: Isolated, unsupported, and stressed </w:t>
      </w:r>
    </w:p>
    <w:p w:rsidR="009676AC" w:rsidRPr="009676AC" w:rsidRDefault="009676AC" w:rsidP="009676AC">
      <w:pPr>
        <w:rPr>
          <w:rFonts w:ascii="Times New Roman" w:eastAsia="Times New Roman" w:hAnsi="Times New Roman" w:cs="Times New Roman"/>
          <w:color w:val="000000"/>
          <w:sz w:val="27"/>
          <w:szCs w:val="27"/>
        </w:rPr>
      </w:pPr>
      <w:r w:rsidRPr="009676AC">
        <w:rPr>
          <w:rFonts w:ascii="Times New Roman" w:eastAsia="Times New Roman" w:hAnsi="Times New Roman" w:cs="Times New Roman"/>
          <w:color w:val="000000"/>
          <w:sz w:val="28"/>
          <w:szCs w:val="28"/>
          <w:u w:val="single"/>
        </w:rPr>
        <w:t>Context page </w:t>
      </w:r>
    </w:p>
    <w:tbl>
      <w:tblPr>
        <w:tblW w:w="0" w:type="auto"/>
        <w:tblCellMar>
          <w:top w:w="15" w:type="dxa"/>
          <w:left w:w="15" w:type="dxa"/>
          <w:bottom w:w="15" w:type="dxa"/>
          <w:right w:w="15" w:type="dxa"/>
        </w:tblCellMar>
        <w:tblLook w:val="04A0" w:firstRow="1" w:lastRow="0" w:firstColumn="1" w:lastColumn="0" w:noHBand="0" w:noVBand="1"/>
      </w:tblPr>
      <w:tblGrid>
        <w:gridCol w:w="4501"/>
        <w:gridCol w:w="4499"/>
      </w:tblGrid>
      <w:tr w:rsidR="009676AC" w:rsidRPr="009676AC" w:rsidTr="009676AC">
        <w:tc>
          <w:tcPr>
            <w:tcW w:w="450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Introduction </w:t>
            </w:r>
          </w:p>
        </w:tc>
        <w:tc>
          <w:tcPr>
            <w:tcW w:w="4505"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2</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Research Process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2</w:t>
            </w:r>
          </w:p>
        </w:tc>
      </w:tr>
      <w:tr w:rsidR="009676AC" w:rsidRPr="009676AC" w:rsidTr="009676AC">
        <w:trPr>
          <w:trHeight w:val="90"/>
        </w:trPr>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Background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2</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Abstract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2/3</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Literature Review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3</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Aim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3</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Study Design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3</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Sample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3</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Data Collection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3</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Ethical Consultation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4</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Data Analysis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4</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Results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4</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Discussion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5</w:t>
            </w:r>
          </w:p>
        </w:tc>
      </w:tr>
      <w:tr w:rsidR="009676AC" w:rsidRPr="009676AC" w:rsidTr="009676AC">
        <w:tc>
          <w:tcPr>
            <w:tcW w:w="4505"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rPr>
              <w:t>Conclusion </w:t>
            </w:r>
          </w:p>
        </w:tc>
        <w:tc>
          <w:tcPr>
            <w:tcW w:w="450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9676AC" w:rsidRPr="009676AC" w:rsidRDefault="009676AC" w:rsidP="009676AC">
            <w:pPr>
              <w:rPr>
                <w:rFonts w:ascii="Times New Roman" w:eastAsia="Times New Roman" w:hAnsi="Times New Roman" w:cs="Times New Roman"/>
              </w:rPr>
            </w:pPr>
            <w:r w:rsidRPr="009676AC">
              <w:rPr>
                <w:rFonts w:ascii="Times New Roman" w:eastAsia="Times New Roman" w:hAnsi="Times New Roman" w:cs="Times New Roman"/>
                <w:sz w:val="28"/>
                <w:szCs w:val="28"/>
              </w:rPr>
              <w:t>5</w:t>
            </w:r>
          </w:p>
        </w:tc>
      </w:tr>
    </w:tbl>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b/>
          <w:bCs/>
          <w:color w:val="000000"/>
          <w:sz w:val="22"/>
          <w:szCs w:val="22"/>
          <w:u w:val="single"/>
        </w:rPr>
        <w:t>Introduction </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2"/>
          <w:szCs w:val="22"/>
        </w:rPr>
        <w:t>The research that is carried out by nurses is vital information</w:t>
      </w:r>
      <w:r w:rsidRPr="009676AC">
        <w:rPr>
          <w:rFonts w:ascii="Times New Roman" w:eastAsia="Times New Roman" w:hAnsi="Times New Roman" w:cs="Times New Roman"/>
          <w:color w:val="000000"/>
          <w:sz w:val="22"/>
          <w:szCs w:val="22"/>
        </w:rPr>
        <w:t>. </w:t>
      </w:r>
      <w:r w:rsidRPr="009676AC">
        <w:rPr>
          <w:rFonts w:ascii="Calibri" w:eastAsia="Times New Roman" w:hAnsi="Calibri" w:cs="Times New Roman"/>
          <w:color w:val="222222"/>
          <w:sz w:val="22"/>
          <w:szCs w:val="22"/>
        </w:rPr>
        <w:t>Nurses</w:t>
      </w:r>
      <w:r w:rsidRPr="009676AC">
        <w:rPr>
          <w:rFonts w:ascii="Calibri" w:eastAsia="Times New Roman" w:hAnsi="Calibri" w:cs="Times New Roman"/>
          <w:color w:val="222222"/>
          <w:sz w:val="22"/>
          <w:szCs w:val="22"/>
          <w:shd w:val="clear" w:color="auto" w:fill="FFFFFF"/>
        </w:rPr>
        <w:t> need </w:t>
      </w:r>
      <w:r w:rsidRPr="009676AC">
        <w:rPr>
          <w:rFonts w:ascii="Calibri" w:eastAsia="Times New Roman" w:hAnsi="Calibri" w:cs="Times New Roman"/>
          <w:color w:val="222222"/>
          <w:sz w:val="22"/>
          <w:szCs w:val="22"/>
        </w:rPr>
        <w:t>research</w:t>
      </w:r>
      <w:r w:rsidRPr="009676AC">
        <w:rPr>
          <w:rFonts w:ascii="Calibri" w:eastAsia="Times New Roman" w:hAnsi="Calibri" w:cs="Times New Roman"/>
          <w:color w:val="222222"/>
          <w:sz w:val="22"/>
          <w:szCs w:val="22"/>
          <w:shd w:val="clear" w:color="auto" w:fill="FFFFFF"/>
        </w:rPr>
        <w:t> because it helps them advance their field in what they are doing, stay updated with </w:t>
      </w:r>
      <w:r w:rsidRPr="009676AC">
        <w:rPr>
          <w:rFonts w:ascii="Times New Roman" w:eastAsia="Times New Roman" w:hAnsi="Times New Roman" w:cs="Times New Roman"/>
          <w:color w:val="222222"/>
          <w:sz w:val="22"/>
          <w:szCs w:val="22"/>
          <w:shd w:val="clear" w:color="auto" w:fill="FFFFFF"/>
        </w:rPr>
        <w:t>what is</w:t>
      </w:r>
      <w:r w:rsidRPr="009676AC">
        <w:rPr>
          <w:rFonts w:ascii="Calibri" w:eastAsia="Times New Roman" w:hAnsi="Calibri" w:cs="Times New Roman"/>
          <w:color w:val="222222"/>
          <w:sz w:val="22"/>
          <w:szCs w:val="22"/>
          <w:shd w:val="clear" w:color="auto" w:fill="FFFFFF"/>
        </w:rPr>
        <w:t>going on and give better patient care.  literacy skills can help </w:t>
      </w:r>
      <w:r w:rsidRPr="009676AC">
        <w:rPr>
          <w:rFonts w:ascii="Calibri" w:eastAsia="Times New Roman" w:hAnsi="Calibri" w:cs="Times New Roman"/>
          <w:color w:val="222222"/>
          <w:sz w:val="22"/>
          <w:szCs w:val="22"/>
        </w:rPr>
        <w:t>nurses</w:t>
      </w:r>
      <w:r w:rsidRPr="009676AC">
        <w:rPr>
          <w:rFonts w:ascii="Calibri" w:eastAsia="Times New Roman" w:hAnsi="Calibri" w:cs="Times New Roman"/>
          <w:color w:val="222222"/>
          <w:sz w:val="22"/>
          <w:szCs w:val="22"/>
          <w:shd w:val="clear" w:color="auto" w:fill="FFFFFF"/>
        </w:rPr>
        <w:t> use information more effectively to develop their own conclusion</w:t>
      </w:r>
      <w:r w:rsidRPr="009676AC">
        <w:rPr>
          <w:rFonts w:ascii="Times New Roman" w:eastAsia="Times New Roman" w:hAnsi="Times New Roman" w:cs="Times New Roman"/>
          <w:color w:val="222222"/>
          <w:sz w:val="22"/>
          <w:szCs w:val="22"/>
          <w:shd w:val="clear" w:color="auto" w:fill="FFFFFF"/>
        </w:rPr>
        <w:t>.</w:t>
      </w:r>
    </w:p>
    <w:p w:rsidR="009676AC" w:rsidRPr="009676AC" w:rsidRDefault="009676AC" w:rsidP="009676AC">
      <w:pPr>
        <w:rPr>
          <w:rFonts w:ascii="Times New Roman" w:eastAsia="Times New Roman" w:hAnsi="Times New Roman" w:cs="Times New Roman"/>
          <w:color w:val="000000"/>
          <w:sz w:val="27"/>
          <w:szCs w:val="27"/>
        </w:rPr>
      </w:pPr>
      <w:r w:rsidRPr="009676AC">
        <w:rPr>
          <w:rFonts w:ascii="Times New Roman" w:eastAsia="Times New Roman" w:hAnsi="Times New Roman" w:cs="Times New Roman"/>
          <w:color w:val="000000"/>
          <w:sz w:val="22"/>
          <w:szCs w:val="22"/>
        </w:rPr>
        <w:t>Research additionally helps in nursing to adapt to the changes in the health and social care environments, understanding population and government controls. As specialists make disclosures, the act of nursing keeps on evolving. The data understudies learn can turn out to be immediately obsolete, so having the capacity to stay aware of new improvements in nursing helps graduates in their vocations.</w:t>
      </w:r>
    </w:p>
    <w:p w:rsidR="009676AC" w:rsidRPr="009676AC" w:rsidRDefault="009676AC" w:rsidP="009676AC">
      <w:pPr>
        <w:rPr>
          <w:rFonts w:ascii="Times New Roman" w:eastAsia="Times New Roman" w:hAnsi="Times New Roman" w:cs="Times New Roman"/>
          <w:color w:val="000000"/>
          <w:sz w:val="27"/>
          <w:szCs w:val="27"/>
        </w:rPr>
      </w:pPr>
      <w:r w:rsidRPr="009676AC">
        <w:rPr>
          <w:rFonts w:ascii="Times New Roman" w:eastAsia="Times New Roman" w:hAnsi="Times New Roman" w:cs="Times New Roman"/>
          <w:b/>
          <w:bCs/>
          <w:color w:val="000000"/>
          <w:sz w:val="22"/>
          <w:szCs w:val="22"/>
          <w:u w:val="single"/>
        </w:rPr>
        <w:t>Research process </w:t>
      </w:r>
    </w:p>
    <w:p w:rsidR="009676AC" w:rsidRPr="009676AC" w:rsidRDefault="009676AC" w:rsidP="009676AC">
      <w:pPr>
        <w:rPr>
          <w:rFonts w:ascii="Times New Roman" w:eastAsia="Times New Roman" w:hAnsi="Times New Roman" w:cs="Times New Roman"/>
          <w:color w:val="000000"/>
          <w:sz w:val="27"/>
          <w:szCs w:val="27"/>
        </w:rPr>
      </w:pPr>
      <w:r w:rsidRPr="009676AC">
        <w:rPr>
          <w:rFonts w:ascii="Times New Roman" w:eastAsia="Times New Roman" w:hAnsi="Times New Roman" w:cs="Times New Roman"/>
          <w:color w:val="000000"/>
          <w:sz w:val="22"/>
          <w:szCs w:val="22"/>
        </w:rPr>
        <w:t>The process for looking for qualitative research paper required to go on google and search journals that is relevant to the assignment related to health social care/nursing. By using the online library at the University of Wales Trinity St David where I accessed the research paper (library and learning resources, 2018). The research paper was quantified and only could be British and I search for that in the Swansea business campus where a variety of different research papers was listed and that’s where I picked my research paper on the online library</w:t>
      </w:r>
    </w:p>
    <w:p w:rsidR="009676AC" w:rsidRPr="009676AC" w:rsidRDefault="009676AC" w:rsidP="009676AC">
      <w:pPr>
        <w:rPr>
          <w:rFonts w:ascii="Times New Roman" w:eastAsia="Times New Roman" w:hAnsi="Times New Roman" w:cs="Times New Roman"/>
          <w:color w:val="000000"/>
          <w:sz w:val="27"/>
          <w:szCs w:val="27"/>
        </w:rPr>
      </w:pPr>
      <w:r w:rsidRPr="009676AC">
        <w:rPr>
          <w:rFonts w:ascii="Times New Roman" w:eastAsia="Times New Roman" w:hAnsi="Times New Roman" w:cs="Times New Roman"/>
          <w:b/>
          <w:bCs/>
          <w:color w:val="000000"/>
          <w:sz w:val="22"/>
          <w:szCs w:val="22"/>
          <w:u w:val="single"/>
        </w:rPr>
        <w:t>Background</w:t>
      </w:r>
    </w:p>
    <w:p w:rsidR="009676AC" w:rsidRPr="009676AC" w:rsidRDefault="009676AC" w:rsidP="009676AC">
      <w:pPr>
        <w:rPr>
          <w:rFonts w:ascii="Times New Roman" w:eastAsia="Times New Roman" w:hAnsi="Times New Roman" w:cs="Times New Roman"/>
          <w:color w:val="000000"/>
          <w:sz w:val="27"/>
          <w:szCs w:val="27"/>
        </w:rPr>
      </w:pPr>
      <w:r w:rsidRPr="009676AC">
        <w:rPr>
          <w:rFonts w:ascii="Times New Roman" w:eastAsia="Times New Roman" w:hAnsi="Times New Roman" w:cs="Times New Roman"/>
          <w:color w:val="000000"/>
          <w:sz w:val="22"/>
          <w:szCs w:val="22"/>
        </w:rPr>
        <w:t>The background of the report I have chosen effective decision making is a critical expert expertise for NCPs on the grounds that as sole specialists, they hold extreme obligation and responsibility for their very own activities and in addition those of their help group (Byrne, 2013; Schon, 1988). To make successful deci-sions, NCPs needed to plainly characterize issues, think about various so-lutions, at that point distinguish and assess the most fitting arrangement. Moreover, they needed to apply learning, balance involvement, mindfulness, basic reasoning, and intelligent practice aptitudes to re-fathom clinical, legitimate, or moral issues fittingly. Nonetheless, when recently responsible, NCPs discovered applying proficient judgment testing.</w:t>
      </w:r>
      <w:r w:rsidRPr="009676AC">
        <w:rPr>
          <w:rFonts w:ascii="Calibri" w:eastAsia="Times New Roman" w:hAnsi="Calibri" w:cs="Times New Roman"/>
          <w:color w:val="000000"/>
          <w:sz w:val="27"/>
          <w:szCs w:val="27"/>
        </w:rPr>
        <w:t>Esnath Magola</w:t>
      </w:r>
      <w:r w:rsidRPr="009676AC">
        <w:rPr>
          <w:rFonts w:ascii="Calibri" w:eastAsia="Times New Roman" w:hAnsi="Calibri" w:cs="Times New Roman"/>
          <w:b/>
          <w:bCs/>
          <w:color w:val="000000"/>
          <w:sz w:val="27"/>
          <w:szCs w:val="27"/>
        </w:rPr>
        <w:t>, </w:t>
      </w:r>
      <w:r w:rsidRPr="009676AC">
        <w:rPr>
          <w:rFonts w:ascii="Calibri" w:eastAsia="Times New Roman" w:hAnsi="Calibri" w:cs="Times New Roman"/>
          <w:color w:val="000000"/>
          <w:sz w:val="27"/>
          <w:szCs w:val="27"/>
        </w:rPr>
        <w:t>et al,2018 p.854)</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lastRenderedPageBreak/>
        <w:t>Medical and nursing literature states transition is challengin</w:t>
      </w:r>
      <w:r w:rsidRPr="009676AC">
        <w:rPr>
          <w:rFonts w:ascii="Calibri" w:eastAsia="Times New Roman" w:hAnsi="Calibri" w:cs="Times New Roman"/>
          <w:color w:val="000000"/>
          <w:sz w:val="27"/>
          <w:szCs w:val="27"/>
        </w:rPr>
        <w:t>g</w:t>
      </w:r>
      <w:r w:rsidRPr="009676AC">
        <w:rPr>
          <w:rFonts w:ascii="Calibri" w:eastAsia="Times New Roman" w:hAnsi="Calibri" w:cs="Times New Roman"/>
          <w:color w:val="000000"/>
          <w:sz w:val="20"/>
          <w:szCs w:val="20"/>
        </w:rPr>
        <w:t>and has negative implications for novices and patient care, however, little research explores transition for novice community pharmacists (NCPs).</w:t>
      </w:r>
      <w:r w:rsidRPr="009676AC">
        <w:rPr>
          <w:rFonts w:ascii="Calibri" w:eastAsia="Times New Roman" w:hAnsi="Calibri" w:cs="Times New Roman"/>
          <w:color w:val="000000"/>
          <w:sz w:val="27"/>
          <w:szCs w:val="27"/>
        </w:rPr>
        <w:t>(Esnath Magola</w:t>
      </w:r>
      <w:r w:rsidRPr="009676AC">
        <w:rPr>
          <w:rFonts w:ascii="Calibri" w:eastAsia="Times New Roman" w:hAnsi="Calibri" w:cs="Times New Roman"/>
          <w:b/>
          <w:bCs/>
          <w:color w:val="000000"/>
          <w:sz w:val="27"/>
          <w:szCs w:val="27"/>
        </w:rPr>
        <w:t>, </w:t>
      </w:r>
      <w:r w:rsidRPr="009676AC">
        <w:rPr>
          <w:rFonts w:ascii="Calibri" w:eastAsia="Times New Roman" w:hAnsi="Calibri" w:cs="Times New Roman"/>
          <w:color w:val="000000"/>
          <w:sz w:val="27"/>
          <w:szCs w:val="27"/>
        </w:rPr>
        <w:t>et al,2018 p.849)</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b/>
          <w:bCs/>
          <w:color w:val="000000"/>
          <w:sz w:val="27"/>
          <w:szCs w:val="27"/>
          <w:u w:val="single"/>
        </w:rPr>
        <w:t>Abstract </w:t>
      </w:r>
    </w:p>
    <w:p w:rsidR="009676AC" w:rsidRPr="009676AC" w:rsidRDefault="009676AC" w:rsidP="009676AC">
      <w:pPr>
        <w:rPr>
          <w:rFonts w:ascii="Times New Roman" w:eastAsia="Times New Roman" w:hAnsi="Times New Roman" w:cs="Times New Roman"/>
          <w:color w:val="000000"/>
          <w:sz w:val="27"/>
          <w:szCs w:val="27"/>
        </w:rPr>
      </w:pPr>
      <w:r w:rsidRPr="009676AC">
        <w:rPr>
          <w:rFonts w:ascii="Times New Roman" w:eastAsia="Times New Roman" w:hAnsi="Times New Roman" w:cs="Times New Roman"/>
          <w:color w:val="000000"/>
          <w:sz w:val="27"/>
          <w:szCs w:val="27"/>
        </w:rPr>
        <w:t>An abstract l is a self-regulating and cutting-edge</w:t>
      </w:r>
      <w:r w:rsidRPr="009676AC">
        <w:rPr>
          <w:rFonts w:ascii="Calibri" w:eastAsia="Times New Roman" w:hAnsi="Calibri" w:cs="Times New Roman"/>
          <w:color w:val="000000"/>
          <w:sz w:val="27"/>
          <w:szCs w:val="27"/>
        </w:rPr>
        <w:t>. It </w:t>
      </w:r>
      <w:r w:rsidRPr="009676AC">
        <w:rPr>
          <w:rFonts w:ascii="Times New Roman" w:eastAsia="Times New Roman" w:hAnsi="Times New Roman" w:cs="Times New Roman"/>
          <w:color w:val="000000"/>
          <w:sz w:val="27"/>
          <w:szCs w:val="27"/>
        </w:rPr>
        <w:t>contains key highlights that makes up what your trying to find out and it will make sense without there being any further sources to look into </w:t>
      </w:r>
      <w:r w:rsidRPr="009676AC">
        <w:rPr>
          <w:rFonts w:ascii="Calibri" w:eastAsia="Times New Roman" w:hAnsi="Calibri" w:cs="Times New Roman"/>
          <w:color w:val="000000"/>
          <w:sz w:val="27"/>
          <w:szCs w:val="27"/>
        </w:rPr>
        <w:t>your research</w:t>
      </w:r>
      <w:r w:rsidRPr="009676AC">
        <w:rPr>
          <w:rFonts w:ascii="Times New Roman" w:eastAsia="Times New Roman" w:hAnsi="Times New Roman" w:cs="Times New Roman"/>
          <w:color w:val="000000"/>
          <w:sz w:val="27"/>
          <w:szCs w:val="27"/>
        </w:rPr>
        <w:t>.Anabstract contains relevant information</w:t>
      </w:r>
      <w:r w:rsidRPr="009676AC">
        <w:rPr>
          <w:rFonts w:ascii="Calibri" w:eastAsia="Times New Roman" w:hAnsi="Calibri" w:cs="Times New Roman"/>
          <w:color w:val="000000"/>
          <w:sz w:val="27"/>
          <w:szCs w:val="27"/>
        </w:rPr>
        <w:t>, and the main </w:t>
      </w:r>
      <w:r w:rsidRPr="009676AC">
        <w:rPr>
          <w:rFonts w:ascii="Times New Roman" w:eastAsia="Times New Roman" w:hAnsi="Times New Roman" w:cs="Times New Roman"/>
          <w:color w:val="000000"/>
          <w:sz w:val="27"/>
          <w:szCs w:val="27"/>
        </w:rPr>
        <w:t>conclusions</w:t>
      </w:r>
      <w:r w:rsidRPr="009676AC">
        <w:rPr>
          <w:rFonts w:ascii="Calibri" w:eastAsia="Times New Roman" w:hAnsi="Calibri" w:cs="Times New Roman"/>
          <w:color w:val="000000"/>
          <w:sz w:val="27"/>
          <w:szCs w:val="27"/>
        </w:rPr>
        <w:t>. </w:t>
      </w:r>
      <w:r w:rsidRPr="009676AC">
        <w:rPr>
          <w:rFonts w:ascii="Times New Roman" w:eastAsia="Times New Roman" w:hAnsi="Times New Roman" w:cs="Times New Roman"/>
          <w:color w:val="000000"/>
          <w:sz w:val="27"/>
          <w:szCs w:val="27"/>
        </w:rPr>
        <w:t>The main purpose of an abstract is</w:t>
      </w:r>
      <w:r w:rsidRPr="009676AC">
        <w:rPr>
          <w:rFonts w:ascii="Calibri" w:eastAsia="Times New Roman" w:hAnsi="Calibri" w:cs="Times New Roman"/>
          <w:color w:val="000000"/>
          <w:sz w:val="27"/>
          <w:szCs w:val="27"/>
        </w:rPr>
        <w:t>to </w:t>
      </w:r>
      <w:r w:rsidRPr="009676AC">
        <w:rPr>
          <w:rFonts w:ascii="Times New Roman" w:eastAsia="Times New Roman" w:hAnsi="Times New Roman" w:cs="Times New Roman"/>
          <w:color w:val="000000"/>
          <w:sz w:val="27"/>
          <w:szCs w:val="27"/>
        </w:rPr>
        <w:t>summarise</w:t>
      </w:r>
      <w:r w:rsidRPr="009676AC">
        <w:rPr>
          <w:rFonts w:ascii="Calibri" w:eastAsia="Times New Roman" w:hAnsi="Calibri" w:cs="Times New Roman"/>
          <w:color w:val="000000"/>
          <w:sz w:val="27"/>
          <w:szCs w:val="27"/>
        </w:rPr>
        <w:t>all parts of the paper.</w:t>
      </w:r>
      <w:r w:rsidRPr="009676AC">
        <w:rPr>
          <w:rFonts w:ascii="Times New Roman" w:eastAsia="Times New Roman" w:hAnsi="Times New Roman" w:cs="Times New Roman"/>
          <w:color w:val="000000"/>
          <w:sz w:val="27"/>
          <w:szCs w:val="27"/>
        </w:rPr>
        <w:t>So that is easier for the reader to know what the paper is about briefly in my research paper abstract content contains evidence from nursing and medicine that transition to independent practitioner is challenging and has implications for patient care, there is little research exploring novice community pharmacists it explains in my abstract that there are group discussions happening.</w:t>
      </w:r>
      <w:r w:rsidRPr="009676AC">
        <w:rPr>
          <w:rFonts w:ascii="Calibri" w:eastAsia="Times New Roman" w:hAnsi="Calibri" w:cs="Times New Roman"/>
          <w:color w:val="000000"/>
          <w:sz w:val="27"/>
          <w:szCs w:val="27"/>
        </w:rPr>
        <w:t>(Esnath Magola</w:t>
      </w:r>
      <w:r w:rsidRPr="009676AC">
        <w:rPr>
          <w:rFonts w:ascii="Calibri" w:eastAsia="Times New Roman" w:hAnsi="Calibri" w:cs="Times New Roman"/>
          <w:b/>
          <w:bCs/>
          <w:color w:val="000000"/>
          <w:sz w:val="27"/>
          <w:szCs w:val="27"/>
        </w:rPr>
        <w:t>, </w:t>
      </w:r>
      <w:r w:rsidRPr="009676AC">
        <w:rPr>
          <w:rFonts w:ascii="Calibri" w:eastAsia="Times New Roman" w:hAnsi="Calibri" w:cs="Times New Roman"/>
          <w:color w:val="000000"/>
          <w:sz w:val="27"/>
          <w:szCs w:val="27"/>
        </w:rPr>
        <w:t>et al,2018 p.849)</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7"/>
          <w:szCs w:val="27"/>
        </w:rPr>
        <w:t>There are two types of abstract and they are, A descriptive abstract e</w:t>
      </w:r>
      <w:r w:rsidRPr="009676AC">
        <w:rPr>
          <w:rFonts w:ascii="Calibri" w:eastAsia="Times New Roman" w:hAnsi="Calibri" w:cs="Times New Roman"/>
          <w:color w:val="222222"/>
          <w:sz w:val="27"/>
          <w:szCs w:val="27"/>
          <w:shd w:val="clear" w:color="auto" w:fill="FFFFFF"/>
        </w:rPr>
        <w:t>xplains the main points of the progress to the reader and includes the background, determination and effort of the paper or article but will never put the approaches, results and conclusions when it is a research paper. </w:t>
      </w:r>
      <w:r w:rsidRPr="009676AC">
        <w:rPr>
          <w:rFonts w:ascii="Calibri" w:eastAsia="Times New Roman" w:hAnsi="Calibri" w:cs="Times New Roman"/>
          <w:color w:val="000000"/>
          <w:sz w:val="27"/>
          <w:szCs w:val="27"/>
        </w:rPr>
        <w:t> </w:t>
      </w:r>
      <w:r w:rsidRPr="009676AC">
        <w:rPr>
          <w:rFonts w:ascii="Times New Roman" w:eastAsia="Times New Roman" w:hAnsi="Times New Roman" w:cs="Times New Roman"/>
          <w:color w:val="000000"/>
          <w:sz w:val="27"/>
          <w:szCs w:val="27"/>
        </w:rPr>
        <w:t>An </w:t>
      </w:r>
      <w:r w:rsidRPr="009676AC">
        <w:rPr>
          <w:rFonts w:ascii="Calibri" w:eastAsia="Times New Roman" w:hAnsi="Calibri" w:cs="Times New Roman"/>
          <w:color w:val="000000"/>
          <w:sz w:val="27"/>
          <w:szCs w:val="27"/>
        </w:rPr>
        <w:t>informative abstract </w:t>
      </w:r>
      <w:r w:rsidRPr="009676AC">
        <w:rPr>
          <w:rFonts w:ascii="Times New Roman" w:eastAsia="Times New Roman" w:hAnsi="Times New Roman" w:cs="Times New Roman"/>
          <w:color w:val="000000"/>
          <w:sz w:val="27"/>
          <w:szCs w:val="27"/>
        </w:rPr>
        <w:t>containsall the i</w:t>
      </w:r>
      <w:r w:rsidRPr="009676AC">
        <w:rPr>
          <w:rFonts w:ascii="Calibri" w:eastAsia="Times New Roman" w:hAnsi="Calibri" w:cs="Times New Roman"/>
          <w:color w:val="000000"/>
          <w:sz w:val="27"/>
          <w:szCs w:val="27"/>
        </w:rPr>
        <w:t>nformation that</w:t>
      </w:r>
      <w:r w:rsidRPr="009676AC">
        <w:rPr>
          <w:rFonts w:ascii="Times New Roman" w:eastAsia="Times New Roman" w:hAnsi="Times New Roman" w:cs="Times New Roman"/>
          <w:color w:val="000000"/>
          <w:sz w:val="27"/>
          <w:szCs w:val="27"/>
        </w:rPr>
        <w:t>is also in a </w:t>
      </w:r>
      <w:r w:rsidRPr="009676AC">
        <w:rPr>
          <w:rFonts w:ascii="Calibri" w:eastAsia="Times New Roman" w:hAnsi="Calibri" w:cs="Times New Roman"/>
          <w:color w:val="000000"/>
          <w:sz w:val="27"/>
          <w:szCs w:val="27"/>
        </w:rPr>
        <w:t>descriptive </w:t>
      </w:r>
      <w:r w:rsidRPr="009676AC">
        <w:rPr>
          <w:rFonts w:ascii="Times New Roman" w:eastAsia="Times New Roman" w:hAnsi="Times New Roman" w:cs="Times New Roman"/>
          <w:color w:val="000000"/>
          <w:sz w:val="27"/>
          <w:szCs w:val="27"/>
        </w:rPr>
        <w:t>abstract </w:t>
      </w:r>
      <w:r w:rsidRPr="009676AC">
        <w:rPr>
          <w:rFonts w:ascii="Calibri" w:eastAsia="Times New Roman" w:hAnsi="Calibri" w:cs="Times New Roman"/>
          <w:color w:val="000000"/>
          <w:sz w:val="27"/>
          <w:szCs w:val="27"/>
        </w:rPr>
        <w:t>but also </w:t>
      </w:r>
      <w:r w:rsidRPr="009676AC">
        <w:rPr>
          <w:rFonts w:ascii="Times New Roman" w:eastAsia="Times New Roman" w:hAnsi="Times New Roman" w:cs="Times New Roman"/>
          <w:color w:val="000000"/>
          <w:sz w:val="27"/>
          <w:szCs w:val="27"/>
        </w:rPr>
        <w:t>contains</w:t>
      </w:r>
      <w:r w:rsidRPr="009676AC">
        <w:rPr>
          <w:rFonts w:ascii="Calibri" w:eastAsia="Times New Roman" w:hAnsi="Calibri" w:cs="Times New Roman"/>
          <w:color w:val="000000"/>
          <w:sz w:val="27"/>
          <w:szCs w:val="27"/>
        </w:rPr>
        <w:t>the results and conclusions</w:t>
      </w:r>
      <w:r w:rsidRPr="009676AC">
        <w:rPr>
          <w:rFonts w:ascii="Times New Roman" w:eastAsia="Times New Roman" w:hAnsi="Times New Roman" w:cs="Times New Roman"/>
          <w:color w:val="000000"/>
          <w:sz w:val="27"/>
          <w:szCs w:val="27"/>
        </w:rPr>
        <w:t>, implication, problems, methonlogy also key terms </w:t>
      </w:r>
      <w:r w:rsidRPr="009676AC">
        <w:rPr>
          <w:rFonts w:ascii="Calibri" w:eastAsia="Times New Roman" w:hAnsi="Calibri" w:cs="Times New Roman"/>
          <w:color w:val="000000"/>
          <w:sz w:val="27"/>
          <w:szCs w:val="27"/>
        </w:rPr>
        <w:t>of the research of the author</w:t>
      </w:r>
      <w:r w:rsidRPr="009676AC">
        <w:rPr>
          <w:rFonts w:ascii="Times New Roman" w:eastAsia="Times New Roman" w:hAnsi="Times New Roman" w:cs="Times New Roman"/>
          <w:color w:val="000000"/>
          <w:sz w:val="27"/>
          <w:szCs w:val="27"/>
        </w:rPr>
        <w:t>. It also includes the prospect to review the relevant statement in a powerful and short way. (the university of Melbourne p.1 </w:t>
      </w:r>
      <w:r w:rsidRPr="009676AC">
        <w:rPr>
          <w:rFonts w:ascii="UniversLTStd" w:eastAsia="Times New Roman" w:hAnsi="UniversLTStd" w:cs="Times New Roman"/>
          <w:color w:val="000000"/>
          <w:sz w:val="18"/>
          <w:szCs w:val="18"/>
        </w:rPr>
        <w:t>2010)</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b/>
          <w:bCs/>
          <w:color w:val="222222"/>
          <w:sz w:val="27"/>
          <w:szCs w:val="27"/>
          <w:u w:val="single"/>
        </w:rPr>
        <w:t>literature review</w:t>
      </w:r>
      <w:r w:rsidRPr="009676AC">
        <w:rPr>
          <w:rFonts w:ascii="Calibri" w:eastAsia="Times New Roman" w:hAnsi="Calibri" w:cs="Times New Roman"/>
          <w:b/>
          <w:bCs/>
          <w:color w:val="222222"/>
          <w:sz w:val="27"/>
          <w:szCs w:val="27"/>
          <w:u w:val="single"/>
          <w:shd w:val="clear" w:color="auto" w:fill="FFFFFF"/>
        </w:rPr>
        <w:t> </w:t>
      </w:r>
    </w:p>
    <w:p w:rsidR="009676AC" w:rsidRPr="009676AC" w:rsidRDefault="009676AC" w:rsidP="009676AC">
      <w:pPr>
        <w:spacing w:after="300"/>
        <w:rPr>
          <w:rFonts w:ascii="Times New Roman" w:eastAsia="Times New Roman" w:hAnsi="Times New Roman" w:cs="Times New Roman"/>
          <w:color w:val="000000"/>
          <w:sz w:val="27"/>
          <w:szCs w:val="27"/>
        </w:rPr>
      </w:pPr>
      <w:r w:rsidRPr="009676AC">
        <w:rPr>
          <w:rFonts w:ascii="Calibri" w:eastAsia="Times New Roman" w:hAnsi="Calibri" w:cs="Times New Roman"/>
          <w:color w:val="222222"/>
          <w:sz w:val="20"/>
          <w:szCs w:val="20"/>
        </w:rPr>
        <w:t>A literature review is a search and evaluation of the available literature in your specified subject or the topic area you have picked. It documents the state of the art with respect to the subject or topic you are writing about.  It’s an overall summary that defines and explains the literature </w:t>
      </w:r>
      <w:r w:rsidRPr="009676AC">
        <w:rPr>
          <w:rFonts w:ascii="Helvetica Neue" w:eastAsia="Times New Roman" w:hAnsi="Helvetica Neue" w:cs="Times New Roman"/>
          <w:color w:val="222222"/>
          <w:sz w:val="20"/>
          <w:szCs w:val="20"/>
          <w:shd w:val="clear" w:color="auto" w:fill="FFFFFF"/>
        </w:rPr>
        <w:t>A literature review shows your readers that you have a detailed understanding of the topic you have chosen and that you are understand where your own research fits into the knowledge (</w:t>
      </w:r>
      <w:hyperlink r:id="rId4" w:tgtFrame="_blank" w:history="1">
        <w:r w:rsidRPr="009676AC">
          <w:rPr>
            <w:rFonts w:ascii="Times New Roman" w:eastAsia="Times New Roman" w:hAnsi="Times New Roman" w:cs="Times New Roman"/>
            <w:color w:val="000000"/>
            <w:sz w:val="17"/>
            <w:szCs w:val="17"/>
            <w:u w:val="single"/>
            <w:bdr w:val="none" w:sz="0" w:space="0" w:color="auto" w:frame="1"/>
          </w:rPr>
          <w:t>Royal Literary Fund</w:t>
        </w:r>
      </w:hyperlink>
      <w:r w:rsidRPr="009676AC">
        <w:rPr>
          <w:rFonts w:ascii="Times New Roman" w:eastAsia="Times New Roman" w:hAnsi="Times New Roman" w:cs="Times New Roman"/>
          <w:color w:val="000000"/>
          <w:sz w:val="17"/>
          <w:szCs w:val="17"/>
        </w:rPr>
        <w:t> p.12018). </w:t>
      </w:r>
    </w:p>
    <w:p w:rsidR="009676AC" w:rsidRPr="009676AC" w:rsidRDefault="009676AC" w:rsidP="009676AC">
      <w:pPr>
        <w:rPr>
          <w:rFonts w:ascii="Times New Roman" w:eastAsia="Times New Roman" w:hAnsi="Times New Roman" w:cs="Times New Roman"/>
          <w:color w:val="000000"/>
          <w:sz w:val="27"/>
          <w:szCs w:val="27"/>
        </w:rPr>
      </w:pPr>
      <w:r w:rsidRPr="009676AC">
        <w:rPr>
          <w:rFonts w:ascii="Times New Roman" w:eastAsia="Times New Roman" w:hAnsi="Times New Roman" w:cs="Times New Roman"/>
          <w:b/>
          <w:bCs/>
          <w:color w:val="000000"/>
          <w:sz w:val="20"/>
          <w:szCs w:val="20"/>
          <w:u w:val="single"/>
        </w:rPr>
        <w:t>Aim </w:t>
      </w:r>
    </w:p>
    <w:p w:rsidR="009676AC" w:rsidRPr="009676AC" w:rsidRDefault="009676AC" w:rsidP="009676AC">
      <w:pPr>
        <w:rPr>
          <w:rFonts w:ascii="Times New Roman" w:eastAsia="Times New Roman" w:hAnsi="Times New Roman" w:cs="Times New Roman"/>
          <w:color w:val="000000"/>
          <w:sz w:val="27"/>
          <w:szCs w:val="27"/>
        </w:rPr>
      </w:pPr>
      <w:r w:rsidRPr="009676AC">
        <w:rPr>
          <w:rFonts w:ascii="Times New Roman" w:eastAsia="Times New Roman" w:hAnsi="Times New Roman" w:cs="Times New Roman"/>
          <w:color w:val="000000"/>
          <w:sz w:val="20"/>
          <w:szCs w:val="20"/>
        </w:rPr>
        <w:t>An aim is when you have the intention to set a desired effect in whatever you’re doing and set it as a gaol and try to achieve it could be related to your day to day life routine a long term or short-term goal. An aim is important because it us sense of meaning to life if it something big or small to produce a path for yourself and a destination for yourself for the future or in life for example what you’re looking to get . (businessdictionary p.1 2018).</w:t>
      </w:r>
    </w:p>
    <w:p w:rsidR="009676AC" w:rsidRPr="009676AC" w:rsidRDefault="009676AC" w:rsidP="009676AC">
      <w:pPr>
        <w:rPr>
          <w:rFonts w:ascii="Times New Roman" w:eastAsia="Times New Roman" w:hAnsi="Times New Roman" w:cs="Times New Roman"/>
          <w:color w:val="000000"/>
          <w:sz w:val="27"/>
          <w:szCs w:val="27"/>
        </w:rPr>
      </w:pPr>
      <w:r w:rsidRPr="009676AC">
        <w:rPr>
          <w:rFonts w:ascii="Helvetica Neue" w:eastAsia="Times New Roman" w:hAnsi="Helvetica Neue" w:cs="Times New Roman"/>
          <w:b/>
          <w:bCs/>
          <w:color w:val="222222"/>
          <w:sz w:val="20"/>
          <w:szCs w:val="20"/>
          <w:u w:val="single"/>
          <w:shd w:val="clear" w:color="auto" w:fill="FFFFFF"/>
        </w:rPr>
        <w:t>Study design </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Quantitative information is used in information examination for assessment purposes, as it gives quantifiable and straightforward outcomes. It very well may be analysed in a wide range of ways.</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 Quantitative information is a kind of information that bargains with quantifiable data. This implies value can be numerically communicated. All information that is quantifiable, verifiable and manageable to accurate briefings as quantitative information. (safeopedia p.1 2018).</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qualitative Research is primarily exploratory research. It is utilized to pick up a comprehension of basic reasons, sentiments, and inspirations. It gives bits of knowledge into the issue or creates thoughts or theories for potential quantitative research. Subjective Research is additionally used to reveal inclines in thought and suppositions and jump further into the issue. (SnapServey p.1 2011).</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 </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lastRenderedPageBreak/>
        <w:t>I can tell the research paper that was chosen has both quantitative and qualitative approaches. It shows that This mixed meth- ods technique combines the benefits of social group dynamics with equal individual participant contribution. (Clive, 2012).</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b/>
          <w:bCs/>
          <w:color w:val="000000"/>
          <w:sz w:val="27"/>
          <w:szCs w:val="27"/>
          <w:u w:val="single"/>
        </w:rPr>
        <w:t>Sample </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sampling is the way toward choosing a delegate bunch from the populace under investigation. The objective populace is the collective gathering of people from which the example may be drawn.( </w:t>
      </w:r>
      <w:hyperlink r:id="rId5" w:history="1">
        <w:r w:rsidRPr="009676AC">
          <w:rPr>
            <w:rFonts w:ascii="Calibri" w:eastAsia="Times New Roman" w:hAnsi="Calibri" w:cs="Times New Roman"/>
            <w:color w:val="000000"/>
            <w:sz w:val="20"/>
            <w:szCs w:val="20"/>
            <w:u w:val="single"/>
          </w:rPr>
          <w:t>Saul McLeod</w:t>
        </w:r>
      </w:hyperlink>
      <w:r w:rsidRPr="009676AC">
        <w:rPr>
          <w:rFonts w:ascii="Calibri" w:eastAsia="Times New Roman" w:hAnsi="Calibri" w:cs="Times New Roman"/>
          <w:color w:val="000000"/>
          <w:sz w:val="20"/>
          <w:szCs w:val="20"/>
          <w:shd w:val="clear" w:color="auto" w:fill="FFFFFF"/>
        </w:rPr>
        <w:t>, published</w:t>
      </w:r>
      <w:r w:rsidRPr="009676AC">
        <w:rPr>
          <w:rFonts w:ascii="Calibri" w:eastAsia="Times New Roman" w:hAnsi="Calibri" w:cs="Times New Roman"/>
          <w:color w:val="000000"/>
          <w:sz w:val="20"/>
          <w:szCs w:val="20"/>
        </w:rPr>
        <w:t> 2014 p.1). Those who expressed an interest in the study were provided with an information sheet before consenting to take part. Snowball sampling was also used. Participants were offered a £20 gift voucher for taking part. (Esnath Magola</w:t>
      </w:r>
      <w:r w:rsidRPr="009676AC">
        <w:rPr>
          <w:rFonts w:ascii="Calibri" w:eastAsia="Times New Roman" w:hAnsi="Calibri" w:cs="Times New Roman"/>
          <w:b/>
          <w:bCs/>
          <w:color w:val="000000"/>
          <w:sz w:val="20"/>
          <w:szCs w:val="20"/>
        </w:rPr>
        <w:t>, </w:t>
      </w:r>
      <w:r w:rsidRPr="009676AC">
        <w:rPr>
          <w:rFonts w:ascii="Calibri" w:eastAsia="Times New Roman" w:hAnsi="Calibri" w:cs="Times New Roman"/>
          <w:color w:val="000000"/>
          <w:sz w:val="20"/>
          <w:szCs w:val="20"/>
        </w:rPr>
        <w:t>et al,2018 p.851)</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In the research paper shows that it is uses snow ball sampling </w:t>
      </w:r>
      <w:r w:rsidRPr="009676AC">
        <w:rPr>
          <w:rFonts w:ascii="Calibri" w:eastAsia="Times New Roman" w:hAnsi="Calibri" w:cs="Times New Roman"/>
          <w:color w:val="222222"/>
          <w:sz w:val="20"/>
          <w:szCs w:val="20"/>
          <w:shd w:val="clear" w:color="auto" w:fill="FFFFFF"/>
        </w:rPr>
        <w:t>is where research members recruit other participants for a test or study. It is used where possible members are hard to find. It's </w:t>
      </w:r>
      <w:r w:rsidRPr="009676AC">
        <w:rPr>
          <w:rFonts w:ascii="Calibri" w:eastAsia="Times New Roman" w:hAnsi="Calibri" w:cs="Times New Roman"/>
          <w:color w:val="222222"/>
          <w:sz w:val="20"/>
          <w:szCs w:val="20"/>
        </w:rPr>
        <w:t>called snowball sampling</w:t>
      </w:r>
      <w:r w:rsidRPr="009676AC">
        <w:rPr>
          <w:rFonts w:ascii="Calibri" w:eastAsia="Times New Roman" w:hAnsi="Calibri" w:cs="Times New Roman"/>
          <w:color w:val="222222"/>
          <w:sz w:val="20"/>
          <w:szCs w:val="20"/>
          <w:shd w:val="clear" w:color="auto" w:fill="FFFFFF"/>
        </w:rPr>
        <w:t> because in theory once you have the ball rolling it will pick up more snow in the way and it will keeps getting bigger. (</w:t>
      </w:r>
      <w:r w:rsidRPr="009676AC">
        <w:rPr>
          <w:rFonts w:ascii="Times New Roman" w:eastAsia="Times New Roman" w:hAnsi="Times New Roman" w:cs="Times New Roman"/>
          <w:color w:val="000000"/>
          <w:sz w:val="27"/>
          <w:szCs w:val="27"/>
        </w:rPr>
        <w:t>research</w:t>
      </w:r>
      <w:r w:rsidRPr="009676AC">
        <w:rPr>
          <w:rFonts w:ascii="Calibri" w:eastAsia="Times New Roman" w:hAnsi="Calibri" w:cs="Times New Roman"/>
          <w:color w:val="222222"/>
          <w:sz w:val="20"/>
          <w:szCs w:val="20"/>
          <w:shd w:val="clear" w:color="auto" w:fill="FFFFFF"/>
        </w:rPr>
        <w:t>-methodology p.1 2018).</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b/>
          <w:bCs/>
          <w:color w:val="000000"/>
          <w:sz w:val="27"/>
          <w:szCs w:val="27"/>
          <w:u w:val="single"/>
        </w:rPr>
        <w:t>Data collection </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The data collection that’s been used in the research paper, NGT is a data collection technique that al- lows problem identification alongside solution generation. It allows for all participants in a group discussion to have their voice heard through an initial stage where responses to a research question are made on an individual basis, following which responses are ranked in terms of their importance to question under investigation (Delbecq, Ven, &amp; Justafson, 1971). (Esnath Magola</w:t>
      </w:r>
      <w:r w:rsidRPr="009676AC">
        <w:rPr>
          <w:rFonts w:ascii="Calibri" w:eastAsia="Times New Roman" w:hAnsi="Calibri" w:cs="Times New Roman"/>
          <w:b/>
          <w:bCs/>
          <w:color w:val="000000"/>
          <w:sz w:val="20"/>
          <w:szCs w:val="20"/>
        </w:rPr>
        <w:t>, </w:t>
      </w:r>
      <w:r w:rsidRPr="009676AC">
        <w:rPr>
          <w:rFonts w:ascii="Calibri" w:eastAsia="Times New Roman" w:hAnsi="Calibri" w:cs="Times New Roman"/>
          <w:color w:val="000000"/>
          <w:sz w:val="20"/>
          <w:szCs w:val="20"/>
        </w:rPr>
        <w:t>et al,2018 p.851). This tells us that group discussions are made in the research paper and that’s for people voices to be heard.</w:t>
      </w:r>
    </w:p>
    <w:p w:rsidR="009676AC" w:rsidRPr="009676AC" w:rsidRDefault="009676AC" w:rsidP="009676AC">
      <w:pPr>
        <w:spacing w:line="353" w:lineRule="atLeast"/>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Primary research is researching your organisation yourself or hire someone to do for you. It involves going straight to a source usually customers and potential customers in your target market to ask questions and congregate information. Examples of primary research are interviews, Surveys, Questionnaires, Focus groups. (thehartford p.1 2018).</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b/>
          <w:bCs/>
          <w:color w:val="000000"/>
          <w:sz w:val="20"/>
          <w:szCs w:val="20"/>
          <w:u w:val="single"/>
        </w:rPr>
        <w:t>Ethical consideration</w:t>
      </w:r>
    </w:p>
    <w:p w:rsidR="009676AC" w:rsidRPr="009676AC" w:rsidRDefault="009676AC" w:rsidP="009676AC">
      <w:pPr>
        <w:spacing w:line="353" w:lineRule="atLeast"/>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Ethics is very important as it is critical in nursing. Every single beneficial nurse or whoever is delivering the   practical should respect their patients, keep up patient’s essential regard and guarantee patients' rights. Uplifting orderlies must make a space of basic trust and respect among patients and human administrations specialists. Patients always depend on their specialist as they know they’re in charge of getting them better, ethics is called great thinking, the control stressed over what is morally good and bad. The term is furthermore associated with any structure or theory of good characteristics and good standards</w:t>
      </w:r>
      <w:r w:rsidRPr="009676AC">
        <w:rPr>
          <w:rFonts w:ascii="Times New Roman" w:eastAsia="Times New Roman" w:hAnsi="Times New Roman" w:cs="Times New Roman"/>
          <w:color w:val="000000"/>
          <w:sz w:val="27"/>
          <w:szCs w:val="27"/>
        </w:rPr>
        <w:t>(</w:t>
      </w:r>
      <w:r w:rsidRPr="009676AC">
        <w:rPr>
          <w:rFonts w:ascii="Calibri" w:eastAsia="Times New Roman" w:hAnsi="Calibri" w:cs="Times New Roman"/>
          <w:color w:val="000000"/>
          <w:sz w:val="20"/>
          <w:szCs w:val="20"/>
        </w:rPr>
        <w:t>clevelandclinic p.1 2018).</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An Ethics Consultation is a procedure by which organized experts, or an Ethics Consultation SubCommittee of the Ethics Committee reacts to demands for help to determine moral clashes, issues, or questions including persistent consideration. An Ethics Consultation is warning. Patients, relatives, and human services suppliers stay in charge of their own choices. Illumination of the morally acknowledged strategy can enable the wellbeing to mind suppliers and patients explore troublesome clinical conditions</w:t>
      </w:r>
      <w:r w:rsidRPr="009676AC">
        <w:rPr>
          <w:rFonts w:ascii="Times New Roman" w:eastAsia="Times New Roman" w:hAnsi="Times New Roman" w:cs="Times New Roman"/>
          <w:color w:val="000000"/>
          <w:sz w:val="27"/>
          <w:szCs w:val="27"/>
        </w:rPr>
        <w:t>(</w:t>
      </w:r>
      <w:r w:rsidRPr="009676AC">
        <w:rPr>
          <w:rFonts w:ascii="Calibri" w:eastAsia="Times New Roman" w:hAnsi="Calibri" w:cs="Times New Roman"/>
          <w:color w:val="000000"/>
          <w:sz w:val="20"/>
          <w:szCs w:val="20"/>
        </w:rPr>
        <w:t>clevelandclinic p.1 2018).</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b/>
          <w:bCs/>
          <w:color w:val="000000"/>
          <w:sz w:val="27"/>
          <w:szCs w:val="27"/>
          <w:u w:val="single"/>
        </w:rPr>
        <w:t>Data analysis </w:t>
      </w:r>
    </w:p>
    <w:p w:rsidR="009676AC" w:rsidRPr="009676AC" w:rsidRDefault="009676AC" w:rsidP="009676AC">
      <w:pPr>
        <w:rPr>
          <w:rFonts w:ascii="Times New Roman" w:eastAsia="Times New Roman" w:hAnsi="Times New Roman" w:cs="Times New Roman"/>
          <w:color w:val="000000"/>
          <w:sz w:val="27"/>
          <w:szCs w:val="27"/>
        </w:rPr>
      </w:pPr>
      <w:r w:rsidRPr="009676AC">
        <w:rPr>
          <w:rFonts w:ascii="Lato" w:eastAsia="Times New Roman" w:hAnsi="Lato" w:cs="Times New Roman"/>
          <w:color w:val="000000"/>
          <w:sz w:val="20"/>
          <w:szCs w:val="20"/>
        </w:rPr>
        <w:t>Given that little was known about the research topic, inductive thematic analysis was used to derive data‐driven themes, without use of pre‐existing theory (Braun &amp; Clarke, 2006). </w:t>
      </w:r>
    </w:p>
    <w:p w:rsidR="009676AC" w:rsidRPr="009676AC" w:rsidRDefault="009676AC" w:rsidP="009676AC">
      <w:pPr>
        <w:rPr>
          <w:rFonts w:ascii="Times New Roman" w:eastAsia="Times New Roman" w:hAnsi="Times New Roman" w:cs="Times New Roman"/>
          <w:color w:val="000000"/>
          <w:sz w:val="27"/>
          <w:szCs w:val="27"/>
        </w:rPr>
      </w:pPr>
      <w:r w:rsidRPr="009676AC">
        <w:rPr>
          <w:rFonts w:ascii="Lato" w:eastAsia="Times New Roman" w:hAnsi="Lato" w:cs="Times New Roman"/>
          <w:color w:val="000000"/>
          <w:sz w:val="20"/>
          <w:szCs w:val="20"/>
        </w:rPr>
        <w:t>thematic analysis was used topical investigation was utilized to determine data‐driven subjects, without utilization of pre‐existing hypothesis (Braun and Clarke, 2006). The writer re-read the transcripts, featuring and coding watchwords and expressions. Sorting comparative articulations and expresses and arranging them into topics considered an underlying portrayal of difficulties. </w:t>
      </w:r>
      <w:r w:rsidRPr="009676AC">
        <w:rPr>
          <w:rFonts w:ascii="Calibri" w:eastAsia="Times New Roman" w:hAnsi="Calibri" w:cs="Times New Roman"/>
          <w:color w:val="000000"/>
          <w:sz w:val="20"/>
          <w:szCs w:val="20"/>
        </w:rPr>
        <w:t>(Esnath Magola</w:t>
      </w:r>
      <w:r w:rsidRPr="009676AC">
        <w:rPr>
          <w:rFonts w:ascii="Calibri" w:eastAsia="Times New Roman" w:hAnsi="Calibri" w:cs="Times New Roman"/>
          <w:b/>
          <w:bCs/>
          <w:color w:val="000000"/>
          <w:sz w:val="20"/>
          <w:szCs w:val="20"/>
        </w:rPr>
        <w:t>, </w:t>
      </w:r>
      <w:r w:rsidRPr="009676AC">
        <w:rPr>
          <w:rFonts w:ascii="Calibri" w:eastAsia="Times New Roman" w:hAnsi="Calibri" w:cs="Times New Roman"/>
          <w:color w:val="000000"/>
          <w:sz w:val="20"/>
          <w:szCs w:val="20"/>
        </w:rPr>
        <w:t>et al,2018 p.851).</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b/>
          <w:bCs/>
          <w:color w:val="000000"/>
          <w:sz w:val="20"/>
          <w:szCs w:val="20"/>
          <w:u w:val="single"/>
        </w:rPr>
        <w:t>Results </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 xml:space="preserve">Twenty‐five members contributed in five supposed gathering exchanges as point by point in Table 1. Members were involved seven amateur network medication specialists (bunch 1), five preregistration coaches (total 2), four early profession drug specialists (assemble 3), three drug store bolster staff (amass 4), and six drug store bolster staff (gather 5). All sup-port staff were female and had somewhere in the range of 3- and 18-years’ </w:t>
      </w:r>
      <w:r w:rsidRPr="009676AC">
        <w:rPr>
          <w:rFonts w:ascii="Calibri" w:eastAsia="Times New Roman" w:hAnsi="Calibri" w:cs="Times New Roman"/>
          <w:color w:val="000000"/>
          <w:sz w:val="20"/>
          <w:szCs w:val="20"/>
        </w:rPr>
        <w:lastRenderedPageBreak/>
        <w:t>experience of working in network pharmacist. Of the drug specialists taking TABLE 1 Characteristics of meeting members part, half were female. Drug specialist members had been met all requirements for between 3 months and 18 years. (Esnath Magola</w:t>
      </w:r>
      <w:r w:rsidRPr="009676AC">
        <w:rPr>
          <w:rFonts w:ascii="Calibri" w:eastAsia="Times New Roman" w:hAnsi="Calibri" w:cs="Times New Roman"/>
          <w:b/>
          <w:bCs/>
          <w:color w:val="000000"/>
          <w:sz w:val="20"/>
          <w:szCs w:val="20"/>
        </w:rPr>
        <w:t>, </w:t>
      </w:r>
      <w:r w:rsidRPr="009676AC">
        <w:rPr>
          <w:rFonts w:ascii="Calibri" w:eastAsia="Times New Roman" w:hAnsi="Calibri" w:cs="Times New Roman"/>
          <w:color w:val="000000"/>
          <w:sz w:val="20"/>
          <w:szCs w:val="20"/>
        </w:rPr>
        <w:t>et al,2018 p.852).</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b/>
          <w:bCs/>
          <w:color w:val="000000"/>
          <w:sz w:val="20"/>
          <w:szCs w:val="20"/>
          <w:u w:val="single"/>
        </w:rPr>
        <w:t>Discussion </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Discussion were audio recorded with assent, interpreted, and broke down specifically. Twenty‐five members from autonomous, grocery store, and little and substantial different drug stores partook in five ostensible gathering discourses.(Esnath Magola</w:t>
      </w:r>
      <w:r w:rsidRPr="009676AC">
        <w:rPr>
          <w:rFonts w:ascii="Calibri" w:eastAsia="Times New Roman" w:hAnsi="Calibri" w:cs="Times New Roman"/>
          <w:b/>
          <w:bCs/>
          <w:color w:val="000000"/>
          <w:sz w:val="20"/>
          <w:szCs w:val="20"/>
        </w:rPr>
        <w:t>, </w:t>
      </w:r>
      <w:r w:rsidRPr="009676AC">
        <w:rPr>
          <w:rFonts w:ascii="Calibri" w:eastAsia="Times New Roman" w:hAnsi="Calibri" w:cs="Times New Roman"/>
          <w:color w:val="000000"/>
          <w:sz w:val="20"/>
          <w:szCs w:val="20"/>
        </w:rPr>
        <w:t>et al,2018 p.849).</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b/>
          <w:bCs/>
          <w:color w:val="000000"/>
          <w:sz w:val="20"/>
          <w:szCs w:val="20"/>
          <w:u w:val="single"/>
        </w:rPr>
        <w:t>Conclusion </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This paper gives novel bits of knowledge into the difficulties related with progress to autonomous professional together with authoritative issues, for example, working environment strife and the weights related with backwards progressive system experienced by NCPs. (Esnath Magola</w:t>
      </w:r>
      <w:r w:rsidRPr="009676AC">
        <w:rPr>
          <w:rFonts w:ascii="Calibri" w:eastAsia="Times New Roman" w:hAnsi="Calibri" w:cs="Times New Roman"/>
          <w:b/>
          <w:bCs/>
          <w:color w:val="000000"/>
          <w:sz w:val="20"/>
          <w:szCs w:val="20"/>
        </w:rPr>
        <w:t>,</w:t>
      </w:r>
      <w:r w:rsidRPr="009676AC">
        <w:rPr>
          <w:rFonts w:ascii="Calibri" w:eastAsia="Times New Roman" w:hAnsi="Calibri" w:cs="Times New Roman"/>
          <w:color w:val="000000"/>
          <w:sz w:val="20"/>
          <w:szCs w:val="20"/>
        </w:rPr>
        <w:t>et al,2018 p.857).</w:t>
      </w:r>
    </w:p>
    <w:p w:rsidR="009676AC" w:rsidRPr="009676AC" w:rsidRDefault="009676AC" w:rsidP="009676AC">
      <w:pPr>
        <w:rPr>
          <w:rFonts w:ascii="Times New Roman" w:eastAsia="Times New Roman" w:hAnsi="Times New Roman" w:cs="Times New Roman"/>
          <w:color w:val="000000"/>
          <w:sz w:val="27"/>
          <w:szCs w:val="27"/>
        </w:rPr>
      </w:pPr>
      <w:r w:rsidRPr="009676AC">
        <w:rPr>
          <w:rFonts w:ascii="Calibri" w:eastAsia="Times New Roman" w:hAnsi="Calibri" w:cs="Times New Roman"/>
          <w:color w:val="000000"/>
          <w:sz w:val="20"/>
          <w:szCs w:val="20"/>
        </w:rPr>
        <w:t>Applying the JDCS demonstrate (Karasek, 2008), it creates the impression that as confined specialists in forced situations, NCPs encounter work harmful because of working in fatal learning conditions. The expansion of a social support structure from expert associates may alleviate the impacts of progress difficulties and address experienced amid change. If this somehow managed to occur, NCPs' occupations could be transhipped into energetic employments, where the dimension of help and other professional dealings are acceptable to guarantee learning and advancement and limit tension of a testing work (Jones and Bright, 2001). (Esnath Magola</w:t>
      </w:r>
      <w:r w:rsidRPr="009676AC">
        <w:rPr>
          <w:rFonts w:ascii="Calibri" w:eastAsia="Times New Roman" w:hAnsi="Calibri" w:cs="Times New Roman"/>
          <w:b/>
          <w:bCs/>
          <w:color w:val="000000"/>
          <w:sz w:val="20"/>
          <w:szCs w:val="20"/>
        </w:rPr>
        <w:t>, </w:t>
      </w:r>
      <w:r w:rsidRPr="009676AC">
        <w:rPr>
          <w:rFonts w:ascii="Calibri" w:eastAsia="Times New Roman" w:hAnsi="Calibri" w:cs="Times New Roman"/>
          <w:color w:val="000000"/>
          <w:sz w:val="20"/>
          <w:szCs w:val="20"/>
        </w:rPr>
        <w:t>et al,2018 p.857).</w:t>
      </w:r>
    </w:p>
    <w:p w:rsidR="009676AC" w:rsidRDefault="009676AC" w:rsidP="009676AC">
      <w:pPr>
        <w:rPr>
          <w:rFonts w:ascii="Calibri" w:eastAsia="Times New Roman" w:hAnsi="Calibri" w:cs="Times New Roman"/>
          <w:color w:val="000000"/>
          <w:sz w:val="20"/>
          <w:szCs w:val="20"/>
        </w:rPr>
      </w:pPr>
      <w:r w:rsidRPr="009676AC">
        <w:rPr>
          <w:rFonts w:ascii="Calibri" w:eastAsia="Times New Roman" w:hAnsi="Calibri" w:cs="Times New Roman"/>
          <w:color w:val="000000"/>
          <w:sz w:val="20"/>
          <w:szCs w:val="20"/>
        </w:rPr>
        <w:t> </w:t>
      </w: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bookmarkStart w:id="0" w:name="_GoBack"/>
      <w:bookmarkEnd w:id="0"/>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Default="009676AC" w:rsidP="009676AC">
      <w:pPr>
        <w:rPr>
          <w:rFonts w:ascii="Calibri" w:eastAsia="Times New Roman" w:hAnsi="Calibri" w:cs="Times New Roman"/>
          <w:color w:val="000000"/>
          <w:sz w:val="20"/>
          <w:szCs w:val="20"/>
        </w:rPr>
      </w:pPr>
    </w:p>
    <w:p w:rsidR="009676AC" w:rsidRPr="009676AC" w:rsidRDefault="009676AC" w:rsidP="009676AC">
      <w:pPr>
        <w:rPr>
          <w:rFonts w:ascii="Times New Roman" w:eastAsia="Times New Roman" w:hAnsi="Times New Roman" w:cs="Times New Roman"/>
          <w:color w:val="000000"/>
          <w:sz w:val="27"/>
          <w:szCs w:val="27"/>
        </w:rPr>
      </w:pP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b/>
          <w:bCs/>
          <w:color w:val="000000"/>
          <w:sz w:val="27"/>
          <w:szCs w:val="27"/>
          <w:u w:val="single"/>
        </w:rPr>
        <w:t>References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Northeastern State University (2017) Why do nurses need research. [Online] Available at: </w:t>
      </w:r>
      <w:hyperlink r:id="rId6" w:history="1">
        <w:r w:rsidRPr="009676AC">
          <w:rPr>
            <w:rFonts w:ascii="-webkit-standard" w:eastAsia="Times New Roman" w:hAnsi="-webkit-standard" w:cs="Times New Roman"/>
            <w:color w:val="0000FF"/>
            <w:sz w:val="27"/>
            <w:szCs w:val="27"/>
            <w:u w:val="single"/>
          </w:rPr>
          <w:t>https://nursingonline.nsuok.edu/articles/rnbsn/why-nurses-need-research.aspx</w:t>
        </w:r>
      </w:hyperlink>
      <w:r w:rsidRPr="009676AC">
        <w:rPr>
          <w:rFonts w:ascii="-webkit-standard" w:eastAsia="Times New Roman" w:hAnsi="-webkit-standard" w:cs="Times New Roman"/>
          <w:color w:val="000000"/>
          <w:sz w:val="27"/>
          <w:szCs w:val="27"/>
        </w:rPr>
        <w:t>(Accessed 21 November 2018)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University of Melbourne (2010) Writing an Abstract. [Online]Available at: </w:t>
      </w:r>
      <w:hyperlink r:id="rId7" w:history="1">
        <w:r w:rsidRPr="009676AC">
          <w:rPr>
            <w:rFonts w:ascii="-webkit-standard" w:eastAsia="Times New Roman" w:hAnsi="-webkit-standard" w:cs="Times New Roman"/>
            <w:color w:val="0000FF"/>
            <w:sz w:val="27"/>
            <w:szCs w:val="27"/>
            <w:u w:val="single"/>
          </w:rPr>
          <w:t>https://services.unimelb.edu.au/__data/assets/pdf_file/0007/471274/Writing_an_Abstract_Update_051112.pdf</w:t>
        </w:r>
      </w:hyperlink>
      <w:r w:rsidRPr="009676AC">
        <w:rPr>
          <w:rFonts w:ascii="-webkit-standard" w:eastAsia="Times New Roman" w:hAnsi="-webkit-standard" w:cs="Times New Roman"/>
          <w:color w:val="000000"/>
          <w:sz w:val="27"/>
          <w:szCs w:val="27"/>
        </w:rPr>
        <w:t>(Accessed 21 November 2018)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Northern State University (2017) [Online] Available at:</w:t>
      </w:r>
      <w:hyperlink r:id="rId8" w:history="1">
        <w:r w:rsidRPr="009676AC">
          <w:rPr>
            <w:rFonts w:ascii="-webkit-standard" w:eastAsia="Times New Roman" w:hAnsi="-webkit-standard" w:cs="Times New Roman"/>
            <w:color w:val="0000FF"/>
            <w:sz w:val="27"/>
            <w:szCs w:val="27"/>
            <w:u w:val="single"/>
          </w:rPr>
          <w:t>https://nursingonline.nsuok.edu/articles/rnbsn/why-nurses-need-research.aspx</w:t>
        </w:r>
      </w:hyperlink>
      <w:r w:rsidRPr="009676AC">
        <w:rPr>
          <w:rFonts w:ascii="-webkit-standard" w:eastAsia="Times New Roman" w:hAnsi="-webkit-standard" w:cs="Times New Roman"/>
          <w:color w:val="000000"/>
          <w:sz w:val="27"/>
          <w:szCs w:val="27"/>
        </w:rPr>
        <w:t>(Accessed at :1st November 2018 ) (Health Soc Care Community. 2018;26:849–859. </w:t>
      </w:r>
      <w:hyperlink r:id="rId9" w:history="1">
        <w:r w:rsidRPr="009676AC">
          <w:rPr>
            <w:rFonts w:ascii="-webkit-standard" w:eastAsia="Times New Roman" w:hAnsi="-webkit-standard" w:cs="Times New Roman"/>
            <w:color w:val="0000FF"/>
            <w:sz w:val="27"/>
            <w:szCs w:val="27"/>
            <w:u w:val="single"/>
          </w:rPr>
          <w:t>wileyonlinelibrary.com/journal/hsc</w:t>
        </w:r>
      </w:hyperlink>
      <w:r w:rsidRPr="009676AC">
        <w:rPr>
          <w:rFonts w:ascii="-webkit-standard" w:eastAsia="Times New Roman" w:hAnsi="-webkit-standard" w:cs="Times New Roman"/>
          <w:color w:val="000000"/>
          <w:sz w:val="27"/>
          <w:szCs w:val="27"/>
        </w:rPr>
        <w:t> © 2018 John Wiley &amp; Sons Ltd | 849 )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Magola_et_al-2018-Health_%26_Social_Care_in_the_Community.pdf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The University of Melbourne (2018) Writing an abstract. [Online] Available at: </w:t>
      </w:r>
      <w:hyperlink r:id="rId10" w:history="1">
        <w:r w:rsidRPr="009676AC">
          <w:rPr>
            <w:rFonts w:ascii="-webkit-standard" w:eastAsia="Times New Roman" w:hAnsi="-webkit-standard" w:cs="Times New Roman"/>
            <w:color w:val="0000FF"/>
            <w:sz w:val="27"/>
            <w:szCs w:val="27"/>
            <w:u w:val="single"/>
          </w:rPr>
          <w:t>https://services.unimelb.edu.au/__data/assets/pdf_file/0007/471274/Writing_an_Abstract_Update_051112.pdf</w:t>
        </w:r>
      </w:hyperlink>
      <w:r w:rsidRPr="009676AC">
        <w:rPr>
          <w:rFonts w:ascii="-webkit-standard" w:eastAsia="Times New Roman" w:hAnsi="-webkit-standard" w:cs="Times New Roman"/>
          <w:color w:val="000000"/>
          <w:sz w:val="27"/>
          <w:szCs w:val="27"/>
        </w:rPr>
        <w:t>(Accessed at 12th November)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University of North Carolina at Chapel Hill (2018) Abstracts. [Online] Available at: </w:t>
      </w:r>
      <w:hyperlink r:id="rId11" w:history="1">
        <w:r w:rsidRPr="009676AC">
          <w:rPr>
            <w:rFonts w:ascii="-webkit-standard" w:eastAsia="Times New Roman" w:hAnsi="-webkit-standard" w:cs="Times New Roman"/>
            <w:color w:val="0000FF"/>
            <w:sz w:val="27"/>
            <w:szCs w:val="27"/>
            <w:u w:val="single"/>
          </w:rPr>
          <w:t>https://writingcenter.unc.edu/tips-and-tools/abstracts/</w:t>
        </w:r>
      </w:hyperlink>
      <w:r w:rsidRPr="009676AC">
        <w:rPr>
          <w:rFonts w:ascii="-webkit-standard" w:eastAsia="Times New Roman" w:hAnsi="-webkit-standard" w:cs="Times New Roman"/>
          <w:color w:val="000000"/>
          <w:sz w:val="27"/>
          <w:szCs w:val="27"/>
        </w:rPr>
        <w:t> (Accessed at: 14th November)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Lizard. F (2018) Literature reviews. [Online] Available at:</w:t>
      </w:r>
      <w:hyperlink r:id="rId12" w:history="1">
        <w:r w:rsidRPr="009676AC">
          <w:rPr>
            <w:rFonts w:ascii="-webkit-standard" w:eastAsia="Times New Roman" w:hAnsi="-webkit-standard" w:cs="Times New Roman"/>
            <w:color w:val="0000FF"/>
            <w:sz w:val="27"/>
            <w:szCs w:val="27"/>
            <w:u w:val="single"/>
          </w:rPr>
          <w:t>https://www.rlf.org.uk/resources/what-is-a-literature-review/</w:t>
        </w:r>
      </w:hyperlink>
      <w:r w:rsidRPr="009676AC">
        <w:rPr>
          <w:rFonts w:ascii="-webkit-standard" w:eastAsia="Times New Roman" w:hAnsi="-webkit-standard" w:cs="Times New Roman"/>
          <w:color w:val="000000"/>
          <w:sz w:val="27"/>
          <w:szCs w:val="27"/>
        </w:rPr>
        <w:t> (Accessed at: 15th November)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Business Dictionary (2018) Aim. [Online] Available at: </w:t>
      </w:r>
      <w:hyperlink r:id="rId13" w:history="1">
        <w:r w:rsidRPr="009676AC">
          <w:rPr>
            <w:rFonts w:ascii="-webkit-standard" w:eastAsia="Times New Roman" w:hAnsi="-webkit-standard" w:cs="Times New Roman"/>
            <w:color w:val="0000FF"/>
            <w:sz w:val="27"/>
            <w:szCs w:val="27"/>
            <w:u w:val="single"/>
          </w:rPr>
          <w:t>http://www.businessdictionary.com/definition/aim.html</w:t>
        </w:r>
      </w:hyperlink>
      <w:r w:rsidRPr="009676AC">
        <w:rPr>
          <w:rFonts w:ascii="-webkit-standard" w:eastAsia="Times New Roman" w:hAnsi="-webkit-standard" w:cs="Times New Roman"/>
          <w:color w:val="000000"/>
          <w:sz w:val="27"/>
          <w:szCs w:val="27"/>
        </w:rPr>
        <w:t> (Accessed at: 15th November)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Safeopedia (2018) Quantitative Date. [Online] Available at: </w:t>
      </w:r>
      <w:hyperlink r:id="rId14" w:history="1">
        <w:r w:rsidRPr="009676AC">
          <w:rPr>
            <w:rFonts w:ascii="-webkit-standard" w:eastAsia="Times New Roman" w:hAnsi="-webkit-standard" w:cs="Times New Roman"/>
            <w:color w:val="0000FF"/>
            <w:sz w:val="27"/>
            <w:szCs w:val="27"/>
            <w:u w:val="single"/>
          </w:rPr>
          <w:t>https://www.safeopedia.com/definition/5293/quantitative-data</w:t>
        </w:r>
      </w:hyperlink>
      <w:r w:rsidRPr="009676AC">
        <w:rPr>
          <w:rFonts w:ascii="-webkit-standard" w:eastAsia="Times New Roman" w:hAnsi="-webkit-standard" w:cs="Times New Roman"/>
          <w:color w:val="000000"/>
          <w:sz w:val="27"/>
          <w:szCs w:val="27"/>
        </w:rPr>
        <w:t> (Accessed at: 16th November)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Mcleod. S (2014) Sampling Method. [Online] Available at: </w:t>
      </w:r>
      <w:hyperlink r:id="rId15" w:history="1">
        <w:r w:rsidRPr="009676AC">
          <w:rPr>
            <w:rFonts w:ascii="-webkit-standard" w:eastAsia="Times New Roman" w:hAnsi="-webkit-standard" w:cs="Times New Roman"/>
            <w:color w:val="0000FF"/>
            <w:sz w:val="27"/>
            <w:szCs w:val="27"/>
            <w:u w:val="single"/>
          </w:rPr>
          <w:t>https://www.simplypsychology.org/sampling.html</w:t>
        </w:r>
      </w:hyperlink>
      <w:r w:rsidRPr="009676AC">
        <w:rPr>
          <w:rFonts w:ascii="-webkit-standard" w:eastAsia="Times New Roman" w:hAnsi="-webkit-standard" w:cs="Times New Roman"/>
          <w:color w:val="000000"/>
          <w:sz w:val="27"/>
          <w:szCs w:val="27"/>
        </w:rPr>
        <w:t>(Accessed at:17th November)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The Hartford(2018) Primary and Secondary Research. [Online] Available at: </w:t>
      </w:r>
      <w:hyperlink r:id="rId16" w:history="1">
        <w:r w:rsidRPr="009676AC">
          <w:rPr>
            <w:rFonts w:ascii="-webkit-standard" w:eastAsia="Times New Roman" w:hAnsi="-webkit-standard" w:cs="Times New Roman"/>
            <w:color w:val="0000FF"/>
            <w:sz w:val="27"/>
            <w:szCs w:val="27"/>
            <w:u w:val="single"/>
          </w:rPr>
          <w:t>https://www.thehartford.com/business-playbook/in-depth/business-primary-second-research\</w:t>
        </w:r>
      </w:hyperlink>
      <w:r w:rsidRPr="009676AC">
        <w:rPr>
          <w:rFonts w:ascii="-webkit-standard" w:eastAsia="Times New Roman" w:hAnsi="-webkit-standard" w:cs="Times New Roman"/>
          <w:color w:val="000000"/>
          <w:sz w:val="27"/>
          <w:szCs w:val="27"/>
        </w:rPr>
        <w:t> (Accessed at: 18th November) </w:t>
      </w:r>
    </w:p>
    <w:p w:rsidR="009676AC" w:rsidRPr="009676AC" w:rsidRDefault="009676AC" w:rsidP="009676AC">
      <w:pPr>
        <w:rPr>
          <w:rFonts w:ascii="Times New Roman" w:eastAsia="Times New Roman" w:hAnsi="Times New Roman" w:cs="Times New Roman"/>
          <w:color w:val="000000"/>
          <w:sz w:val="27"/>
          <w:szCs w:val="27"/>
        </w:rPr>
      </w:pPr>
      <w:r w:rsidRPr="009676AC">
        <w:rPr>
          <w:rFonts w:ascii="-webkit-standard" w:eastAsia="Times New Roman" w:hAnsi="-webkit-standard" w:cs="Times New Roman"/>
          <w:color w:val="000000"/>
          <w:sz w:val="27"/>
          <w:szCs w:val="27"/>
        </w:rPr>
        <w:t>(Esnath Magola, et al,2018 p.851) Ethics (2018) What is Ethics? [Online]Available at: </w:t>
      </w:r>
      <w:hyperlink r:id="rId17" w:history="1">
        <w:r w:rsidRPr="009676AC">
          <w:rPr>
            <w:rFonts w:ascii="-webkit-standard" w:eastAsia="Times New Roman" w:hAnsi="-webkit-standard" w:cs="Times New Roman"/>
            <w:color w:val="0000FF"/>
            <w:sz w:val="27"/>
            <w:szCs w:val="27"/>
            <w:u w:val="single"/>
          </w:rPr>
          <w:t>http://www.ethics.org.au/about/what-is-ethics</w:t>
        </w:r>
      </w:hyperlink>
      <w:r w:rsidRPr="009676AC">
        <w:rPr>
          <w:rFonts w:ascii="-webkit-standard" w:eastAsia="Times New Roman" w:hAnsi="-webkit-standard" w:cs="Times New Roman"/>
          <w:color w:val="000000"/>
          <w:sz w:val="27"/>
          <w:szCs w:val="27"/>
        </w:rPr>
        <w:t> (Accessed at: 19th November)</w:t>
      </w:r>
    </w:p>
    <w:p w:rsidR="00A259E0" w:rsidRDefault="009676AC"/>
    <w:sectPr w:rsidR="00A259E0" w:rsidSect="00D0155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Lato">
    <w:altName w:val="Cambria"/>
    <w:panose1 w:val="020B0604020202020204"/>
    <w:charset w:val="00"/>
    <w:family w:val="swiss"/>
    <w:pitch w:val="variable"/>
    <w:sig w:usb0="A00000AF" w:usb1="5000604B" w:usb2="00000000" w:usb3="00000000" w:csb0="00000093" w:csb1="00000000"/>
  </w:font>
  <w:font w:name="UniversLTStd">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8B0"/>
    <w:rsid w:val="0000172D"/>
    <w:rsid w:val="001C261A"/>
    <w:rsid w:val="009676AC"/>
    <w:rsid w:val="00D0155B"/>
    <w:rsid w:val="00D62775"/>
    <w:rsid w:val="00D701E5"/>
    <w:rsid w:val="00E80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277E19"/>
  <w15:chartTrackingRefBased/>
  <w15:docId w15:val="{222CBC98-5B08-BA4E-853E-70FC0677E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808B0"/>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808B0"/>
  </w:style>
  <w:style w:type="character" w:styleId="Hyperlink">
    <w:name w:val="Hyperlink"/>
    <w:basedOn w:val="DefaultParagraphFont"/>
    <w:uiPriority w:val="99"/>
    <w:semiHidden/>
    <w:unhideWhenUsed/>
    <w:rsid w:val="00E808B0"/>
    <w:rPr>
      <w:color w:val="0000FF"/>
      <w:u w:val="single"/>
    </w:rPr>
  </w:style>
  <w:style w:type="character" w:styleId="FollowedHyperlink">
    <w:name w:val="FollowedHyperlink"/>
    <w:basedOn w:val="DefaultParagraphFont"/>
    <w:uiPriority w:val="99"/>
    <w:semiHidden/>
    <w:unhideWhenUsed/>
    <w:rsid w:val="00E808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4825627">
      <w:bodyDiv w:val="1"/>
      <w:marLeft w:val="0"/>
      <w:marRight w:val="0"/>
      <w:marTop w:val="0"/>
      <w:marBottom w:val="0"/>
      <w:divBdr>
        <w:top w:val="none" w:sz="0" w:space="0" w:color="auto"/>
        <w:left w:val="none" w:sz="0" w:space="0" w:color="auto"/>
        <w:bottom w:val="none" w:sz="0" w:space="0" w:color="auto"/>
        <w:right w:val="none" w:sz="0" w:space="0" w:color="auto"/>
      </w:divBdr>
    </w:div>
    <w:div w:id="1448307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ursingonline.nsuok.edu/articles/rnbsn/why-nurses-need-research.aspx" TargetMode="External"/><Relationship Id="rId13" Type="http://schemas.openxmlformats.org/officeDocument/2006/relationships/hyperlink" Target="http://www.businessdictionary.com/definition/aim.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ervices.unimelb.edu.au/__data/assets/pdf_file/0007/471274/Writing_an_Abstract_Update_051112.pdf" TargetMode="External"/><Relationship Id="rId12" Type="http://schemas.openxmlformats.org/officeDocument/2006/relationships/hyperlink" Target="https://www.rlf.org.uk/resources/what-is-a-literature-review/" TargetMode="External"/><Relationship Id="rId17" Type="http://schemas.openxmlformats.org/officeDocument/2006/relationships/hyperlink" Target="http://www.ethics.org.au/about/what-is-ethics" TargetMode="External"/><Relationship Id="rId2" Type="http://schemas.openxmlformats.org/officeDocument/2006/relationships/settings" Target="settings.xml"/><Relationship Id="rId16" Type="http://schemas.openxmlformats.org/officeDocument/2006/relationships/hyperlink" Target="https://www.thehartford.com/business-playbook/in-depth/business-primary-second-research/" TargetMode="External"/><Relationship Id="rId1" Type="http://schemas.openxmlformats.org/officeDocument/2006/relationships/styles" Target="styles.xml"/><Relationship Id="rId6" Type="http://schemas.openxmlformats.org/officeDocument/2006/relationships/hyperlink" Target="https://nursingonline.nsuok.edu/articles/rnbsn/why-nurses-need-research.aspx" TargetMode="External"/><Relationship Id="rId11" Type="http://schemas.openxmlformats.org/officeDocument/2006/relationships/hyperlink" Target="https://writingcenter.unc.edu/tips-and-tools/abstracts/" TargetMode="External"/><Relationship Id="rId5" Type="http://schemas.openxmlformats.org/officeDocument/2006/relationships/hyperlink" Target="https://www.simplypsychology.org/saul-mcleod.html" TargetMode="External"/><Relationship Id="rId15" Type="http://schemas.openxmlformats.org/officeDocument/2006/relationships/hyperlink" Target="https://www.simplypsychology.org/sampling.html" TargetMode="External"/><Relationship Id="rId10" Type="http://schemas.openxmlformats.org/officeDocument/2006/relationships/hyperlink" Target="https://services.unimelb.edu.au/__data/assets/pdf_file/0007/471274/Writing_an_Abstract_Update_051112.pdf" TargetMode="External"/><Relationship Id="rId19" Type="http://schemas.openxmlformats.org/officeDocument/2006/relationships/theme" Target="theme/theme1.xml"/><Relationship Id="rId4" Type="http://schemas.openxmlformats.org/officeDocument/2006/relationships/hyperlink" Target="https://www.rlf.org.uk/" TargetMode="External"/><Relationship Id="rId9" Type="http://schemas.openxmlformats.org/officeDocument/2006/relationships/hyperlink" Target="http://wileyonlinelibrary.com/journal/hsc" TargetMode="External"/><Relationship Id="rId14" Type="http://schemas.openxmlformats.org/officeDocument/2006/relationships/hyperlink" Target="https://www.safeopedia.com/definition/5293/quantitative-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5</Pages>
  <Words>2187</Words>
  <Characters>12953</Characters>
  <Application>Microsoft Office Word</Application>
  <DocSecurity>0</DocSecurity>
  <Lines>332</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Najmah Musa (1804855)</dc:creator>
  <cp:keywords/>
  <dc:description/>
  <cp:lastModifiedBy>Najmah Musa (1804855)</cp:lastModifiedBy>
  <cp:revision>1</cp:revision>
  <dcterms:created xsi:type="dcterms:W3CDTF">2018-12-07T23:06:00Z</dcterms:created>
  <dcterms:modified xsi:type="dcterms:W3CDTF">2018-12-07T23:51:00Z</dcterms:modified>
</cp:coreProperties>
</file>