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7F528" w14:textId="77777777" w:rsidR="00780398" w:rsidRPr="007855BC" w:rsidRDefault="00780398" w:rsidP="007855BC">
      <w:pPr>
        <w:spacing w:line="360" w:lineRule="auto"/>
        <w:rPr>
          <w:bCs/>
          <w:lang w:val="hu-HU"/>
        </w:rPr>
      </w:pPr>
      <w:r w:rsidRPr="007855BC">
        <w:rPr>
          <w:bCs/>
          <w:lang w:val="hu-HU"/>
        </w:rPr>
        <w:t>Few images are more enjoyable than a lovely face. In addition to motivating sexual behaviour and the formation of same-sex agreements, attractive faces also activates reward centres in the brain to exhibit positive character attributions (the "what is beautiful is good" stereotype according to Dion et al., 1972) and receive good outcome in a range of circumstances (Hosoda et al., 2003). People from many cultures tend to concur about which faces are appealing (Cunningham et al. 1995). In addition to the cultural beauty norms that are likely to be adopted, desires appear early in development (Geldart et al. 1999). Averageness, symmetry, sexual dimorphism, a pleasing expression, proper grooming, and freshness can all be considered qualities of beauty (Berry 2000,). As men and women often agree on what constitutes attractiveness, they may also elicit assessments of sexual attractiveness (to the opposing sex) for same-sex faces (Langlois et al., 2000). This similarity may reflect the evaluation of a same-sex face's sexual appeal to determine its threat as a possible mate competitor, or it may indicate a more universal aesthetic or emotive reaction to all faces. Men and women as well as persons from various cultural backgrounds often agree on which faces are considered attractive (Langlois et al., 2000).</w:t>
      </w:r>
    </w:p>
    <w:p w14:paraId="62ED2CA4" w14:textId="17F9E44F" w:rsidR="00182DDB" w:rsidRPr="007855BC" w:rsidRDefault="00182DDB" w:rsidP="007855BC">
      <w:pPr>
        <w:spacing w:line="360" w:lineRule="auto"/>
        <w:ind w:firstLine="720"/>
        <w:rPr>
          <w:lang w:val="hu-HU"/>
        </w:rPr>
      </w:pPr>
      <w:r w:rsidRPr="007855BC">
        <w:rPr>
          <w:lang w:val="hu-HU"/>
        </w:rPr>
        <w:t>Although both men and women believe that both male and female faces are attractive, research using electrophysiology and functional magnetic resonance imaging (fMRI) shows that it is predominantly attractive faces of the opposite sex that cause an emotional reaction in the brains of heterosexual observers (Johnston et al. 1997).</w:t>
      </w:r>
      <w:r w:rsidR="00780398" w:rsidRPr="007855BC">
        <w:rPr>
          <w:bCs/>
          <w:lang w:val="hu-HU"/>
        </w:rPr>
        <w:t xml:space="preserve"> </w:t>
      </w:r>
      <w:r w:rsidRPr="007855BC">
        <w:rPr>
          <w:bCs/>
          <w:lang w:val="hu-HU"/>
        </w:rPr>
        <w:t xml:space="preserve"> </w:t>
      </w:r>
      <w:r w:rsidRPr="007855BC">
        <w:rPr>
          <w:bCs/>
          <w:lang w:val="en-GB"/>
        </w:rPr>
        <w:t>E</w:t>
      </w:r>
      <w:r w:rsidR="0055084E" w:rsidRPr="007855BC">
        <w:rPr>
          <w:bCs/>
        </w:rPr>
        <w:t>arl</w:t>
      </w:r>
      <w:r w:rsidRPr="007855BC">
        <w:rPr>
          <w:bCs/>
          <w:lang w:val="en-GB"/>
        </w:rPr>
        <w:t>y</w:t>
      </w:r>
      <w:r w:rsidR="0055084E" w:rsidRPr="007855BC">
        <w:rPr>
          <w:bCs/>
        </w:rPr>
        <w:t xml:space="preserve"> </w:t>
      </w:r>
      <w:r w:rsidR="00DE3CD9" w:rsidRPr="007855BC">
        <w:rPr>
          <w:bCs/>
        </w:rPr>
        <w:t>studies</w:t>
      </w:r>
      <w:r w:rsidR="0055084E" w:rsidRPr="007855BC">
        <w:rPr>
          <w:bCs/>
        </w:rPr>
        <w:t xml:space="preserve"> </w:t>
      </w:r>
      <w:r w:rsidRPr="007855BC">
        <w:rPr>
          <w:bCs/>
          <w:lang w:val="en-GB"/>
        </w:rPr>
        <w:t xml:space="preserve">into attractiveness </w:t>
      </w:r>
      <w:r w:rsidR="0055084E" w:rsidRPr="007855BC">
        <w:rPr>
          <w:bCs/>
        </w:rPr>
        <w:t>suggest that one's evaluation of another person's physical and sexual appearance can be influenced by the application of an evolutionary adaptive mechanism focused on finding the "best" mate and creating the "best" children (Buss</w:t>
      </w:r>
      <w:r w:rsidR="00DE0712" w:rsidRPr="007855BC">
        <w:rPr>
          <w:bCs/>
          <w:lang w:val="hu-HU"/>
        </w:rPr>
        <w:t xml:space="preserve"> et al</w:t>
      </w:r>
      <w:r w:rsidRPr="007855BC">
        <w:rPr>
          <w:bCs/>
          <w:lang w:val="hu-HU"/>
        </w:rPr>
        <w:t>.,</w:t>
      </w:r>
      <w:r w:rsidR="00DE0712" w:rsidRPr="007855BC">
        <w:rPr>
          <w:bCs/>
          <w:lang w:val="hu-HU"/>
        </w:rPr>
        <w:t xml:space="preserve"> </w:t>
      </w:r>
      <w:r w:rsidR="0055084E" w:rsidRPr="007855BC">
        <w:rPr>
          <w:bCs/>
        </w:rPr>
        <w:t>1989</w:t>
      </w:r>
      <w:r w:rsidR="0042013A" w:rsidRPr="007855BC">
        <w:rPr>
          <w:bCs/>
          <w:lang w:val="hu-HU"/>
        </w:rPr>
        <w:t xml:space="preserve">). </w:t>
      </w:r>
      <w:r w:rsidR="00087D0D" w:rsidRPr="007855BC">
        <w:rPr>
          <w:lang w:val="hu-HU"/>
        </w:rPr>
        <w:t>Sexual development (secondary sexual characteristics), sexual orientation, and physical qualities can all contribute to one's attractiveness (Symons, 1995).</w:t>
      </w:r>
      <w:r w:rsidRPr="007855BC">
        <w:rPr>
          <w:lang w:val="hu-HU"/>
        </w:rPr>
        <w:t xml:space="preserve"> </w:t>
      </w:r>
    </w:p>
    <w:p w14:paraId="7830AAC7" w14:textId="6CFC8EFD" w:rsidR="002B1694" w:rsidRPr="007855BC" w:rsidRDefault="00087D0D" w:rsidP="007855BC">
      <w:pPr>
        <w:spacing w:line="360" w:lineRule="auto"/>
        <w:rPr>
          <w:lang w:val="hu-HU"/>
        </w:rPr>
      </w:pPr>
      <w:r w:rsidRPr="007855BC">
        <w:rPr>
          <w:lang w:val="hu-HU"/>
        </w:rPr>
        <w:t xml:space="preserve">Physical characteristics that indicate fertility, successful mothering ability (the capacity to nurture </w:t>
      </w:r>
      <w:r w:rsidR="00182DDB" w:rsidRPr="007855BC">
        <w:rPr>
          <w:lang w:val="hu-HU"/>
        </w:rPr>
        <w:t>children</w:t>
      </w:r>
      <w:r w:rsidRPr="007855BC">
        <w:rPr>
          <w:lang w:val="hu-HU"/>
        </w:rPr>
        <w:t xml:space="preserve"> with the greatest degree of success regardless of the capacity to become pregnant), femininity, and pathogen resistance </w:t>
      </w:r>
      <w:r w:rsidR="00182DDB" w:rsidRPr="007855BC">
        <w:rPr>
          <w:lang w:val="hu-HU"/>
        </w:rPr>
        <w:t xml:space="preserve">are all argued to </w:t>
      </w:r>
      <w:r w:rsidRPr="007855BC">
        <w:rPr>
          <w:lang w:val="hu-HU"/>
        </w:rPr>
        <w:t xml:space="preserve">serve as indicators for women's attractiveness and reproductive success </w:t>
      </w:r>
      <w:r w:rsidRPr="007855BC">
        <w:t>(Buss &amp; Schmitt, 1993</w:t>
      </w:r>
      <w:r w:rsidR="006E44EA" w:rsidRPr="007855BC">
        <w:rPr>
          <w:lang w:val="hu-HU"/>
        </w:rPr>
        <w:t>)</w:t>
      </w:r>
      <w:r w:rsidR="00182DDB" w:rsidRPr="007855BC">
        <w:rPr>
          <w:lang w:val="hu-HU"/>
        </w:rPr>
        <w:t>.</w:t>
      </w:r>
      <w:r w:rsidR="006E44EA" w:rsidRPr="007855BC">
        <w:rPr>
          <w:lang w:val="hu-HU"/>
        </w:rPr>
        <w:t xml:space="preserve"> </w:t>
      </w:r>
      <w:r w:rsidR="00DF0103" w:rsidRPr="007855BC">
        <w:rPr>
          <w:lang w:val="hu-HU"/>
        </w:rPr>
        <w:t xml:space="preserve">Women with tiny hips, thin waists, moderate to </w:t>
      </w:r>
      <w:r w:rsidR="00182DDB" w:rsidRPr="007855BC">
        <w:rPr>
          <w:lang w:val="hu-HU"/>
        </w:rPr>
        <w:t>small</w:t>
      </w:r>
      <w:r w:rsidR="00DF0103" w:rsidRPr="007855BC">
        <w:rPr>
          <w:lang w:val="hu-HU"/>
        </w:rPr>
        <w:t xml:space="preserve"> buttocks, and medium legs are viewed as more attractive, healthier, more feminine, most reproductive, and better candidates to become mothers (Wiggins, &amp; Conger, 1968). The size and breadth of the cheekbones </w:t>
      </w:r>
      <w:r w:rsidR="00182DDB" w:rsidRPr="007855BC">
        <w:rPr>
          <w:lang w:val="hu-HU"/>
        </w:rPr>
        <w:t xml:space="preserve">also appear to be </w:t>
      </w:r>
      <w:r w:rsidR="00DF0103" w:rsidRPr="007855BC">
        <w:rPr>
          <w:lang w:val="hu-HU"/>
        </w:rPr>
        <w:t>important evolutionary traits</w:t>
      </w:r>
      <w:r w:rsidR="00182DDB" w:rsidRPr="007855BC">
        <w:rPr>
          <w:lang w:val="hu-HU"/>
        </w:rPr>
        <w:t>, with</w:t>
      </w:r>
      <w:r w:rsidR="00DF0103" w:rsidRPr="007855BC">
        <w:rPr>
          <w:lang w:val="hu-HU"/>
        </w:rPr>
        <w:t xml:space="preserve"> </w:t>
      </w:r>
      <w:r w:rsidR="00182DDB" w:rsidRPr="007855BC">
        <w:rPr>
          <w:lang w:val="hu-HU"/>
        </w:rPr>
        <w:t>h</w:t>
      </w:r>
      <w:r w:rsidR="00DF0103" w:rsidRPr="007855BC">
        <w:rPr>
          <w:lang w:val="hu-HU"/>
        </w:rPr>
        <w:t xml:space="preserve">igh cheekboned women viewed as more attractive, feminine, healthy, and reproductive (Cunningham et al., 1995). Women are </w:t>
      </w:r>
      <w:r w:rsidR="00182DDB" w:rsidRPr="007855BC">
        <w:rPr>
          <w:lang w:val="hu-HU"/>
        </w:rPr>
        <w:t xml:space="preserve">also </w:t>
      </w:r>
      <w:r w:rsidR="00DF0103" w:rsidRPr="007855BC">
        <w:rPr>
          <w:lang w:val="hu-HU"/>
        </w:rPr>
        <w:t xml:space="preserve">viewed as being more fertile, more beautiful, and more feminine when they have thinner noses and </w:t>
      </w:r>
      <w:r w:rsidR="00DF0103" w:rsidRPr="007855BC">
        <w:rPr>
          <w:lang w:val="hu-HU"/>
        </w:rPr>
        <w:lastRenderedPageBreak/>
        <w:t xml:space="preserve">more evolved sexual organs </w:t>
      </w:r>
      <w:r w:rsidR="002C3C71" w:rsidRPr="007855BC">
        <w:rPr>
          <w:lang w:val="hu-HU"/>
        </w:rPr>
        <w:t>(</w:t>
      </w:r>
      <w:r w:rsidR="00DF0103" w:rsidRPr="007855BC">
        <w:rPr>
          <w:lang w:val="hu-HU"/>
        </w:rPr>
        <w:t>Cunningham et al., 1995). According to Johnston and Franklin (1993), lip size is also an oestrogen-mediated characteristic and a sign of feminine beauty and sexual appeal (Symons, 1995)</w:t>
      </w:r>
      <w:r w:rsidR="00182DDB" w:rsidRPr="007855BC">
        <w:rPr>
          <w:lang w:val="hu-HU"/>
        </w:rPr>
        <w:t>.</w:t>
      </w:r>
      <w:r w:rsidR="002B1694" w:rsidRPr="007855BC">
        <w:rPr>
          <w:lang w:val="hu-HU"/>
        </w:rPr>
        <w:t xml:space="preserve"> The eyes </w:t>
      </w:r>
      <w:r w:rsidR="00182DDB" w:rsidRPr="007855BC">
        <w:rPr>
          <w:lang w:val="hu-HU"/>
        </w:rPr>
        <w:t xml:space="preserve">also appear to play a </w:t>
      </w:r>
      <w:r w:rsidR="002B1694" w:rsidRPr="007855BC">
        <w:rPr>
          <w:lang w:val="hu-HU"/>
        </w:rPr>
        <w:t xml:space="preserve">crucial </w:t>
      </w:r>
      <w:r w:rsidR="00182DDB" w:rsidRPr="007855BC">
        <w:rPr>
          <w:lang w:val="hu-HU"/>
        </w:rPr>
        <w:t xml:space="preserve">role in sexual attractiveness </w:t>
      </w:r>
      <w:r w:rsidR="002B1694" w:rsidRPr="007855BC">
        <w:rPr>
          <w:lang w:val="hu-HU"/>
        </w:rPr>
        <w:t>as well. The presence of eyes is not an oestrogen-mediated trait</w:t>
      </w:r>
      <w:r w:rsidR="00182DDB" w:rsidRPr="007855BC">
        <w:rPr>
          <w:lang w:val="hu-HU"/>
        </w:rPr>
        <w:t>; however, e</w:t>
      </w:r>
      <w:r w:rsidR="002B1694" w:rsidRPr="007855BC">
        <w:rPr>
          <w:lang w:val="hu-HU"/>
        </w:rPr>
        <w:t xml:space="preserve">ye volume, however, </w:t>
      </w:r>
      <w:r w:rsidR="00182DDB" w:rsidRPr="007855BC">
        <w:rPr>
          <w:lang w:val="hu-HU"/>
        </w:rPr>
        <w:t xml:space="preserve">may </w:t>
      </w:r>
      <w:r w:rsidR="002B1694" w:rsidRPr="007855BC">
        <w:rPr>
          <w:lang w:val="hu-HU"/>
        </w:rPr>
        <w:t>become a factor for vitality and fertility because eyes get smaller with time</w:t>
      </w:r>
      <w:r w:rsidR="00182DDB" w:rsidRPr="007855BC">
        <w:rPr>
          <w:lang w:val="hu-HU"/>
        </w:rPr>
        <w:t xml:space="preserve">, and </w:t>
      </w:r>
      <w:r w:rsidR="002B1694" w:rsidRPr="007855BC">
        <w:rPr>
          <w:lang w:val="hu-HU"/>
        </w:rPr>
        <w:t xml:space="preserve">women with large, oval eyes are </w:t>
      </w:r>
      <w:r w:rsidR="00182DDB" w:rsidRPr="007855BC">
        <w:rPr>
          <w:lang w:val="hu-HU"/>
        </w:rPr>
        <w:t xml:space="preserve">considered </w:t>
      </w:r>
      <w:r w:rsidR="002B1694" w:rsidRPr="007855BC">
        <w:rPr>
          <w:lang w:val="hu-HU"/>
        </w:rPr>
        <w:t>more beautiful, more fruitful, and healthier (Cunningham et al., 1995).</w:t>
      </w:r>
    </w:p>
    <w:p w14:paraId="5F891A87" w14:textId="5FCA1B84" w:rsidR="006364AF" w:rsidRPr="007855BC" w:rsidRDefault="002B1694" w:rsidP="007855BC">
      <w:pPr>
        <w:spacing w:line="360" w:lineRule="auto"/>
        <w:rPr>
          <w:lang w:val="hu-HU"/>
        </w:rPr>
      </w:pPr>
      <w:r w:rsidRPr="007855BC">
        <w:rPr>
          <w:lang w:val="hu-HU"/>
        </w:rPr>
        <w:t xml:space="preserve"> </w:t>
      </w:r>
    </w:p>
    <w:p w14:paraId="4FD9DF10" w14:textId="157FD810" w:rsidR="00C308D4" w:rsidRPr="007855BC" w:rsidRDefault="00182DDB" w:rsidP="007855BC">
      <w:pPr>
        <w:spacing w:line="360" w:lineRule="auto"/>
        <w:rPr>
          <w:lang w:val="hu-HU"/>
        </w:rPr>
      </w:pPr>
      <w:r w:rsidRPr="007855BC">
        <w:rPr>
          <w:lang w:val="hu-HU"/>
        </w:rPr>
        <w:t>It is n</w:t>
      </w:r>
      <w:r w:rsidR="006364AF" w:rsidRPr="007855BC">
        <w:rPr>
          <w:lang w:val="hu-HU"/>
        </w:rPr>
        <w:t>ot just what individuals think they will</w:t>
      </w:r>
      <w:r w:rsidRPr="007855BC">
        <w:rPr>
          <w:lang w:val="hu-HU"/>
        </w:rPr>
        <w:t>,</w:t>
      </w:r>
      <w:r w:rsidR="006364AF" w:rsidRPr="007855BC">
        <w:rPr>
          <w:lang w:val="hu-HU"/>
        </w:rPr>
        <w:t xml:space="preserve"> or would like to</w:t>
      </w:r>
      <w:r w:rsidRPr="007855BC">
        <w:rPr>
          <w:lang w:val="hu-HU"/>
        </w:rPr>
        <w:t>,</w:t>
      </w:r>
      <w:r w:rsidR="006364AF" w:rsidRPr="007855BC">
        <w:rPr>
          <w:lang w:val="hu-HU"/>
        </w:rPr>
        <w:t xml:space="preserve"> </w:t>
      </w:r>
      <w:r w:rsidRPr="007855BC">
        <w:rPr>
          <w:lang w:val="hu-HU"/>
        </w:rPr>
        <w:t>choose</w:t>
      </w:r>
      <w:r w:rsidR="006364AF" w:rsidRPr="007855BC">
        <w:rPr>
          <w:lang w:val="hu-HU"/>
        </w:rPr>
        <w:t xml:space="preserve"> but what people </w:t>
      </w:r>
      <w:r w:rsidR="006364AF" w:rsidRPr="007855BC">
        <w:rPr>
          <w:i/>
          <w:iCs/>
          <w:lang w:val="hu-HU"/>
        </w:rPr>
        <w:t>actually</w:t>
      </w:r>
      <w:r w:rsidR="006364AF" w:rsidRPr="007855BC">
        <w:rPr>
          <w:lang w:val="hu-HU"/>
        </w:rPr>
        <w:t xml:space="preserve"> seem to choose </w:t>
      </w:r>
      <w:r w:rsidR="00C308D4" w:rsidRPr="007855BC">
        <w:rPr>
          <w:lang w:val="hu-HU"/>
        </w:rPr>
        <w:t xml:space="preserve">that </w:t>
      </w:r>
      <w:r w:rsidR="006364AF" w:rsidRPr="007855BC">
        <w:rPr>
          <w:lang w:val="hu-HU"/>
        </w:rPr>
        <w:t>are the features predicted by evolutionary theory. Despite the indication that reported mate preferences have some behavioural validity</w:t>
      </w:r>
      <w:r w:rsidR="00C308D4" w:rsidRPr="007855BC">
        <w:rPr>
          <w:lang w:val="hu-HU"/>
        </w:rPr>
        <w:t xml:space="preserve"> (Buss et al., 1993)</w:t>
      </w:r>
      <w:r w:rsidR="006364AF" w:rsidRPr="007855BC">
        <w:rPr>
          <w:lang w:val="hu-HU"/>
        </w:rPr>
        <w:t xml:space="preserve">, for age differences  these values frequently conflict with actual choices, a discrepancy that scientists have also demonstrated across a number of other domains and fields </w:t>
      </w:r>
      <w:r w:rsidR="008A74DB" w:rsidRPr="007855BC">
        <w:rPr>
          <w:lang w:val="hu-HU"/>
        </w:rPr>
        <w:t>(</w:t>
      </w:r>
      <w:r w:rsidR="006364AF" w:rsidRPr="007855BC">
        <w:t>Ajzen</w:t>
      </w:r>
      <w:r w:rsidR="006364AF" w:rsidRPr="007855BC">
        <w:rPr>
          <w:lang w:val="hu-HU"/>
        </w:rPr>
        <w:t xml:space="preserve"> et al</w:t>
      </w:r>
      <w:r w:rsidR="00C308D4" w:rsidRPr="007855BC">
        <w:rPr>
          <w:lang w:val="hu-HU"/>
        </w:rPr>
        <w:t>.,</w:t>
      </w:r>
      <w:r w:rsidR="006364AF" w:rsidRPr="007855BC">
        <w:rPr>
          <w:lang w:val="hu-HU"/>
        </w:rPr>
        <w:t xml:space="preserve"> 1980). </w:t>
      </w:r>
      <w:r w:rsidR="0004541F" w:rsidRPr="007855BC">
        <w:rPr>
          <w:lang w:val="hu-HU"/>
        </w:rPr>
        <w:t>Simply put, environmental limitations can lead this to occur</w:t>
      </w:r>
      <w:r w:rsidR="00C308D4" w:rsidRPr="007855BC">
        <w:rPr>
          <w:lang w:val="hu-HU"/>
        </w:rPr>
        <w:t>;</w:t>
      </w:r>
      <w:r w:rsidR="0004541F" w:rsidRPr="007855BC">
        <w:rPr>
          <w:lang w:val="hu-HU"/>
        </w:rPr>
        <w:t xml:space="preserve"> </w:t>
      </w:r>
      <w:r w:rsidR="00C308D4" w:rsidRPr="007855BC">
        <w:rPr>
          <w:lang w:val="hu-HU"/>
        </w:rPr>
        <w:t>p</w:t>
      </w:r>
      <w:r w:rsidR="0004541F" w:rsidRPr="007855BC">
        <w:rPr>
          <w:lang w:val="hu-HU"/>
        </w:rPr>
        <w:t>eople's desires m</w:t>
      </w:r>
      <w:r w:rsidR="00C308D4" w:rsidRPr="007855BC">
        <w:rPr>
          <w:lang w:val="hu-HU"/>
        </w:rPr>
        <w:t>ay</w:t>
      </w:r>
      <w:r w:rsidR="0004541F" w:rsidRPr="007855BC">
        <w:rPr>
          <w:lang w:val="hu-HU"/>
        </w:rPr>
        <w:t xml:space="preserve">t not be met by the options that the world has to offer. </w:t>
      </w:r>
      <w:r w:rsidR="00C308D4" w:rsidRPr="007855BC">
        <w:rPr>
          <w:lang w:val="hu-HU"/>
        </w:rPr>
        <w:t xml:space="preserve">Miller et al, (1998) have argued that </w:t>
      </w:r>
      <w:r w:rsidR="0004541F" w:rsidRPr="007855BC">
        <w:rPr>
          <w:lang w:val="hu-HU"/>
        </w:rPr>
        <w:t>In the face of rivalry from others, such as intrasexual pressure for the same partners</w:t>
      </w:r>
      <w:r w:rsidR="00C308D4" w:rsidRPr="007855BC">
        <w:rPr>
          <w:lang w:val="hu-HU"/>
        </w:rPr>
        <w:t>,</w:t>
      </w:r>
      <w:r w:rsidR="0004541F" w:rsidRPr="007855BC">
        <w:rPr>
          <w:lang w:val="hu-HU"/>
        </w:rPr>
        <w:t xml:space="preserve"> </w:t>
      </w:r>
      <w:r w:rsidR="00C308D4" w:rsidRPr="007855BC">
        <w:rPr>
          <w:lang w:val="hu-HU"/>
        </w:rPr>
        <w:t xml:space="preserve"> </w:t>
      </w:r>
      <w:r w:rsidR="0004541F" w:rsidRPr="007855BC">
        <w:rPr>
          <w:lang w:val="hu-HU"/>
        </w:rPr>
        <w:t xml:space="preserve">people could be pushed to compromise their desires on several dimensions or to reduce their entire expectations. </w:t>
      </w:r>
    </w:p>
    <w:p w14:paraId="21941244" w14:textId="77777777" w:rsidR="00C308D4" w:rsidRPr="007855BC" w:rsidRDefault="00C308D4" w:rsidP="007855BC">
      <w:pPr>
        <w:spacing w:line="360" w:lineRule="auto"/>
        <w:rPr>
          <w:lang w:val="hu-HU"/>
        </w:rPr>
      </w:pPr>
    </w:p>
    <w:p w14:paraId="70AE3DF0" w14:textId="584C8C04" w:rsidR="000F3D3B" w:rsidRPr="007855BC" w:rsidRDefault="000F3D3B" w:rsidP="007855BC">
      <w:pPr>
        <w:spacing w:line="360" w:lineRule="auto"/>
        <w:ind w:firstLine="720"/>
        <w:rPr>
          <w:bCs/>
          <w:lang w:val="hu-HU"/>
        </w:rPr>
      </w:pPr>
      <w:r w:rsidRPr="007855BC">
        <w:rPr>
          <w:bCs/>
          <w:lang w:val="hu-HU"/>
        </w:rPr>
        <w:t xml:space="preserve">Men </w:t>
      </w:r>
      <w:r w:rsidR="00C308D4" w:rsidRPr="007855BC">
        <w:rPr>
          <w:bCs/>
          <w:lang w:val="hu-HU"/>
        </w:rPr>
        <w:t xml:space="preserve">appear to be </w:t>
      </w:r>
      <w:r w:rsidRPr="007855BC">
        <w:rPr>
          <w:bCs/>
          <w:lang w:val="hu-HU"/>
        </w:rPr>
        <w:t>more engaged with a possible partner's physical beauty</w:t>
      </w:r>
      <w:r w:rsidR="00C308D4" w:rsidRPr="007855BC">
        <w:rPr>
          <w:bCs/>
          <w:lang w:val="hu-HU"/>
        </w:rPr>
        <w:t xml:space="preserve"> than women, and s</w:t>
      </w:r>
      <w:r w:rsidRPr="007855BC">
        <w:rPr>
          <w:bCs/>
          <w:lang w:val="hu-HU"/>
        </w:rPr>
        <w:t>ocial psychologi</w:t>
      </w:r>
      <w:r w:rsidR="00C308D4" w:rsidRPr="007855BC">
        <w:rPr>
          <w:bCs/>
          <w:lang w:val="hu-HU"/>
        </w:rPr>
        <w:t>cal research</w:t>
      </w:r>
      <w:r w:rsidRPr="007855BC">
        <w:rPr>
          <w:bCs/>
          <w:lang w:val="hu-HU"/>
        </w:rPr>
        <w:t xml:space="preserve"> ha</w:t>
      </w:r>
      <w:r w:rsidR="00C308D4" w:rsidRPr="007855BC">
        <w:rPr>
          <w:bCs/>
          <w:lang w:val="hu-HU"/>
        </w:rPr>
        <w:t>s</w:t>
      </w:r>
      <w:r w:rsidRPr="007855BC">
        <w:rPr>
          <w:bCs/>
          <w:lang w:val="hu-HU"/>
        </w:rPr>
        <w:t xml:space="preserve"> regularly identified this sex disparity (Feingold</w:t>
      </w:r>
      <w:r w:rsidR="00C308D4" w:rsidRPr="007855BC">
        <w:rPr>
          <w:bCs/>
          <w:lang w:val="hu-HU"/>
        </w:rPr>
        <w:t>,</w:t>
      </w:r>
      <w:r w:rsidRPr="007855BC">
        <w:rPr>
          <w:bCs/>
          <w:lang w:val="hu-HU"/>
        </w:rPr>
        <w:t xml:space="preserve"> </w:t>
      </w:r>
      <w:r w:rsidR="00630D5B" w:rsidRPr="007855BC">
        <w:rPr>
          <w:bCs/>
          <w:lang w:val="hu-HU"/>
        </w:rPr>
        <w:t>1</w:t>
      </w:r>
      <w:r w:rsidRPr="007855BC">
        <w:rPr>
          <w:bCs/>
          <w:lang w:val="hu-HU"/>
        </w:rPr>
        <w:t>990)</w:t>
      </w:r>
      <w:r w:rsidR="0039295A" w:rsidRPr="007855BC">
        <w:rPr>
          <w:bCs/>
          <w:lang w:val="hu-HU"/>
        </w:rPr>
        <w:t xml:space="preserve">. Despite significant cross-cultural heterogeneity in </w:t>
      </w:r>
      <w:r w:rsidR="00C308D4" w:rsidRPr="007855BC">
        <w:rPr>
          <w:bCs/>
          <w:lang w:val="hu-HU"/>
        </w:rPr>
        <w:t xml:space="preserve">the </w:t>
      </w:r>
      <w:r w:rsidR="0039295A" w:rsidRPr="007855BC">
        <w:rPr>
          <w:bCs/>
          <w:lang w:val="hu-HU"/>
        </w:rPr>
        <w:t>criteria of</w:t>
      </w:r>
      <w:r w:rsidR="00C308D4" w:rsidRPr="007855BC">
        <w:rPr>
          <w:bCs/>
          <w:lang w:val="hu-HU"/>
        </w:rPr>
        <w:t xml:space="preserve"> what is considered </w:t>
      </w:r>
      <w:r w:rsidR="0039295A" w:rsidRPr="007855BC">
        <w:rPr>
          <w:bCs/>
          <w:lang w:val="hu-HU"/>
        </w:rPr>
        <w:t xml:space="preserve">attractive </w:t>
      </w:r>
      <w:r w:rsidR="00C308D4" w:rsidRPr="007855BC">
        <w:rPr>
          <w:bCs/>
          <w:lang w:val="hu-HU"/>
        </w:rPr>
        <w:t xml:space="preserve">being </w:t>
      </w:r>
      <w:r w:rsidR="0039295A" w:rsidRPr="007855BC">
        <w:rPr>
          <w:bCs/>
          <w:lang w:val="hu-HU"/>
        </w:rPr>
        <w:t>f</w:t>
      </w:r>
      <w:r w:rsidR="00C308D4" w:rsidRPr="007855BC">
        <w:rPr>
          <w:bCs/>
          <w:lang w:val="hu-HU"/>
        </w:rPr>
        <w:t>ound</w:t>
      </w:r>
      <w:r w:rsidR="0039295A" w:rsidRPr="007855BC">
        <w:rPr>
          <w:bCs/>
          <w:lang w:val="hu-HU"/>
        </w:rPr>
        <w:t xml:space="preserve"> in most countries</w:t>
      </w:r>
      <w:r w:rsidR="00C308D4" w:rsidRPr="007855BC">
        <w:rPr>
          <w:bCs/>
          <w:lang w:val="hu-HU"/>
        </w:rPr>
        <w:t xml:space="preserve"> (Mead et al., 1952)</w:t>
      </w:r>
      <w:r w:rsidR="0039295A" w:rsidRPr="007855BC">
        <w:rPr>
          <w:bCs/>
          <w:lang w:val="hu-HU"/>
        </w:rPr>
        <w:t xml:space="preserve">, the outer attractiveness of the female </w:t>
      </w:r>
      <w:r w:rsidR="00C308D4" w:rsidRPr="007855BC">
        <w:rPr>
          <w:bCs/>
          <w:lang w:val="hu-HU"/>
        </w:rPr>
        <w:t xml:space="preserve">appears to be subject to </w:t>
      </w:r>
      <w:r w:rsidR="0039295A" w:rsidRPr="007855BC">
        <w:rPr>
          <w:bCs/>
          <w:lang w:val="hu-HU"/>
        </w:rPr>
        <w:t>more objective assessment than does the handsomeness of the male.</w:t>
      </w:r>
      <w:r w:rsidR="008368F1" w:rsidRPr="007855BC">
        <w:rPr>
          <w:bCs/>
          <w:lang w:val="hu-HU"/>
        </w:rPr>
        <w:t xml:space="preserve">  Kenrick </w:t>
      </w:r>
      <w:r w:rsidR="00DA68B3" w:rsidRPr="007855BC">
        <w:rPr>
          <w:bCs/>
          <w:lang w:val="hu-HU"/>
        </w:rPr>
        <w:t>(1</w:t>
      </w:r>
      <w:r w:rsidR="008368F1" w:rsidRPr="007855BC">
        <w:rPr>
          <w:bCs/>
          <w:lang w:val="hu-HU"/>
        </w:rPr>
        <w:t xml:space="preserve">994) </w:t>
      </w:r>
      <w:r w:rsidR="00AB5713" w:rsidRPr="007855BC">
        <w:rPr>
          <w:bCs/>
          <w:lang w:val="hu-HU"/>
        </w:rPr>
        <w:t>indicates</w:t>
      </w:r>
      <w:r w:rsidR="008368F1" w:rsidRPr="007855BC">
        <w:rPr>
          <w:bCs/>
          <w:lang w:val="hu-HU"/>
        </w:rPr>
        <w:t xml:space="preserve"> that the desired sexual partner for teenage boys is older than they are, which is in line more with the theory that men are more interested in signals to female fertility than the theory that men prefer younger, more submissive women.</w:t>
      </w:r>
      <w:r w:rsidR="00770534" w:rsidRPr="007855BC">
        <w:rPr>
          <w:bCs/>
          <w:lang w:val="hu-HU"/>
        </w:rPr>
        <w:t xml:space="preserve"> A face that is young or neotenous has a high proportion of neurocranial to lower-facial characteristics, a tiny nose, small ears, and large lips. Male reviewers from five nations </w:t>
      </w:r>
      <w:r w:rsidR="005C4527" w:rsidRPr="007855BC">
        <w:rPr>
          <w:bCs/>
          <w:lang w:val="hu-HU"/>
        </w:rPr>
        <w:t>were</w:t>
      </w:r>
      <w:r w:rsidR="00770534" w:rsidRPr="007855BC">
        <w:rPr>
          <w:bCs/>
          <w:lang w:val="hu-HU"/>
        </w:rPr>
        <w:t xml:space="preserve"> more attracted to women whose face ratios ma</w:t>
      </w:r>
      <w:r w:rsidR="005C4527" w:rsidRPr="007855BC">
        <w:rPr>
          <w:bCs/>
          <w:lang w:val="hu-HU"/>
        </w:rPr>
        <w:t>de</w:t>
      </w:r>
      <w:r w:rsidR="00770534" w:rsidRPr="007855BC">
        <w:rPr>
          <w:bCs/>
          <w:lang w:val="hu-HU"/>
        </w:rPr>
        <w:t xml:space="preserve"> them appear younger than their true age (as determined by regression models predicting age as a factor of facial aspects)</w:t>
      </w:r>
      <w:r w:rsidR="005753E9">
        <w:rPr>
          <w:bCs/>
          <w:lang w:val="hu-HU"/>
        </w:rPr>
        <w:t xml:space="preserve"> (Jones,D et al., 1995).</w:t>
      </w:r>
      <w:r w:rsidR="005753E9" w:rsidRPr="007855BC">
        <w:rPr>
          <w:bCs/>
          <w:lang w:val="hu-HU"/>
        </w:rPr>
        <w:t xml:space="preserve"> </w:t>
      </w:r>
    </w:p>
    <w:p w14:paraId="3CA21124" w14:textId="162ED89D" w:rsidR="00796BC7" w:rsidRPr="007855BC" w:rsidRDefault="00796BC7" w:rsidP="007855BC">
      <w:pPr>
        <w:spacing w:line="360" w:lineRule="auto"/>
        <w:rPr>
          <w:bCs/>
          <w:lang w:val="hu-HU"/>
        </w:rPr>
      </w:pPr>
    </w:p>
    <w:p w14:paraId="14DCBE8C" w14:textId="2474CCD2" w:rsidR="00796BC7" w:rsidRPr="007855BC" w:rsidRDefault="00796BC7" w:rsidP="007855BC">
      <w:pPr>
        <w:spacing w:line="360" w:lineRule="auto"/>
        <w:ind w:firstLine="720"/>
        <w:rPr>
          <w:bCs/>
          <w:lang w:val="hu-HU"/>
        </w:rPr>
      </w:pPr>
      <w:r w:rsidRPr="007855BC">
        <w:rPr>
          <w:bCs/>
          <w:lang w:val="hu-HU"/>
        </w:rPr>
        <w:lastRenderedPageBreak/>
        <w:t>Yue, Chen, and Zhang (2005) examined 432 personal advertising in Boston and 404 personal ad</w:t>
      </w:r>
      <w:r w:rsidR="005C4527" w:rsidRPr="007855BC">
        <w:rPr>
          <w:bCs/>
          <w:lang w:val="hu-HU"/>
        </w:rPr>
        <w:t>vertisement</w:t>
      </w:r>
      <w:r w:rsidRPr="007855BC">
        <w:rPr>
          <w:bCs/>
          <w:lang w:val="hu-HU"/>
        </w:rPr>
        <w:t>s in Tianjin, China. The findings showed that men were more concerned about possible partners' physical characteristics and body types.</w:t>
      </w:r>
      <w:r w:rsidR="00A75F04" w:rsidRPr="007855BC">
        <w:rPr>
          <w:bCs/>
          <w:lang w:val="hu-HU"/>
        </w:rPr>
        <w:t xml:space="preserve"> According to a questionnaire survey by Zhang and Shi </w:t>
      </w:r>
      <w:r w:rsidR="005C4527" w:rsidRPr="007855BC">
        <w:rPr>
          <w:bCs/>
          <w:lang w:val="hu-HU"/>
        </w:rPr>
        <w:t>(</w:t>
      </w:r>
      <w:r w:rsidR="00A75F04" w:rsidRPr="007855BC">
        <w:rPr>
          <w:bCs/>
          <w:lang w:val="hu-HU"/>
        </w:rPr>
        <w:t>2007</w:t>
      </w:r>
      <w:r w:rsidR="005C4527" w:rsidRPr="007855BC">
        <w:rPr>
          <w:bCs/>
          <w:lang w:val="hu-HU"/>
        </w:rPr>
        <w:t>)</w:t>
      </w:r>
      <w:r w:rsidR="00A75F04" w:rsidRPr="007855BC">
        <w:rPr>
          <w:bCs/>
          <w:lang w:val="hu-HU"/>
        </w:rPr>
        <w:t>, men were more interested in women's body image and had a special desire for physically appealing and seductive women.</w:t>
      </w:r>
      <w:r w:rsidR="005A6A02" w:rsidRPr="007855BC">
        <w:rPr>
          <w:bCs/>
          <w:lang w:val="hu-HU"/>
        </w:rPr>
        <w:t xml:space="preserve"> For instance, </w:t>
      </w:r>
      <w:r w:rsidR="005C4527" w:rsidRPr="007855BC">
        <w:rPr>
          <w:bCs/>
          <w:lang w:val="hu-HU"/>
        </w:rPr>
        <w:t xml:space="preserve">males </w:t>
      </w:r>
      <w:r w:rsidR="005A6A02" w:rsidRPr="007855BC">
        <w:rPr>
          <w:bCs/>
          <w:lang w:val="hu-HU"/>
        </w:rPr>
        <w:t xml:space="preserve">rated physical appearance higher than </w:t>
      </w:r>
      <w:r w:rsidR="005C4527" w:rsidRPr="007855BC">
        <w:rPr>
          <w:bCs/>
          <w:lang w:val="hu-HU"/>
        </w:rPr>
        <w:t>females</w:t>
      </w:r>
      <w:r w:rsidR="005A6A02" w:rsidRPr="007855BC">
        <w:rPr>
          <w:bCs/>
          <w:lang w:val="hu-HU"/>
        </w:rPr>
        <w:t xml:space="preserve"> did, based on a self-report poll of 1913 teenagers between the ages of 13 and 18 who were interested in dating</w:t>
      </w:r>
      <w:r w:rsidR="005C4527" w:rsidRPr="007855BC">
        <w:rPr>
          <w:bCs/>
          <w:lang w:val="hu-HU"/>
        </w:rPr>
        <w:t xml:space="preserve"> (Ha et al., 2010)</w:t>
      </w:r>
      <w:r w:rsidR="005A6A02" w:rsidRPr="007855BC">
        <w:rPr>
          <w:bCs/>
          <w:lang w:val="hu-HU"/>
        </w:rPr>
        <w:t xml:space="preserve">. Both </w:t>
      </w:r>
      <w:r w:rsidR="005C4527" w:rsidRPr="007855BC">
        <w:rPr>
          <w:bCs/>
          <w:lang w:val="hu-HU"/>
        </w:rPr>
        <w:t>males</w:t>
      </w:r>
      <w:r w:rsidR="005A6A02" w:rsidRPr="007855BC">
        <w:rPr>
          <w:bCs/>
          <w:lang w:val="hu-HU"/>
        </w:rPr>
        <w:t xml:space="preserve"> and </w:t>
      </w:r>
      <w:r w:rsidR="005C4527" w:rsidRPr="007855BC">
        <w:rPr>
          <w:bCs/>
          <w:lang w:val="hu-HU"/>
        </w:rPr>
        <w:t>females</w:t>
      </w:r>
      <w:r w:rsidR="005A6A02" w:rsidRPr="007855BC">
        <w:rPr>
          <w:bCs/>
          <w:lang w:val="hu-HU"/>
        </w:rPr>
        <w:t xml:space="preserve"> believed that social standing was not particularly significant. However, research employing real-face photos discovered that both teenage </w:t>
      </w:r>
      <w:r w:rsidR="005C4527" w:rsidRPr="007855BC">
        <w:rPr>
          <w:bCs/>
          <w:lang w:val="hu-HU"/>
        </w:rPr>
        <w:t>males</w:t>
      </w:r>
      <w:r w:rsidR="005A6A02" w:rsidRPr="007855BC">
        <w:rPr>
          <w:bCs/>
          <w:lang w:val="hu-HU"/>
        </w:rPr>
        <w:t xml:space="preserve"> and </w:t>
      </w:r>
      <w:r w:rsidR="005C4527" w:rsidRPr="007855BC">
        <w:rPr>
          <w:bCs/>
          <w:lang w:val="hu-HU"/>
        </w:rPr>
        <w:t>females</w:t>
      </w:r>
      <w:r w:rsidR="005A6A02" w:rsidRPr="007855BC">
        <w:rPr>
          <w:bCs/>
          <w:lang w:val="hu-HU"/>
        </w:rPr>
        <w:t xml:space="preserve"> prioritised appearance in their dating preferences. The sole gender difference was that </w:t>
      </w:r>
      <w:r w:rsidR="005C4527" w:rsidRPr="007855BC">
        <w:rPr>
          <w:bCs/>
          <w:lang w:val="hu-HU"/>
        </w:rPr>
        <w:t>females</w:t>
      </w:r>
      <w:r w:rsidR="005A6A02" w:rsidRPr="007855BC">
        <w:rPr>
          <w:bCs/>
          <w:lang w:val="hu-HU"/>
        </w:rPr>
        <w:t xml:space="preserve"> valued social status regardless of how appealing the photographs were, whereas </w:t>
      </w:r>
      <w:r w:rsidR="005C4527" w:rsidRPr="007855BC">
        <w:rPr>
          <w:bCs/>
          <w:lang w:val="hu-HU"/>
        </w:rPr>
        <w:t>males</w:t>
      </w:r>
      <w:r w:rsidR="005A6A02" w:rsidRPr="007855BC">
        <w:rPr>
          <w:bCs/>
          <w:lang w:val="hu-HU"/>
        </w:rPr>
        <w:t xml:space="preserve"> only considered social status when the potential spouse possessed a high level of attractiveness </w:t>
      </w:r>
      <w:r w:rsidR="00226509" w:rsidRPr="007855BC">
        <w:rPr>
          <w:bCs/>
          <w:lang w:val="hu-HU"/>
        </w:rPr>
        <w:t>(</w:t>
      </w:r>
      <w:r w:rsidR="005A6A02" w:rsidRPr="007855BC">
        <w:rPr>
          <w:bCs/>
          <w:lang w:val="hu-HU"/>
        </w:rPr>
        <w:t>Ha</w:t>
      </w:r>
      <w:r w:rsidR="005C4527" w:rsidRPr="007855BC">
        <w:rPr>
          <w:bCs/>
          <w:lang w:val="hu-HU"/>
        </w:rPr>
        <w:t xml:space="preserve"> et al., </w:t>
      </w:r>
      <w:r w:rsidR="00226509" w:rsidRPr="007855BC">
        <w:rPr>
          <w:bCs/>
          <w:lang w:val="hu-HU"/>
        </w:rPr>
        <w:t xml:space="preserve"> 2010).</w:t>
      </w:r>
    </w:p>
    <w:p w14:paraId="0B21EBED" w14:textId="2F648A70" w:rsidR="00F57F3C" w:rsidRPr="007855BC" w:rsidRDefault="00F57F3C" w:rsidP="007855BC">
      <w:pPr>
        <w:spacing w:line="360" w:lineRule="auto"/>
        <w:rPr>
          <w:bCs/>
          <w:lang w:val="hu-HU"/>
        </w:rPr>
      </w:pPr>
    </w:p>
    <w:p w14:paraId="533720D5" w14:textId="70C683CA" w:rsidR="00401ACC" w:rsidRPr="007855BC" w:rsidRDefault="00F57F3C" w:rsidP="007855BC">
      <w:pPr>
        <w:spacing w:line="360" w:lineRule="auto"/>
        <w:ind w:firstLine="720"/>
        <w:rPr>
          <w:bCs/>
          <w:lang w:val="hu-HU"/>
        </w:rPr>
      </w:pPr>
      <w:r w:rsidRPr="007855BC">
        <w:rPr>
          <w:bCs/>
          <w:lang w:val="hu-HU"/>
        </w:rPr>
        <w:t xml:space="preserve">When we first see someone, age and attractiveness are </w:t>
      </w:r>
      <w:r w:rsidR="00780398" w:rsidRPr="007855BC">
        <w:rPr>
          <w:bCs/>
          <w:lang w:val="hu-HU"/>
        </w:rPr>
        <w:t>two</w:t>
      </w:r>
      <w:r w:rsidRPr="007855BC">
        <w:rPr>
          <w:bCs/>
          <w:lang w:val="hu-HU"/>
        </w:rPr>
        <w:t xml:space="preserve"> of the first assessments we generate, and these assessments are closely related. Estimated age is inversely linked with observed beauty, and young faces are often thought to be more appealing than old faces </w:t>
      </w:r>
      <w:r w:rsidR="00151B97" w:rsidRPr="007855BC">
        <w:rPr>
          <w:bCs/>
          <w:lang w:val="hu-HU"/>
        </w:rPr>
        <w:t>(Fink</w:t>
      </w:r>
      <w:r w:rsidR="00780398" w:rsidRPr="007855BC">
        <w:rPr>
          <w:bCs/>
          <w:lang w:val="hu-HU"/>
        </w:rPr>
        <w:t xml:space="preserve"> et al., </w:t>
      </w:r>
      <w:r w:rsidR="00151B97" w:rsidRPr="007855BC">
        <w:rPr>
          <w:bCs/>
          <w:lang w:val="hu-HU"/>
        </w:rPr>
        <w:t>2006)</w:t>
      </w:r>
      <w:r w:rsidRPr="007855BC">
        <w:rPr>
          <w:bCs/>
          <w:lang w:val="hu-HU"/>
        </w:rPr>
        <w:t>.</w:t>
      </w:r>
      <w:r w:rsidR="003C56AD" w:rsidRPr="007855BC">
        <w:rPr>
          <w:bCs/>
          <w:lang w:val="hu-HU"/>
        </w:rPr>
        <w:t xml:space="preserve"> </w:t>
      </w:r>
      <w:r w:rsidR="00780398" w:rsidRPr="007855BC">
        <w:rPr>
          <w:bCs/>
          <w:lang w:val="hu-HU"/>
        </w:rPr>
        <w:t xml:space="preserve">Research from </w:t>
      </w:r>
      <w:r w:rsidR="003C56AD" w:rsidRPr="007855BC">
        <w:rPr>
          <w:bCs/>
          <w:lang w:val="hu-HU"/>
        </w:rPr>
        <w:t xml:space="preserve"> </w:t>
      </w:r>
      <w:r w:rsidR="00780398" w:rsidRPr="007855BC">
        <w:rPr>
          <w:bCs/>
          <w:lang w:val="hu-HU"/>
        </w:rPr>
        <w:t xml:space="preserve">Anzures et al. (2010) </w:t>
      </w:r>
      <w:r w:rsidR="003C56AD" w:rsidRPr="007855BC">
        <w:rPr>
          <w:bCs/>
          <w:lang w:val="hu-HU"/>
        </w:rPr>
        <w:t xml:space="preserve">has </w:t>
      </w:r>
      <w:r w:rsidR="00780398" w:rsidRPr="007855BC">
        <w:rPr>
          <w:bCs/>
          <w:lang w:val="hu-HU"/>
        </w:rPr>
        <w:t>d</w:t>
      </w:r>
      <w:r w:rsidR="003C56AD" w:rsidRPr="007855BC">
        <w:rPr>
          <w:bCs/>
          <w:lang w:val="hu-HU"/>
        </w:rPr>
        <w:t>emonstrated that people of Japanese and Chinese heritage who live in their home countries judge age more quickly than those who live in North America</w:t>
      </w:r>
      <w:r w:rsidR="00780398" w:rsidRPr="007855BC">
        <w:rPr>
          <w:bCs/>
          <w:lang w:val="hu-HU"/>
        </w:rPr>
        <w:t xml:space="preserve">, suggesting that </w:t>
      </w:r>
      <w:r w:rsidR="003C56AD" w:rsidRPr="007855BC">
        <w:rPr>
          <w:bCs/>
          <w:lang w:val="hu-HU"/>
        </w:rPr>
        <w:t xml:space="preserve">cultural variations in social norms may influence how we interpret face age </w:t>
      </w:r>
      <w:r w:rsidR="00C12A9B" w:rsidRPr="007855BC">
        <w:rPr>
          <w:bCs/>
          <w:lang w:val="hu-HU"/>
        </w:rPr>
        <w:t>(Anzures et al, 2010)</w:t>
      </w:r>
      <w:r w:rsidR="003C56AD" w:rsidRPr="007855BC">
        <w:rPr>
          <w:bCs/>
          <w:lang w:val="hu-HU"/>
        </w:rPr>
        <w:t>.</w:t>
      </w:r>
      <w:r w:rsidR="00F763ED" w:rsidRPr="007855BC">
        <w:rPr>
          <w:bCs/>
          <w:lang w:val="hu-HU"/>
        </w:rPr>
        <w:t xml:space="preserve"> More commonly, people </w:t>
      </w:r>
      <w:r w:rsidR="00780398" w:rsidRPr="007855BC">
        <w:rPr>
          <w:bCs/>
          <w:lang w:val="hu-HU"/>
        </w:rPr>
        <w:t xml:space="preserve">process </w:t>
      </w:r>
      <w:r w:rsidR="00F763ED" w:rsidRPr="007855BC">
        <w:rPr>
          <w:bCs/>
          <w:lang w:val="hu-HU"/>
        </w:rPr>
        <w:t>faces of their own ethnicity more efficiently than those of other racial groups.</w:t>
      </w:r>
      <w:r w:rsidR="004325AC" w:rsidRPr="007855BC">
        <w:rPr>
          <w:bCs/>
          <w:lang w:val="hu-HU"/>
        </w:rPr>
        <w:t xml:space="preserve"> </w:t>
      </w:r>
      <w:r w:rsidR="00112550" w:rsidRPr="007855BC">
        <w:rPr>
          <w:bCs/>
          <w:lang w:val="hu-HU"/>
        </w:rPr>
        <w:t xml:space="preserve">Considering faces of diverse racial backgrounds age in comparable ways, people's use of visual information to assess their age is expected to be consistent across cultures and depending on face type (their own race or another race) </w:t>
      </w:r>
      <w:r w:rsidR="005753E9">
        <w:rPr>
          <w:bCs/>
          <w:lang w:val="hu-HU"/>
        </w:rPr>
        <w:t>(Valentine et al., 1995).</w:t>
      </w:r>
      <w:r w:rsidR="00401ACC" w:rsidRPr="007855BC">
        <w:rPr>
          <w:bCs/>
          <w:lang w:val="hu-HU"/>
        </w:rPr>
        <w:t xml:space="preserve"> Since skin ages dramatically and visibly, the existence of age-related skin characteristics is a key factor in predicting age from the appearance of faces </w:t>
      </w:r>
      <w:r w:rsidR="009F406A" w:rsidRPr="007855BC">
        <w:rPr>
          <w:bCs/>
          <w:lang w:val="hu-HU"/>
        </w:rPr>
        <w:t>(</w:t>
      </w:r>
      <w:r w:rsidR="00DA577C" w:rsidRPr="007855BC">
        <w:rPr>
          <w:bCs/>
          <w:lang w:val="hu-HU"/>
        </w:rPr>
        <w:t xml:space="preserve">Farage et al., 2010; </w:t>
      </w:r>
      <w:r w:rsidR="009F406A" w:rsidRPr="007855BC">
        <w:rPr>
          <w:bCs/>
          <w:lang w:val="hu-HU"/>
        </w:rPr>
        <w:t>Fink</w:t>
      </w:r>
      <w:r w:rsidR="00DA577C" w:rsidRPr="007855BC">
        <w:rPr>
          <w:bCs/>
          <w:lang w:val="hu-HU"/>
        </w:rPr>
        <w:t xml:space="preserve"> et al., </w:t>
      </w:r>
      <w:r w:rsidR="00096C43" w:rsidRPr="007855BC">
        <w:rPr>
          <w:bCs/>
          <w:lang w:val="hu-HU"/>
        </w:rPr>
        <w:t>2008)</w:t>
      </w:r>
      <w:r w:rsidR="00401ACC" w:rsidRPr="007855BC">
        <w:rPr>
          <w:bCs/>
          <w:lang w:val="hu-HU"/>
        </w:rPr>
        <w:t>.</w:t>
      </w:r>
    </w:p>
    <w:p w14:paraId="3F1FAC06" w14:textId="3E619EE8" w:rsidR="00F57F3C" w:rsidRPr="007855BC" w:rsidRDefault="00401ACC" w:rsidP="007855BC">
      <w:pPr>
        <w:spacing w:line="360" w:lineRule="auto"/>
        <w:rPr>
          <w:bCs/>
          <w:lang w:val="hu-HU"/>
        </w:rPr>
      </w:pPr>
      <w:r w:rsidRPr="007855BC">
        <w:rPr>
          <w:bCs/>
          <w:lang w:val="hu-HU"/>
        </w:rPr>
        <w:t xml:space="preserve">For instance wrinkles and sagging, pigmented spots, and darkening of the infraorbital area (often known as "dark circles about the eyes") have all been demonstrated to impact or at least predict perceived age. All of these alterations are brought on by natural ageing and photoaging </w:t>
      </w:r>
      <w:r w:rsidR="004759DF" w:rsidRPr="007855BC">
        <w:rPr>
          <w:bCs/>
          <w:lang w:val="hu-HU"/>
        </w:rPr>
        <w:t>(Yaar et al</w:t>
      </w:r>
      <w:r w:rsidR="00DA577C" w:rsidRPr="007855BC">
        <w:rPr>
          <w:bCs/>
          <w:lang w:val="hu-HU"/>
        </w:rPr>
        <w:t>.</w:t>
      </w:r>
      <w:r w:rsidR="004759DF" w:rsidRPr="007855BC">
        <w:rPr>
          <w:bCs/>
          <w:lang w:val="hu-HU"/>
        </w:rPr>
        <w:t>, 2002)</w:t>
      </w:r>
      <w:r w:rsidRPr="007855BC">
        <w:rPr>
          <w:bCs/>
          <w:lang w:val="hu-HU"/>
        </w:rPr>
        <w:t>.</w:t>
      </w:r>
      <w:r w:rsidR="0052291D" w:rsidRPr="007855BC">
        <w:rPr>
          <w:bCs/>
          <w:lang w:val="hu-HU"/>
        </w:rPr>
        <w:t xml:space="preserve"> </w:t>
      </w:r>
    </w:p>
    <w:p w14:paraId="6CA2DECC" w14:textId="3F4A2654" w:rsidR="00E7461E" w:rsidRPr="007855BC" w:rsidRDefault="00E7461E" w:rsidP="007855BC">
      <w:pPr>
        <w:spacing w:line="360" w:lineRule="auto"/>
        <w:rPr>
          <w:bCs/>
          <w:lang w:val="hu-HU"/>
        </w:rPr>
      </w:pPr>
    </w:p>
    <w:p w14:paraId="1AAD45DA" w14:textId="2791E107" w:rsidR="00E7461E" w:rsidRPr="007855BC" w:rsidRDefault="00DA577C" w:rsidP="007855BC">
      <w:pPr>
        <w:spacing w:line="360" w:lineRule="auto"/>
        <w:ind w:firstLine="720"/>
        <w:rPr>
          <w:bCs/>
          <w:lang w:val="hu-HU"/>
        </w:rPr>
      </w:pPr>
      <w:r w:rsidRPr="007855BC">
        <w:rPr>
          <w:bCs/>
          <w:lang w:val="hu-HU"/>
        </w:rPr>
        <w:t>A</w:t>
      </w:r>
      <w:r w:rsidR="00B65C01" w:rsidRPr="007855BC">
        <w:rPr>
          <w:bCs/>
          <w:lang w:val="hu-HU"/>
        </w:rPr>
        <w:t xml:space="preserve">ttractiveness </w:t>
      </w:r>
      <w:r w:rsidRPr="007855BC">
        <w:rPr>
          <w:bCs/>
          <w:lang w:val="hu-HU"/>
        </w:rPr>
        <w:t>appears to be influenced by perception of skin tone.</w:t>
      </w:r>
      <w:r w:rsidR="00837EC5" w:rsidRPr="007855BC">
        <w:rPr>
          <w:bCs/>
          <w:lang w:val="hu-HU"/>
        </w:rPr>
        <w:t xml:space="preserve"> Swami et al. </w:t>
      </w:r>
      <w:r w:rsidR="000255E1" w:rsidRPr="007855BC">
        <w:rPr>
          <w:bCs/>
          <w:lang w:val="hu-HU"/>
        </w:rPr>
        <w:t>(2008)</w:t>
      </w:r>
      <w:r w:rsidR="00837EC5" w:rsidRPr="007855BC">
        <w:rPr>
          <w:bCs/>
          <w:lang w:val="hu-HU"/>
        </w:rPr>
        <w:t xml:space="preserve"> showed male and female pa</w:t>
      </w:r>
      <w:r w:rsidRPr="007855BC">
        <w:rPr>
          <w:bCs/>
          <w:lang w:val="hu-HU"/>
        </w:rPr>
        <w:t>rticipants</w:t>
      </w:r>
      <w:r w:rsidR="00837EC5" w:rsidRPr="007855BC">
        <w:rPr>
          <w:bCs/>
          <w:lang w:val="hu-HU"/>
        </w:rPr>
        <w:t xml:space="preserve"> graphics of female bodies </w:t>
      </w:r>
      <w:r w:rsidRPr="007855BC">
        <w:rPr>
          <w:bCs/>
          <w:lang w:val="hu-HU"/>
        </w:rPr>
        <w:t xml:space="preserve">of Caucasian descent </w:t>
      </w:r>
      <w:r w:rsidR="00837EC5" w:rsidRPr="007855BC">
        <w:rPr>
          <w:bCs/>
          <w:lang w:val="hu-HU"/>
        </w:rPr>
        <w:lastRenderedPageBreak/>
        <w:t xml:space="preserve">with significantly different skin tones (pale, tan, </w:t>
      </w:r>
      <w:r w:rsidRPr="007855BC">
        <w:rPr>
          <w:bCs/>
          <w:lang w:val="hu-HU"/>
        </w:rPr>
        <w:t xml:space="preserve">and </w:t>
      </w:r>
      <w:r w:rsidR="00837EC5" w:rsidRPr="007855BC">
        <w:rPr>
          <w:bCs/>
          <w:lang w:val="hu-HU"/>
        </w:rPr>
        <w:t xml:space="preserve">dark), hair </w:t>
      </w:r>
      <w:r w:rsidRPr="007855BC">
        <w:rPr>
          <w:bCs/>
          <w:lang w:val="hu-HU"/>
        </w:rPr>
        <w:t xml:space="preserve">length </w:t>
      </w:r>
      <w:r w:rsidR="00837EC5" w:rsidRPr="007855BC">
        <w:rPr>
          <w:bCs/>
          <w:lang w:val="hu-HU"/>
        </w:rPr>
        <w:t>(short, long), and hair colours (blonde and black)</w:t>
      </w:r>
      <w:r w:rsidRPr="007855BC">
        <w:rPr>
          <w:bCs/>
          <w:lang w:val="hu-HU"/>
        </w:rPr>
        <w:t>.</w:t>
      </w:r>
      <w:r w:rsidR="00837EC5" w:rsidRPr="007855BC">
        <w:rPr>
          <w:bCs/>
          <w:lang w:val="hu-HU"/>
        </w:rPr>
        <w:t xml:space="preserve"> The attractiveness of individuals with lighter tones was judged higher. Additionally, women considered both hair colours to be more appealing than men, rating models with brown hair as both more desirable and healthier than those with blonde hair. For all three skin colours, dark hair was deemed more attractive by both men and women than blonde hair</w:t>
      </w:r>
      <w:r w:rsidR="00342C8E" w:rsidRPr="007855BC">
        <w:rPr>
          <w:bCs/>
          <w:lang w:val="hu-HU"/>
        </w:rPr>
        <w:t xml:space="preserve"> (Young, </w:t>
      </w:r>
      <w:r w:rsidR="00472795" w:rsidRPr="007855BC">
        <w:rPr>
          <w:bCs/>
          <w:lang w:val="hu-HU"/>
        </w:rPr>
        <w:t>1987).</w:t>
      </w:r>
      <w:r w:rsidR="00640919" w:rsidRPr="007855BC">
        <w:rPr>
          <w:bCs/>
          <w:lang w:val="hu-HU"/>
        </w:rPr>
        <w:t xml:space="preserve"> In two studies</w:t>
      </w:r>
      <w:r w:rsidRPr="007855BC">
        <w:rPr>
          <w:bCs/>
          <w:lang w:val="hu-HU"/>
        </w:rPr>
        <w:t xml:space="preserve"> it was found that </w:t>
      </w:r>
      <w:r w:rsidR="00640919" w:rsidRPr="007855BC">
        <w:rPr>
          <w:bCs/>
          <w:lang w:val="hu-HU"/>
        </w:rPr>
        <w:t xml:space="preserve">opinions on age, health, and beauty </w:t>
      </w:r>
      <w:r w:rsidRPr="007855BC">
        <w:rPr>
          <w:bCs/>
          <w:lang w:val="hu-HU"/>
        </w:rPr>
        <w:t>we</w:t>
      </w:r>
      <w:r w:rsidR="00640919" w:rsidRPr="007855BC">
        <w:rPr>
          <w:bCs/>
          <w:lang w:val="hu-HU"/>
        </w:rPr>
        <w:t xml:space="preserve">re influenced by the combination of facial skin colour and hair colour. When compared to women with darker hair colours, lighter-haired women were thought to be younger-looking; this impact was more prominent in lighter-skinned women. </w:t>
      </w:r>
      <w:r w:rsidRPr="007855BC">
        <w:rPr>
          <w:bCs/>
          <w:lang w:val="hu-HU"/>
        </w:rPr>
        <w:t xml:space="preserve"> This suggests that the viewing of the skin of female bodies, as opposed to a female in clothing where the body is larhely covered up, may aid in the immediate judgment of sexual attractiveness as it provides additional information that we appear to act on at a rudimentary level.</w:t>
      </w:r>
    </w:p>
    <w:p w14:paraId="56A2B9A9" w14:textId="77777777" w:rsidR="00DA577C" w:rsidRPr="007855BC" w:rsidRDefault="00DA577C" w:rsidP="007855BC">
      <w:pPr>
        <w:spacing w:line="360" w:lineRule="auto"/>
        <w:rPr>
          <w:bCs/>
          <w:lang w:val="hu-HU"/>
        </w:rPr>
      </w:pPr>
    </w:p>
    <w:p w14:paraId="57AE346D" w14:textId="1E873A98" w:rsidR="009239BB" w:rsidRPr="007855BC" w:rsidRDefault="009239BB" w:rsidP="007855BC">
      <w:pPr>
        <w:spacing w:line="360" w:lineRule="auto"/>
        <w:ind w:firstLine="720"/>
        <w:rPr>
          <w:bCs/>
          <w:lang w:val="hu-HU"/>
        </w:rPr>
      </w:pPr>
      <w:r w:rsidRPr="007855BC">
        <w:rPr>
          <w:bCs/>
          <w:lang w:val="hu-HU"/>
        </w:rPr>
        <w:t xml:space="preserve">Age preconceptions </w:t>
      </w:r>
      <w:r w:rsidR="00436808" w:rsidRPr="007855BC">
        <w:rPr>
          <w:bCs/>
          <w:lang w:val="hu-HU"/>
        </w:rPr>
        <w:t>appear to be</w:t>
      </w:r>
      <w:r w:rsidRPr="007855BC">
        <w:rPr>
          <w:bCs/>
          <w:lang w:val="hu-HU"/>
        </w:rPr>
        <w:t xml:space="preserve"> related to both physical attributes and a person's age, according to previous stud</w:t>
      </w:r>
      <w:r w:rsidR="00436808" w:rsidRPr="007855BC">
        <w:rPr>
          <w:bCs/>
          <w:lang w:val="hu-HU"/>
        </w:rPr>
        <w:t>ies</w:t>
      </w:r>
      <w:r w:rsidRPr="007855BC">
        <w:rPr>
          <w:bCs/>
          <w:lang w:val="hu-HU"/>
        </w:rPr>
        <w:t xml:space="preserve"> on stereotypes of the elderly (</w:t>
      </w:r>
      <w:r w:rsidR="00436808" w:rsidRPr="007855BC">
        <w:rPr>
          <w:bCs/>
          <w:lang w:val="hu-HU"/>
        </w:rPr>
        <w:t xml:space="preserve">e.g., </w:t>
      </w:r>
      <w:r w:rsidRPr="007855BC">
        <w:rPr>
          <w:bCs/>
          <w:lang w:val="hu-HU"/>
        </w:rPr>
        <w:t>Ebner</w:t>
      </w:r>
      <w:r w:rsidR="004267F7" w:rsidRPr="007855BC">
        <w:rPr>
          <w:bCs/>
          <w:lang w:val="hu-HU"/>
        </w:rPr>
        <w:t xml:space="preserve"> et al</w:t>
      </w:r>
      <w:r w:rsidR="00436808" w:rsidRPr="007855BC">
        <w:rPr>
          <w:bCs/>
          <w:lang w:val="hu-HU"/>
        </w:rPr>
        <w:t>.</w:t>
      </w:r>
      <w:r w:rsidR="004267F7" w:rsidRPr="007855BC">
        <w:rPr>
          <w:bCs/>
          <w:lang w:val="hu-HU"/>
        </w:rPr>
        <w:t>,</w:t>
      </w:r>
      <w:r w:rsidRPr="007855BC">
        <w:rPr>
          <w:bCs/>
          <w:lang w:val="hu-HU"/>
        </w:rPr>
        <w:t xml:space="preserve"> 2008</w:t>
      </w:r>
      <w:r w:rsidR="004267F7" w:rsidRPr="007855BC">
        <w:rPr>
          <w:bCs/>
          <w:lang w:val="hu-HU"/>
        </w:rPr>
        <w:t xml:space="preserve">). </w:t>
      </w:r>
      <w:r w:rsidRPr="007855BC">
        <w:rPr>
          <w:bCs/>
          <w:lang w:val="hu-HU"/>
        </w:rPr>
        <w:t xml:space="preserve">Additionally, older persons </w:t>
      </w:r>
      <w:r w:rsidR="00436808" w:rsidRPr="007855BC">
        <w:rPr>
          <w:bCs/>
          <w:lang w:val="hu-HU"/>
        </w:rPr>
        <w:t>are</w:t>
      </w:r>
      <w:r w:rsidRPr="007855BC">
        <w:rPr>
          <w:bCs/>
          <w:lang w:val="hu-HU"/>
        </w:rPr>
        <w:t xml:space="preserve"> reported to be less desirable than younger adults. </w:t>
      </w:r>
      <w:r w:rsidR="00436808" w:rsidRPr="007855BC">
        <w:rPr>
          <w:bCs/>
          <w:lang w:val="hu-HU"/>
        </w:rPr>
        <w:t>In p</w:t>
      </w:r>
      <w:r w:rsidRPr="007855BC">
        <w:rPr>
          <w:bCs/>
          <w:lang w:val="hu-HU"/>
        </w:rPr>
        <w:t xml:space="preserve">articular, physically unappealing traits </w:t>
      </w:r>
      <w:r w:rsidR="00436808" w:rsidRPr="007855BC">
        <w:rPr>
          <w:bCs/>
          <w:lang w:val="hu-HU"/>
        </w:rPr>
        <w:t>such as</w:t>
      </w:r>
      <w:r w:rsidRPr="007855BC">
        <w:rPr>
          <w:bCs/>
          <w:lang w:val="hu-HU"/>
        </w:rPr>
        <w:t xml:space="preserve"> wrinkles, grey hair, and baldness are linked to more unfavourable perceptions of senior faces (Hummert</w:t>
      </w:r>
      <w:r w:rsidR="00BF0E97" w:rsidRPr="007855BC">
        <w:rPr>
          <w:bCs/>
          <w:lang w:val="hu-HU"/>
        </w:rPr>
        <w:t xml:space="preserve"> et al,</w:t>
      </w:r>
      <w:r w:rsidRPr="007855BC">
        <w:rPr>
          <w:bCs/>
          <w:lang w:val="hu-HU"/>
        </w:rPr>
        <w:t>1994</w:t>
      </w:r>
      <w:r w:rsidR="00BF0E97" w:rsidRPr="007855BC">
        <w:rPr>
          <w:bCs/>
          <w:lang w:val="hu-HU"/>
        </w:rPr>
        <w:t>)</w:t>
      </w:r>
      <w:r w:rsidR="004267F7" w:rsidRPr="007855BC">
        <w:rPr>
          <w:bCs/>
          <w:lang w:val="hu-HU"/>
        </w:rPr>
        <w:t>.</w:t>
      </w:r>
      <w:r w:rsidRPr="007855BC">
        <w:rPr>
          <w:bCs/>
          <w:lang w:val="hu-HU"/>
        </w:rPr>
        <w:t xml:space="preserve"> </w:t>
      </w:r>
      <w:r w:rsidR="00BF0E97" w:rsidRPr="007855BC">
        <w:rPr>
          <w:bCs/>
          <w:lang w:val="hu-HU"/>
        </w:rPr>
        <w:t>In contrast, Zebrowitz et al. (2003) discovered that older faces resembled faces with genetic defects more than younger faces, which related to older faces' perceptions of being less attractive, as well as less healthy, friendly, and intellectual than younger faces.</w:t>
      </w:r>
      <w:r w:rsidR="00436808" w:rsidRPr="007855BC">
        <w:rPr>
          <w:bCs/>
          <w:lang w:val="hu-HU"/>
        </w:rPr>
        <w:t xml:space="preserve"> These findings all support the notion that youth is perceived more positively than older age, and a number of research studies identified above have argued for an evolutionary and biological aspect of younger mate selection. However, the moral and legal aspects of sexual attractiveness must also play a role on mate selection.</w:t>
      </w:r>
    </w:p>
    <w:p w14:paraId="41418B1A" w14:textId="0A824C99" w:rsidR="003B5958" w:rsidRPr="007855BC" w:rsidRDefault="003B5958" w:rsidP="007855BC">
      <w:pPr>
        <w:spacing w:line="360" w:lineRule="auto"/>
        <w:rPr>
          <w:bCs/>
          <w:lang w:val="hu-HU"/>
        </w:rPr>
      </w:pPr>
    </w:p>
    <w:p w14:paraId="1874D55A" w14:textId="699FAFBB" w:rsidR="006959B1" w:rsidRPr="007855BC" w:rsidRDefault="003B5958" w:rsidP="007855BC">
      <w:pPr>
        <w:spacing w:line="360" w:lineRule="auto"/>
        <w:ind w:firstLine="720"/>
        <w:rPr>
          <w:bCs/>
          <w:lang w:val="hu-HU"/>
        </w:rPr>
      </w:pPr>
      <w:r w:rsidRPr="007855BC">
        <w:rPr>
          <w:bCs/>
        </w:rPr>
        <w:t xml:space="preserve">The age of sexual consent </w:t>
      </w:r>
      <w:r w:rsidR="00436808" w:rsidRPr="007855BC">
        <w:rPr>
          <w:bCs/>
          <w:lang w:val="en-GB"/>
        </w:rPr>
        <w:t xml:space="preserve">(the age at which an individual can be deemed to legally competent to consent to engaging in a sexual act) </w:t>
      </w:r>
      <w:r w:rsidRPr="007855BC">
        <w:rPr>
          <w:bCs/>
        </w:rPr>
        <w:t>is regulated by societal factors and fluctuate</w:t>
      </w:r>
      <w:r w:rsidR="00436808" w:rsidRPr="007855BC">
        <w:rPr>
          <w:bCs/>
          <w:lang w:val="en-GB"/>
        </w:rPr>
        <w:t>s</w:t>
      </w:r>
      <w:r w:rsidRPr="007855BC">
        <w:rPr>
          <w:bCs/>
        </w:rPr>
        <w:t xml:space="preserve"> through wide geographical areas. Hirschfeld (1914/2000) discovered that the age of </w:t>
      </w:r>
      <w:r w:rsidR="00436808" w:rsidRPr="007855BC">
        <w:rPr>
          <w:bCs/>
          <w:lang w:val="en-GB"/>
        </w:rPr>
        <w:t xml:space="preserve">sexual </w:t>
      </w:r>
      <w:r w:rsidRPr="007855BC">
        <w:rPr>
          <w:bCs/>
        </w:rPr>
        <w:t xml:space="preserve">consent was 12 years in 15 nations (13 in </w:t>
      </w:r>
      <w:r w:rsidR="00436808" w:rsidRPr="007855BC">
        <w:rPr>
          <w:bCs/>
          <w:lang w:val="en-GB"/>
        </w:rPr>
        <w:t>seven nations</w:t>
      </w:r>
      <w:r w:rsidRPr="007855BC">
        <w:rPr>
          <w:bCs/>
        </w:rPr>
        <w:t xml:space="preserve">, 14 in </w:t>
      </w:r>
      <w:r w:rsidR="00436808" w:rsidRPr="007855BC">
        <w:rPr>
          <w:bCs/>
          <w:lang w:val="en-GB"/>
        </w:rPr>
        <w:t>five</w:t>
      </w:r>
      <w:r w:rsidRPr="007855BC">
        <w:rPr>
          <w:bCs/>
        </w:rPr>
        <w:t xml:space="preserve">, 15 in </w:t>
      </w:r>
      <w:r w:rsidR="00436808" w:rsidRPr="007855BC">
        <w:rPr>
          <w:bCs/>
          <w:lang w:val="en-GB"/>
        </w:rPr>
        <w:t>four</w:t>
      </w:r>
      <w:r w:rsidRPr="007855BC">
        <w:rPr>
          <w:bCs/>
        </w:rPr>
        <w:t xml:space="preserve">, and 16 in </w:t>
      </w:r>
      <w:r w:rsidR="00436808" w:rsidRPr="007855BC">
        <w:rPr>
          <w:bCs/>
          <w:lang w:val="en-GB"/>
        </w:rPr>
        <w:t>five</w:t>
      </w:r>
      <w:r w:rsidRPr="007855BC">
        <w:rPr>
          <w:bCs/>
        </w:rPr>
        <w:t>) at the turn of the twentieth century. In the United States, the age of permission presently differs between 16 and 18 years depending on the state (Posner &amp; Silbaugh, 1996), whereas in the United Kingdom the age of consent is 16 years (Posner &amp; Silbaugh, 1996).</w:t>
      </w:r>
      <w:r w:rsidR="0096618E" w:rsidRPr="007855BC">
        <w:rPr>
          <w:bCs/>
          <w:lang w:val="hu-HU"/>
        </w:rPr>
        <w:t xml:space="preserve"> </w:t>
      </w:r>
      <w:r w:rsidRPr="007855BC">
        <w:rPr>
          <w:bCs/>
          <w:lang w:val="hu-HU"/>
        </w:rPr>
        <w:t xml:space="preserve"> </w:t>
      </w:r>
      <w:r w:rsidR="0096618E" w:rsidRPr="007855BC">
        <w:rPr>
          <w:bCs/>
          <w:lang w:val="hu-HU"/>
        </w:rPr>
        <w:t xml:space="preserve">The potential of incarceration for rape or other sexual crimes if a male has sex with a </w:t>
      </w:r>
      <w:r w:rsidR="00436808" w:rsidRPr="007855BC">
        <w:rPr>
          <w:bCs/>
          <w:lang w:val="hu-HU"/>
        </w:rPr>
        <w:t>female</w:t>
      </w:r>
      <w:r w:rsidR="0096618E" w:rsidRPr="007855BC">
        <w:rPr>
          <w:bCs/>
          <w:lang w:val="hu-HU"/>
        </w:rPr>
        <w:t xml:space="preserve"> under the age of consent (an "underage" </w:t>
      </w:r>
      <w:r w:rsidR="00436808" w:rsidRPr="007855BC">
        <w:rPr>
          <w:bCs/>
          <w:lang w:val="hu-HU"/>
        </w:rPr>
        <w:t>female</w:t>
      </w:r>
      <w:r w:rsidR="0096618E" w:rsidRPr="007855BC">
        <w:rPr>
          <w:bCs/>
          <w:lang w:val="hu-HU"/>
        </w:rPr>
        <w:t xml:space="preserve">) is one of the most significant consequences </w:t>
      </w:r>
      <w:r w:rsidR="0096618E" w:rsidRPr="007855BC">
        <w:rPr>
          <w:bCs/>
          <w:lang w:val="hu-HU"/>
        </w:rPr>
        <w:lastRenderedPageBreak/>
        <w:t>of the age of sexual consent. Additionally, there are many general negative sentiments regarding "underage sex" (Wasoff &amp; Martin, 2005).</w:t>
      </w:r>
      <w:r w:rsidR="00537046" w:rsidRPr="007855BC">
        <w:rPr>
          <w:bCs/>
          <w:lang w:val="hu-HU"/>
        </w:rPr>
        <w:t xml:space="preserve"> </w:t>
      </w:r>
      <w:r w:rsidRPr="007855BC">
        <w:rPr>
          <w:bCs/>
          <w:lang w:val="hu-HU"/>
        </w:rPr>
        <w:t>M</w:t>
      </w:r>
      <w:r w:rsidR="00436808" w:rsidRPr="007855BC">
        <w:rPr>
          <w:bCs/>
          <w:lang w:val="en-GB"/>
        </w:rPr>
        <w:t>ales</w:t>
      </w:r>
      <w:r w:rsidRPr="007855BC">
        <w:rPr>
          <w:bCs/>
        </w:rPr>
        <w:t xml:space="preserve"> </w:t>
      </w:r>
      <w:r w:rsidR="00436808" w:rsidRPr="007855BC">
        <w:rPr>
          <w:bCs/>
          <w:lang w:val="en-GB"/>
        </w:rPr>
        <w:t xml:space="preserve">may </w:t>
      </w:r>
      <w:r w:rsidRPr="007855BC">
        <w:rPr>
          <w:bCs/>
        </w:rPr>
        <w:t>feel</w:t>
      </w:r>
      <w:r w:rsidRPr="007855BC">
        <w:rPr>
          <w:bCs/>
          <w:lang w:val="hu-HU"/>
        </w:rPr>
        <w:t xml:space="preserve"> </w:t>
      </w:r>
      <w:r w:rsidRPr="007855BC">
        <w:rPr>
          <w:bCs/>
        </w:rPr>
        <w:t xml:space="preserve">attracted to young, sexually maturing adolescent </w:t>
      </w:r>
      <w:r w:rsidR="00436808" w:rsidRPr="007855BC">
        <w:rPr>
          <w:bCs/>
          <w:lang w:val="en-GB"/>
        </w:rPr>
        <w:t>females</w:t>
      </w:r>
      <w:r w:rsidRPr="007855BC">
        <w:rPr>
          <w:bCs/>
        </w:rPr>
        <w:t xml:space="preserve"> and may react to them as a gestalt</w:t>
      </w:r>
      <w:r w:rsidR="00436808" w:rsidRPr="007855BC">
        <w:rPr>
          <w:bCs/>
          <w:lang w:val="en-GB"/>
        </w:rPr>
        <w:t xml:space="preserve"> </w:t>
      </w:r>
      <w:r w:rsidRPr="007855BC">
        <w:rPr>
          <w:bCs/>
        </w:rPr>
        <w:t>"female" rather than as two independent stimulus components combining demographic factors (Blanchard et al., 2012). For instance, plethysmographic assessments of excitation revealed that m</w:t>
      </w:r>
      <w:r w:rsidR="00436808" w:rsidRPr="007855BC">
        <w:rPr>
          <w:bCs/>
          <w:lang w:val="en-GB"/>
        </w:rPr>
        <w:t>ales</w:t>
      </w:r>
      <w:r w:rsidRPr="007855BC">
        <w:rPr>
          <w:bCs/>
        </w:rPr>
        <w:t xml:space="preserve"> who stated being aroused </w:t>
      </w:r>
      <w:r w:rsidR="00436808" w:rsidRPr="007855BC">
        <w:rPr>
          <w:bCs/>
          <w:lang w:val="en-GB"/>
        </w:rPr>
        <w:t>by</w:t>
      </w:r>
      <w:r w:rsidRPr="007855BC">
        <w:rPr>
          <w:bCs/>
        </w:rPr>
        <w:t xml:space="preserve"> adult women experienced some erotic excitement while viewing photographs of adolescent females they were informed were aged between 11 and 13 years</w:t>
      </w:r>
      <w:r w:rsidR="00436808" w:rsidRPr="007855BC">
        <w:rPr>
          <w:bCs/>
          <w:lang w:val="en-GB"/>
        </w:rPr>
        <w:t xml:space="preserve"> (</w:t>
      </w:r>
      <w:r w:rsidRPr="007855BC">
        <w:rPr>
          <w:bCs/>
        </w:rPr>
        <w:t>Lykins et al.</w:t>
      </w:r>
      <w:r w:rsidR="00436808" w:rsidRPr="007855BC">
        <w:rPr>
          <w:bCs/>
          <w:lang w:val="en-GB"/>
        </w:rPr>
        <w:t>,</w:t>
      </w:r>
      <w:r w:rsidRPr="007855BC">
        <w:rPr>
          <w:bCs/>
        </w:rPr>
        <w:t xml:space="preserve"> 2010). M</w:t>
      </w:r>
      <w:r w:rsidR="00436808" w:rsidRPr="007855BC">
        <w:rPr>
          <w:bCs/>
          <w:lang w:val="en-GB"/>
        </w:rPr>
        <w:t>ales</w:t>
      </w:r>
      <w:r w:rsidRPr="007855BC">
        <w:rPr>
          <w:bCs/>
        </w:rPr>
        <w:t xml:space="preserve"> </w:t>
      </w:r>
      <w:r w:rsidR="006959B1" w:rsidRPr="007855BC">
        <w:rPr>
          <w:bCs/>
          <w:lang w:val="en-GB"/>
        </w:rPr>
        <w:t>may</w:t>
      </w:r>
      <w:r w:rsidRPr="007855BC">
        <w:rPr>
          <w:bCs/>
        </w:rPr>
        <w:t xml:space="preserve"> not even participate in sexual relationships with </w:t>
      </w:r>
      <w:r w:rsidR="006959B1" w:rsidRPr="007855BC">
        <w:rPr>
          <w:bCs/>
          <w:lang w:val="en-GB"/>
        </w:rPr>
        <w:t xml:space="preserve">underage females </w:t>
      </w:r>
      <w:r w:rsidRPr="007855BC">
        <w:rPr>
          <w:bCs/>
        </w:rPr>
        <w:t>because they are responding to strong internalised social and legal standards, not because they do not find them attractive. There are two well-known aspects of male alloerotic behaviours</w:t>
      </w:r>
      <w:r w:rsidR="006959B1" w:rsidRPr="007855BC">
        <w:rPr>
          <w:bCs/>
          <w:lang w:val="en-GB"/>
        </w:rPr>
        <w:t>: o</w:t>
      </w:r>
      <w:r w:rsidRPr="007855BC">
        <w:rPr>
          <w:bCs/>
        </w:rPr>
        <w:t>ne is that the majority of males are most receptive to people their own age (or age range)</w:t>
      </w:r>
      <w:r w:rsidR="006959B1" w:rsidRPr="007855BC">
        <w:rPr>
          <w:bCs/>
          <w:lang w:val="en-GB"/>
        </w:rPr>
        <w:t>.;</w:t>
      </w:r>
      <w:r w:rsidRPr="007855BC">
        <w:rPr>
          <w:bCs/>
        </w:rPr>
        <w:t xml:space="preserve"> </w:t>
      </w:r>
      <w:r w:rsidR="006959B1" w:rsidRPr="007855BC">
        <w:rPr>
          <w:bCs/>
          <w:lang w:val="en-GB"/>
        </w:rPr>
        <w:t>t</w:t>
      </w:r>
      <w:r w:rsidRPr="007855BC">
        <w:rPr>
          <w:bCs/>
        </w:rPr>
        <w:t xml:space="preserve">he second is that males react sexually to people who are not in their favourite category </w:t>
      </w:r>
      <w:r w:rsidR="006959B1" w:rsidRPr="007855BC">
        <w:rPr>
          <w:bCs/>
          <w:lang w:val="en-GB"/>
        </w:rPr>
        <w:t xml:space="preserve">as a function of </w:t>
      </w:r>
      <w:r w:rsidRPr="007855BC">
        <w:rPr>
          <w:bCs/>
        </w:rPr>
        <w:t>how much they resemble people in the desired group</w:t>
      </w:r>
      <w:r w:rsidRPr="007855BC">
        <w:rPr>
          <w:bCs/>
          <w:lang w:val="hu-HU"/>
        </w:rPr>
        <w:t xml:space="preserve"> (Blanchard, 2010b).</w:t>
      </w:r>
    </w:p>
    <w:p w14:paraId="2E622557" w14:textId="020D4E42" w:rsidR="0094542C" w:rsidRPr="007855BC" w:rsidRDefault="006959B1" w:rsidP="007855BC">
      <w:pPr>
        <w:spacing w:line="360" w:lineRule="auto"/>
        <w:ind w:firstLine="720"/>
        <w:rPr>
          <w:bCs/>
          <w:lang w:val="hu-HU"/>
        </w:rPr>
      </w:pPr>
      <w:r w:rsidRPr="007855BC">
        <w:rPr>
          <w:bCs/>
          <w:lang w:val="hu-HU"/>
        </w:rPr>
        <w:t xml:space="preserve">To examine potential attraction to individuals who may fall within or outside of the permitted social category </w:t>
      </w:r>
      <w:r w:rsidR="003B5958" w:rsidRPr="007855BC">
        <w:rPr>
          <w:bCs/>
          <w:lang w:val="hu-HU"/>
        </w:rPr>
        <w:t>O</w:t>
      </w:r>
      <w:r w:rsidRPr="007855BC">
        <w:rPr>
          <w:bCs/>
          <w:lang w:val="hu-HU"/>
        </w:rPr>
        <w:t>’D</w:t>
      </w:r>
      <w:r w:rsidR="003B5958" w:rsidRPr="007855BC">
        <w:rPr>
          <w:bCs/>
          <w:lang w:val="hu-HU"/>
        </w:rPr>
        <w:t>onell et al</w:t>
      </w:r>
      <w:r w:rsidRPr="007855BC">
        <w:rPr>
          <w:bCs/>
          <w:lang w:val="hu-HU"/>
        </w:rPr>
        <w:t>.,</w:t>
      </w:r>
      <w:r w:rsidR="003B5958" w:rsidRPr="007855BC">
        <w:rPr>
          <w:bCs/>
          <w:lang w:val="hu-HU"/>
        </w:rPr>
        <w:t xml:space="preserve"> (2014) </w:t>
      </w:r>
      <w:r w:rsidRPr="007855BC">
        <w:rPr>
          <w:bCs/>
          <w:lang w:val="hu-HU"/>
        </w:rPr>
        <w:t xml:space="preserve">carried out research where the information given to the participant was manipulated to present the female as either under or over the legal age of consent, </w:t>
      </w:r>
      <w:r w:rsidR="003B5958" w:rsidRPr="007855BC">
        <w:rPr>
          <w:bCs/>
          <w:lang w:val="hu-HU"/>
        </w:rPr>
        <w:t>The</w:t>
      </w:r>
      <w:r w:rsidRPr="007855BC">
        <w:rPr>
          <w:bCs/>
          <w:lang w:val="hu-HU"/>
        </w:rPr>
        <w:t>y</w:t>
      </w:r>
      <w:r w:rsidR="003B5958" w:rsidRPr="007855BC">
        <w:rPr>
          <w:bCs/>
          <w:lang w:val="hu-HU"/>
        </w:rPr>
        <w:t xml:space="preserve"> hypothesis</w:t>
      </w:r>
      <w:r w:rsidRPr="007855BC">
        <w:rPr>
          <w:bCs/>
          <w:lang w:val="hu-HU"/>
        </w:rPr>
        <w:t>ed</w:t>
      </w:r>
      <w:r w:rsidR="003B5958" w:rsidRPr="007855BC">
        <w:rPr>
          <w:bCs/>
          <w:lang w:val="hu-HU"/>
        </w:rPr>
        <w:t xml:space="preserve"> that there would be tension between judging an "underage" female to be sexually appealing and normative factors (internal and external) that contradict the legitimacy of doing so.</w:t>
      </w:r>
      <w:r w:rsidRPr="007855BC">
        <w:rPr>
          <w:bCs/>
          <w:lang w:val="hu-HU"/>
        </w:rPr>
        <w:t xml:space="preserve"> Participants in two studies were tasked with rating the attractiveness of identical photos of females who were either above or below the UK legal age. The participants' guidelines were one of the key differences between the two experiments. Participants in Study 1 were asked to "evaluate the sexual attractiveness of the subject in every picture." If they so desired, this instruction gave participants the option to base their conclusions on presumed normative expectations of attraction rather than their own ratings. They judged the attractiveness of images of females who were either underage (14-15 years) or of legal age (16-17) when they were displayed on a computer. They were asked to rate "how sexually attractive you find each individual..." in Study 2, which limited them to making subjective assessments of appearance. It was anticipated that this would lead to more tension while making this decision.The two </w:t>
      </w:r>
      <w:r w:rsidR="0094542C" w:rsidRPr="007855BC">
        <w:rPr>
          <w:bCs/>
          <w:lang w:val="hu-HU"/>
        </w:rPr>
        <w:t>studies</w:t>
      </w:r>
      <w:r w:rsidRPr="007855BC">
        <w:rPr>
          <w:bCs/>
          <w:lang w:val="hu-HU"/>
        </w:rPr>
        <w:t xml:space="preserve"> discovered evidence of distinct attractiveness scores and reaction times between the target groups in both of them. Both studies indicated that </w:t>
      </w:r>
      <w:r w:rsidR="0094542C" w:rsidRPr="007855BC">
        <w:rPr>
          <w:bCs/>
          <w:lang w:val="hu-HU"/>
        </w:rPr>
        <w:t>females</w:t>
      </w:r>
      <w:r w:rsidRPr="007855BC">
        <w:rPr>
          <w:bCs/>
          <w:lang w:val="hu-HU"/>
        </w:rPr>
        <w:t xml:space="preserve"> classified as being under the age of consent had assessments of their sexual attractiveness that were much lower than those classified as being </w:t>
      </w:r>
      <w:r w:rsidR="0094542C" w:rsidRPr="007855BC">
        <w:rPr>
          <w:bCs/>
          <w:lang w:val="hu-HU"/>
        </w:rPr>
        <w:t>above</w:t>
      </w:r>
      <w:r w:rsidRPr="007855BC">
        <w:rPr>
          <w:bCs/>
          <w:lang w:val="hu-HU"/>
        </w:rPr>
        <w:t xml:space="preserve"> the age of consent. The perception of both sets of younger females as less sexually attractive than </w:t>
      </w:r>
      <w:r w:rsidRPr="007855BC">
        <w:rPr>
          <w:bCs/>
          <w:lang w:val="hu-HU"/>
        </w:rPr>
        <w:lastRenderedPageBreak/>
        <w:t>images of women between the ages of 19 and 25 was a second recurrent finding. The females depicted in the younger sets were</w:t>
      </w:r>
      <w:r w:rsidR="0094542C" w:rsidRPr="007855BC">
        <w:rPr>
          <w:bCs/>
          <w:lang w:val="hu-HU"/>
        </w:rPr>
        <w:t xml:space="preserve">, according to O’Donnell et al., </w:t>
      </w:r>
      <w:r w:rsidRPr="007855BC">
        <w:rPr>
          <w:bCs/>
          <w:lang w:val="hu-HU"/>
        </w:rPr>
        <w:t>perceived as a "risky" group to score as extremely attractive</w:t>
      </w:r>
      <w:r w:rsidR="0094542C" w:rsidRPr="007855BC">
        <w:rPr>
          <w:bCs/>
          <w:lang w:val="hu-HU"/>
        </w:rPr>
        <w:t xml:space="preserve"> and that </w:t>
      </w:r>
      <w:r w:rsidRPr="007855BC">
        <w:rPr>
          <w:bCs/>
          <w:lang w:val="hu-HU"/>
        </w:rPr>
        <w:t>participants may have reduced their explicit ratings of sexual attractiveness</w:t>
      </w:r>
      <w:r w:rsidR="0094542C" w:rsidRPr="007855BC">
        <w:rPr>
          <w:bCs/>
          <w:lang w:val="hu-HU"/>
        </w:rPr>
        <w:t xml:space="preserve"> to account for normative and societal expectations.</w:t>
      </w:r>
    </w:p>
    <w:p w14:paraId="6AC00F9A" w14:textId="4FE2DC51" w:rsidR="00C5679D" w:rsidRPr="007855BC" w:rsidRDefault="00C5679D" w:rsidP="007855BC">
      <w:pPr>
        <w:spacing w:line="360" w:lineRule="auto"/>
        <w:ind w:firstLine="720"/>
        <w:rPr>
          <w:lang w:val="hu-HU"/>
        </w:rPr>
      </w:pPr>
      <w:r w:rsidRPr="007855BC">
        <w:rPr>
          <w:lang w:val="hu-HU"/>
        </w:rPr>
        <w:t>However, demand effects are one example of a social cue that encourages people to strive to provide a response that they believe the researcher wants to hear (Orne, 1962) and this must be taken into account in research examining a topic area such as this. In critical areas like mate choice, where it may be advantageous to fool rivals, potential mates, and even ourselves as said, our minds may even be evolved to producing "wrong" replies, opposing or obscuring our genuine desires (Tooke et al, 1991; Trivers, 2000). According to this theoretical perspective, attention-related cognitive functions underlie the distinct genital and perceptual reactions of both men and women to visual sexual cues. The first event that controls how a person responds to stimuli is where they look, since the components of a stimulus that are attended to are interpreted and imprinted more favourably (Yantis, 2005). Men and women may respond differently to the same stimuli depending upon a variety of cognitive characteristics, which affect personal attention (Duchowski et al., 2002). According to sex differences in what each gender finds most pleasant and exciting in a sexual setting and variations in degree of sexual desire, men and women may respond differently to different parts of sexual stimuli (Balcetis and Dunning, 2006). According to a previous eye-tracking study, most of the viewer's focus is drawn to the bodies of nudists of opposite sexes (Lykins et al., 2006). According to this study, when presented with sexual stimuli as opposed to nonerotic stimuli, men and women looked more at the bodies and less at the faces and context.</w:t>
      </w:r>
    </w:p>
    <w:p w14:paraId="537FD94C" w14:textId="77777777" w:rsidR="00C5679D" w:rsidRPr="007855BC" w:rsidRDefault="00C5679D" w:rsidP="007855BC">
      <w:pPr>
        <w:spacing w:line="360" w:lineRule="auto"/>
        <w:ind w:firstLine="720"/>
        <w:rPr>
          <w:bCs/>
          <w:lang w:val="hu-HU"/>
        </w:rPr>
      </w:pPr>
    </w:p>
    <w:p w14:paraId="5D427D69" w14:textId="175162E4" w:rsidR="0094542C" w:rsidRPr="007855BC" w:rsidRDefault="0094542C" w:rsidP="007855BC">
      <w:pPr>
        <w:spacing w:line="360" w:lineRule="auto"/>
        <w:ind w:firstLine="720"/>
        <w:rPr>
          <w:bCs/>
          <w:lang w:val="hu-HU"/>
        </w:rPr>
      </w:pPr>
      <w:r w:rsidRPr="007855BC">
        <w:rPr>
          <w:bCs/>
          <w:lang w:val="hu-HU"/>
        </w:rPr>
        <w:t xml:space="preserve">The current study therefore looks to address an issue raised by O’Donnell et al. (2014), namely whether the psychological process that leads to consideration of the societal and normative considerations that appear to moderate judgments of sexual attractiveness of underage females are explicit processes that occur through conscious awareness or are implciti and linked to an evolutionary processing </w:t>
      </w:r>
      <w:r w:rsidR="0090077E" w:rsidRPr="007855BC">
        <w:rPr>
          <w:bCs/>
          <w:lang w:val="hu-HU"/>
        </w:rPr>
        <w:t>of the sexual attractiveness of young females. By presenting the labels of target images as under or over the age of legal consent at a subliminal (unconscious) level this should bypass explicit cousncious awareness and therefore, if differences are found in ratings and reaction times to the labels then this would suggest that these differences are recognised at an implicit rather than an explicit level.</w:t>
      </w:r>
    </w:p>
    <w:p w14:paraId="284B80D9" w14:textId="2DD8D718" w:rsidR="0090077E" w:rsidRPr="007855BC" w:rsidRDefault="0090077E" w:rsidP="007855BC">
      <w:pPr>
        <w:spacing w:line="360" w:lineRule="auto"/>
        <w:ind w:firstLine="720"/>
        <w:rPr>
          <w:bCs/>
          <w:lang w:val="hu-HU"/>
        </w:rPr>
      </w:pPr>
      <w:r w:rsidRPr="007855BC">
        <w:rPr>
          <w:bCs/>
          <w:lang w:val="hu-HU"/>
        </w:rPr>
        <w:lastRenderedPageBreak/>
        <w:t>It is hypothesised that participants will report lower attractiveness ratings for images labelled as under the age of consent, and show slower reaction times to make decisions relating to these images, than for those labelled as over the age of consent. This would then support an evolutionary argument over a purely societal and normative explanation for judgments made regarding the sexual attractiveness of those under the age of consent.</w:t>
      </w:r>
    </w:p>
    <w:p w14:paraId="6A135A4E" w14:textId="02D27B20" w:rsidR="003B5958" w:rsidRPr="007855BC" w:rsidRDefault="003B5958" w:rsidP="007855BC">
      <w:pPr>
        <w:spacing w:line="360" w:lineRule="auto"/>
        <w:ind w:firstLine="720"/>
        <w:rPr>
          <w:bCs/>
          <w:sz w:val="22"/>
          <w:szCs w:val="22"/>
          <w:lang w:val="hu-HU"/>
        </w:rPr>
      </w:pPr>
    </w:p>
    <w:p w14:paraId="43C14F7D" w14:textId="77777777" w:rsidR="003B5958" w:rsidRPr="007855BC" w:rsidRDefault="003B5958" w:rsidP="007855BC">
      <w:pPr>
        <w:spacing w:line="360" w:lineRule="auto"/>
        <w:rPr>
          <w:bCs/>
          <w:sz w:val="21"/>
          <w:szCs w:val="21"/>
          <w:lang w:val="hu-HU"/>
        </w:rPr>
      </w:pPr>
    </w:p>
    <w:p w14:paraId="4EFEC0DE" w14:textId="3B352CB8" w:rsidR="0055084E" w:rsidRPr="007855BC" w:rsidRDefault="0055084E" w:rsidP="007855BC">
      <w:pPr>
        <w:spacing w:line="360" w:lineRule="auto"/>
      </w:pPr>
    </w:p>
    <w:p w14:paraId="0201549B" w14:textId="081775E9" w:rsidR="009A6076" w:rsidRPr="007855BC" w:rsidRDefault="009A6076" w:rsidP="007855BC">
      <w:pPr>
        <w:spacing w:line="360" w:lineRule="auto"/>
      </w:pPr>
    </w:p>
    <w:p w14:paraId="07131696" w14:textId="4D2AE31F" w:rsidR="009A6076" w:rsidRPr="007855BC" w:rsidRDefault="009A6076" w:rsidP="007855BC">
      <w:pPr>
        <w:spacing w:line="360" w:lineRule="auto"/>
      </w:pPr>
    </w:p>
    <w:p w14:paraId="0157F1FC" w14:textId="77777777" w:rsidR="00C5679D" w:rsidRPr="007855BC" w:rsidRDefault="00C5679D" w:rsidP="007855BC">
      <w:pPr>
        <w:spacing w:line="360" w:lineRule="auto"/>
      </w:pPr>
    </w:p>
    <w:p w14:paraId="3D09D3FE" w14:textId="3D16874A" w:rsidR="009A6076" w:rsidRPr="007855BC" w:rsidRDefault="009A6076" w:rsidP="007855BC">
      <w:pPr>
        <w:spacing w:line="360" w:lineRule="auto"/>
      </w:pPr>
    </w:p>
    <w:p w14:paraId="4F0C348E" w14:textId="77777777" w:rsidR="00FE1A37" w:rsidRDefault="00FE1A37">
      <w:pPr>
        <w:rPr>
          <w:rFonts w:eastAsiaTheme="minorEastAsia"/>
          <w:sz w:val="28"/>
          <w:szCs w:val="28"/>
          <w:lang w:val="hu-HU"/>
        </w:rPr>
      </w:pPr>
      <w:r>
        <w:rPr>
          <w:rFonts w:eastAsiaTheme="minorEastAsia"/>
          <w:sz w:val="28"/>
          <w:szCs w:val="28"/>
          <w:lang w:val="hu-HU"/>
        </w:rPr>
        <w:br w:type="page"/>
      </w:r>
    </w:p>
    <w:p w14:paraId="1DDB7803" w14:textId="2130251B" w:rsidR="0090077E" w:rsidRPr="007855BC" w:rsidRDefault="00872F3D" w:rsidP="007855BC">
      <w:pPr>
        <w:spacing w:line="360" w:lineRule="auto"/>
        <w:rPr>
          <w:rFonts w:eastAsiaTheme="minorEastAsia"/>
          <w:sz w:val="28"/>
          <w:szCs w:val="28"/>
          <w:lang w:val="hu-HU"/>
        </w:rPr>
      </w:pPr>
      <w:r w:rsidRPr="007855BC">
        <w:rPr>
          <w:rFonts w:eastAsiaTheme="minorEastAsia"/>
          <w:sz w:val="28"/>
          <w:szCs w:val="28"/>
          <w:lang w:val="hu-HU"/>
        </w:rPr>
        <w:lastRenderedPageBreak/>
        <w:t>Methods</w:t>
      </w:r>
    </w:p>
    <w:p w14:paraId="406856E6" w14:textId="77777777" w:rsidR="00872F3D" w:rsidRPr="007855BC" w:rsidRDefault="00872F3D" w:rsidP="007855BC">
      <w:pPr>
        <w:spacing w:line="360" w:lineRule="auto"/>
        <w:rPr>
          <w:rFonts w:eastAsiaTheme="minorEastAsia"/>
          <w:sz w:val="20"/>
          <w:szCs w:val="20"/>
        </w:rPr>
      </w:pPr>
    </w:p>
    <w:p w14:paraId="72C0FBB4" w14:textId="7DDA959C" w:rsidR="0090077E" w:rsidRPr="007855BC" w:rsidRDefault="0090077E" w:rsidP="007855BC">
      <w:pPr>
        <w:spacing w:line="360" w:lineRule="auto"/>
        <w:rPr>
          <w:rFonts w:eastAsiaTheme="minorEastAsia"/>
        </w:rPr>
      </w:pPr>
      <w:r w:rsidRPr="007855BC">
        <w:rPr>
          <w:rFonts w:eastAsiaTheme="minorEastAsia"/>
        </w:rPr>
        <w:t>Participants</w:t>
      </w:r>
    </w:p>
    <w:p w14:paraId="6B4EDE19" w14:textId="69B4201B" w:rsidR="000D3450" w:rsidRDefault="00872F3D" w:rsidP="007855BC">
      <w:pPr>
        <w:spacing w:line="360" w:lineRule="auto"/>
        <w:rPr>
          <w:rFonts w:eastAsiaTheme="minorEastAsia"/>
          <w:lang w:val="hu-HU"/>
        </w:rPr>
      </w:pPr>
      <w:r w:rsidRPr="007855BC">
        <w:rPr>
          <w:rFonts w:eastAsiaTheme="minorEastAsia"/>
          <w:lang w:val="hu-HU"/>
        </w:rPr>
        <w:t xml:space="preserve">Nineteen undergraduate </w:t>
      </w:r>
      <w:r w:rsidR="000D3450">
        <w:rPr>
          <w:rFonts w:eastAsiaTheme="minorEastAsia"/>
          <w:lang w:val="hu-HU"/>
        </w:rPr>
        <w:t>u</w:t>
      </w:r>
      <w:r w:rsidRPr="007855BC">
        <w:rPr>
          <w:rFonts w:eastAsiaTheme="minorEastAsia"/>
          <w:lang w:val="hu-HU"/>
        </w:rPr>
        <w:t>niversity students on Psychology related degree</w:t>
      </w:r>
      <w:r w:rsidR="000D3450">
        <w:rPr>
          <w:rFonts w:eastAsiaTheme="minorEastAsia"/>
          <w:lang w:val="hu-HU"/>
        </w:rPr>
        <w:t xml:space="preserve"> programmes</w:t>
      </w:r>
      <w:r w:rsidRPr="007855BC">
        <w:rPr>
          <w:rFonts w:eastAsiaTheme="minorEastAsia"/>
          <w:lang w:val="hu-HU"/>
        </w:rPr>
        <w:t xml:space="preserve"> over the age of eighteen</w:t>
      </w:r>
      <w:r w:rsidR="000D3450">
        <w:rPr>
          <w:rFonts w:eastAsiaTheme="minorEastAsia"/>
          <w:lang w:val="hu-HU"/>
        </w:rPr>
        <w:t xml:space="preserve"> were recruited to the study</w:t>
      </w:r>
      <w:r w:rsidRPr="007855BC">
        <w:rPr>
          <w:rFonts w:eastAsiaTheme="minorEastAsia"/>
          <w:lang w:val="hu-HU"/>
        </w:rPr>
        <w:t xml:space="preserve">. </w:t>
      </w:r>
      <w:r w:rsidR="000D3450">
        <w:rPr>
          <w:rFonts w:eastAsiaTheme="minorEastAsia"/>
          <w:lang w:val="hu-HU"/>
        </w:rPr>
        <w:t>Due to computer failure to record responses (three participants) and partially completed responses that were unable to meet the threshold for analysis (one participant), data from 15 of these participants formed the final analysis.</w:t>
      </w:r>
    </w:p>
    <w:p w14:paraId="45AA7CA1" w14:textId="07CF311D" w:rsidR="00872F3D" w:rsidRPr="007855BC" w:rsidRDefault="00872F3D" w:rsidP="007855BC">
      <w:pPr>
        <w:spacing w:line="360" w:lineRule="auto"/>
        <w:rPr>
          <w:rFonts w:eastAsiaTheme="minorEastAsia"/>
          <w:lang w:val="hu-HU"/>
        </w:rPr>
      </w:pPr>
      <w:r w:rsidRPr="007855BC">
        <w:rPr>
          <w:rFonts w:eastAsiaTheme="minorEastAsia"/>
          <w:lang w:val="hu-HU"/>
        </w:rPr>
        <w:t>There were no specific gender requirements</w:t>
      </w:r>
      <w:r w:rsidR="000D3450">
        <w:rPr>
          <w:rFonts w:eastAsiaTheme="minorEastAsia"/>
          <w:lang w:val="hu-HU"/>
        </w:rPr>
        <w:t xml:space="preserve"> for this study and so the final dataset comprised of 12 </w:t>
      </w:r>
      <w:r w:rsidR="00C1335A" w:rsidRPr="007855BC">
        <w:rPr>
          <w:rFonts w:eastAsiaTheme="minorEastAsia"/>
          <w:lang w:val="hu-HU"/>
        </w:rPr>
        <w:t xml:space="preserve">female </w:t>
      </w:r>
      <w:r w:rsidR="000D3450">
        <w:rPr>
          <w:rFonts w:eastAsiaTheme="minorEastAsia"/>
          <w:lang w:val="hu-HU"/>
        </w:rPr>
        <w:t xml:space="preserve">participants, </w:t>
      </w:r>
      <w:r w:rsidR="00C1335A" w:rsidRPr="007855BC">
        <w:rPr>
          <w:rFonts w:eastAsiaTheme="minorEastAsia"/>
          <w:lang w:val="hu-HU"/>
        </w:rPr>
        <w:t>two male participa</w:t>
      </w:r>
      <w:r w:rsidR="000D3450">
        <w:rPr>
          <w:rFonts w:eastAsiaTheme="minorEastAsia"/>
          <w:lang w:val="hu-HU"/>
        </w:rPr>
        <w:t>n</w:t>
      </w:r>
      <w:r w:rsidR="00C1335A" w:rsidRPr="007855BC">
        <w:rPr>
          <w:rFonts w:eastAsiaTheme="minorEastAsia"/>
          <w:lang w:val="hu-HU"/>
        </w:rPr>
        <w:t>ts</w:t>
      </w:r>
      <w:r w:rsidR="000D3450">
        <w:rPr>
          <w:rFonts w:eastAsiaTheme="minorEastAsia"/>
          <w:lang w:val="hu-HU"/>
        </w:rPr>
        <w:t>, and one who did not disclose their gender</w:t>
      </w:r>
      <w:r w:rsidR="00C1335A" w:rsidRPr="007855BC">
        <w:rPr>
          <w:rFonts w:eastAsiaTheme="minorEastAsia"/>
          <w:lang w:val="hu-HU"/>
        </w:rPr>
        <w:t xml:space="preserve">. </w:t>
      </w:r>
      <w:r w:rsidR="0009146C" w:rsidRPr="007855BC">
        <w:rPr>
          <w:rFonts w:eastAsiaTheme="minorEastAsia"/>
          <w:lang w:val="hu-HU"/>
        </w:rPr>
        <w:t xml:space="preserve"> </w:t>
      </w:r>
      <w:r w:rsidR="00C1335A" w:rsidRPr="007855BC">
        <w:rPr>
          <w:rFonts w:eastAsiaTheme="minorEastAsia"/>
          <w:lang w:val="hu-HU"/>
        </w:rPr>
        <w:t xml:space="preserve">The mean age </w:t>
      </w:r>
      <w:r w:rsidR="00630D22">
        <w:rPr>
          <w:rFonts w:eastAsiaTheme="minorEastAsia"/>
          <w:lang w:val="hu-HU"/>
        </w:rPr>
        <w:t xml:space="preserve">of the participants </w:t>
      </w:r>
      <w:r w:rsidR="00C1335A" w:rsidRPr="007855BC">
        <w:rPr>
          <w:rFonts w:eastAsiaTheme="minorEastAsia"/>
          <w:lang w:val="hu-HU"/>
        </w:rPr>
        <w:t xml:space="preserve">was 26.64 </w:t>
      </w:r>
      <w:r w:rsidR="00630D22">
        <w:rPr>
          <w:rFonts w:eastAsiaTheme="minorEastAsia"/>
          <w:lang w:val="hu-HU"/>
        </w:rPr>
        <w:t xml:space="preserve">years </w:t>
      </w:r>
      <w:r w:rsidR="00C1335A" w:rsidRPr="007855BC">
        <w:rPr>
          <w:rFonts w:eastAsiaTheme="minorEastAsia"/>
          <w:lang w:val="hu-HU"/>
        </w:rPr>
        <w:t>and the standard deviation was 9</w:t>
      </w:r>
      <w:r w:rsidR="00630D22">
        <w:rPr>
          <w:rFonts w:eastAsiaTheme="minorEastAsia"/>
          <w:lang w:val="hu-HU"/>
        </w:rPr>
        <w:t>.</w:t>
      </w:r>
      <w:r w:rsidR="00C1335A" w:rsidRPr="007855BC">
        <w:rPr>
          <w:rFonts w:eastAsiaTheme="minorEastAsia"/>
          <w:lang w:val="hu-HU"/>
        </w:rPr>
        <w:t xml:space="preserve">17. </w:t>
      </w:r>
      <w:r w:rsidR="00B818E9" w:rsidRPr="007855BC">
        <w:rPr>
          <w:rFonts w:eastAsiaTheme="minorEastAsia"/>
          <w:lang w:val="hu-HU"/>
        </w:rPr>
        <w:t>As the participants were University students they earned credits for participation. Participants were recruited through the Experiment Management System (EMS)</w:t>
      </w:r>
      <w:r w:rsidR="00630D22">
        <w:rPr>
          <w:rFonts w:eastAsiaTheme="minorEastAsia"/>
          <w:lang w:val="hu-HU"/>
        </w:rPr>
        <w:t>and</w:t>
      </w:r>
      <w:r w:rsidR="00C1335A" w:rsidRPr="007855BC">
        <w:rPr>
          <w:rFonts w:eastAsiaTheme="minorEastAsia"/>
          <w:lang w:val="hu-HU"/>
        </w:rPr>
        <w:t xml:space="preserve"> randomly assigned to one of two experimental groups.</w:t>
      </w:r>
      <w:r w:rsidR="0009146C" w:rsidRPr="007855BC">
        <w:rPr>
          <w:rFonts w:eastAsiaTheme="minorEastAsia"/>
          <w:lang w:val="hu-HU"/>
        </w:rPr>
        <w:t xml:space="preserve"> </w:t>
      </w:r>
    </w:p>
    <w:p w14:paraId="44B76A92" w14:textId="77777777" w:rsidR="0090077E" w:rsidRPr="007855BC" w:rsidRDefault="0090077E" w:rsidP="007855BC">
      <w:pPr>
        <w:spacing w:line="360" w:lineRule="auto"/>
        <w:rPr>
          <w:rFonts w:eastAsiaTheme="minorEastAsia"/>
        </w:rPr>
      </w:pPr>
    </w:p>
    <w:p w14:paraId="4B802BDE" w14:textId="77777777" w:rsidR="0090077E" w:rsidRPr="007855BC" w:rsidRDefault="0090077E" w:rsidP="007855BC">
      <w:pPr>
        <w:spacing w:line="360" w:lineRule="auto"/>
        <w:rPr>
          <w:rFonts w:eastAsiaTheme="minorEastAsia"/>
        </w:rPr>
      </w:pPr>
    </w:p>
    <w:p w14:paraId="0F1FD2C5" w14:textId="77777777" w:rsidR="0090077E" w:rsidRPr="007855BC" w:rsidRDefault="0090077E" w:rsidP="007855BC">
      <w:pPr>
        <w:spacing w:line="360" w:lineRule="auto"/>
        <w:rPr>
          <w:rFonts w:eastAsiaTheme="minorEastAsia"/>
        </w:rPr>
      </w:pPr>
      <w:r w:rsidRPr="007855BC">
        <w:rPr>
          <w:rFonts w:eastAsiaTheme="minorEastAsia"/>
        </w:rPr>
        <w:t>Design</w:t>
      </w:r>
    </w:p>
    <w:p w14:paraId="52E5915A" w14:textId="3E68E4C2" w:rsidR="0090077E" w:rsidRPr="007855BC" w:rsidRDefault="0090077E" w:rsidP="007855BC">
      <w:pPr>
        <w:spacing w:line="360" w:lineRule="auto"/>
        <w:rPr>
          <w:rFonts w:eastAsiaTheme="minorEastAsia"/>
          <w:lang w:val="en-GB"/>
        </w:rPr>
      </w:pPr>
      <w:r w:rsidRPr="007855BC">
        <w:rPr>
          <w:rFonts w:eastAsiaTheme="minorEastAsia"/>
        </w:rPr>
        <w:t xml:space="preserve">The independent variable for the study was </w:t>
      </w:r>
      <w:r w:rsidR="00C1335A" w:rsidRPr="007855BC">
        <w:rPr>
          <w:rFonts w:eastAsiaTheme="minorEastAsia"/>
          <w:lang w:val="hu-HU"/>
        </w:rPr>
        <w:t xml:space="preserve">the </w:t>
      </w:r>
      <w:r w:rsidRPr="007855BC">
        <w:rPr>
          <w:rFonts w:eastAsiaTheme="minorEastAsia"/>
        </w:rPr>
        <w:t>target image label with two conditions (</w:t>
      </w:r>
      <w:r w:rsidR="00B11A2B" w:rsidRPr="007855BC">
        <w:rPr>
          <w:rFonts w:eastAsiaTheme="minorEastAsia"/>
          <w:lang w:val="en-GB"/>
        </w:rPr>
        <w:t xml:space="preserve">Subliminal Prime of </w:t>
      </w:r>
      <w:r w:rsidRPr="007855BC">
        <w:rPr>
          <w:rFonts w:eastAsiaTheme="minorEastAsia"/>
        </w:rPr>
        <w:t>Overage/</w:t>
      </w:r>
      <w:r w:rsidR="00B11A2B" w:rsidRPr="007855BC">
        <w:rPr>
          <w:rFonts w:eastAsiaTheme="minorEastAsia"/>
          <w:lang w:val="en-GB"/>
        </w:rPr>
        <w:t xml:space="preserve">Subliminal Prime of </w:t>
      </w:r>
      <w:r w:rsidRPr="007855BC">
        <w:rPr>
          <w:rFonts w:eastAsiaTheme="minorEastAsia"/>
        </w:rPr>
        <w:t>Underage). Two dependent variables were analysed separately: D</w:t>
      </w:r>
      <w:proofErr w:type="spellStart"/>
      <w:r w:rsidR="00B11A2B" w:rsidRPr="007855BC">
        <w:rPr>
          <w:rFonts w:eastAsiaTheme="minorEastAsia"/>
          <w:lang w:val="en-GB"/>
        </w:rPr>
        <w:t>ependent</w:t>
      </w:r>
      <w:proofErr w:type="spellEnd"/>
      <w:r w:rsidR="00B11A2B" w:rsidRPr="007855BC">
        <w:rPr>
          <w:rFonts w:eastAsiaTheme="minorEastAsia"/>
          <w:lang w:val="en-GB"/>
        </w:rPr>
        <w:t xml:space="preserve"> Variable One</w:t>
      </w:r>
      <w:r w:rsidRPr="007855BC">
        <w:rPr>
          <w:rFonts w:eastAsiaTheme="minorEastAsia"/>
        </w:rPr>
        <w:t xml:space="preserve"> was the mean attractiveness rating of target images; D</w:t>
      </w:r>
      <w:proofErr w:type="spellStart"/>
      <w:r w:rsidR="00B11A2B" w:rsidRPr="007855BC">
        <w:rPr>
          <w:rFonts w:eastAsiaTheme="minorEastAsia"/>
          <w:lang w:val="en-GB"/>
        </w:rPr>
        <w:t>ependent</w:t>
      </w:r>
      <w:proofErr w:type="spellEnd"/>
      <w:r w:rsidR="00B11A2B" w:rsidRPr="007855BC">
        <w:rPr>
          <w:rFonts w:eastAsiaTheme="minorEastAsia"/>
          <w:lang w:val="en-GB"/>
        </w:rPr>
        <w:t xml:space="preserve"> </w:t>
      </w:r>
      <w:r w:rsidRPr="007855BC">
        <w:rPr>
          <w:rFonts w:eastAsiaTheme="minorEastAsia"/>
        </w:rPr>
        <w:t>V</w:t>
      </w:r>
      <w:proofErr w:type="spellStart"/>
      <w:r w:rsidR="00B11A2B" w:rsidRPr="007855BC">
        <w:rPr>
          <w:rFonts w:eastAsiaTheme="minorEastAsia"/>
          <w:lang w:val="en-GB"/>
        </w:rPr>
        <w:t>ariable</w:t>
      </w:r>
      <w:proofErr w:type="spellEnd"/>
      <w:r w:rsidR="00B11A2B" w:rsidRPr="007855BC">
        <w:rPr>
          <w:rFonts w:eastAsiaTheme="minorEastAsia"/>
          <w:lang w:val="en-GB"/>
        </w:rPr>
        <w:t xml:space="preserve"> Two</w:t>
      </w:r>
      <w:r w:rsidRPr="007855BC">
        <w:rPr>
          <w:rFonts w:eastAsiaTheme="minorEastAsia"/>
        </w:rPr>
        <w:t xml:space="preserve"> was the mean reaction time to respond to those images. All analyses were carried out using a between-subjects t-test.  </w:t>
      </w:r>
      <w:r w:rsidR="00B11A2B" w:rsidRPr="007855BC">
        <w:rPr>
          <w:rFonts w:eastAsiaTheme="minorEastAsia"/>
          <w:lang w:val="en-GB"/>
        </w:rPr>
        <w:t>Due to low numbers of participants a non-parametric test (Mann-Whitney U) was considered for use but as the data met parametric assumptions of sphericity and relied upon mean averages of multiple scores it was felt that the t-test was more appropriate for measurement.</w:t>
      </w:r>
    </w:p>
    <w:p w14:paraId="3F0A398B" w14:textId="77777777" w:rsidR="0090077E" w:rsidRPr="007855BC" w:rsidRDefault="0090077E" w:rsidP="007855BC">
      <w:pPr>
        <w:spacing w:line="360" w:lineRule="auto"/>
        <w:rPr>
          <w:rFonts w:eastAsiaTheme="minorEastAsia"/>
        </w:rPr>
      </w:pPr>
    </w:p>
    <w:p w14:paraId="064E6729" w14:textId="77777777" w:rsidR="0090077E" w:rsidRPr="007855BC" w:rsidRDefault="0090077E" w:rsidP="007855BC">
      <w:pPr>
        <w:spacing w:line="360" w:lineRule="auto"/>
        <w:rPr>
          <w:rFonts w:eastAsiaTheme="minorEastAsia"/>
        </w:rPr>
      </w:pPr>
    </w:p>
    <w:p w14:paraId="08D84552" w14:textId="31D461CC" w:rsidR="0090077E" w:rsidRPr="007855BC" w:rsidRDefault="0090077E" w:rsidP="007855BC">
      <w:pPr>
        <w:spacing w:line="360" w:lineRule="auto"/>
        <w:rPr>
          <w:rFonts w:eastAsiaTheme="minorEastAsia"/>
        </w:rPr>
      </w:pPr>
      <w:r w:rsidRPr="007855BC">
        <w:rPr>
          <w:rFonts w:eastAsiaTheme="minorEastAsia"/>
        </w:rPr>
        <w:t>Materials</w:t>
      </w:r>
    </w:p>
    <w:p w14:paraId="34666FBF" w14:textId="7BA9DE61" w:rsidR="00844CC6" w:rsidRDefault="00630D22" w:rsidP="007855BC">
      <w:pPr>
        <w:spacing w:line="360" w:lineRule="auto"/>
        <w:rPr>
          <w:rFonts w:eastAsiaTheme="minorEastAsia"/>
          <w:color w:val="000000" w:themeColor="text1"/>
          <w:lang w:val="en-GB"/>
        </w:rPr>
      </w:pPr>
      <w:r>
        <w:rPr>
          <w:rFonts w:eastAsiaTheme="minorEastAsia"/>
          <w:color w:val="000000" w:themeColor="text1"/>
          <w:lang w:val="en-GB"/>
        </w:rPr>
        <w:t>I</w:t>
      </w:r>
      <w:r w:rsidR="009C6F7E" w:rsidRPr="007855BC">
        <w:rPr>
          <w:rFonts w:eastAsiaTheme="minorEastAsia"/>
          <w:color w:val="000000" w:themeColor="text1"/>
          <w:lang w:val="en-GB"/>
        </w:rPr>
        <w:t xml:space="preserve">mages </w:t>
      </w:r>
      <w:r>
        <w:rPr>
          <w:rFonts w:eastAsiaTheme="minorEastAsia"/>
          <w:color w:val="000000" w:themeColor="text1"/>
          <w:lang w:val="en-GB"/>
        </w:rPr>
        <w:t xml:space="preserve">used in the study were sourced </w:t>
      </w:r>
      <w:r w:rsidR="009C6F7E" w:rsidRPr="007855BC">
        <w:rPr>
          <w:rFonts w:eastAsiaTheme="minorEastAsia"/>
          <w:color w:val="000000" w:themeColor="text1"/>
          <w:lang w:val="en-GB"/>
        </w:rPr>
        <w:t>from</w:t>
      </w:r>
      <w:r>
        <w:rPr>
          <w:rFonts w:eastAsiaTheme="minorEastAsia"/>
          <w:color w:val="000000" w:themeColor="text1"/>
          <w:lang w:val="en-GB"/>
        </w:rPr>
        <w:t xml:space="preserve"> internet</w:t>
      </w:r>
      <w:r w:rsidR="009C6F7E" w:rsidRPr="007855BC">
        <w:rPr>
          <w:rFonts w:eastAsiaTheme="minorEastAsia"/>
          <w:color w:val="000000" w:themeColor="text1"/>
          <w:lang w:val="en-GB"/>
        </w:rPr>
        <w:t xml:space="preserve"> </w:t>
      </w:r>
      <w:r>
        <w:rPr>
          <w:rFonts w:eastAsiaTheme="minorEastAsia"/>
          <w:color w:val="000000" w:themeColor="text1"/>
          <w:lang w:val="en-GB"/>
        </w:rPr>
        <w:t xml:space="preserve">underwear </w:t>
      </w:r>
      <w:r w:rsidR="009C6F7E" w:rsidRPr="007855BC">
        <w:rPr>
          <w:rFonts w:eastAsiaTheme="minorEastAsia"/>
          <w:color w:val="000000" w:themeColor="text1"/>
          <w:lang w:val="en-GB"/>
        </w:rPr>
        <w:t xml:space="preserve">shopping sites to </w:t>
      </w:r>
      <w:r>
        <w:rPr>
          <w:rFonts w:eastAsiaTheme="minorEastAsia"/>
          <w:color w:val="000000" w:themeColor="text1"/>
          <w:lang w:val="en-GB"/>
        </w:rPr>
        <w:t>ensure that the models were all over the legal age of consent</w:t>
      </w:r>
      <w:commentRangeStart w:id="0"/>
      <w:commentRangeEnd w:id="0"/>
      <w:r w:rsidR="00844CC6">
        <w:rPr>
          <w:rStyle w:val="CommentReference"/>
          <w:rFonts w:asciiTheme="minorHAnsi" w:eastAsiaTheme="minorHAnsi" w:hAnsiTheme="minorHAnsi" w:cstheme="minorBidi"/>
          <w:lang w:eastAsia="en-US"/>
        </w:rPr>
        <w:commentReference w:id="0"/>
      </w:r>
      <w:r w:rsidR="006A4902">
        <w:rPr>
          <w:rFonts w:eastAsiaTheme="minorEastAsia"/>
          <w:color w:val="000000" w:themeColor="text1"/>
          <w:lang w:val="en-GB"/>
        </w:rPr>
        <w:t xml:space="preserve">. The images were </w:t>
      </w:r>
      <w:r w:rsidR="00C57A3D">
        <w:rPr>
          <w:rFonts w:eastAsiaTheme="minorEastAsia"/>
          <w:color w:val="000000" w:themeColor="text1"/>
          <w:lang w:val="en-GB"/>
        </w:rPr>
        <w:t>female in provocative poses in underwear see Appendix A</w:t>
      </w:r>
    </w:p>
    <w:p w14:paraId="6F2AD7F7" w14:textId="24C5B006" w:rsidR="00844CC6" w:rsidRDefault="00844CC6" w:rsidP="00844CC6">
      <w:pPr>
        <w:spacing w:line="360" w:lineRule="auto"/>
        <w:ind w:firstLine="720"/>
        <w:rPr>
          <w:rFonts w:eastAsiaTheme="minorEastAsia"/>
          <w:color w:val="000000" w:themeColor="text1"/>
          <w:lang w:val="en-GB"/>
        </w:rPr>
      </w:pPr>
      <w:r>
        <w:rPr>
          <w:rFonts w:eastAsiaTheme="minorEastAsia"/>
          <w:color w:val="000000" w:themeColor="text1"/>
          <w:lang w:val="en-GB"/>
        </w:rPr>
        <w:t xml:space="preserve">To ensure that the images used were appropriate for the study, a pilot study was created on Qualtrics. In the pilot study each image was presented individually on the screen and participants were asked to rate the likelihood of the person in the image being 16 years old, on a scale of 1 (not at all likely) to 10 (highly likely). Ten participants completed the </w:t>
      </w:r>
      <w:r>
        <w:rPr>
          <w:rFonts w:eastAsiaTheme="minorEastAsia"/>
          <w:color w:val="000000" w:themeColor="text1"/>
          <w:lang w:val="en-GB"/>
        </w:rPr>
        <w:lastRenderedPageBreak/>
        <w:t xml:space="preserve">pilot study and the average rating for each image was calculated. From these ratings the images with the highest scores (most likely to be considered 16 years of age) were chosen for the main study, leaving a total </w:t>
      </w:r>
      <w:commentRangeStart w:id="1"/>
      <w:r>
        <w:rPr>
          <w:rFonts w:eastAsiaTheme="minorEastAsia"/>
          <w:color w:val="000000" w:themeColor="text1"/>
          <w:lang w:val="en-GB"/>
        </w:rPr>
        <w:t>of</w:t>
      </w:r>
      <w:commentRangeEnd w:id="1"/>
      <w:r w:rsidR="00954E25">
        <w:rPr>
          <w:rStyle w:val="CommentReference"/>
          <w:rFonts w:asciiTheme="minorHAnsi" w:eastAsiaTheme="minorHAnsi" w:hAnsiTheme="minorHAnsi" w:cstheme="minorBidi"/>
          <w:lang w:eastAsia="en-US"/>
        </w:rPr>
        <w:commentReference w:id="1"/>
      </w:r>
      <w:r>
        <w:rPr>
          <w:rFonts w:eastAsiaTheme="minorEastAsia"/>
          <w:color w:val="000000" w:themeColor="text1"/>
          <w:lang w:val="en-GB"/>
        </w:rPr>
        <w:t xml:space="preserve"> </w:t>
      </w:r>
      <w:r w:rsidR="00954E25">
        <w:rPr>
          <w:rFonts w:eastAsiaTheme="minorEastAsia"/>
          <w:color w:val="000000" w:themeColor="text1"/>
          <w:lang w:val="en-GB"/>
        </w:rPr>
        <w:t>66</w:t>
      </w:r>
      <w:r>
        <w:rPr>
          <w:rFonts w:eastAsiaTheme="minorEastAsia"/>
          <w:color w:val="000000" w:themeColor="text1"/>
          <w:lang w:val="en-GB"/>
        </w:rPr>
        <w:t xml:space="preserve"> images as usable for the main study.</w:t>
      </w:r>
      <w:r w:rsidR="009C6F7E" w:rsidRPr="007855BC">
        <w:rPr>
          <w:rFonts w:eastAsiaTheme="minorEastAsia"/>
          <w:color w:val="000000" w:themeColor="text1"/>
          <w:lang w:val="en-GB"/>
        </w:rPr>
        <w:t xml:space="preserve">  </w:t>
      </w:r>
    </w:p>
    <w:p w14:paraId="6287C402" w14:textId="5DD20D92" w:rsidR="009C6F7E" w:rsidRPr="007855BC" w:rsidRDefault="00DA62BE" w:rsidP="00D4565C">
      <w:pPr>
        <w:spacing w:line="360" w:lineRule="auto"/>
        <w:ind w:firstLine="720"/>
        <w:rPr>
          <w:rFonts w:eastAsiaTheme="minorEastAsia"/>
          <w:color w:val="000000" w:themeColor="text1"/>
          <w:lang w:val="en-GB"/>
        </w:rPr>
      </w:pPr>
      <w:r w:rsidRPr="007855BC">
        <w:rPr>
          <w:rFonts w:eastAsiaTheme="minorEastAsia"/>
          <w:color w:val="000000" w:themeColor="text1"/>
          <w:lang w:val="en-GB"/>
        </w:rPr>
        <w:t xml:space="preserve">The </w:t>
      </w:r>
      <w:r w:rsidR="00197592">
        <w:rPr>
          <w:rFonts w:eastAsiaTheme="minorEastAsia"/>
          <w:color w:val="000000" w:themeColor="text1"/>
          <w:lang w:val="en-GB"/>
        </w:rPr>
        <w:t>main</w:t>
      </w:r>
      <w:r w:rsidR="00844CC6">
        <w:rPr>
          <w:rFonts w:eastAsiaTheme="minorEastAsia"/>
          <w:color w:val="000000" w:themeColor="text1"/>
          <w:lang w:val="en-GB"/>
        </w:rPr>
        <w:t xml:space="preserve"> </w:t>
      </w:r>
      <w:r w:rsidRPr="007855BC">
        <w:rPr>
          <w:rFonts w:eastAsiaTheme="minorEastAsia"/>
          <w:color w:val="000000" w:themeColor="text1"/>
          <w:lang w:val="en-GB"/>
        </w:rPr>
        <w:t xml:space="preserve">study took place in the </w:t>
      </w:r>
      <w:r w:rsidR="00844CC6">
        <w:rPr>
          <w:rFonts w:eastAsiaTheme="minorEastAsia"/>
          <w:color w:val="000000" w:themeColor="text1"/>
          <w:lang w:val="en-GB"/>
        </w:rPr>
        <w:t>p</w:t>
      </w:r>
      <w:r w:rsidR="00F23A3E" w:rsidRPr="007855BC">
        <w:rPr>
          <w:rFonts w:eastAsiaTheme="minorEastAsia"/>
          <w:color w:val="000000" w:themeColor="text1"/>
          <w:lang w:val="en-GB"/>
        </w:rPr>
        <w:t xml:space="preserve">sychology </w:t>
      </w:r>
      <w:r w:rsidR="00844CC6">
        <w:rPr>
          <w:rFonts w:eastAsiaTheme="minorEastAsia"/>
          <w:color w:val="000000" w:themeColor="text1"/>
          <w:lang w:val="en-GB"/>
        </w:rPr>
        <w:t>l</w:t>
      </w:r>
      <w:r w:rsidR="00F23A3E" w:rsidRPr="007855BC">
        <w:rPr>
          <w:rFonts w:eastAsiaTheme="minorEastAsia"/>
          <w:color w:val="000000" w:themeColor="text1"/>
          <w:lang w:val="en-GB"/>
        </w:rPr>
        <w:t>abs</w:t>
      </w:r>
      <w:r w:rsidRPr="007855BC">
        <w:rPr>
          <w:rFonts w:eastAsiaTheme="minorEastAsia"/>
          <w:color w:val="000000" w:themeColor="text1"/>
          <w:lang w:val="en-GB"/>
        </w:rPr>
        <w:t xml:space="preserve"> in Swansea. The </w:t>
      </w:r>
      <w:r w:rsidR="00844CC6">
        <w:rPr>
          <w:rFonts w:eastAsiaTheme="minorEastAsia"/>
          <w:color w:val="000000" w:themeColor="text1"/>
          <w:lang w:val="en-GB"/>
        </w:rPr>
        <w:t xml:space="preserve">computer programme </w:t>
      </w:r>
      <w:r w:rsidRPr="007855BC">
        <w:rPr>
          <w:rFonts w:eastAsiaTheme="minorEastAsia"/>
          <w:color w:val="000000" w:themeColor="text1"/>
          <w:lang w:val="en-GB"/>
        </w:rPr>
        <w:t>Super</w:t>
      </w:r>
      <w:r w:rsidR="00844CC6">
        <w:rPr>
          <w:rFonts w:eastAsiaTheme="minorEastAsia"/>
          <w:color w:val="000000" w:themeColor="text1"/>
          <w:lang w:val="en-GB"/>
        </w:rPr>
        <w:t>L</w:t>
      </w:r>
      <w:r w:rsidRPr="007855BC">
        <w:rPr>
          <w:rFonts w:eastAsiaTheme="minorEastAsia"/>
          <w:color w:val="000000" w:themeColor="text1"/>
          <w:lang w:val="en-GB"/>
        </w:rPr>
        <w:t xml:space="preserve">ab </w:t>
      </w:r>
      <w:r w:rsidR="00844CC6">
        <w:rPr>
          <w:rFonts w:eastAsiaTheme="minorEastAsia"/>
          <w:color w:val="000000" w:themeColor="text1"/>
          <w:lang w:val="en-GB"/>
        </w:rPr>
        <w:t xml:space="preserve">was used on a lab computer to </w:t>
      </w:r>
      <w:r w:rsidR="00954E25">
        <w:rPr>
          <w:rFonts w:eastAsiaTheme="minorEastAsia"/>
          <w:color w:val="000000" w:themeColor="text1"/>
          <w:lang w:val="en-GB"/>
        </w:rPr>
        <w:t>create two versions of the study, one using an ‘underage’ prime and the other using an ‘overage’ prime.</w:t>
      </w:r>
      <w:r w:rsidR="00DF1AAE">
        <w:rPr>
          <w:rFonts w:eastAsiaTheme="minorEastAsia"/>
          <w:color w:val="000000" w:themeColor="text1"/>
          <w:lang w:val="en-GB"/>
        </w:rPr>
        <w:t xml:space="preserve"> The prime was </w:t>
      </w:r>
      <w:r w:rsidR="008B410A">
        <w:rPr>
          <w:rFonts w:eastAsiaTheme="minorEastAsia"/>
          <w:color w:val="000000" w:themeColor="text1"/>
          <w:lang w:val="en-GB"/>
        </w:rPr>
        <w:t>‘15’ and ‘18’.</w:t>
      </w:r>
      <w:r w:rsidR="00D4565C" w:rsidRPr="00D4565C">
        <w:rPr>
          <w:rFonts w:eastAsiaTheme="minorEastAsia"/>
          <w:color w:val="000000" w:themeColor="text1"/>
          <w:lang w:val="en-GB"/>
        </w:rPr>
        <w:t xml:space="preserve"> </w:t>
      </w:r>
      <w:r w:rsidR="00D4565C" w:rsidRPr="007855BC">
        <w:rPr>
          <w:rFonts w:eastAsiaTheme="minorEastAsia"/>
          <w:color w:val="000000" w:themeColor="text1"/>
          <w:lang w:val="en-GB"/>
        </w:rPr>
        <w:t>They were asked to rate the sexual attractiveness of the women in underwear on a 7-point scale (from extremely sexually unattractive to extremely sexually attractive). They had to press the keyboard to give an answer that has been explained to them. All the data has been saved to the computer and to a USB. They got a paper-based consent and debrief form.</w:t>
      </w:r>
      <w:commentRangeStart w:id="2"/>
      <w:commentRangeEnd w:id="2"/>
      <w:r w:rsidR="00D4565C">
        <w:rPr>
          <w:rStyle w:val="CommentReference"/>
          <w:rFonts w:asciiTheme="minorHAnsi" w:eastAsiaTheme="minorHAnsi" w:hAnsiTheme="minorHAnsi" w:cstheme="minorBidi"/>
          <w:lang w:eastAsia="en-US"/>
        </w:rPr>
        <w:commentReference w:id="2"/>
      </w:r>
      <w:r w:rsidR="008B410A">
        <w:rPr>
          <w:rFonts w:eastAsiaTheme="minorEastAsia"/>
          <w:color w:val="000000" w:themeColor="text1"/>
          <w:lang w:val="en-GB"/>
        </w:rPr>
        <w:t xml:space="preserve"> </w:t>
      </w:r>
      <w:commentRangeStart w:id="3"/>
      <w:r w:rsidR="0055119E" w:rsidRPr="007855BC">
        <w:rPr>
          <w:rFonts w:eastAsiaTheme="minorEastAsia"/>
          <w:color w:val="000000" w:themeColor="text1"/>
          <w:lang w:val="en-GB"/>
        </w:rPr>
        <w:t>They saw the priming word first for 0.25ms and then the</w:t>
      </w:r>
      <w:r w:rsidR="00197592">
        <w:rPr>
          <w:rFonts w:eastAsiaTheme="minorEastAsia"/>
          <w:color w:val="000000" w:themeColor="text1"/>
          <w:lang w:val="en-GB"/>
        </w:rPr>
        <w:t xml:space="preserve"> maskin</w:t>
      </w:r>
      <w:r w:rsidR="00A01885">
        <w:rPr>
          <w:rFonts w:eastAsiaTheme="minorEastAsia"/>
          <w:color w:val="000000" w:themeColor="text1"/>
          <w:lang w:val="en-GB"/>
        </w:rPr>
        <w:t>g which was ‘XX’ and then the</w:t>
      </w:r>
      <w:r w:rsidR="0055119E" w:rsidRPr="007855BC">
        <w:rPr>
          <w:rFonts w:eastAsiaTheme="minorEastAsia"/>
          <w:color w:val="000000" w:themeColor="text1"/>
          <w:lang w:val="en-GB"/>
        </w:rPr>
        <w:t xml:space="preserve"> picture and then the scale. They used the keyboard when giving answers.  They had to choose from 1 to 7 as mentioned above. </w:t>
      </w:r>
      <w:commentRangeEnd w:id="3"/>
      <w:r w:rsidR="0055119E">
        <w:rPr>
          <w:rStyle w:val="CommentReference"/>
          <w:rFonts w:asciiTheme="minorHAnsi" w:eastAsiaTheme="minorHAnsi" w:hAnsiTheme="minorHAnsi" w:cstheme="minorBidi"/>
          <w:lang w:eastAsia="en-US"/>
        </w:rPr>
        <w:commentReference w:id="3"/>
      </w:r>
      <w:r w:rsidR="00F23A3E" w:rsidRPr="007855BC">
        <w:rPr>
          <w:rFonts w:eastAsiaTheme="minorEastAsia"/>
          <w:color w:val="000000" w:themeColor="text1"/>
          <w:lang w:val="en-GB"/>
        </w:rPr>
        <w:t xml:space="preserve"> </w:t>
      </w:r>
    </w:p>
    <w:p w14:paraId="4815E9CD" w14:textId="77777777" w:rsidR="0090077E" w:rsidRPr="007855BC" w:rsidRDefault="0090077E" w:rsidP="007855BC">
      <w:pPr>
        <w:spacing w:line="360" w:lineRule="auto"/>
        <w:rPr>
          <w:rFonts w:eastAsiaTheme="minorEastAsia"/>
        </w:rPr>
      </w:pPr>
    </w:p>
    <w:p w14:paraId="0BB747B9" w14:textId="77777777" w:rsidR="0090077E" w:rsidRPr="007855BC" w:rsidRDefault="0090077E" w:rsidP="007855BC">
      <w:pPr>
        <w:spacing w:line="360" w:lineRule="auto"/>
        <w:rPr>
          <w:rFonts w:eastAsiaTheme="minorEastAsia"/>
        </w:rPr>
      </w:pPr>
      <w:r w:rsidRPr="007855BC">
        <w:rPr>
          <w:rFonts w:eastAsiaTheme="minorEastAsia"/>
        </w:rPr>
        <w:t>Procedure</w:t>
      </w:r>
    </w:p>
    <w:p w14:paraId="52A62ED0" w14:textId="270EE5D5" w:rsidR="00037987" w:rsidRPr="007855BC" w:rsidRDefault="00844CC6" w:rsidP="007855BC">
      <w:pPr>
        <w:spacing w:line="360" w:lineRule="auto"/>
        <w:rPr>
          <w:rFonts w:eastAsiaTheme="minorEastAsia"/>
          <w:color w:val="000000" w:themeColor="text1"/>
          <w:lang w:val="en-GB"/>
        </w:rPr>
      </w:pPr>
      <w:r w:rsidRPr="007855BC">
        <w:rPr>
          <w:rFonts w:eastAsiaTheme="minorEastAsia"/>
          <w:color w:val="000000" w:themeColor="text1"/>
          <w:lang w:val="en-GB"/>
        </w:rPr>
        <w:t xml:space="preserve">Participants who </w:t>
      </w:r>
      <w:r w:rsidR="00954E25">
        <w:rPr>
          <w:rFonts w:eastAsiaTheme="minorEastAsia"/>
          <w:color w:val="000000" w:themeColor="text1"/>
          <w:lang w:val="en-GB"/>
        </w:rPr>
        <w:t xml:space="preserve">had taken </w:t>
      </w:r>
      <w:r w:rsidRPr="007855BC">
        <w:rPr>
          <w:rFonts w:eastAsiaTheme="minorEastAsia"/>
          <w:color w:val="000000" w:themeColor="text1"/>
          <w:lang w:val="en-GB"/>
        </w:rPr>
        <w:t xml:space="preserve">part in the </w:t>
      </w:r>
      <w:r w:rsidR="00954E25">
        <w:rPr>
          <w:rFonts w:eastAsiaTheme="minorEastAsia"/>
          <w:color w:val="000000" w:themeColor="text1"/>
          <w:lang w:val="en-GB"/>
        </w:rPr>
        <w:t>p</w:t>
      </w:r>
      <w:r w:rsidRPr="007855BC">
        <w:rPr>
          <w:rFonts w:eastAsiaTheme="minorEastAsia"/>
          <w:color w:val="000000" w:themeColor="text1"/>
          <w:lang w:val="en-GB"/>
        </w:rPr>
        <w:t xml:space="preserve">ilot </w:t>
      </w:r>
      <w:r w:rsidR="00954E25">
        <w:rPr>
          <w:rFonts w:eastAsiaTheme="minorEastAsia"/>
          <w:color w:val="000000" w:themeColor="text1"/>
          <w:lang w:val="en-GB"/>
        </w:rPr>
        <w:t>s</w:t>
      </w:r>
      <w:r w:rsidRPr="007855BC">
        <w:rPr>
          <w:rFonts w:eastAsiaTheme="minorEastAsia"/>
          <w:color w:val="000000" w:themeColor="text1"/>
          <w:lang w:val="en-GB"/>
        </w:rPr>
        <w:t xml:space="preserve">tudy were not eligible to take part in the </w:t>
      </w:r>
      <w:r w:rsidR="00954E25">
        <w:rPr>
          <w:rFonts w:eastAsiaTheme="minorEastAsia"/>
          <w:color w:val="000000" w:themeColor="text1"/>
          <w:lang w:val="en-GB"/>
        </w:rPr>
        <w:t>m</w:t>
      </w:r>
      <w:r w:rsidRPr="007855BC">
        <w:rPr>
          <w:rFonts w:eastAsiaTheme="minorEastAsia"/>
          <w:color w:val="000000" w:themeColor="text1"/>
          <w:lang w:val="en-GB"/>
        </w:rPr>
        <w:t>ain study.</w:t>
      </w:r>
      <w:r w:rsidR="00954E25">
        <w:rPr>
          <w:rFonts w:eastAsiaTheme="minorEastAsia"/>
          <w:color w:val="000000" w:themeColor="text1"/>
          <w:lang w:val="en-GB"/>
        </w:rPr>
        <w:t xml:space="preserve"> The study was advertised on the department Experiment Management System site and informed participants that they would be required to view images of partially clothed females in provocative poses. Participants then signed up to individual timeslots if they wished to do so. </w:t>
      </w:r>
      <w:r w:rsidR="00096714" w:rsidRPr="007855BC">
        <w:rPr>
          <w:rFonts w:eastAsiaTheme="minorEastAsia"/>
          <w:color w:val="000000" w:themeColor="text1"/>
          <w:lang w:val="en-GB"/>
        </w:rPr>
        <w:t xml:space="preserve">Upon </w:t>
      </w:r>
      <w:r w:rsidR="00954E25">
        <w:rPr>
          <w:rFonts w:eastAsiaTheme="minorEastAsia"/>
          <w:color w:val="000000" w:themeColor="text1"/>
          <w:lang w:val="en-GB"/>
        </w:rPr>
        <w:t xml:space="preserve">arriving at the laboratory at their scheduled time </w:t>
      </w:r>
      <w:r w:rsidR="00096714" w:rsidRPr="007855BC">
        <w:rPr>
          <w:rFonts w:eastAsiaTheme="minorEastAsia"/>
          <w:color w:val="000000" w:themeColor="text1"/>
          <w:lang w:val="en-GB"/>
        </w:rPr>
        <w:t>participant</w:t>
      </w:r>
      <w:r w:rsidR="00954E25">
        <w:rPr>
          <w:rFonts w:eastAsiaTheme="minorEastAsia"/>
          <w:color w:val="000000" w:themeColor="text1"/>
          <w:lang w:val="en-GB"/>
        </w:rPr>
        <w:t>s</w:t>
      </w:r>
      <w:r w:rsidR="00096714" w:rsidRPr="007855BC">
        <w:rPr>
          <w:rFonts w:eastAsiaTheme="minorEastAsia"/>
          <w:color w:val="000000" w:themeColor="text1"/>
          <w:lang w:val="en-GB"/>
        </w:rPr>
        <w:t xml:space="preserve"> </w:t>
      </w:r>
      <w:r w:rsidR="00954E25">
        <w:rPr>
          <w:rFonts w:eastAsiaTheme="minorEastAsia"/>
          <w:color w:val="000000" w:themeColor="text1"/>
          <w:lang w:val="en-GB"/>
        </w:rPr>
        <w:t>were</w:t>
      </w:r>
      <w:r w:rsidR="00096714" w:rsidRPr="007855BC">
        <w:rPr>
          <w:rFonts w:eastAsiaTheme="minorEastAsia"/>
          <w:color w:val="000000" w:themeColor="text1"/>
          <w:lang w:val="en-GB"/>
        </w:rPr>
        <w:t xml:space="preserve"> welcomed by the researcher and positioned in an individual laboratory room, where they conducted all sections of the </w:t>
      </w:r>
      <w:r w:rsidR="00954E25">
        <w:rPr>
          <w:rFonts w:eastAsiaTheme="minorEastAsia"/>
          <w:color w:val="000000" w:themeColor="text1"/>
          <w:lang w:val="en-GB"/>
        </w:rPr>
        <w:t>study</w:t>
      </w:r>
      <w:r w:rsidR="00096714" w:rsidRPr="007855BC">
        <w:rPr>
          <w:rFonts w:eastAsiaTheme="minorEastAsia"/>
          <w:color w:val="000000" w:themeColor="text1"/>
          <w:lang w:val="en-GB"/>
        </w:rPr>
        <w:t xml:space="preserve"> in private.</w:t>
      </w:r>
      <w:r w:rsidR="00BE2A55" w:rsidRPr="007855BC">
        <w:rPr>
          <w:rFonts w:eastAsiaTheme="minorEastAsia"/>
          <w:color w:val="000000" w:themeColor="text1"/>
          <w:lang w:val="en-GB"/>
        </w:rPr>
        <w:t xml:space="preserve"> </w:t>
      </w:r>
      <w:r w:rsidR="00037987" w:rsidRPr="007855BC">
        <w:rPr>
          <w:rFonts w:eastAsiaTheme="minorEastAsia"/>
          <w:color w:val="000000" w:themeColor="text1"/>
          <w:lang w:val="en-GB"/>
        </w:rPr>
        <w:t>Prior to the beginning of the experiment every participant received a consent form explaining the study and inform</w:t>
      </w:r>
      <w:r w:rsidR="00954E25">
        <w:rPr>
          <w:rFonts w:eastAsiaTheme="minorEastAsia"/>
          <w:color w:val="000000" w:themeColor="text1"/>
          <w:lang w:val="en-GB"/>
        </w:rPr>
        <w:t xml:space="preserve">ing them </w:t>
      </w:r>
      <w:r w:rsidR="00037987" w:rsidRPr="007855BC">
        <w:rPr>
          <w:rFonts w:eastAsiaTheme="minorEastAsia"/>
          <w:color w:val="000000" w:themeColor="text1"/>
          <w:lang w:val="en-GB"/>
        </w:rPr>
        <w:t>that all recorded data is anonymized</w:t>
      </w:r>
      <w:r w:rsidR="00954E25">
        <w:rPr>
          <w:rFonts w:eastAsiaTheme="minorEastAsia"/>
          <w:color w:val="000000" w:themeColor="text1"/>
          <w:lang w:val="en-GB"/>
        </w:rPr>
        <w:t xml:space="preserve"> and of their right to withdraw</w:t>
      </w:r>
      <w:r w:rsidR="00037987" w:rsidRPr="007855BC">
        <w:rPr>
          <w:rFonts w:eastAsiaTheme="minorEastAsia"/>
          <w:color w:val="000000" w:themeColor="text1"/>
          <w:lang w:val="en-GB"/>
        </w:rPr>
        <w:t xml:space="preserve">. </w:t>
      </w:r>
      <w:r w:rsidR="008C1A48" w:rsidRPr="007855BC">
        <w:rPr>
          <w:rFonts w:eastAsiaTheme="minorEastAsia"/>
          <w:color w:val="000000" w:themeColor="text1"/>
          <w:lang w:val="en-GB"/>
        </w:rPr>
        <w:t xml:space="preserve">The researcher collected their gender and age information. </w:t>
      </w:r>
      <w:r w:rsidR="00037987" w:rsidRPr="007855BC">
        <w:rPr>
          <w:rFonts w:eastAsiaTheme="minorEastAsia"/>
          <w:color w:val="000000" w:themeColor="text1"/>
          <w:lang w:val="en-GB"/>
        </w:rPr>
        <w:t xml:space="preserve">Participants </w:t>
      </w:r>
      <w:r w:rsidR="00954E25">
        <w:rPr>
          <w:rFonts w:eastAsiaTheme="minorEastAsia"/>
          <w:color w:val="000000" w:themeColor="text1"/>
          <w:lang w:val="en-GB"/>
        </w:rPr>
        <w:t>were then presented with either the ‘overage’ or ‘underage’ version of the study on a lab computer screen and were asked to respond on the keyboard using the 1-7 scale identified on the keyboard</w:t>
      </w:r>
      <w:r w:rsidR="00661C85">
        <w:rPr>
          <w:rFonts w:eastAsiaTheme="minorEastAsia"/>
          <w:color w:val="000000" w:themeColor="text1"/>
          <w:lang w:val="en-GB"/>
        </w:rPr>
        <w:t xml:space="preserve">. </w:t>
      </w:r>
      <w:r w:rsidR="00E529D6" w:rsidRPr="007855BC">
        <w:rPr>
          <w:rFonts w:eastAsiaTheme="minorEastAsia"/>
          <w:color w:val="000000" w:themeColor="text1"/>
          <w:lang w:val="en-GB"/>
        </w:rPr>
        <w:t xml:space="preserve">After completing all the tasks participants have been debriefed. All measures used in the study took approximately 20 minutes to complete. Participants received a full and detailed written debrief form once the study has been completed. It explained that none of the </w:t>
      </w:r>
      <w:r w:rsidR="00D979D7">
        <w:rPr>
          <w:rFonts w:eastAsiaTheme="minorEastAsia"/>
          <w:color w:val="000000" w:themeColor="text1"/>
          <w:lang w:val="en-GB"/>
        </w:rPr>
        <w:t xml:space="preserve">people in the </w:t>
      </w:r>
      <w:r w:rsidR="00E529D6" w:rsidRPr="007855BC">
        <w:rPr>
          <w:rFonts w:eastAsiaTheme="minorEastAsia"/>
          <w:color w:val="000000" w:themeColor="text1"/>
          <w:lang w:val="en-GB"/>
        </w:rPr>
        <w:t xml:space="preserve">images that were viewed in the study </w:t>
      </w:r>
      <w:r w:rsidR="004B5BD2" w:rsidRPr="007855BC">
        <w:rPr>
          <w:rFonts w:eastAsiaTheme="minorEastAsia"/>
          <w:color w:val="000000" w:themeColor="text1"/>
          <w:lang w:val="en-GB"/>
        </w:rPr>
        <w:t>w</w:t>
      </w:r>
      <w:r w:rsidR="00D979D7">
        <w:rPr>
          <w:rFonts w:eastAsiaTheme="minorEastAsia"/>
          <w:color w:val="000000" w:themeColor="text1"/>
          <w:lang w:val="en-GB"/>
        </w:rPr>
        <w:t>ere</w:t>
      </w:r>
      <w:r w:rsidR="00E529D6" w:rsidRPr="007855BC">
        <w:rPr>
          <w:rFonts w:eastAsiaTheme="minorEastAsia"/>
          <w:color w:val="000000" w:themeColor="text1"/>
          <w:lang w:val="en-GB"/>
        </w:rPr>
        <w:t xml:space="preserve"> below the legal age of sexual consent in the UK and explained why it was necessary to include this </w:t>
      </w:r>
      <w:r w:rsidR="004B5BD2" w:rsidRPr="007855BC">
        <w:rPr>
          <w:rFonts w:eastAsiaTheme="minorEastAsia"/>
          <w:color w:val="000000" w:themeColor="text1"/>
          <w:lang w:val="en-GB"/>
        </w:rPr>
        <w:t>deception in the study, alongside full details of what the researcher area was exploring, and it also reminded participants of their right to withdraw their data.</w:t>
      </w:r>
      <w:r w:rsidR="00D979D7">
        <w:rPr>
          <w:rFonts w:eastAsiaTheme="minorEastAsia"/>
          <w:color w:val="000000" w:themeColor="text1"/>
          <w:lang w:val="en-GB"/>
        </w:rPr>
        <w:t xml:space="preserve"> Finally, participants were thanked for their time and escorted from the laboratory.</w:t>
      </w:r>
    </w:p>
    <w:p w14:paraId="78B78159" w14:textId="77777777" w:rsidR="00096714" w:rsidRPr="007855BC" w:rsidRDefault="00096714" w:rsidP="007855BC">
      <w:pPr>
        <w:spacing w:line="360" w:lineRule="auto"/>
        <w:rPr>
          <w:rFonts w:eastAsiaTheme="minorEastAsia"/>
          <w:color w:val="FF0000"/>
          <w:lang w:val="en-GB"/>
        </w:rPr>
      </w:pPr>
    </w:p>
    <w:p w14:paraId="3483B94E" w14:textId="3C68B24A" w:rsidR="009A6076" w:rsidRPr="007855BC" w:rsidRDefault="009A6076" w:rsidP="007855BC">
      <w:pPr>
        <w:spacing w:line="360" w:lineRule="auto"/>
      </w:pPr>
    </w:p>
    <w:p w14:paraId="178C8944" w14:textId="057ABB04" w:rsidR="009A6076" w:rsidRPr="007855BC" w:rsidRDefault="009A6076" w:rsidP="007855BC">
      <w:pPr>
        <w:spacing w:line="360" w:lineRule="auto"/>
      </w:pPr>
    </w:p>
    <w:p w14:paraId="00B1FB37" w14:textId="7E0A658E" w:rsidR="00BE2A55" w:rsidRPr="007855BC" w:rsidRDefault="00BE2A55" w:rsidP="007855BC">
      <w:pPr>
        <w:spacing w:line="360" w:lineRule="auto"/>
        <w:rPr>
          <w:lang w:val="hu-HU"/>
        </w:rPr>
      </w:pPr>
      <w:r w:rsidRPr="007855BC">
        <w:rPr>
          <w:lang w:val="hu-HU"/>
        </w:rPr>
        <w:t>Ethic</w:t>
      </w:r>
      <w:r w:rsidR="006A527B" w:rsidRPr="007855BC">
        <w:rPr>
          <w:lang w:val="hu-HU"/>
        </w:rPr>
        <w:t>s</w:t>
      </w:r>
    </w:p>
    <w:p w14:paraId="4DC4DAD3" w14:textId="41068FE5" w:rsidR="006A527B" w:rsidRPr="007855BC" w:rsidRDefault="009B4272" w:rsidP="007855BC">
      <w:pPr>
        <w:spacing w:line="360" w:lineRule="auto"/>
        <w:rPr>
          <w:lang w:val="en-GB"/>
        </w:rPr>
      </w:pPr>
      <w:r w:rsidRPr="007855BC">
        <w:rPr>
          <w:lang w:val="hu-HU"/>
        </w:rPr>
        <w:t xml:space="preserve">The study followed the </w:t>
      </w:r>
      <w:commentRangeStart w:id="4"/>
      <w:r w:rsidRPr="007855BC">
        <w:rPr>
          <w:lang w:val="hu-HU"/>
        </w:rPr>
        <w:t xml:space="preserve">BPS </w:t>
      </w:r>
      <w:commentRangeEnd w:id="4"/>
      <w:r w:rsidR="00D979D7">
        <w:rPr>
          <w:rStyle w:val="CommentReference"/>
          <w:rFonts w:asciiTheme="minorHAnsi" w:eastAsiaTheme="minorHAnsi" w:hAnsiTheme="minorHAnsi" w:cstheme="minorBidi"/>
          <w:lang w:eastAsia="en-US"/>
        </w:rPr>
        <w:commentReference w:id="4"/>
      </w:r>
      <w:r w:rsidR="00612234">
        <w:rPr>
          <w:lang w:val="hu-HU"/>
        </w:rPr>
        <w:t xml:space="preserve">(2021) </w:t>
      </w:r>
      <w:r w:rsidRPr="007855BC">
        <w:rPr>
          <w:lang w:val="hu-HU"/>
        </w:rPr>
        <w:t xml:space="preserve">guideline in order to ensure that the study was conducted ethically. It </w:t>
      </w:r>
      <w:r w:rsidR="00D979D7">
        <w:rPr>
          <w:lang w:val="hu-HU"/>
        </w:rPr>
        <w:t xml:space="preserve">was recognised that there were a number of ethical issues that needed to be addressed, </w:t>
      </w:r>
      <w:r w:rsidRPr="007855BC">
        <w:rPr>
          <w:lang w:val="hu-HU"/>
        </w:rPr>
        <w:t xml:space="preserve">such as </w:t>
      </w:r>
      <w:r w:rsidRPr="007855BC">
        <w:rPr>
          <w:lang w:val="en-GB"/>
        </w:rPr>
        <w:t xml:space="preserve">rating provocatively posed women in partial clothing </w:t>
      </w:r>
      <w:r w:rsidR="00D979D7">
        <w:rPr>
          <w:lang w:val="en-GB"/>
        </w:rPr>
        <w:t>which may have made</w:t>
      </w:r>
      <w:r w:rsidRPr="007855BC">
        <w:rPr>
          <w:lang w:val="en-GB"/>
        </w:rPr>
        <w:t xml:space="preserve"> some participants may feel uncomfortable</w:t>
      </w:r>
      <w:r w:rsidR="00D979D7">
        <w:rPr>
          <w:lang w:val="en-GB"/>
        </w:rPr>
        <w:t>, and the fact that the primes, particularly the underage prime, involved a level of deception because participants would not be aware of them until the end of the study</w:t>
      </w:r>
      <w:r w:rsidRPr="007855BC">
        <w:rPr>
          <w:lang w:val="en-GB"/>
        </w:rPr>
        <w:t xml:space="preserve">. </w:t>
      </w:r>
      <w:r w:rsidR="00D979D7">
        <w:rPr>
          <w:lang w:val="en-GB"/>
        </w:rPr>
        <w:t>Therefore, p</w:t>
      </w:r>
      <w:r w:rsidRPr="007855BC">
        <w:rPr>
          <w:lang w:val="en-GB"/>
        </w:rPr>
        <w:t xml:space="preserve">articipants </w:t>
      </w:r>
      <w:r w:rsidR="00D979D7">
        <w:rPr>
          <w:lang w:val="en-GB"/>
        </w:rPr>
        <w:t xml:space="preserve">were </w:t>
      </w:r>
      <w:r w:rsidRPr="007855BC">
        <w:rPr>
          <w:lang w:val="en-GB"/>
        </w:rPr>
        <w:t xml:space="preserve">informed in the study information provided on </w:t>
      </w:r>
      <w:r w:rsidR="00D979D7">
        <w:rPr>
          <w:lang w:val="en-GB"/>
        </w:rPr>
        <w:t>EMS</w:t>
      </w:r>
      <w:r w:rsidRPr="007855BC">
        <w:rPr>
          <w:lang w:val="en-GB"/>
        </w:rPr>
        <w:t xml:space="preserve"> that they w</w:t>
      </w:r>
      <w:r w:rsidR="00D979D7">
        <w:rPr>
          <w:lang w:val="en-GB"/>
        </w:rPr>
        <w:t>ould</w:t>
      </w:r>
      <w:r w:rsidRPr="007855BC">
        <w:rPr>
          <w:lang w:val="en-GB"/>
        </w:rPr>
        <w:t xml:space="preserve"> be required to rate images of partially clothed women for sexual attractiveness</w:t>
      </w:r>
      <w:r w:rsidR="00D979D7">
        <w:rPr>
          <w:lang w:val="en-GB"/>
        </w:rPr>
        <w:t>,</w:t>
      </w:r>
      <w:r w:rsidRPr="007855BC">
        <w:rPr>
          <w:lang w:val="en-GB"/>
        </w:rPr>
        <w:t xml:space="preserve"> allow</w:t>
      </w:r>
      <w:r w:rsidR="00D979D7">
        <w:rPr>
          <w:lang w:val="en-GB"/>
        </w:rPr>
        <w:t>ing</w:t>
      </w:r>
      <w:r w:rsidRPr="007855BC">
        <w:rPr>
          <w:lang w:val="en-GB"/>
        </w:rPr>
        <w:t xml:space="preserve"> </w:t>
      </w:r>
      <w:r w:rsidR="00D979D7">
        <w:rPr>
          <w:lang w:val="en-GB"/>
        </w:rPr>
        <w:t xml:space="preserve">potential </w:t>
      </w:r>
      <w:r w:rsidRPr="007855BC">
        <w:rPr>
          <w:lang w:val="en-GB"/>
        </w:rPr>
        <w:t xml:space="preserve">participants to make an informed decision on whether to sign up to this study. Furthermore, due to the experimental manipulation (participants being informed that images </w:t>
      </w:r>
      <w:r w:rsidR="00D979D7">
        <w:rPr>
          <w:lang w:val="en-GB"/>
        </w:rPr>
        <w:t>we</w:t>
      </w:r>
      <w:r w:rsidRPr="007855BC">
        <w:rPr>
          <w:lang w:val="en-GB"/>
        </w:rPr>
        <w:t>re of females below the age of consent</w:t>
      </w:r>
      <w:r w:rsidR="00D979D7">
        <w:rPr>
          <w:lang w:val="en-GB"/>
        </w:rPr>
        <w:t xml:space="preserve"> via the subliminal prime</w:t>
      </w:r>
      <w:r w:rsidRPr="007855BC">
        <w:rPr>
          <w:lang w:val="en-GB"/>
        </w:rPr>
        <w:t xml:space="preserve">) participants may </w:t>
      </w:r>
      <w:r w:rsidR="00D979D7">
        <w:rPr>
          <w:lang w:val="en-GB"/>
        </w:rPr>
        <w:t xml:space="preserve">have felt </w:t>
      </w:r>
      <w:r w:rsidRPr="007855BC">
        <w:rPr>
          <w:lang w:val="en-GB"/>
        </w:rPr>
        <w:t>uncomfortable</w:t>
      </w:r>
      <w:r w:rsidR="00D979D7">
        <w:rPr>
          <w:lang w:val="en-GB"/>
        </w:rPr>
        <w:t xml:space="preserve"> upon learning this</w:t>
      </w:r>
      <w:r w:rsidRPr="007855BC">
        <w:rPr>
          <w:lang w:val="en-GB"/>
        </w:rPr>
        <w:t xml:space="preserve">. </w:t>
      </w:r>
      <w:r w:rsidR="006A527B" w:rsidRPr="007855BC">
        <w:rPr>
          <w:lang w:val="en-GB"/>
        </w:rPr>
        <w:t xml:space="preserve">Moreover, due to deception being required for this study </w:t>
      </w:r>
      <w:r w:rsidR="00D979D7">
        <w:rPr>
          <w:lang w:val="en-GB"/>
        </w:rPr>
        <w:t xml:space="preserve">in not informing them of the use of the prime, </w:t>
      </w:r>
      <w:r w:rsidR="006A527B" w:rsidRPr="007855BC">
        <w:rPr>
          <w:lang w:val="en-GB"/>
        </w:rPr>
        <w:t xml:space="preserve">some participants may </w:t>
      </w:r>
      <w:r w:rsidR="00D979D7">
        <w:rPr>
          <w:lang w:val="en-GB"/>
        </w:rPr>
        <w:t xml:space="preserve">have </w:t>
      </w:r>
      <w:r w:rsidR="006A527B" w:rsidRPr="007855BC">
        <w:rPr>
          <w:lang w:val="en-GB"/>
        </w:rPr>
        <w:t>fe</w:t>
      </w:r>
      <w:r w:rsidR="00D979D7">
        <w:rPr>
          <w:lang w:val="en-GB"/>
        </w:rPr>
        <w:t>lt</w:t>
      </w:r>
      <w:r w:rsidR="006A527B" w:rsidRPr="007855BC">
        <w:rPr>
          <w:lang w:val="en-GB"/>
        </w:rPr>
        <w:t xml:space="preserve"> that they </w:t>
      </w:r>
      <w:r w:rsidR="00D979D7">
        <w:rPr>
          <w:lang w:val="en-GB"/>
        </w:rPr>
        <w:t>were not</w:t>
      </w:r>
      <w:r w:rsidR="006A527B" w:rsidRPr="007855BC">
        <w:rPr>
          <w:lang w:val="en-GB"/>
        </w:rPr>
        <w:t xml:space="preserve"> fully informed and may </w:t>
      </w:r>
      <w:r w:rsidR="00D979D7">
        <w:rPr>
          <w:lang w:val="en-GB"/>
        </w:rPr>
        <w:t xml:space="preserve">have wished for their </w:t>
      </w:r>
      <w:r w:rsidR="006A527B" w:rsidRPr="007855BC">
        <w:rPr>
          <w:lang w:val="en-GB"/>
        </w:rPr>
        <w:t xml:space="preserve">data </w:t>
      </w:r>
      <w:r w:rsidR="00D979D7">
        <w:rPr>
          <w:lang w:val="en-GB"/>
        </w:rPr>
        <w:t xml:space="preserve">not to </w:t>
      </w:r>
      <w:r w:rsidR="006A527B" w:rsidRPr="007855BC">
        <w:rPr>
          <w:lang w:val="en-GB"/>
        </w:rPr>
        <w:t xml:space="preserve">be used. Active deception (deliberately misleading the participants) </w:t>
      </w:r>
      <w:r w:rsidR="00D979D7">
        <w:rPr>
          <w:lang w:val="en-GB"/>
        </w:rPr>
        <w:t>wa</w:t>
      </w:r>
      <w:r w:rsidR="006A527B" w:rsidRPr="007855BC">
        <w:rPr>
          <w:lang w:val="en-GB"/>
        </w:rPr>
        <w:t xml:space="preserve">s a requirement of this study as there </w:t>
      </w:r>
      <w:r w:rsidR="00D979D7">
        <w:rPr>
          <w:lang w:val="en-GB"/>
        </w:rPr>
        <w:t>wa</w:t>
      </w:r>
      <w:r w:rsidR="006A527B" w:rsidRPr="007855BC">
        <w:rPr>
          <w:lang w:val="en-GB"/>
        </w:rPr>
        <w:t xml:space="preserve">s no other way to </w:t>
      </w:r>
      <w:r w:rsidR="00D979D7">
        <w:rPr>
          <w:lang w:val="en-GB"/>
        </w:rPr>
        <w:t>present the prime (knowledge of the prime would nullify any potential effect)</w:t>
      </w:r>
      <w:r w:rsidR="006A527B" w:rsidRPr="007855BC">
        <w:rPr>
          <w:lang w:val="en-GB"/>
        </w:rPr>
        <w:t xml:space="preserve">. Therefore, a full debrief </w:t>
      </w:r>
      <w:r w:rsidR="00D979D7">
        <w:rPr>
          <w:lang w:val="en-GB"/>
        </w:rPr>
        <w:t>was carried out with every</w:t>
      </w:r>
      <w:r w:rsidR="006A527B" w:rsidRPr="007855BC">
        <w:rPr>
          <w:lang w:val="en-GB"/>
        </w:rPr>
        <w:t xml:space="preserve"> </w:t>
      </w:r>
      <w:proofErr w:type="spellStart"/>
      <w:r w:rsidR="006A527B" w:rsidRPr="007855BC">
        <w:rPr>
          <w:lang w:val="en-GB"/>
        </w:rPr>
        <w:t>participantat</w:t>
      </w:r>
      <w:proofErr w:type="spellEnd"/>
      <w:r w:rsidR="006A527B" w:rsidRPr="007855BC">
        <w:rPr>
          <w:lang w:val="en-GB"/>
        </w:rPr>
        <w:t xml:space="preserve"> the end of the study, and this is </w:t>
      </w:r>
      <w:r w:rsidR="00D979D7">
        <w:rPr>
          <w:lang w:val="en-GB"/>
        </w:rPr>
        <w:t xml:space="preserve">also </w:t>
      </w:r>
      <w:r w:rsidR="006A527B" w:rsidRPr="007855BC">
        <w:rPr>
          <w:lang w:val="en-GB"/>
        </w:rPr>
        <w:t xml:space="preserve">why the study took place in the lab rather than online, to ensure that a full debrief </w:t>
      </w:r>
      <w:r w:rsidR="00D979D7">
        <w:rPr>
          <w:lang w:val="en-GB"/>
        </w:rPr>
        <w:t>could be</w:t>
      </w:r>
      <w:r w:rsidR="006A527B" w:rsidRPr="007855BC">
        <w:rPr>
          <w:lang w:val="en-GB"/>
        </w:rPr>
        <w:t xml:space="preserve"> carried out and that participants fully underst</w:t>
      </w:r>
      <w:r w:rsidR="00D979D7">
        <w:rPr>
          <w:lang w:val="en-GB"/>
        </w:rPr>
        <w:t>oo</w:t>
      </w:r>
      <w:r w:rsidR="006A527B" w:rsidRPr="007855BC">
        <w:rPr>
          <w:lang w:val="en-GB"/>
        </w:rPr>
        <w:t xml:space="preserve">d the nature of the study. </w:t>
      </w:r>
      <w:r w:rsidR="00D979D7">
        <w:rPr>
          <w:lang w:val="en-GB"/>
        </w:rPr>
        <w:t xml:space="preserve">Participants were informed that </w:t>
      </w:r>
      <w:r w:rsidR="00C07764">
        <w:rPr>
          <w:lang w:val="en-GB"/>
        </w:rPr>
        <w:t xml:space="preserve">if they wished for their data </w:t>
      </w:r>
      <w:r w:rsidR="006A527B" w:rsidRPr="007855BC">
        <w:rPr>
          <w:lang w:val="en-GB"/>
        </w:rPr>
        <w:t xml:space="preserve">to be withdrawn at this point it </w:t>
      </w:r>
      <w:r w:rsidR="00C07764">
        <w:rPr>
          <w:lang w:val="en-GB"/>
        </w:rPr>
        <w:t>would be</w:t>
      </w:r>
      <w:r w:rsidR="006A527B" w:rsidRPr="007855BC">
        <w:rPr>
          <w:lang w:val="en-GB"/>
        </w:rPr>
        <w:t xml:space="preserve"> deleted immediately</w:t>
      </w:r>
      <w:r w:rsidR="00C07764">
        <w:rPr>
          <w:lang w:val="en-GB"/>
        </w:rPr>
        <w:t xml:space="preserve"> (in practice no participant requested </w:t>
      </w:r>
      <w:proofErr w:type="gramStart"/>
      <w:r w:rsidR="00C07764">
        <w:rPr>
          <w:lang w:val="en-GB"/>
        </w:rPr>
        <w:t>this</w:t>
      </w:r>
      <w:proofErr w:type="gramEnd"/>
      <w:r w:rsidR="00C07764">
        <w:rPr>
          <w:lang w:val="en-GB"/>
        </w:rPr>
        <w:t xml:space="preserve"> and all participants indicated that they understood the need for deception in the study)</w:t>
      </w:r>
      <w:r w:rsidR="006A527B" w:rsidRPr="007855BC">
        <w:rPr>
          <w:lang w:val="en-GB"/>
        </w:rPr>
        <w:t xml:space="preserve">. </w:t>
      </w:r>
      <w:proofErr w:type="gramStart"/>
      <w:r w:rsidR="006A527B" w:rsidRPr="007855BC">
        <w:rPr>
          <w:lang w:val="en-GB"/>
        </w:rPr>
        <w:t>Last but not least</w:t>
      </w:r>
      <w:proofErr w:type="gramEnd"/>
      <w:r w:rsidR="00C07764">
        <w:rPr>
          <w:lang w:val="en-GB"/>
        </w:rPr>
        <w:t>,</w:t>
      </w:r>
      <w:r w:rsidR="006A527B" w:rsidRPr="007855BC">
        <w:rPr>
          <w:lang w:val="en-GB"/>
        </w:rPr>
        <w:t xml:space="preserve"> as this </w:t>
      </w:r>
      <w:r w:rsidR="00C07764">
        <w:rPr>
          <w:lang w:val="en-GB"/>
        </w:rPr>
        <w:t>wa</w:t>
      </w:r>
      <w:r w:rsidR="006A527B" w:rsidRPr="007855BC">
        <w:rPr>
          <w:lang w:val="en-GB"/>
        </w:rPr>
        <w:t xml:space="preserve">s a lab-based study there </w:t>
      </w:r>
      <w:r w:rsidR="00C07764">
        <w:rPr>
          <w:lang w:val="en-GB"/>
        </w:rPr>
        <w:t>wa</w:t>
      </w:r>
      <w:r w:rsidR="006A527B" w:rsidRPr="007855BC">
        <w:rPr>
          <w:lang w:val="en-GB"/>
        </w:rPr>
        <w:t xml:space="preserve">s still the potential for Covid-related illness to be an issue. The </w:t>
      </w:r>
      <w:r w:rsidR="00C07764">
        <w:rPr>
          <w:lang w:val="en-GB"/>
        </w:rPr>
        <w:t>l</w:t>
      </w:r>
      <w:r w:rsidR="006A527B" w:rsidRPr="007855BC">
        <w:rPr>
          <w:lang w:val="en-GB"/>
        </w:rPr>
        <w:t>abs have a protocol for ensuring the preparation of labs for participant studies in relation to Covid and these w</w:t>
      </w:r>
      <w:r w:rsidR="00C07764">
        <w:rPr>
          <w:lang w:val="en-GB"/>
        </w:rPr>
        <w:t>ere</w:t>
      </w:r>
      <w:r w:rsidR="006A527B" w:rsidRPr="007855BC">
        <w:rPr>
          <w:lang w:val="en-GB"/>
        </w:rPr>
        <w:t xml:space="preserve"> </w:t>
      </w:r>
      <w:proofErr w:type="gramStart"/>
      <w:r w:rsidR="006A527B" w:rsidRPr="007855BC">
        <w:rPr>
          <w:lang w:val="en-GB"/>
        </w:rPr>
        <w:t>followed at all times</w:t>
      </w:r>
      <w:proofErr w:type="gramEnd"/>
      <w:r w:rsidR="006A527B" w:rsidRPr="007855BC">
        <w:rPr>
          <w:lang w:val="en-GB"/>
        </w:rPr>
        <w:t>.</w:t>
      </w:r>
    </w:p>
    <w:p w14:paraId="4CB6CDF4" w14:textId="1E59384B" w:rsidR="006A527B" w:rsidRPr="007855BC" w:rsidRDefault="006A527B" w:rsidP="007855BC">
      <w:pPr>
        <w:spacing w:line="360" w:lineRule="auto"/>
        <w:ind w:left="720"/>
        <w:rPr>
          <w:lang w:val="en-GB"/>
        </w:rPr>
      </w:pPr>
    </w:p>
    <w:p w14:paraId="1C07D8EB" w14:textId="77777777" w:rsidR="006A527B" w:rsidRPr="006A527B" w:rsidRDefault="006A527B" w:rsidP="007855BC">
      <w:pPr>
        <w:spacing w:line="360" w:lineRule="auto"/>
        <w:rPr>
          <w:lang w:val="en-GB"/>
        </w:rPr>
      </w:pPr>
    </w:p>
    <w:p w14:paraId="063ACB23" w14:textId="7A2D5A83" w:rsidR="006A527B" w:rsidRPr="007855BC" w:rsidRDefault="003D19CC" w:rsidP="007855BC">
      <w:pPr>
        <w:spacing w:line="360" w:lineRule="auto"/>
        <w:rPr>
          <w:sz w:val="28"/>
          <w:szCs w:val="28"/>
          <w:lang w:val="en-GB"/>
        </w:rPr>
      </w:pPr>
      <w:r w:rsidRPr="007855BC">
        <w:rPr>
          <w:sz w:val="28"/>
          <w:szCs w:val="28"/>
          <w:lang w:val="en-GB"/>
        </w:rPr>
        <w:t>Results</w:t>
      </w:r>
    </w:p>
    <w:p w14:paraId="38F63A3E" w14:textId="592530AB" w:rsidR="003D19CC" w:rsidRPr="007855BC" w:rsidRDefault="003D19CC" w:rsidP="007855BC">
      <w:pPr>
        <w:spacing w:line="360" w:lineRule="auto"/>
        <w:rPr>
          <w:lang w:val="en-GB"/>
        </w:rPr>
      </w:pPr>
    </w:p>
    <w:p w14:paraId="332EF5F6" w14:textId="77777777" w:rsidR="00C07764" w:rsidRDefault="00C07764" w:rsidP="007855BC">
      <w:pPr>
        <w:spacing w:line="360" w:lineRule="auto"/>
        <w:rPr>
          <w:lang w:val="en-GB"/>
        </w:rPr>
      </w:pPr>
      <w:r>
        <w:rPr>
          <w:lang w:val="en-GB"/>
        </w:rPr>
        <w:lastRenderedPageBreak/>
        <w:t xml:space="preserve">As indicated in the Methods section above, data from 15 participants were used in this study as computer issues and non-completion of the study by some participants made their data unusable for analysis. </w:t>
      </w:r>
    </w:p>
    <w:p w14:paraId="3541F2B1" w14:textId="77777777" w:rsidR="0040437C" w:rsidRPr="0040437C" w:rsidRDefault="0015751D" w:rsidP="0040437C">
      <w:pPr>
        <w:spacing w:line="360" w:lineRule="auto"/>
        <w:ind w:firstLine="720"/>
        <w:rPr>
          <w:bCs/>
        </w:rPr>
      </w:pPr>
      <w:r w:rsidRPr="007855BC">
        <w:rPr>
          <w:lang w:val="en-GB"/>
        </w:rPr>
        <w:t xml:space="preserve">The data were </w:t>
      </w:r>
      <w:proofErr w:type="spellStart"/>
      <w:r w:rsidRPr="007855BC">
        <w:rPr>
          <w:lang w:val="en-GB"/>
        </w:rPr>
        <w:t>analyzed</w:t>
      </w:r>
      <w:proofErr w:type="spellEnd"/>
      <w:r w:rsidRPr="007855BC">
        <w:rPr>
          <w:lang w:val="en-GB"/>
        </w:rPr>
        <w:t xml:space="preserve"> using parametric </w:t>
      </w:r>
      <w:r w:rsidR="00C07764">
        <w:rPr>
          <w:lang w:val="en-GB"/>
        </w:rPr>
        <w:t>t</w:t>
      </w:r>
      <w:r w:rsidRPr="007855BC">
        <w:rPr>
          <w:lang w:val="en-GB"/>
        </w:rPr>
        <w:t xml:space="preserve">-test analysis </w:t>
      </w:r>
      <w:r w:rsidR="00C07764">
        <w:rPr>
          <w:lang w:val="en-GB"/>
        </w:rPr>
        <w:t>as</w:t>
      </w:r>
      <w:r w:rsidRPr="007855BC">
        <w:rPr>
          <w:lang w:val="en-GB"/>
        </w:rPr>
        <w:t xml:space="preserve"> there were no </w:t>
      </w:r>
      <w:proofErr w:type="spellStart"/>
      <w:r w:rsidRPr="007855BC">
        <w:rPr>
          <w:lang w:val="en-GB"/>
        </w:rPr>
        <w:t>Leveine’s</w:t>
      </w:r>
      <w:proofErr w:type="spellEnd"/>
      <w:r w:rsidRPr="007855BC">
        <w:rPr>
          <w:lang w:val="en-GB"/>
        </w:rPr>
        <w:t xml:space="preserve"> breaches </w:t>
      </w:r>
      <w:r w:rsidR="0009624B" w:rsidRPr="007855BC">
        <w:rPr>
          <w:lang w:val="en-GB"/>
        </w:rPr>
        <w:t>in</w:t>
      </w:r>
      <w:r w:rsidRPr="007855BC">
        <w:rPr>
          <w:lang w:val="en-GB"/>
        </w:rPr>
        <w:t xml:space="preserve"> the data and the variance for each group </w:t>
      </w:r>
      <w:r w:rsidR="00C07764">
        <w:rPr>
          <w:lang w:val="en-GB"/>
        </w:rPr>
        <w:t>wa</w:t>
      </w:r>
      <w:r w:rsidRPr="007855BC">
        <w:rPr>
          <w:lang w:val="en-GB"/>
        </w:rPr>
        <w:t>s similar</w:t>
      </w:r>
      <w:r w:rsidR="00C07764">
        <w:rPr>
          <w:lang w:val="en-GB"/>
        </w:rPr>
        <w:t>, and the use of multiple measures for each target image made use of a non-parametric unsuitable for the level of analysis</w:t>
      </w:r>
      <w:r w:rsidRPr="007855BC">
        <w:rPr>
          <w:lang w:val="en-GB"/>
        </w:rPr>
        <w:t xml:space="preserve">. </w:t>
      </w:r>
      <w:r w:rsidR="00832E95" w:rsidRPr="007855BC">
        <w:rPr>
          <w:rFonts w:eastAsiaTheme="minorEastAsia"/>
        </w:rPr>
        <w:t xml:space="preserve">The independent variable for the study was </w:t>
      </w:r>
      <w:r w:rsidR="00832E95" w:rsidRPr="007855BC">
        <w:rPr>
          <w:rFonts w:eastAsiaTheme="minorEastAsia"/>
          <w:lang w:val="hu-HU"/>
        </w:rPr>
        <w:t xml:space="preserve">the </w:t>
      </w:r>
      <w:r w:rsidR="00832E95" w:rsidRPr="007855BC">
        <w:rPr>
          <w:rFonts w:eastAsiaTheme="minorEastAsia"/>
        </w:rPr>
        <w:t>target image label with two conditions (</w:t>
      </w:r>
      <w:r w:rsidR="00832E95" w:rsidRPr="007855BC">
        <w:rPr>
          <w:rFonts w:eastAsiaTheme="minorEastAsia"/>
          <w:lang w:val="en-GB"/>
        </w:rPr>
        <w:t>Subliminal Prime of</w:t>
      </w:r>
      <w:r w:rsidR="0009624B" w:rsidRPr="007855BC">
        <w:rPr>
          <w:lang w:val="en-GB"/>
        </w:rPr>
        <w:t xml:space="preserve"> </w:t>
      </w:r>
      <w:r w:rsidR="00832E95" w:rsidRPr="007855BC">
        <w:rPr>
          <w:rFonts w:eastAsiaTheme="minorEastAsia"/>
        </w:rPr>
        <w:t>Overage/</w:t>
      </w:r>
      <w:r w:rsidR="00832E95" w:rsidRPr="007855BC">
        <w:rPr>
          <w:rFonts w:eastAsiaTheme="minorEastAsia"/>
          <w:lang w:val="en-GB"/>
        </w:rPr>
        <w:t xml:space="preserve">Subliminal Prime of </w:t>
      </w:r>
      <w:r w:rsidR="00832E95" w:rsidRPr="007855BC">
        <w:rPr>
          <w:rFonts w:eastAsiaTheme="minorEastAsia"/>
        </w:rPr>
        <w:t>Underage). Two dependent variables were analysed separately: D</w:t>
      </w:r>
      <w:proofErr w:type="spellStart"/>
      <w:r w:rsidR="00832E95" w:rsidRPr="007855BC">
        <w:rPr>
          <w:rFonts w:eastAsiaTheme="minorEastAsia"/>
          <w:lang w:val="en-GB"/>
        </w:rPr>
        <w:t>ependent</w:t>
      </w:r>
      <w:proofErr w:type="spellEnd"/>
      <w:r w:rsidR="00832E95" w:rsidRPr="007855BC">
        <w:rPr>
          <w:rFonts w:eastAsiaTheme="minorEastAsia"/>
          <w:lang w:val="en-GB"/>
        </w:rPr>
        <w:t xml:space="preserve"> Variable One</w:t>
      </w:r>
      <w:r w:rsidR="00832E95" w:rsidRPr="007855BC">
        <w:rPr>
          <w:rFonts w:eastAsiaTheme="minorEastAsia"/>
        </w:rPr>
        <w:t xml:space="preserve"> was the mean attractiveness rating of target images; D</w:t>
      </w:r>
      <w:proofErr w:type="spellStart"/>
      <w:r w:rsidR="00832E95" w:rsidRPr="007855BC">
        <w:rPr>
          <w:rFonts w:eastAsiaTheme="minorEastAsia"/>
          <w:lang w:val="en-GB"/>
        </w:rPr>
        <w:t>ependent</w:t>
      </w:r>
      <w:proofErr w:type="spellEnd"/>
      <w:r w:rsidR="00832E95" w:rsidRPr="007855BC">
        <w:rPr>
          <w:rFonts w:eastAsiaTheme="minorEastAsia"/>
          <w:lang w:val="en-GB"/>
        </w:rPr>
        <w:t xml:space="preserve"> </w:t>
      </w:r>
      <w:r w:rsidR="00832E95" w:rsidRPr="007855BC">
        <w:rPr>
          <w:rFonts w:eastAsiaTheme="minorEastAsia"/>
        </w:rPr>
        <w:t>V</w:t>
      </w:r>
      <w:proofErr w:type="spellStart"/>
      <w:r w:rsidR="00832E95" w:rsidRPr="007855BC">
        <w:rPr>
          <w:rFonts w:eastAsiaTheme="minorEastAsia"/>
          <w:lang w:val="en-GB"/>
        </w:rPr>
        <w:t>ariable</w:t>
      </w:r>
      <w:proofErr w:type="spellEnd"/>
      <w:r w:rsidR="00832E95" w:rsidRPr="007855BC">
        <w:rPr>
          <w:rFonts w:eastAsiaTheme="minorEastAsia"/>
          <w:lang w:val="en-GB"/>
        </w:rPr>
        <w:t xml:space="preserve"> Two</w:t>
      </w:r>
      <w:r w:rsidR="00832E95" w:rsidRPr="007855BC">
        <w:rPr>
          <w:rFonts w:eastAsiaTheme="minorEastAsia"/>
        </w:rPr>
        <w:t xml:space="preserve"> was the mean reaction time to respond to those images. All analyses were carried out using a between-subjects t-test. </w:t>
      </w:r>
      <w:r w:rsidR="00832E95" w:rsidRPr="007855BC">
        <w:rPr>
          <w:lang w:val="hu-HU"/>
        </w:rPr>
        <w:t xml:space="preserve">The hypothesis was </w:t>
      </w:r>
      <w:r w:rsidR="00832E95" w:rsidRPr="007855BC">
        <w:rPr>
          <w:bCs/>
          <w:lang w:val="hu-HU"/>
        </w:rPr>
        <w:t xml:space="preserve">that rating the sexual attractiveness of females </w:t>
      </w:r>
      <w:r w:rsidR="00C07764">
        <w:rPr>
          <w:bCs/>
          <w:lang w:val="hu-HU"/>
        </w:rPr>
        <w:t>would</w:t>
      </w:r>
      <w:r w:rsidR="00832E95" w:rsidRPr="007855BC">
        <w:rPr>
          <w:bCs/>
          <w:lang w:val="hu-HU"/>
        </w:rPr>
        <w:t xml:space="preserve"> be influenced by whether they </w:t>
      </w:r>
      <w:r w:rsidR="00C07764">
        <w:rPr>
          <w:bCs/>
          <w:lang w:val="hu-HU"/>
        </w:rPr>
        <w:t>were labelled as</w:t>
      </w:r>
      <w:r w:rsidR="00832E95" w:rsidRPr="007855BC">
        <w:rPr>
          <w:bCs/>
          <w:lang w:val="hu-HU"/>
        </w:rPr>
        <w:t xml:space="preserve"> above or below the UK legal age of consent (16 years old), and that speed of responses to those </w:t>
      </w:r>
      <w:r w:rsidR="00C07764">
        <w:rPr>
          <w:bCs/>
          <w:lang w:val="hu-HU"/>
        </w:rPr>
        <w:t>labelled as</w:t>
      </w:r>
      <w:r w:rsidR="00832E95" w:rsidRPr="007855BC">
        <w:rPr>
          <w:bCs/>
          <w:lang w:val="hu-HU"/>
        </w:rPr>
        <w:t xml:space="preserve"> under the age of consent w</w:t>
      </w:r>
      <w:r w:rsidR="00C07764">
        <w:rPr>
          <w:bCs/>
          <w:lang w:val="hu-HU"/>
        </w:rPr>
        <w:t>ould</w:t>
      </w:r>
      <w:r w:rsidR="00832E95" w:rsidRPr="007855BC">
        <w:rPr>
          <w:bCs/>
          <w:lang w:val="hu-HU"/>
        </w:rPr>
        <w:t xml:space="preserve"> be longer as decision-making processes w</w:t>
      </w:r>
      <w:r w:rsidR="00C07764">
        <w:rPr>
          <w:bCs/>
          <w:lang w:val="hu-HU"/>
        </w:rPr>
        <w:t>ould</w:t>
      </w:r>
      <w:r w:rsidR="00832E95" w:rsidRPr="007855BC">
        <w:rPr>
          <w:bCs/>
          <w:lang w:val="hu-HU"/>
        </w:rPr>
        <w:t xml:space="preserve"> need to incorporate this information. The final analysis was conducted with 15 participants</w:t>
      </w:r>
      <w:r w:rsidR="00C07764">
        <w:rPr>
          <w:bCs/>
          <w:lang w:val="hu-HU"/>
        </w:rPr>
        <w:t xml:space="preserve"> and results are displayed in Table 1</w:t>
      </w:r>
      <w:r w:rsidR="00832E95" w:rsidRPr="007855BC">
        <w:rPr>
          <w:bCs/>
          <w:lang w:val="hu-HU"/>
        </w:rPr>
        <w:t>.</w:t>
      </w:r>
      <w:r w:rsidR="0040437C">
        <w:rPr>
          <w:bCs/>
          <w:lang w:val="hu-HU"/>
        </w:rPr>
        <w:t xml:space="preserve"> </w:t>
      </w:r>
      <w:r w:rsidR="0040437C" w:rsidRPr="0040437C">
        <w:rPr>
          <w:bCs/>
        </w:rPr>
        <w:t>A comparison was made between two groups based on whether they were over or under the age of consent. The average sexuality rating for those who were under the age of consent (M = 3.73, SD = 0.92) was compared to the average rating for those who were over the age of consent (M = 4.13, SD = 1.00). The average reaction time for those who were under the age of consent (M = 4312.49 ms, SD = 387.40) was compared to the average reaction time for those who were over the age of consent (M = 4222.62 ms, SD = 318.65). Sample sizes and age ranges were not reported.</w:t>
      </w:r>
    </w:p>
    <w:p w14:paraId="3E084139" w14:textId="492D936D" w:rsidR="0040437C" w:rsidRDefault="0040437C" w:rsidP="0040437C">
      <w:pPr>
        <w:spacing w:line="360" w:lineRule="auto"/>
        <w:ind w:firstLine="720"/>
        <w:rPr>
          <w:bCs/>
        </w:rPr>
      </w:pPr>
    </w:p>
    <w:p w14:paraId="79CF22CB" w14:textId="77777777" w:rsidR="008F635E" w:rsidRDefault="008F635E" w:rsidP="0040437C">
      <w:pPr>
        <w:spacing w:line="360" w:lineRule="auto"/>
        <w:ind w:firstLine="720"/>
        <w:rPr>
          <w:b/>
          <w:lang w:val="hu-HU"/>
        </w:rPr>
      </w:pPr>
    </w:p>
    <w:p w14:paraId="747DA040" w14:textId="3218BB1D" w:rsidR="00C474A9" w:rsidRPr="008F635E" w:rsidRDefault="008F635E" w:rsidP="003C2FD9">
      <w:pPr>
        <w:spacing w:line="360" w:lineRule="auto"/>
        <w:rPr>
          <w:b/>
          <w:lang w:val="hu-HU"/>
        </w:rPr>
      </w:pPr>
      <w:r w:rsidRPr="008F635E">
        <w:rPr>
          <w:b/>
          <w:lang w:val="hu-HU"/>
        </w:rPr>
        <w:t>Table 1</w:t>
      </w:r>
    </w:p>
    <w:p w14:paraId="37B4AAE5" w14:textId="380AE1D8" w:rsidR="003C2FD9" w:rsidRPr="003C2FD9" w:rsidRDefault="003C2FD9" w:rsidP="003C2FD9">
      <w:pPr>
        <w:spacing w:line="360" w:lineRule="auto"/>
        <w:rPr>
          <w:bCs/>
          <w:i/>
          <w:iCs/>
        </w:rPr>
      </w:pPr>
      <w:r w:rsidRPr="003C2FD9">
        <w:rPr>
          <w:bCs/>
          <w:i/>
          <w:iCs/>
        </w:rPr>
        <w:t>Group Statistics for Average Sexuality Rating and Average Reaction Time, by Age of Consent</w:t>
      </w:r>
    </w:p>
    <w:p w14:paraId="4BCFE661" w14:textId="5FD9F50B" w:rsidR="00077B56" w:rsidRPr="009601F9" w:rsidRDefault="009601F9" w:rsidP="0040437C">
      <w:pPr>
        <w:spacing w:line="360" w:lineRule="auto"/>
        <w:ind w:firstLine="720"/>
        <w:rPr>
          <w:bCs/>
          <w:lang w:val="hu-HU"/>
        </w:rPr>
      </w:pPr>
      <w:r>
        <w:rPr>
          <w:bCs/>
          <w:i/>
          <w:iCs/>
          <w:lang w:val="hu-HU"/>
        </w:rPr>
        <w:t xml:space="preserve">                                           </w:t>
      </w:r>
      <w:r>
        <w:rPr>
          <w:bCs/>
          <w:lang w:val="hu-HU"/>
        </w:rPr>
        <w:t>N         Mean        Std</w:t>
      </w:r>
      <w:r w:rsidR="00B67FB9">
        <w:rPr>
          <w:bCs/>
          <w:lang w:val="hu-HU"/>
        </w:rPr>
        <w:t xml:space="preserve">. Deviation         </w:t>
      </w:r>
    </w:p>
    <w:tbl>
      <w:tblPr>
        <w:tblStyle w:val="PlainTable2"/>
        <w:tblW w:w="0" w:type="auto"/>
        <w:tblInd w:w="-284" w:type="dxa"/>
        <w:tblLook w:val="04A0" w:firstRow="1" w:lastRow="0" w:firstColumn="1" w:lastColumn="0" w:noHBand="0" w:noVBand="1"/>
      </w:tblPr>
      <w:tblGrid>
        <w:gridCol w:w="2087"/>
        <w:gridCol w:w="1803"/>
        <w:gridCol w:w="1803"/>
        <w:gridCol w:w="1803"/>
        <w:gridCol w:w="1804"/>
      </w:tblGrid>
      <w:tr w:rsidR="00847E08" w14:paraId="68A76C06" w14:textId="77777777" w:rsidTr="009D49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7" w:type="dxa"/>
            <w:tcBorders>
              <w:top w:val="nil"/>
              <w:bottom w:val="nil"/>
            </w:tcBorders>
          </w:tcPr>
          <w:p w14:paraId="4F849224" w14:textId="02CF9BD3" w:rsidR="00847E08" w:rsidRPr="00AA7B17" w:rsidRDefault="00476E1F" w:rsidP="00C474A9">
            <w:pPr>
              <w:spacing w:line="360" w:lineRule="auto"/>
              <w:rPr>
                <w:b w:val="0"/>
                <w:lang w:val="hu-HU"/>
              </w:rPr>
            </w:pPr>
            <w:r>
              <w:rPr>
                <w:b w:val="0"/>
                <w:lang w:val="hu-HU"/>
              </w:rPr>
              <w:t>Average sexuality rating</w:t>
            </w:r>
          </w:p>
        </w:tc>
        <w:tc>
          <w:tcPr>
            <w:tcW w:w="1803" w:type="dxa"/>
            <w:tcBorders>
              <w:top w:val="nil"/>
              <w:bottom w:val="nil"/>
            </w:tcBorders>
          </w:tcPr>
          <w:p w14:paraId="5587DDB1" w14:textId="67375E65" w:rsidR="009601F9" w:rsidRDefault="009601F9" w:rsidP="00C474A9">
            <w:pPr>
              <w:spacing w:line="360" w:lineRule="auto"/>
              <w:cnfStyle w:val="100000000000" w:firstRow="1" w:lastRow="0" w:firstColumn="0" w:lastColumn="0" w:oddVBand="0" w:evenVBand="0" w:oddHBand="0" w:evenHBand="0" w:firstRowFirstColumn="0" w:firstRowLastColumn="0" w:lastRowFirstColumn="0" w:lastRowLastColumn="0"/>
              <w:rPr>
                <w:bCs w:val="0"/>
                <w:lang w:val="hu-HU"/>
              </w:rPr>
            </w:pPr>
            <w:r>
              <w:rPr>
                <w:bCs w:val="0"/>
                <w:lang w:val="hu-HU"/>
              </w:rPr>
              <w:t xml:space="preserve">      </w:t>
            </w:r>
            <w:r>
              <w:rPr>
                <w:b w:val="0"/>
                <w:lang w:val="hu-HU"/>
              </w:rPr>
              <w:t>Under</w:t>
            </w:r>
            <w:r w:rsidR="00B67FB9">
              <w:rPr>
                <w:b w:val="0"/>
                <w:lang w:val="hu-HU"/>
              </w:rPr>
              <w:t xml:space="preserve">       </w:t>
            </w:r>
            <w:r w:rsidR="008E32FF">
              <w:rPr>
                <w:b w:val="0"/>
                <w:lang w:val="hu-HU"/>
              </w:rPr>
              <w:t>8</w:t>
            </w:r>
          </w:p>
          <w:p w14:paraId="2BE74F83" w14:textId="522D3809" w:rsidR="009601F9" w:rsidRPr="009601F9" w:rsidRDefault="009601F9" w:rsidP="00C474A9">
            <w:pPr>
              <w:spacing w:line="360" w:lineRule="auto"/>
              <w:cnfStyle w:val="100000000000" w:firstRow="1" w:lastRow="0" w:firstColumn="0" w:lastColumn="0" w:oddVBand="0" w:evenVBand="0" w:oddHBand="0" w:evenHBand="0" w:firstRowFirstColumn="0" w:firstRowLastColumn="0" w:lastRowFirstColumn="0" w:lastRowLastColumn="0"/>
              <w:rPr>
                <w:b w:val="0"/>
                <w:lang w:val="hu-HU"/>
              </w:rPr>
            </w:pPr>
            <w:r>
              <w:rPr>
                <w:b w:val="0"/>
                <w:lang w:val="hu-HU"/>
              </w:rPr>
              <w:t xml:space="preserve">      Over</w:t>
            </w:r>
            <w:r w:rsidR="008E32FF">
              <w:rPr>
                <w:b w:val="0"/>
                <w:lang w:val="hu-HU"/>
              </w:rPr>
              <w:t xml:space="preserve">         </w:t>
            </w:r>
            <w:r w:rsidR="00D65B0A">
              <w:rPr>
                <w:b w:val="0"/>
                <w:lang w:val="hu-HU"/>
              </w:rPr>
              <w:t>7</w:t>
            </w:r>
          </w:p>
        </w:tc>
        <w:tc>
          <w:tcPr>
            <w:tcW w:w="1803" w:type="dxa"/>
            <w:tcBorders>
              <w:top w:val="nil"/>
              <w:bottom w:val="nil"/>
            </w:tcBorders>
          </w:tcPr>
          <w:p w14:paraId="0842378C" w14:textId="49EDEC9E" w:rsidR="00847E08" w:rsidRPr="00754E2F" w:rsidRDefault="00D65B0A" w:rsidP="00C474A9">
            <w:pPr>
              <w:spacing w:line="360" w:lineRule="auto"/>
              <w:cnfStyle w:val="100000000000" w:firstRow="1" w:lastRow="0" w:firstColumn="0" w:lastColumn="0" w:oddVBand="0" w:evenVBand="0" w:oddHBand="0" w:evenHBand="0" w:firstRowFirstColumn="0" w:firstRowLastColumn="0" w:lastRowFirstColumn="0" w:lastRowLastColumn="0"/>
              <w:rPr>
                <w:b w:val="0"/>
                <w:lang w:val="hu-HU"/>
              </w:rPr>
            </w:pPr>
            <w:r w:rsidRPr="00754E2F">
              <w:rPr>
                <w:b w:val="0"/>
                <w:lang w:val="hu-HU"/>
              </w:rPr>
              <w:t xml:space="preserve">       3.73</w:t>
            </w:r>
            <w:r w:rsidR="00D8084A" w:rsidRPr="00754E2F">
              <w:rPr>
                <w:b w:val="0"/>
                <w:lang w:val="hu-HU"/>
              </w:rPr>
              <w:t xml:space="preserve">                </w:t>
            </w:r>
          </w:p>
          <w:p w14:paraId="63E225A9" w14:textId="72112DC1" w:rsidR="00D65B0A" w:rsidRPr="00754E2F" w:rsidRDefault="00D65B0A" w:rsidP="00C474A9">
            <w:pPr>
              <w:spacing w:line="360" w:lineRule="auto"/>
              <w:cnfStyle w:val="100000000000" w:firstRow="1" w:lastRow="0" w:firstColumn="0" w:lastColumn="0" w:oddVBand="0" w:evenVBand="0" w:oddHBand="0" w:evenHBand="0" w:firstRowFirstColumn="0" w:firstRowLastColumn="0" w:lastRowFirstColumn="0" w:lastRowLastColumn="0"/>
              <w:rPr>
                <w:b w:val="0"/>
                <w:lang w:val="hu-HU"/>
              </w:rPr>
            </w:pPr>
            <w:r w:rsidRPr="00754E2F">
              <w:rPr>
                <w:b w:val="0"/>
                <w:lang w:val="hu-HU"/>
              </w:rPr>
              <w:t xml:space="preserve">      </w:t>
            </w:r>
            <w:r w:rsidR="002A0724" w:rsidRPr="00754E2F">
              <w:rPr>
                <w:b w:val="0"/>
                <w:lang w:val="hu-HU"/>
              </w:rPr>
              <w:t xml:space="preserve"> 4.13</w:t>
            </w:r>
          </w:p>
        </w:tc>
        <w:tc>
          <w:tcPr>
            <w:tcW w:w="1803" w:type="dxa"/>
            <w:tcBorders>
              <w:top w:val="nil"/>
              <w:bottom w:val="nil"/>
            </w:tcBorders>
          </w:tcPr>
          <w:p w14:paraId="0D213AA6" w14:textId="77777777" w:rsidR="00847E08" w:rsidRDefault="00754E2F" w:rsidP="00C474A9">
            <w:pPr>
              <w:spacing w:line="360" w:lineRule="auto"/>
              <w:cnfStyle w:val="100000000000" w:firstRow="1" w:lastRow="0" w:firstColumn="0" w:lastColumn="0" w:oddVBand="0" w:evenVBand="0" w:oddHBand="0" w:evenHBand="0" w:firstRowFirstColumn="0" w:firstRowLastColumn="0" w:lastRowFirstColumn="0" w:lastRowLastColumn="0"/>
              <w:rPr>
                <w:bCs w:val="0"/>
                <w:lang w:val="hu-HU"/>
              </w:rPr>
            </w:pPr>
            <w:r w:rsidRPr="00754E2F">
              <w:rPr>
                <w:b w:val="0"/>
                <w:lang w:val="hu-HU"/>
              </w:rPr>
              <w:t>0.92</w:t>
            </w:r>
          </w:p>
          <w:p w14:paraId="75CBB2C3" w14:textId="688BCB24" w:rsidR="00754E2F" w:rsidRPr="00754E2F" w:rsidRDefault="00754E2F" w:rsidP="00C474A9">
            <w:pPr>
              <w:spacing w:line="360" w:lineRule="auto"/>
              <w:cnfStyle w:val="100000000000" w:firstRow="1" w:lastRow="0" w:firstColumn="0" w:lastColumn="0" w:oddVBand="0" w:evenVBand="0" w:oddHBand="0" w:evenHBand="0" w:firstRowFirstColumn="0" w:firstRowLastColumn="0" w:lastRowFirstColumn="0" w:lastRowLastColumn="0"/>
              <w:rPr>
                <w:b w:val="0"/>
                <w:lang w:val="hu-HU"/>
              </w:rPr>
            </w:pPr>
            <w:r>
              <w:rPr>
                <w:b w:val="0"/>
                <w:lang w:val="hu-HU"/>
              </w:rPr>
              <w:t>1.00</w:t>
            </w:r>
          </w:p>
        </w:tc>
        <w:tc>
          <w:tcPr>
            <w:tcW w:w="1804" w:type="dxa"/>
            <w:tcBorders>
              <w:top w:val="nil"/>
              <w:bottom w:val="nil"/>
            </w:tcBorders>
          </w:tcPr>
          <w:p w14:paraId="2295D209" w14:textId="479A80E9" w:rsidR="00936A3E" w:rsidRPr="00936A3E" w:rsidRDefault="00936A3E" w:rsidP="00C474A9">
            <w:pPr>
              <w:spacing w:line="360" w:lineRule="auto"/>
              <w:cnfStyle w:val="100000000000" w:firstRow="1" w:lastRow="0" w:firstColumn="0" w:lastColumn="0" w:oddVBand="0" w:evenVBand="0" w:oddHBand="0" w:evenHBand="0" w:firstRowFirstColumn="0" w:firstRowLastColumn="0" w:lastRowFirstColumn="0" w:lastRowLastColumn="0"/>
              <w:rPr>
                <w:bCs w:val="0"/>
                <w:lang w:val="hu-HU"/>
              </w:rPr>
            </w:pPr>
          </w:p>
        </w:tc>
      </w:tr>
      <w:tr w:rsidR="00703A02" w14:paraId="2E322CF8" w14:textId="77777777" w:rsidTr="009D49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7" w:type="dxa"/>
            <w:tcBorders>
              <w:top w:val="nil"/>
              <w:bottom w:val="nil"/>
            </w:tcBorders>
          </w:tcPr>
          <w:p w14:paraId="79E80A54" w14:textId="12F5E828" w:rsidR="00847E08" w:rsidRPr="0024449E" w:rsidRDefault="0024449E" w:rsidP="00C474A9">
            <w:pPr>
              <w:spacing w:line="360" w:lineRule="auto"/>
              <w:rPr>
                <w:b w:val="0"/>
                <w:lang w:val="hu-HU"/>
              </w:rPr>
            </w:pPr>
            <w:r>
              <w:rPr>
                <w:b w:val="0"/>
                <w:lang w:val="hu-HU"/>
              </w:rPr>
              <w:t>Avarage reaction time</w:t>
            </w:r>
          </w:p>
        </w:tc>
        <w:tc>
          <w:tcPr>
            <w:tcW w:w="1803" w:type="dxa"/>
            <w:tcBorders>
              <w:top w:val="nil"/>
              <w:bottom w:val="nil"/>
            </w:tcBorders>
          </w:tcPr>
          <w:p w14:paraId="66C8806D" w14:textId="2BCB87F7" w:rsidR="00847E08" w:rsidRDefault="009601F9" w:rsidP="00C474A9">
            <w:pPr>
              <w:spacing w:line="360" w:lineRule="auto"/>
              <w:cnfStyle w:val="000000100000" w:firstRow="0" w:lastRow="0" w:firstColumn="0" w:lastColumn="0" w:oddVBand="0" w:evenVBand="0" w:oddHBand="1" w:evenHBand="0" w:firstRowFirstColumn="0" w:firstRowLastColumn="0" w:lastRowFirstColumn="0" w:lastRowLastColumn="0"/>
              <w:rPr>
                <w:bCs/>
                <w:lang w:val="hu-HU"/>
              </w:rPr>
            </w:pPr>
            <w:r>
              <w:rPr>
                <w:bCs/>
                <w:lang w:val="hu-HU"/>
              </w:rPr>
              <w:t xml:space="preserve">      Under</w:t>
            </w:r>
            <w:r w:rsidR="00D65B0A">
              <w:rPr>
                <w:bCs/>
                <w:lang w:val="hu-HU"/>
              </w:rPr>
              <w:t xml:space="preserve">       8</w:t>
            </w:r>
          </w:p>
          <w:p w14:paraId="55E124C9" w14:textId="2363AAA2" w:rsidR="009601F9" w:rsidRPr="009601F9" w:rsidRDefault="009601F9" w:rsidP="00C474A9">
            <w:pPr>
              <w:spacing w:line="360" w:lineRule="auto"/>
              <w:cnfStyle w:val="000000100000" w:firstRow="0" w:lastRow="0" w:firstColumn="0" w:lastColumn="0" w:oddVBand="0" w:evenVBand="0" w:oddHBand="1" w:evenHBand="0" w:firstRowFirstColumn="0" w:firstRowLastColumn="0" w:lastRowFirstColumn="0" w:lastRowLastColumn="0"/>
              <w:rPr>
                <w:bCs/>
                <w:lang w:val="hu-HU"/>
              </w:rPr>
            </w:pPr>
            <w:r>
              <w:rPr>
                <w:bCs/>
                <w:lang w:val="hu-HU"/>
              </w:rPr>
              <w:t xml:space="preserve">      Over</w:t>
            </w:r>
            <w:r w:rsidR="00D65B0A">
              <w:rPr>
                <w:bCs/>
                <w:lang w:val="hu-HU"/>
              </w:rPr>
              <w:t xml:space="preserve">       </w:t>
            </w:r>
            <w:r w:rsidR="00F128BC">
              <w:rPr>
                <w:bCs/>
                <w:lang w:val="hu-HU"/>
              </w:rPr>
              <w:t xml:space="preserve"> </w:t>
            </w:r>
            <w:r w:rsidR="00D65B0A">
              <w:rPr>
                <w:bCs/>
                <w:lang w:val="hu-HU"/>
              </w:rPr>
              <w:t xml:space="preserve"> 7</w:t>
            </w:r>
          </w:p>
        </w:tc>
        <w:tc>
          <w:tcPr>
            <w:tcW w:w="1803" w:type="dxa"/>
            <w:tcBorders>
              <w:top w:val="nil"/>
              <w:bottom w:val="nil"/>
            </w:tcBorders>
          </w:tcPr>
          <w:p w14:paraId="6627A706" w14:textId="77777777" w:rsidR="00847E08" w:rsidRDefault="002A0724" w:rsidP="00C474A9">
            <w:pPr>
              <w:spacing w:line="360" w:lineRule="auto"/>
              <w:cnfStyle w:val="000000100000" w:firstRow="0" w:lastRow="0" w:firstColumn="0" w:lastColumn="0" w:oddVBand="0" w:evenVBand="0" w:oddHBand="1" w:evenHBand="0" w:firstRowFirstColumn="0" w:firstRowLastColumn="0" w:lastRowFirstColumn="0" w:lastRowLastColumn="0"/>
              <w:rPr>
                <w:bCs/>
                <w:lang w:val="hu-HU"/>
              </w:rPr>
            </w:pPr>
            <w:r>
              <w:rPr>
                <w:bCs/>
                <w:lang w:val="hu-HU"/>
              </w:rPr>
              <w:t xml:space="preserve">       4312.49</w:t>
            </w:r>
          </w:p>
          <w:p w14:paraId="394D1EFE" w14:textId="4D1BF57F" w:rsidR="002A0724" w:rsidRPr="002A0724" w:rsidRDefault="002A0724" w:rsidP="00C474A9">
            <w:pPr>
              <w:spacing w:line="360" w:lineRule="auto"/>
              <w:cnfStyle w:val="000000100000" w:firstRow="0" w:lastRow="0" w:firstColumn="0" w:lastColumn="0" w:oddVBand="0" w:evenVBand="0" w:oddHBand="1" w:evenHBand="0" w:firstRowFirstColumn="0" w:firstRowLastColumn="0" w:lastRowFirstColumn="0" w:lastRowLastColumn="0"/>
              <w:rPr>
                <w:bCs/>
                <w:lang w:val="hu-HU"/>
              </w:rPr>
            </w:pPr>
            <w:r>
              <w:rPr>
                <w:bCs/>
                <w:lang w:val="hu-HU"/>
              </w:rPr>
              <w:t xml:space="preserve">       4222</w:t>
            </w:r>
            <w:r w:rsidR="00D8084A">
              <w:rPr>
                <w:bCs/>
                <w:lang w:val="hu-HU"/>
              </w:rPr>
              <w:t>.62</w:t>
            </w:r>
          </w:p>
        </w:tc>
        <w:tc>
          <w:tcPr>
            <w:tcW w:w="1803" w:type="dxa"/>
            <w:tcBorders>
              <w:top w:val="nil"/>
              <w:bottom w:val="nil"/>
            </w:tcBorders>
          </w:tcPr>
          <w:p w14:paraId="05521739" w14:textId="77777777" w:rsidR="00847E08" w:rsidRDefault="00936A3E" w:rsidP="00C474A9">
            <w:pPr>
              <w:spacing w:line="360" w:lineRule="auto"/>
              <w:cnfStyle w:val="000000100000" w:firstRow="0" w:lastRow="0" w:firstColumn="0" w:lastColumn="0" w:oddVBand="0" w:evenVBand="0" w:oddHBand="1" w:evenHBand="0" w:firstRowFirstColumn="0" w:firstRowLastColumn="0" w:lastRowFirstColumn="0" w:lastRowLastColumn="0"/>
              <w:rPr>
                <w:bCs/>
                <w:lang w:val="hu-HU"/>
              </w:rPr>
            </w:pPr>
            <w:r>
              <w:rPr>
                <w:bCs/>
                <w:lang w:val="hu-HU"/>
              </w:rPr>
              <w:t>387.40</w:t>
            </w:r>
          </w:p>
          <w:p w14:paraId="5EAAC64C" w14:textId="23DD6FF2" w:rsidR="00936A3E" w:rsidRPr="00936A3E" w:rsidRDefault="00936A3E" w:rsidP="00C474A9">
            <w:pPr>
              <w:spacing w:line="360" w:lineRule="auto"/>
              <w:cnfStyle w:val="000000100000" w:firstRow="0" w:lastRow="0" w:firstColumn="0" w:lastColumn="0" w:oddVBand="0" w:evenVBand="0" w:oddHBand="1" w:evenHBand="0" w:firstRowFirstColumn="0" w:firstRowLastColumn="0" w:lastRowFirstColumn="0" w:lastRowLastColumn="0"/>
              <w:rPr>
                <w:bCs/>
                <w:lang w:val="hu-HU"/>
              </w:rPr>
            </w:pPr>
            <w:r>
              <w:rPr>
                <w:bCs/>
                <w:lang w:val="hu-HU"/>
              </w:rPr>
              <w:t>318.64</w:t>
            </w:r>
          </w:p>
        </w:tc>
        <w:tc>
          <w:tcPr>
            <w:tcW w:w="1804" w:type="dxa"/>
            <w:tcBorders>
              <w:top w:val="nil"/>
              <w:bottom w:val="nil"/>
            </w:tcBorders>
          </w:tcPr>
          <w:p w14:paraId="58862B26" w14:textId="0D50434A" w:rsidR="00233AB1" w:rsidRPr="00233AB1" w:rsidRDefault="00233AB1" w:rsidP="00C474A9">
            <w:pPr>
              <w:spacing w:line="360" w:lineRule="auto"/>
              <w:cnfStyle w:val="000000100000" w:firstRow="0" w:lastRow="0" w:firstColumn="0" w:lastColumn="0" w:oddVBand="0" w:evenVBand="0" w:oddHBand="1" w:evenHBand="0" w:firstRowFirstColumn="0" w:firstRowLastColumn="0" w:lastRowFirstColumn="0" w:lastRowLastColumn="0"/>
              <w:rPr>
                <w:bCs/>
                <w:lang w:val="hu-HU"/>
              </w:rPr>
            </w:pPr>
          </w:p>
        </w:tc>
      </w:tr>
    </w:tbl>
    <w:p w14:paraId="7D27AEB5" w14:textId="5613B3D5" w:rsidR="00C474A9" w:rsidRPr="00C474A9" w:rsidRDefault="00077B56" w:rsidP="00C474A9">
      <w:pPr>
        <w:spacing w:line="360" w:lineRule="auto"/>
        <w:ind w:firstLine="720"/>
        <w:rPr>
          <w:bCs/>
        </w:rPr>
      </w:pPr>
      <w:r>
        <w:rPr>
          <w:bCs/>
        </w:rPr>
        <w:br w:type="textWrapping" w:clear="all"/>
      </w:r>
    </w:p>
    <w:p w14:paraId="5DEF06A6" w14:textId="5DBB0823" w:rsidR="00C07764" w:rsidRDefault="00C07764" w:rsidP="00C07764">
      <w:pPr>
        <w:spacing w:line="360" w:lineRule="auto"/>
        <w:ind w:firstLine="720"/>
        <w:rPr>
          <w:bCs/>
          <w:lang w:val="hu-HU"/>
        </w:rPr>
      </w:pPr>
    </w:p>
    <w:p w14:paraId="17EC824B" w14:textId="77777777" w:rsidR="00394DE2" w:rsidRDefault="00394DE2" w:rsidP="00FE1A37">
      <w:pPr>
        <w:spacing w:line="360" w:lineRule="auto"/>
        <w:rPr>
          <w:bCs/>
          <w:lang w:val="hu-HU"/>
        </w:rPr>
      </w:pPr>
    </w:p>
    <w:p w14:paraId="477717BA" w14:textId="005DD405" w:rsidR="00394DE2" w:rsidRPr="00394DE2" w:rsidRDefault="00CA259E" w:rsidP="00394DE2">
      <w:pPr>
        <w:spacing w:line="360" w:lineRule="auto"/>
        <w:rPr>
          <w:bCs/>
        </w:rPr>
      </w:pPr>
      <w:r>
        <w:rPr>
          <w:bCs/>
          <w:lang w:val="hu-HU"/>
        </w:rPr>
        <w:t>T</w:t>
      </w:r>
      <w:r w:rsidR="00394DE2" w:rsidRPr="00394DE2">
        <w:rPr>
          <w:bCs/>
        </w:rPr>
        <w:t>here are two separate independent t-tests being conducted.</w:t>
      </w:r>
      <w:r>
        <w:rPr>
          <w:bCs/>
          <w:lang w:val="hu-HU"/>
        </w:rPr>
        <w:t xml:space="preserve"> </w:t>
      </w:r>
      <w:r w:rsidR="00394DE2" w:rsidRPr="00394DE2">
        <w:rPr>
          <w:bCs/>
        </w:rPr>
        <w:t>The first t-test compares the average sexuality rating between two groups, and the second t-test compares the average reaction time between those same two groups.</w:t>
      </w:r>
    </w:p>
    <w:p w14:paraId="3ED609FF" w14:textId="1125AB0B" w:rsidR="00394DE2" w:rsidRPr="00394DE2" w:rsidRDefault="00394DE2" w:rsidP="00394DE2">
      <w:pPr>
        <w:spacing w:line="360" w:lineRule="auto"/>
        <w:rPr>
          <w:bCs/>
        </w:rPr>
      </w:pPr>
      <w:r w:rsidRPr="00394DE2">
        <w:rPr>
          <w:bCs/>
        </w:rPr>
        <w:t>For the sexuality rating, the results show that there was no significant difference between the two groups (t = -.8</w:t>
      </w:r>
      <w:ins w:id="5" w:author="Paul Hutchings" w:date="2023-03-22T22:19:00Z">
        <w:r w:rsidR="00221180">
          <w:rPr>
            <w:bCs/>
            <w:lang w:val="en-GB"/>
          </w:rPr>
          <w:t>1</w:t>
        </w:r>
      </w:ins>
      <w:del w:id="6" w:author="Paul Hutchings" w:date="2023-03-22T22:19:00Z">
        <w:r w:rsidRPr="00394DE2" w:rsidDel="00221180">
          <w:rPr>
            <w:bCs/>
          </w:rPr>
          <w:delText>07</w:delText>
        </w:r>
      </w:del>
      <w:r w:rsidRPr="00394DE2">
        <w:rPr>
          <w:bCs/>
        </w:rPr>
        <w:t>, df = 13, p = .2</w:t>
      </w:r>
      <w:del w:id="7" w:author="Paul Hutchings" w:date="2023-03-22T22:19:00Z">
        <w:r w:rsidRPr="00394DE2" w:rsidDel="00221180">
          <w:rPr>
            <w:bCs/>
          </w:rPr>
          <w:delText>17</w:delText>
        </w:r>
      </w:del>
      <w:ins w:id="8" w:author="Paul Hutchings" w:date="2023-03-22T22:19:00Z">
        <w:r w:rsidR="00221180">
          <w:rPr>
            <w:bCs/>
            <w:lang w:val="en-GB"/>
          </w:rPr>
          <w:t>2</w:t>
        </w:r>
      </w:ins>
      <w:r w:rsidRPr="00394DE2">
        <w:rPr>
          <w:bCs/>
        </w:rPr>
        <w:t xml:space="preserve">). </w:t>
      </w:r>
      <w:commentRangeStart w:id="9"/>
      <w:r w:rsidRPr="00394DE2">
        <w:rPr>
          <w:bCs/>
        </w:rPr>
        <w:t>When</w:t>
      </w:r>
      <w:commentRangeEnd w:id="9"/>
      <w:r w:rsidR="00221180">
        <w:rPr>
          <w:rStyle w:val="CommentReference"/>
          <w:rFonts w:asciiTheme="minorHAnsi" w:eastAsiaTheme="minorHAnsi" w:hAnsiTheme="minorHAnsi" w:cstheme="minorBidi"/>
          <w:lang w:eastAsia="en-US"/>
        </w:rPr>
        <w:commentReference w:id="9"/>
      </w:r>
      <w:r w:rsidRPr="00394DE2">
        <w:rPr>
          <w:bCs/>
        </w:rPr>
        <w:t xml:space="preserve"> assuming equal variances, the mean difference was .434, with a standard error of .</w:t>
      </w:r>
      <w:del w:id="10" w:author="Paul Hutchings" w:date="2023-03-22T22:19:00Z">
        <w:r w:rsidRPr="00394DE2" w:rsidDel="00221180">
          <w:rPr>
            <w:bCs/>
          </w:rPr>
          <w:delText>49577</w:delText>
        </w:r>
      </w:del>
      <w:ins w:id="11" w:author="Paul Hutchings" w:date="2023-03-22T22:19:00Z">
        <w:r w:rsidR="00221180">
          <w:rPr>
            <w:bCs/>
            <w:lang w:val="en-GB"/>
          </w:rPr>
          <w:t>50</w:t>
        </w:r>
      </w:ins>
      <w:r w:rsidRPr="00394DE2">
        <w:rPr>
          <w:bCs/>
        </w:rPr>
        <w:t>, and a 95% confidence interval of -1.47</w:t>
      </w:r>
      <w:del w:id="12" w:author="Paul Hutchings" w:date="2023-03-22T22:19:00Z">
        <w:r w:rsidRPr="00394DE2" w:rsidDel="00221180">
          <w:rPr>
            <w:bCs/>
          </w:rPr>
          <w:delText>123</w:delText>
        </w:r>
      </w:del>
      <w:r w:rsidRPr="00394DE2">
        <w:rPr>
          <w:bCs/>
        </w:rPr>
        <w:t xml:space="preserve"> to .67</w:t>
      </w:r>
      <w:del w:id="13" w:author="Paul Hutchings" w:date="2023-03-22T22:19:00Z">
        <w:r w:rsidRPr="00394DE2" w:rsidDel="00221180">
          <w:rPr>
            <w:bCs/>
          </w:rPr>
          <w:delText>084</w:delText>
        </w:r>
      </w:del>
      <w:r w:rsidRPr="00394DE2">
        <w:rPr>
          <w:bCs/>
        </w:rPr>
        <w:t>.</w:t>
      </w:r>
      <w:del w:id="14" w:author="Paul Hutchings" w:date="2023-03-22T22:21:00Z">
        <w:r w:rsidRPr="00394DE2" w:rsidDel="00221180">
          <w:rPr>
            <w:bCs/>
          </w:rPr>
          <w:delText xml:space="preserve"> When not assuming equal variances, the results were similar (t = -.80</w:delText>
        </w:r>
      </w:del>
      <w:del w:id="15" w:author="Paul Hutchings" w:date="2023-03-22T22:19:00Z">
        <w:r w:rsidRPr="00394DE2" w:rsidDel="00221180">
          <w:rPr>
            <w:bCs/>
          </w:rPr>
          <w:delText>2</w:delText>
        </w:r>
      </w:del>
      <w:del w:id="16" w:author="Paul Hutchings" w:date="2023-03-22T22:21:00Z">
        <w:r w:rsidRPr="00394DE2" w:rsidDel="00221180">
          <w:rPr>
            <w:bCs/>
          </w:rPr>
          <w:delText>, df = 12.32</w:delText>
        </w:r>
      </w:del>
      <w:del w:id="17" w:author="Paul Hutchings" w:date="2023-03-22T22:19:00Z">
        <w:r w:rsidRPr="00394DE2" w:rsidDel="00221180">
          <w:rPr>
            <w:bCs/>
          </w:rPr>
          <w:delText>3</w:delText>
        </w:r>
      </w:del>
      <w:del w:id="18" w:author="Paul Hutchings" w:date="2023-03-22T22:21:00Z">
        <w:r w:rsidRPr="00394DE2" w:rsidDel="00221180">
          <w:rPr>
            <w:bCs/>
          </w:rPr>
          <w:delText>, p = .2</w:delText>
        </w:r>
      </w:del>
      <w:del w:id="19" w:author="Paul Hutchings" w:date="2023-03-22T22:19:00Z">
        <w:r w:rsidRPr="00394DE2" w:rsidDel="00221180">
          <w:rPr>
            <w:bCs/>
          </w:rPr>
          <w:delText>19</w:delText>
        </w:r>
      </w:del>
      <w:del w:id="20" w:author="Paul Hutchings" w:date="2023-03-22T22:21:00Z">
        <w:r w:rsidRPr="00394DE2" w:rsidDel="00221180">
          <w:rPr>
            <w:bCs/>
          </w:rPr>
          <w:delText>), with a mean difference of .4</w:delText>
        </w:r>
      </w:del>
      <w:del w:id="21" w:author="Paul Hutchings" w:date="2023-03-22T22:19:00Z">
        <w:r w:rsidRPr="00394DE2" w:rsidDel="00221180">
          <w:rPr>
            <w:bCs/>
          </w:rPr>
          <w:delText>38</w:delText>
        </w:r>
      </w:del>
      <w:del w:id="22" w:author="Paul Hutchings" w:date="2023-03-22T22:21:00Z">
        <w:r w:rsidRPr="00394DE2" w:rsidDel="00221180">
          <w:rPr>
            <w:bCs/>
          </w:rPr>
          <w:delText>, standard error of .</w:delText>
        </w:r>
      </w:del>
      <w:del w:id="23" w:author="Paul Hutchings" w:date="2023-03-22T22:19:00Z">
        <w:r w:rsidRPr="00394DE2" w:rsidDel="00221180">
          <w:rPr>
            <w:bCs/>
          </w:rPr>
          <w:delText>49902</w:delText>
        </w:r>
      </w:del>
      <w:del w:id="24" w:author="Paul Hutchings" w:date="2023-03-22T22:21:00Z">
        <w:r w:rsidRPr="00394DE2" w:rsidDel="00221180">
          <w:rPr>
            <w:bCs/>
          </w:rPr>
          <w:delText>, and a 95% confidence interval of -1.48</w:delText>
        </w:r>
      </w:del>
      <w:del w:id="25" w:author="Paul Hutchings" w:date="2023-03-22T22:19:00Z">
        <w:r w:rsidRPr="00394DE2" w:rsidDel="00221180">
          <w:rPr>
            <w:bCs/>
          </w:rPr>
          <w:delText>430</w:delText>
        </w:r>
      </w:del>
      <w:del w:id="26" w:author="Paul Hutchings" w:date="2023-03-22T22:21:00Z">
        <w:r w:rsidRPr="00394DE2" w:rsidDel="00221180">
          <w:rPr>
            <w:bCs/>
          </w:rPr>
          <w:delText xml:space="preserve"> to .</w:delText>
        </w:r>
        <w:commentRangeStart w:id="27"/>
        <w:r w:rsidRPr="00394DE2" w:rsidDel="00221180">
          <w:rPr>
            <w:bCs/>
          </w:rPr>
          <w:delText>68</w:delText>
        </w:r>
      </w:del>
      <w:del w:id="28" w:author="Paul Hutchings" w:date="2023-03-22T22:20:00Z">
        <w:r w:rsidRPr="00394DE2" w:rsidDel="00221180">
          <w:rPr>
            <w:bCs/>
          </w:rPr>
          <w:delText>392</w:delText>
        </w:r>
      </w:del>
      <w:commentRangeEnd w:id="27"/>
      <w:r w:rsidR="00221180">
        <w:rPr>
          <w:rStyle w:val="CommentReference"/>
          <w:rFonts w:asciiTheme="minorHAnsi" w:eastAsiaTheme="minorHAnsi" w:hAnsiTheme="minorHAnsi" w:cstheme="minorBidi"/>
          <w:lang w:eastAsia="en-US"/>
        </w:rPr>
        <w:commentReference w:id="27"/>
      </w:r>
      <w:del w:id="29" w:author="Paul Hutchings" w:date="2023-03-22T22:21:00Z">
        <w:r w:rsidRPr="00394DE2" w:rsidDel="00221180">
          <w:rPr>
            <w:bCs/>
          </w:rPr>
          <w:delText>.</w:delText>
        </w:r>
      </w:del>
    </w:p>
    <w:p w14:paraId="344A43CB" w14:textId="1BC3F3A9" w:rsidR="00394DE2" w:rsidRPr="00394DE2" w:rsidRDefault="00394DE2" w:rsidP="00394DE2">
      <w:pPr>
        <w:spacing w:line="360" w:lineRule="auto"/>
        <w:rPr>
          <w:bCs/>
        </w:rPr>
      </w:pPr>
      <w:r w:rsidRPr="00394DE2">
        <w:rPr>
          <w:bCs/>
        </w:rPr>
        <w:t>For the reaction time, the results also showed no significant difference between the two groups (t = .4</w:t>
      </w:r>
      <w:del w:id="30" w:author="Paul Hutchings" w:date="2023-03-22T22:20:00Z">
        <w:r w:rsidRPr="00394DE2" w:rsidDel="00221180">
          <w:rPr>
            <w:bCs/>
          </w:rPr>
          <w:delText>86</w:delText>
        </w:r>
      </w:del>
      <w:ins w:id="31" w:author="Paul Hutchings" w:date="2023-03-22T22:20:00Z">
        <w:r w:rsidR="00221180">
          <w:rPr>
            <w:bCs/>
            <w:lang w:val="en-GB"/>
          </w:rPr>
          <w:t>9</w:t>
        </w:r>
      </w:ins>
      <w:r w:rsidRPr="00394DE2">
        <w:rPr>
          <w:bCs/>
        </w:rPr>
        <w:t>, df = 13, p = .3</w:t>
      </w:r>
      <w:del w:id="32" w:author="Paul Hutchings" w:date="2023-03-22T22:20:00Z">
        <w:r w:rsidRPr="00394DE2" w:rsidDel="00221180">
          <w:rPr>
            <w:bCs/>
          </w:rPr>
          <w:delText>18</w:delText>
        </w:r>
      </w:del>
      <w:ins w:id="33" w:author="Paul Hutchings" w:date="2023-03-22T22:20:00Z">
        <w:r w:rsidR="00221180">
          <w:rPr>
            <w:bCs/>
            <w:lang w:val="en-GB"/>
          </w:rPr>
          <w:t>2</w:t>
        </w:r>
      </w:ins>
      <w:r w:rsidRPr="00394DE2">
        <w:rPr>
          <w:bCs/>
        </w:rPr>
        <w:t xml:space="preserve">). </w:t>
      </w:r>
      <w:r w:rsidR="000423CA">
        <w:rPr>
          <w:bCs/>
          <w:lang w:val="hu-HU"/>
        </w:rPr>
        <w:t xml:space="preserve">See table 2. </w:t>
      </w:r>
      <w:r w:rsidRPr="00394DE2">
        <w:rPr>
          <w:bCs/>
        </w:rPr>
        <w:t>When assuming equal variances, the mean difference was .6</w:t>
      </w:r>
      <w:del w:id="34" w:author="Paul Hutchings" w:date="2023-03-22T22:20:00Z">
        <w:r w:rsidRPr="00394DE2" w:rsidDel="00221180">
          <w:rPr>
            <w:bCs/>
          </w:rPr>
          <w:delText>35</w:delText>
        </w:r>
      </w:del>
      <w:ins w:id="35" w:author="Paul Hutchings" w:date="2023-03-22T22:20:00Z">
        <w:r w:rsidR="00221180">
          <w:rPr>
            <w:bCs/>
            <w:lang w:val="en-GB"/>
          </w:rPr>
          <w:t>4</w:t>
        </w:r>
      </w:ins>
      <w:r w:rsidRPr="00394DE2">
        <w:rPr>
          <w:bCs/>
        </w:rPr>
        <w:t>, with a standard error of 89.8</w:t>
      </w:r>
      <w:del w:id="36" w:author="Paul Hutchings" w:date="2023-03-22T22:20:00Z">
        <w:r w:rsidRPr="00394DE2" w:rsidDel="00221180">
          <w:rPr>
            <w:bCs/>
          </w:rPr>
          <w:delText>6862</w:delText>
        </w:r>
      </w:del>
      <w:ins w:id="37" w:author="Paul Hutchings" w:date="2023-03-22T22:20:00Z">
        <w:r w:rsidR="00221180">
          <w:rPr>
            <w:bCs/>
            <w:lang w:val="en-GB"/>
          </w:rPr>
          <w:t>7</w:t>
        </w:r>
      </w:ins>
      <w:r w:rsidRPr="00394DE2">
        <w:rPr>
          <w:bCs/>
        </w:rPr>
        <w:t>, and a 95% confidence interval of -309.6</w:t>
      </w:r>
      <w:del w:id="38" w:author="Paul Hutchings" w:date="2023-03-22T22:20:00Z">
        <w:r w:rsidRPr="00394DE2" w:rsidDel="00221180">
          <w:rPr>
            <w:bCs/>
          </w:rPr>
          <w:delText>4862</w:delText>
        </w:r>
      </w:del>
      <w:ins w:id="39" w:author="Paul Hutchings" w:date="2023-03-22T22:20:00Z">
        <w:r w:rsidR="00221180">
          <w:rPr>
            <w:bCs/>
            <w:lang w:val="en-GB"/>
          </w:rPr>
          <w:t>5</w:t>
        </w:r>
      </w:ins>
      <w:r w:rsidRPr="00394DE2">
        <w:rPr>
          <w:bCs/>
        </w:rPr>
        <w:t xml:space="preserve"> to 489.3</w:t>
      </w:r>
      <w:del w:id="40" w:author="Paul Hutchings" w:date="2023-03-22T22:20:00Z">
        <w:r w:rsidRPr="00394DE2" w:rsidDel="00221180">
          <w:rPr>
            <w:bCs/>
          </w:rPr>
          <w:delText>8587</w:delText>
        </w:r>
      </w:del>
      <w:ins w:id="41" w:author="Paul Hutchings" w:date="2023-03-22T22:20:00Z">
        <w:r w:rsidR="00221180">
          <w:rPr>
            <w:bCs/>
            <w:lang w:val="en-GB"/>
          </w:rPr>
          <w:t>9</w:t>
        </w:r>
      </w:ins>
      <w:r w:rsidRPr="00394DE2">
        <w:rPr>
          <w:bCs/>
        </w:rPr>
        <w:t>.</w:t>
      </w:r>
      <w:del w:id="42" w:author="Paul Hutchings" w:date="2023-03-22T22:22:00Z">
        <w:r w:rsidRPr="00394DE2" w:rsidDel="00221180">
          <w:rPr>
            <w:bCs/>
          </w:rPr>
          <w:delText xml:space="preserve"> When not assuming equal variances, the results were again similar (t = .49</w:delText>
        </w:r>
      </w:del>
      <w:del w:id="43" w:author="Paul Hutchings" w:date="2023-03-22T22:20:00Z">
        <w:r w:rsidRPr="00394DE2" w:rsidDel="00221180">
          <w:rPr>
            <w:bCs/>
          </w:rPr>
          <w:delText>3</w:delText>
        </w:r>
      </w:del>
      <w:del w:id="44" w:author="Paul Hutchings" w:date="2023-03-22T22:22:00Z">
        <w:r w:rsidRPr="00394DE2" w:rsidDel="00221180">
          <w:rPr>
            <w:bCs/>
          </w:rPr>
          <w:delText>, df = 12.9</w:delText>
        </w:r>
      </w:del>
      <w:del w:id="45" w:author="Paul Hutchings" w:date="2023-03-22T22:20:00Z">
        <w:r w:rsidRPr="00394DE2" w:rsidDel="00221180">
          <w:rPr>
            <w:bCs/>
          </w:rPr>
          <w:delText>66</w:delText>
        </w:r>
      </w:del>
      <w:del w:id="46" w:author="Paul Hutchings" w:date="2023-03-22T22:22:00Z">
        <w:r w:rsidRPr="00394DE2" w:rsidDel="00221180">
          <w:rPr>
            <w:bCs/>
          </w:rPr>
          <w:delText>, p = .315), with a mean difference of .630, standard error of 182.38875, and a 95% confidence interval of -304.26304 to 484.00028.</w:delText>
        </w:r>
      </w:del>
    </w:p>
    <w:p w14:paraId="20179984" w14:textId="77777777" w:rsidR="00394DE2" w:rsidRPr="00394DE2" w:rsidRDefault="00394DE2" w:rsidP="00394DE2">
      <w:pPr>
        <w:spacing w:line="360" w:lineRule="auto"/>
        <w:rPr>
          <w:bCs/>
        </w:rPr>
      </w:pPr>
      <w:r w:rsidRPr="00394DE2">
        <w:rPr>
          <w:bCs/>
        </w:rPr>
        <w:t>Overall, these results suggest that there were no significant differences between the two groups in terms of either their average sexuality rating or their average reaction time.</w:t>
      </w:r>
    </w:p>
    <w:p w14:paraId="44691D77" w14:textId="77777777" w:rsidR="00394DE2" w:rsidRPr="00394DE2" w:rsidRDefault="00394DE2" w:rsidP="00394DE2">
      <w:pPr>
        <w:spacing w:line="360" w:lineRule="auto"/>
        <w:rPr>
          <w:bCs/>
          <w:vanish/>
        </w:rPr>
      </w:pPr>
      <w:r w:rsidRPr="00394DE2">
        <w:rPr>
          <w:bCs/>
          <w:vanish/>
        </w:rPr>
        <w:t>Top of Form</w:t>
      </w:r>
    </w:p>
    <w:p w14:paraId="0F9C4722" w14:textId="77777777" w:rsidR="00394DE2" w:rsidRPr="00394DE2" w:rsidRDefault="00394DE2" w:rsidP="00394DE2">
      <w:pPr>
        <w:spacing w:line="360" w:lineRule="auto"/>
        <w:rPr>
          <w:bCs/>
        </w:rPr>
      </w:pPr>
    </w:p>
    <w:p w14:paraId="7961A237" w14:textId="77777777" w:rsidR="00394DE2" w:rsidRPr="00394DE2" w:rsidRDefault="00394DE2" w:rsidP="00394DE2">
      <w:pPr>
        <w:spacing w:line="360" w:lineRule="auto"/>
        <w:rPr>
          <w:bCs/>
          <w:vanish/>
        </w:rPr>
      </w:pPr>
      <w:r w:rsidRPr="00394DE2">
        <w:rPr>
          <w:bCs/>
          <w:vanish/>
        </w:rPr>
        <w:t>Bottom of Form</w:t>
      </w:r>
    </w:p>
    <w:p w14:paraId="64D3199B" w14:textId="77777777" w:rsidR="00394DE2" w:rsidRDefault="00394DE2" w:rsidP="00FE1A37">
      <w:pPr>
        <w:spacing w:line="360" w:lineRule="auto"/>
        <w:rPr>
          <w:bCs/>
          <w:lang w:val="hu-HU"/>
        </w:rPr>
      </w:pPr>
    </w:p>
    <w:p w14:paraId="01FF476E" w14:textId="77777777" w:rsidR="00394DE2" w:rsidRDefault="00394DE2" w:rsidP="00FE1A37">
      <w:pPr>
        <w:spacing w:line="360" w:lineRule="auto"/>
        <w:rPr>
          <w:bCs/>
          <w:lang w:val="hu-HU"/>
        </w:rPr>
      </w:pPr>
    </w:p>
    <w:p w14:paraId="515B5E7D" w14:textId="77777777" w:rsidR="00C07764" w:rsidRDefault="00C07764" w:rsidP="00C07764">
      <w:pPr>
        <w:spacing w:line="360" w:lineRule="auto"/>
        <w:ind w:firstLine="720"/>
        <w:rPr>
          <w:bCs/>
          <w:lang w:val="hu-HU"/>
        </w:rPr>
      </w:pPr>
    </w:p>
    <w:p w14:paraId="6D048F5C" w14:textId="7212567C" w:rsidR="000423CA" w:rsidRDefault="00AB4FC7" w:rsidP="000423CA">
      <w:pPr>
        <w:spacing w:line="360" w:lineRule="auto"/>
        <w:ind w:firstLine="720"/>
        <w:rPr>
          <w:bCs/>
          <w:lang w:val="hu-HU"/>
        </w:rPr>
      </w:pPr>
      <w:r>
        <w:rPr>
          <w:bCs/>
          <w:lang w:val="hu-HU"/>
        </w:rPr>
        <w:t>Analysis using an ind</w:t>
      </w:r>
      <w:ins w:id="47" w:author="Paul Hutchings" w:date="2023-03-22T22:22:00Z">
        <w:r w:rsidR="00221180">
          <w:rPr>
            <w:bCs/>
            <w:lang w:val="hu-HU"/>
          </w:rPr>
          <w:t>e</w:t>
        </w:r>
      </w:ins>
      <w:r>
        <w:rPr>
          <w:bCs/>
          <w:lang w:val="hu-HU"/>
        </w:rPr>
        <w:t xml:space="preserve">pendent subjects t-test found that this was not a significant </w:t>
      </w:r>
      <w:r w:rsidR="007E3841">
        <w:rPr>
          <w:bCs/>
          <w:lang w:val="hu-HU"/>
        </w:rPr>
        <w:t>difference</w:t>
      </w:r>
      <w:r>
        <w:rPr>
          <w:bCs/>
          <w:lang w:val="hu-HU"/>
        </w:rPr>
        <w:t xml:space="preserve">, </w:t>
      </w:r>
      <w:r w:rsidR="00343505" w:rsidRPr="007855BC">
        <w:rPr>
          <w:bCs/>
          <w:lang w:val="hu-HU"/>
        </w:rPr>
        <w:t xml:space="preserve"> </w:t>
      </w:r>
      <w:r w:rsidR="007B1A68" w:rsidRPr="00FE1A37">
        <w:rPr>
          <w:bCs/>
          <w:i/>
          <w:iCs/>
          <w:lang w:val="hu-HU"/>
        </w:rPr>
        <w:t>t</w:t>
      </w:r>
      <w:r w:rsidR="007B1A68" w:rsidRPr="007855BC">
        <w:rPr>
          <w:bCs/>
          <w:lang w:val="hu-HU"/>
        </w:rPr>
        <w:t>(</w:t>
      </w:r>
      <w:r w:rsidR="00745C0C">
        <w:rPr>
          <w:bCs/>
          <w:lang w:val="hu-HU"/>
        </w:rPr>
        <w:t>13</w:t>
      </w:r>
      <w:r w:rsidR="00C61843">
        <w:rPr>
          <w:bCs/>
          <w:lang w:val="hu-HU"/>
        </w:rPr>
        <w:t>)</w:t>
      </w:r>
      <w:r w:rsidR="007B1A68" w:rsidRPr="007855BC">
        <w:rPr>
          <w:bCs/>
          <w:lang w:val="hu-HU"/>
        </w:rPr>
        <w:t xml:space="preserve"> = </w:t>
      </w:r>
      <w:r w:rsidR="00C30FE2">
        <w:rPr>
          <w:bCs/>
          <w:lang w:val="hu-HU"/>
        </w:rPr>
        <w:t>.81</w:t>
      </w:r>
      <w:r w:rsidR="007B1A68" w:rsidRPr="007855BC">
        <w:rPr>
          <w:bCs/>
          <w:lang w:val="hu-HU"/>
        </w:rPr>
        <w:t xml:space="preserve">, </w:t>
      </w:r>
      <w:r w:rsidR="002A1458" w:rsidRPr="00221180">
        <w:rPr>
          <w:bCs/>
          <w:i/>
          <w:iCs/>
          <w:lang w:val="hu-HU"/>
          <w:rPrChange w:id="48" w:author="Paul Hutchings" w:date="2023-03-22T22:22:00Z">
            <w:rPr>
              <w:bCs/>
              <w:lang w:val="hu-HU"/>
            </w:rPr>
          </w:rPrChange>
        </w:rPr>
        <w:t>p</w:t>
      </w:r>
      <w:r w:rsidR="002A1458">
        <w:rPr>
          <w:bCs/>
          <w:lang w:val="hu-HU"/>
        </w:rPr>
        <w:t xml:space="preserve"> </w:t>
      </w:r>
      <w:r w:rsidR="007B1A68" w:rsidRPr="007855BC">
        <w:rPr>
          <w:bCs/>
        </w:rPr>
        <w:t>&lt;</w:t>
      </w:r>
      <w:r w:rsidR="007B1A68" w:rsidRPr="007855BC">
        <w:rPr>
          <w:bCs/>
          <w:lang w:val="hu-HU"/>
        </w:rPr>
        <w:t xml:space="preserve"> .</w:t>
      </w:r>
      <w:commentRangeStart w:id="49"/>
      <w:r w:rsidR="007B1A68" w:rsidRPr="007855BC">
        <w:rPr>
          <w:bCs/>
          <w:lang w:val="hu-HU"/>
        </w:rPr>
        <w:t>05</w:t>
      </w:r>
      <w:commentRangeEnd w:id="49"/>
      <w:r>
        <w:rPr>
          <w:rStyle w:val="CommentReference"/>
          <w:rFonts w:asciiTheme="minorHAnsi" w:eastAsiaTheme="minorHAnsi" w:hAnsiTheme="minorHAnsi" w:cstheme="minorBidi"/>
          <w:lang w:eastAsia="en-US"/>
        </w:rPr>
        <w:commentReference w:id="49"/>
      </w:r>
    </w:p>
    <w:p w14:paraId="14FF9653" w14:textId="77777777" w:rsidR="000423CA" w:rsidRDefault="000423CA" w:rsidP="000423CA">
      <w:pPr>
        <w:spacing w:line="360" w:lineRule="auto"/>
        <w:ind w:firstLine="720"/>
        <w:rPr>
          <w:bCs/>
          <w:lang w:val="hu-HU"/>
        </w:rPr>
      </w:pPr>
    </w:p>
    <w:p w14:paraId="4634170D" w14:textId="77777777" w:rsidR="000423CA" w:rsidRDefault="000423CA" w:rsidP="000423CA">
      <w:pPr>
        <w:spacing w:line="360" w:lineRule="auto"/>
        <w:ind w:firstLine="720"/>
        <w:rPr>
          <w:bCs/>
          <w:lang w:val="hu-HU"/>
        </w:rPr>
      </w:pPr>
    </w:p>
    <w:p w14:paraId="5C080F60" w14:textId="77777777" w:rsidR="000423CA" w:rsidRDefault="000423CA" w:rsidP="000423CA">
      <w:pPr>
        <w:spacing w:line="360" w:lineRule="auto"/>
        <w:ind w:firstLine="720"/>
        <w:rPr>
          <w:bCs/>
          <w:lang w:val="hu-HU"/>
        </w:rPr>
      </w:pPr>
    </w:p>
    <w:p w14:paraId="66B1E1C3" w14:textId="77777777" w:rsidR="000423CA" w:rsidRDefault="000423CA" w:rsidP="000423CA">
      <w:pPr>
        <w:spacing w:line="360" w:lineRule="auto"/>
        <w:ind w:firstLine="720"/>
        <w:rPr>
          <w:bCs/>
          <w:lang w:val="hu-HU"/>
        </w:rPr>
      </w:pPr>
    </w:p>
    <w:p w14:paraId="0D0FEA4F" w14:textId="77777777" w:rsidR="000423CA" w:rsidRDefault="000423CA" w:rsidP="000423CA">
      <w:pPr>
        <w:spacing w:line="360" w:lineRule="auto"/>
        <w:ind w:firstLine="720"/>
        <w:rPr>
          <w:bCs/>
          <w:lang w:val="hu-HU"/>
        </w:rPr>
      </w:pPr>
    </w:p>
    <w:p w14:paraId="2D0E1F4A" w14:textId="77777777" w:rsidR="000423CA" w:rsidRDefault="000423CA" w:rsidP="000423CA">
      <w:pPr>
        <w:spacing w:line="360" w:lineRule="auto"/>
        <w:ind w:firstLine="720"/>
        <w:rPr>
          <w:bCs/>
          <w:lang w:val="hu-HU"/>
        </w:rPr>
      </w:pPr>
    </w:p>
    <w:p w14:paraId="6E6B7244" w14:textId="77777777" w:rsidR="000423CA" w:rsidRDefault="000423CA" w:rsidP="000423CA">
      <w:pPr>
        <w:spacing w:line="360" w:lineRule="auto"/>
        <w:ind w:firstLine="720"/>
        <w:rPr>
          <w:bCs/>
          <w:lang w:val="hu-HU"/>
        </w:rPr>
      </w:pPr>
    </w:p>
    <w:p w14:paraId="734BD5C1" w14:textId="77777777" w:rsidR="000423CA" w:rsidRDefault="000423CA" w:rsidP="000423CA">
      <w:pPr>
        <w:spacing w:line="360" w:lineRule="auto"/>
        <w:ind w:firstLine="720"/>
        <w:rPr>
          <w:bCs/>
          <w:lang w:val="hu-HU"/>
        </w:rPr>
      </w:pPr>
    </w:p>
    <w:p w14:paraId="0358FE56" w14:textId="738D583B" w:rsidR="000423CA" w:rsidRDefault="000423CA" w:rsidP="000423CA">
      <w:pPr>
        <w:spacing w:line="360" w:lineRule="auto"/>
        <w:rPr>
          <w:b/>
          <w:lang w:val="hu-HU"/>
        </w:rPr>
      </w:pPr>
      <w:r w:rsidRPr="000423CA">
        <w:rPr>
          <w:b/>
          <w:lang w:val="hu-HU"/>
        </w:rPr>
        <w:t>Table 2</w:t>
      </w:r>
    </w:p>
    <w:p w14:paraId="78286238" w14:textId="7FDBA712" w:rsidR="000423CA" w:rsidRPr="000423CA" w:rsidRDefault="000423CA" w:rsidP="000423CA">
      <w:pPr>
        <w:spacing w:line="360" w:lineRule="auto"/>
        <w:rPr>
          <w:bCs/>
          <w:i/>
          <w:iCs/>
          <w:lang w:val="hu-HU"/>
        </w:rPr>
      </w:pPr>
      <w:r>
        <w:rPr>
          <w:bCs/>
          <w:i/>
          <w:iCs/>
          <w:lang w:val="hu-HU"/>
        </w:rPr>
        <w:t xml:space="preserve">Average reaction time by age of consent </w:t>
      </w:r>
    </w:p>
    <w:p w14:paraId="0F62F628" w14:textId="077AD70F" w:rsidR="000423CA" w:rsidRPr="000423CA" w:rsidRDefault="00BE7058" w:rsidP="000423CA">
      <w:pPr>
        <w:spacing w:line="360" w:lineRule="auto"/>
        <w:rPr>
          <w:b/>
          <w:lang w:val="hu-HU"/>
        </w:rPr>
      </w:pPr>
      <w:r>
        <w:rPr>
          <w:noProof/>
        </w:rPr>
        <w:lastRenderedPageBreak/>
        <w:drawing>
          <wp:inline distT="0" distB="0" distL="0" distR="0" wp14:anchorId="0E990277" wp14:editId="247772D7">
            <wp:extent cx="4867835" cy="3200400"/>
            <wp:effectExtent l="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E9678B7" w14:textId="77C9D7B8" w:rsidR="007B1A68" w:rsidRDefault="007B1A68" w:rsidP="007855BC">
      <w:pPr>
        <w:spacing w:line="360" w:lineRule="auto"/>
      </w:pPr>
    </w:p>
    <w:p w14:paraId="2451C446" w14:textId="6FE38845" w:rsidR="003B6754" w:rsidRDefault="003B6754" w:rsidP="007855BC">
      <w:pPr>
        <w:spacing w:line="360" w:lineRule="auto"/>
      </w:pPr>
    </w:p>
    <w:p w14:paraId="06EFACEA" w14:textId="53985BDC" w:rsidR="003B6754" w:rsidRPr="007855BC" w:rsidRDefault="003B6754" w:rsidP="007855BC">
      <w:pPr>
        <w:spacing w:line="360" w:lineRule="auto"/>
      </w:pPr>
    </w:p>
    <w:p w14:paraId="32F44E90" w14:textId="06A646F8" w:rsidR="00343505" w:rsidRPr="007855BC" w:rsidRDefault="00343505" w:rsidP="007855BC">
      <w:pPr>
        <w:autoSpaceDE w:val="0"/>
        <w:autoSpaceDN w:val="0"/>
        <w:adjustRightInd w:val="0"/>
        <w:spacing w:line="360" w:lineRule="auto"/>
        <w:rPr>
          <w:lang w:val="en-GB"/>
        </w:rPr>
      </w:pPr>
    </w:p>
    <w:p w14:paraId="33FD42A7" w14:textId="15F2E11B" w:rsidR="0039766B" w:rsidRPr="007855BC" w:rsidRDefault="0039766B" w:rsidP="007855BC">
      <w:pPr>
        <w:autoSpaceDE w:val="0"/>
        <w:autoSpaceDN w:val="0"/>
        <w:adjustRightInd w:val="0"/>
        <w:spacing w:line="360" w:lineRule="auto"/>
        <w:rPr>
          <w:lang w:val="en-GB"/>
        </w:rPr>
      </w:pPr>
    </w:p>
    <w:p w14:paraId="21B27385" w14:textId="56067D52" w:rsidR="0039766B" w:rsidRDefault="0039766B" w:rsidP="00343505">
      <w:pPr>
        <w:autoSpaceDE w:val="0"/>
        <w:autoSpaceDN w:val="0"/>
        <w:adjustRightInd w:val="0"/>
        <w:rPr>
          <w:lang w:val="en-GB"/>
        </w:rPr>
      </w:pPr>
    </w:p>
    <w:p w14:paraId="5202A1FB" w14:textId="4A0D094D" w:rsidR="0039766B" w:rsidRDefault="0039766B" w:rsidP="00343505">
      <w:pPr>
        <w:autoSpaceDE w:val="0"/>
        <w:autoSpaceDN w:val="0"/>
        <w:adjustRightInd w:val="0"/>
        <w:rPr>
          <w:lang w:val="en-GB"/>
        </w:rPr>
      </w:pPr>
    </w:p>
    <w:p w14:paraId="712AB71F" w14:textId="77777777" w:rsidR="0039766B" w:rsidRPr="00343505" w:rsidRDefault="0039766B" w:rsidP="00343505">
      <w:pPr>
        <w:autoSpaceDE w:val="0"/>
        <w:autoSpaceDN w:val="0"/>
        <w:adjustRightInd w:val="0"/>
        <w:rPr>
          <w:lang w:val="en-GB"/>
        </w:rPr>
      </w:pPr>
    </w:p>
    <w:p w14:paraId="1F83CA46" w14:textId="77777777" w:rsidR="00343505" w:rsidRPr="00343505" w:rsidRDefault="00343505" w:rsidP="00343505">
      <w:pPr>
        <w:autoSpaceDE w:val="0"/>
        <w:autoSpaceDN w:val="0"/>
        <w:adjustRightInd w:val="0"/>
        <w:spacing w:line="400" w:lineRule="atLeast"/>
        <w:rPr>
          <w:lang w:val="en-GB"/>
        </w:rPr>
      </w:pPr>
    </w:p>
    <w:p w14:paraId="31FF0360" w14:textId="77777777" w:rsidR="00343505" w:rsidRPr="00832E95" w:rsidRDefault="00343505" w:rsidP="006A527B">
      <w:pPr>
        <w:rPr>
          <w:lang w:val="hu-HU"/>
        </w:rPr>
      </w:pPr>
    </w:p>
    <w:p w14:paraId="30A4158A" w14:textId="7822E980" w:rsidR="00FF29E2" w:rsidRPr="00D13C57" w:rsidRDefault="0009624B" w:rsidP="007855BC">
      <w:pPr>
        <w:spacing w:line="360" w:lineRule="auto"/>
        <w:rPr>
          <w:lang w:val="hu-HU"/>
        </w:rPr>
      </w:pPr>
      <w:r>
        <w:rPr>
          <w:lang w:val="en-GB"/>
        </w:rPr>
        <w:t>Underaged reaction time had a mean of 4312.4</w:t>
      </w:r>
      <w:r w:rsidR="00AB4FC7">
        <w:rPr>
          <w:lang w:val="en-GB"/>
        </w:rPr>
        <w:t xml:space="preserve"> milliseconds</w:t>
      </w:r>
      <w:r>
        <w:rPr>
          <w:lang w:val="en-GB"/>
        </w:rPr>
        <w:t>, SD = 387.4 and the Overage reaction time had a mean of 4222.6</w:t>
      </w:r>
      <w:r w:rsidR="00AB4FC7">
        <w:rPr>
          <w:lang w:val="en-GB"/>
        </w:rPr>
        <w:t xml:space="preserve"> milliseconds</w:t>
      </w:r>
      <w:r>
        <w:rPr>
          <w:lang w:val="en-GB"/>
        </w:rPr>
        <w:t>, SD = 318.6.</w:t>
      </w:r>
      <w:r w:rsidR="006A6494">
        <w:rPr>
          <w:lang w:val="en-GB"/>
        </w:rPr>
        <w:t xml:space="preserve"> That means that participants </w:t>
      </w:r>
      <w:r w:rsidR="00FF29E2">
        <w:rPr>
          <w:lang w:val="en-GB"/>
        </w:rPr>
        <w:t xml:space="preserve">were slightly faster in the </w:t>
      </w:r>
      <w:r w:rsidR="006A6494">
        <w:rPr>
          <w:lang w:val="en-GB"/>
        </w:rPr>
        <w:t>overaged group</w:t>
      </w:r>
      <w:r w:rsidR="00FF29E2">
        <w:rPr>
          <w:lang w:val="en-GB"/>
        </w:rPr>
        <w:t xml:space="preserve">, but not </w:t>
      </w:r>
      <w:commentRangeStart w:id="50"/>
      <w:r w:rsidR="00FF29E2">
        <w:rPr>
          <w:lang w:val="en-GB"/>
        </w:rPr>
        <w:t>significantly</w:t>
      </w:r>
      <w:commentRangeEnd w:id="50"/>
      <w:r w:rsidR="00FF29E2">
        <w:rPr>
          <w:rStyle w:val="CommentReference"/>
          <w:rFonts w:asciiTheme="minorHAnsi" w:eastAsiaTheme="minorHAnsi" w:hAnsiTheme="minorHAnsi" w:cstheme="minorBidi"/>
          <w:lang w:eastAsia="en-US"/>
        </w:rPr>
        <w:commentReference w:id="50"/>
      </w:r>
      <w:r w:rsidR="007E3841">
        <w:rPr>
          <w:lang w:val="en-GB"/>
        </w:rPr>
        <w:t>.</w:t>
      </w:r>
      <w:r w:rsidR="00C0134C">
        <w:rPr>
          <w:lang w:val="en-GB"/>
        </w:rPr>
        <w:t xml:space="preserve"> </w:t>
      </w:r>
      <w:r w:rsidR="00145A19">
        <w:rPr>
          <w:lang w:val="en-GB"/>
        </w:rPr>
        <w:t xml:space="preserve"> </w:t>
      </w:r>
      <w:proofErr w:type="gramStart"/>
      <w:r w:rsidR="00145A19" w:rsidRPr="00221180">
        <w:rPr>
          <w:i/>
          <w:iCs/>
          <w:lang w:val="en-GB"/>
          <w:rPrChange w:id="51" w:author="Paul Hutchings" w:date="2023-03-22T22:24:00Z">
            <w:rPr>
              <w:lang w:val="en-GB"/>
            </w:rPr>
          </w:rPrChange>
        </w:rPr>
        <w:t>t</w:t>
      </w:r>
      <w:r w:rsidR="00145A19">
        <w:rPr>
          <w:lang w:val="en-GB"/>
        </w:rPr>
        <w:t>(</w:t>
      </w:r>
      <w:proofErr w:type="gramEnd"/>
      <w:r w:rsidR="00145A19">
        <w:rPr>
          <w:lang w:val="en-GB"/>
        </w:rPr>
        <w:t xml:space="preserve">23) = </w:t>
      </w:r>
      <w:r w:rsidR="00D17299">
        <w:rPr>
          <w:lang w:val="en-GB"/>
        </w:rPr>
        <w:t>.49</w:t>
      </w:r>
      <w:r w:rsidR="00D13C57">
        <w:rPr>
          <w:lang w:val="en-GB"/>
        </w:rPr>
        <w:t xml:space="preserve">, </w:t>
      </w:r>
      <w:r w:rsidR="00D13C57" w:rsidRPr="00221180">
        <w:rPr>
          <w:i/>
          <w:iCs/>
          <w:lang w:val="en-GB"/>
          <w:rPrChange w:id="52" w:author="Paul Hutchings" w:date="2023-03-22T22:24:00Z">
            <w:rPr>
              <w:lang w:val="en-GB"/>
            </w:rPr>
          </w:rPrChange>
        </w:rPr>
        <w:t>p</w:t>
      </w:r>
      <w:r w:rsidR="00D13C57">
        <w:rPr>
          <w:lang w:val="en-GB"/>
        </w:rPr>
        <w:t xml:space="preserve"> </w:t>
      </w:r>
      <w:r w:rsidR="00D13C57" w:rsidRPr="007855BC">
        <w:rPr>
          <w:bCs/>
        </w:rPr>
        <w:t>&lt;</w:t>
      </w:r>
      <w:r w:rsidR="00D13C57">
        <w:rPr>
          <w:bCs/>
          <w:lang w:val="hu-HU"/>
        </w:rPr>
        <w:t xml:space="preserve"> .05</w:t>
      </w:r>
    </w:p>
    <w:p w14:paraId="451F93FB" w14:textId="77777777" w:rsidR="00FF29E2" w:rsidRDefault="00FF29E2" w:rsidP="007855BC">
      <w:pPr>
        <w:spacing w:line="360" w:lineRule="auto"/>
        <w:rPr>
          <w:lang w:val="en-GB"/>
        </w:rPr>
      </w:pPr>
      <w:commentRangeStart w:id="53"/>
      <w:commentRangeEnd w:id="53"/>
      <w:r>
        <w:rPr>
          <w:rStyle w:val="CommentReference"/>
          <w:rFonts w:asciiTheme="minorHAnsi" w:eastAsiaTheme="minorHAnsi" w:hAnsiTheme="minorHAnsi" w:cstheme="minorBidi"/>
          <w:lang w:eastAsia="en-US"/>
        </w:rPr>
        <w:commentReference w:id="53"/>
      </w:r>
    </w:p>
    <w:p w14:paraId="722FECD7" w14:textId="77777777" w:rsidR="00FF29E2" w:rsidRDefault="00FF29E2" w:rsidP="007855BC">
      <w:pPr>
        <w:spacing w:line="360" w:lineRule="auto"/>
        <w:rPr>
          <w:lang w:val="en-GB"/>
        </w:rPr>
      </w:pPr>
    </w:p>
    <w:p w14:paraId="203A3A3D" w14:textId="072FAE78" w:rsidR="006A527B" w:rsidRDefault="00C0134C" w:rsidP="007855BC">
      <w:pPr>
        <w:spacing w:line="360" w:lineRule="auto"/>
        <w:rPr>
          <w:lang w:val="en-GB"/>
        </w:rPr>
      </w:pPr>
      <w:r>
        <w:rPr>
          <w:lang w:val="en-GB"/>
        </w:rPr>
        <w:t xml:space="preserve">That </w:t>
      </w:r>
      <w:r w:rsidR="00A62742">
        <w:rPr>
          <w:lang w:val="en-GB"/>
        </w:rPr>
        <w:t>disagrees</w:t>
      </w:r>
      <w:r>
        <w:rPr>
          <w:lang w:val="en-GB"/>
        </w:rPr>
        <w:t xml:space="preserve"> with the hypothesis that assumed participants will produce a longer response time</w:t>
      </w:r>
      <w:r w:rsidR="00E22021">
        <w:rPr>
          <w:lang w:val="en-GB"/>
        </w:rPr>
        <w:t>.</w:t>
      </w:r>
    </w:p>
    <w:p w14:paraId="625D29DF" w14:textId="2B208BB7" w:rsidR="002009CE" w:rsidRDefault="00E22021" w:rsidP="002009CE">
      <w:pPr>
        <w:spacing w:line="360" w:lineRule="auto"/>
      </w:pPr>
      <w:r>
        <w:rPr>
          <w:lang w:val="hu-HU"/>
        </w:rPr>
        <w:t>T</w:t>
      </w:r>
      <w:r w:rsidR="002009CE" w:rsidRPr="002009CE">
        <w:t>here were no statistically significant differences found in either the average sexuality rating or the reaction time between the two groups. However, based on the results of the independent-samples Mann-Whitney U test, there is no evidence to support the idea that the age of consent had a significant effect on the rating of sexual attractiveness of females or the speed of responses.</w:t>
      </w:r>
    </w:p>
    <w:p w14:paraId="11EED595" w14:textId="77777777" w:rsidR="00DF3CB5" w:rsidRDefault="00DF3CB5" w:rsidP="002009CE">
      <w:pPr>
        <w:spacing w:line="360" w:lineRule="auto"/>
      </w:pPr>
    </w:p>
    <w:p w14:paraId="57387505" w14:textId="77777777" w:rsidR="00DF3CB5" w:rsidRPr="00DF3CB5" w:rsidRDefault="00DF3CB5" w:rsidP="00DF3CB5">
      <w:pPr>
        <w:spacing w:line="360" w:lineRule="auto"/>
      </w:pPr>
      <w:r w:rsidRPr="00DF3CB5">
        <w:t>Based on the results of the analysis provided, it is not possible to definitively conclude whether explicit decision-making mechanisms influence rating of, and speed of response to, female sexual attractiveness. The average sexuality rating and reaction time data were collected and analyzed to determine if there were significant differences in rating and speed of response between females above or below the UK legal age of consent, but no statistically significant differences were found.</w:t>
      </w:r>
    </w:p>
    <w:p w14:paraId="2BEE1749" w14:textId="77777777" w:rsidR="00DF3CB5" w:rsidRPr="00DF3CB5" w:rsidRDefault="00DF3CB5" w:rsidP="00DF3CB5">
      <w:pPr>
        <w:spacing w:line="360" w:lineRule="auto"/>
      </w:pPr>
      <w:r w:rsidRPr="00DF3CB5">
        <w:t>Therefore, it is not possible to determine from this analysis whether explicit decision-making mechanisms influenced rating of sexual attractiveness or speed of response. Further research may need to be conducted to explore the effects of explicit decision-making mechanisms on these variables.</w:t>
      </w:r>
    </w:p>
    <w:p w14:paraId="7DBC07D2" w14:textId="77777777" w:rsidR="00DF3CB5" w:rsidRDefault="00DF3CB5" w:rsidP="002009CE">
      <w:pPr>
        <w:spacing w:line="360" w:lineRule="auto"/>
      </w:pPr>
    </w:p>
    <w:p w14:paraId="5BCF85F5" w14:textId="77777777" w:rsidR="0006263F" w:rsidRPr="0006263F" w:rsidRDefault="0006263F" w:rsidP="0006263F">
      <w:pPr>
        <w:spacing w:line="360" w:lineRule="auto"/>
      </w:pPr>
      <w:r w:rsidRPr="0006263F">
        <w:t>Based on the information provided, it is not possible to definitively conclude whether implicit mechanisms lead to different ratings of, and speed of response to, female sexual attractiveness. The study mentioned in the question hypothesized that in the implicit condition, decision-making processes would be bypassed, which should lead to shorter response times and fewer differences in ratings. However, the results of the analysis provided did not show statistically significant differences in average sexuality rating or reaction time between females above or below the UK legal age of consent in either the explicit or implicit condition.</w:t>
      </w:r>
    </w:p>
    <w:p w14:paraId="4352E3DE" w14:textId="77777777" w:rsidR="0006263F" w:rsidRPr="0006263F" w:rsidRDefault="0006263F" w:rsidP="0006263F">
      <w:pPr>
        <w:spacing w:line="360" w:lineRule="auto"/>
      </w:pPr>
      <w:r w:rsidRPr="0006263F">
        <w:t>Therefore, it is not possible to determine from this analysis whether implicit mechanisms lead to different ratings of, and speed of response to, female sexual attractiveness. Further research may need to be conducted to explore the effects of implicit mechanisms on these variables.</w:t>
      </w:r>
    </w:p>
    <w:p w14:paraId="3D584E97" w14:textId="77777777" w:rsidR="0006263F" w:rsidRPr="002009CE" w:rsidRDefault="0006263F" w:rsidP="002009CE">
      <w:pPr>
        <w:spacing w:line="360" w:lineRule="auto"/>
      </w:pPr>
    </w:p>
    <w:p w14:paraId="69BDEA2A" w14:textId="77777777" w:rsidR="002009CE" w:rsidRDefault="002009CE" w:rsidP="007855BC">
      <w:pPr>
        <w:spacing w:line="360" w:lineRule="auto"/>
        <w:rPr>
          <w:lang w:val="en-GB"/>
        </w:rPr>
      </w:pPr>
    </w:p>
    <w:p w14:paraId="29734286" w14:textId="77777777" w:rsidR="00C0134C" w:rsidRPr="00832E95" w:rsidRDefault="00C0134C" w:rsidP="007855BC">
      <w:pPr>
        <w:spacing w:line="360" w:lineRule="auto"/>
        <w:rPr>
          <w:lang w:val="en-GB"/>
        </w:rPr>
      </w:pPr>
    </w:p>
    <w:p w14:paraId="73F4EFD0" w14:textId="74D90907" w:rsidR="009B4272" w:rsidRPr="009B4272" w:rsidRDefault="009B4272" w:rsidP="007855BC">
      <w:pPr>
        <w:spacing w:line="360" w:lineRule="auto"/>
        <w:rPr>
          <w:lang w:val="en-GB"/>
        </w:rPr>
      </w:pPr>
    </w:p>
    <w:p w14:paraId="5B2D76A6" w14:textId="16A0EB23" w:rsidR="009B4272" w:rsidRPr="009B4272" w:rsidRDefault="009B4272" w:rsidP="009B4272">
      <w:pPr>
        <w:rPr>
          <w:lang w:val="en-GB"/>
        </w:rPr>
      </w:pPr>
    </w:p>
    <w:p w14:paraId="3D83EEE7" w14:textId="7A2DA88D" w:rsidR="009B4272" w:rsidRPr="009B4272" w:rsidRDefault="009B4272" w:rsidP="009B4272">
      <w:pPr>
        <w:rPr>
          <w:lang w:val="en-GB"/>
        </w:rPr>
      </w:pPr>
    </w:p>
    <w:p w14:paraId="7B046B11" w14:textId="0970F94D" w:rsidR="00BE2A55" w:rsidRPr="00BE2A55" w:rsidRDefault="00BE2A55">
      <w:pPr>
        <w:rPr>
          <w:lang w:val="hu-HU"/>
        </w:rPr>
      </w:pPr>
    </w:p>
    <w:p w14:paraId="6F9B09C1" w14:textId="29D22913" w:rsidR="009A6076" w:rsidRDefault="009A6076"/>
    <w:p w14:paraId="7E7E9065" w14:textId="5876725E" w:rsidR="009A6076" w:rsidRDefault="009A6076"/>
    <w:p w14:paraId="530E6DC5" w14:textId="6B95EE70" w:rsidR="009A6076" w:rsidRDefault="009A6076"/>
    <w:p w14:paraId="71E930A7" w14:textId="19FC5B26" w:rsidR="009A6076" w:rsidRDefault="009A6076"/>
    <w:p w14:paraId="389B2226" w14:textId="75F8130D" w:rsidR="009A6076" w:rsidRDefault="009A6076"/>
    <w:p w14:paraId="48FFCBC3" w14:textId="1838E35D" w:rsidR="009A6076" w:rsidRDefault="009A6076"/>
    <w:p w14:paraId="7D5AAB7A" w14:textId="77777777" w:rsidR="007855BC" w:rsidRDefault="007855BC" w:rsidP="007855BC">
      <w:pPr>
        <w:jc w:val="center"/>
        <w:rPr>
          <w:lang w:val="hu-HU"/>
        </w:rPr>
      </w:pPr>
    </w:p>
    <w:p w14:paraId="08A393C7" w14:textId="77777777" w:rsidR="007855BC" w:rsidRDefault="007855BC" w:rsidP="007855BC">
      <w:pPr>
        <w:jc w:val="center"/>
        <w:rPr>
          <w:lang w:val="hu-HU"/>
        </w:rPr>
      </w:pPr>
    </w:p>
    <w:p w14:paraId="0144BF45" w14:textId="77777777" w:rsidR="007855BC" w:rsidRDefault="007855BC" w:rsidP="007855BC">
      <w:pPr>
        <w:jc w:val="center"/>
        <w:rPr>
          <w:lang w:val="hu-HU"/>
        </w:rPr>
      </w:pPr>
    </w:p>
    <w:p w14:paraId="1ED9A098" w14:textId="77777777" w:rsidR="007855BC" w:rsidRDefault="007855BC" w:rsidP="007855BC">
      <w:pPr>
        <w:jc w:val="center"/>
        <w:rPr>
          <w:lang w:val="hu-HU"/>
        </w:rPr>
      </w:pPr>
    </w:p>
    <w:p w14:paraId="01D7514D" w14:textId="77777777" w:rsidR="007855BC" w:rsidRDefault="007855BC" w:rsidP="007855BC">
      <w:pPr>
        <w:jc w:val="center"/>
        <w:rPr>
          <w:lang w:val="hu-HU"/>
        </w:rPr>
      </w:pPr>
    </w:p>
    <w:p w14:paraId="650681BE" w14:textId="77777777" w:rsidR="007855BC" w:rsidRDefault="007855BC" w:rsidP="007855BC">
      <w:pPr>
        <w:jc w:val="center"/>
        <w:rPr>
          <w:lang w:val="hu-HU"/>
        </w:rPr>
      </w:pPr>
    </w:p>
    <w:p w14:paraId="7ADD15A2" w14:textId="77777777" w:rsidR="007855BC" w:rsidRDefault="007855BC" w:rsidP="007855BC">
      <w:pPr>
        <w:jc w:val="center"/>
        <w:rPr>
          <w:lang w:val="hu-HU"/>
        </w:rPr>
      </w:pPr>
    </w:p>
    <w:p w14:paraId="5ACA17CD" w14:textId="77777777" w:rsidR="007855BC" w:rsidRDefault="007855BC" w:rsidP="007855BC">
      <w:pPr>
        <w:jc w:val="center"/>
        <w:rPr>
          <w:lang w:val="hu-HU"/>
        </w:rPr>
      </w:pPr>
    </w:p>
    <w:p w14:paraId="17457BF8" w14:textId="77777777" w:rsidR="007855BC" w:rsidRDefault="007855BC" w:rsidP="007855BC">
      <w:pPr>
        <w:jc w:val="center"/>
        <w:rPr>
          <w:lang w:val="hu-HU"/>
        </w:rPr>
      </w:pPr>
    </w:p>
    <w:p w14:paraId="3AA3E09D" w14:textId="77777777" w:rsidR="007855BC" w:rsidRDefault="007855BC" w:rsidP="007855BC">
      <w:pPr>
        <w:jc w:val="center"/>
        <w:rPr>
          <w:lang w:val="hu-HU"/>
        </w:rPr>
      </w:pPr>
    </w:p>
    <w:p w14:paraId="064B308F" w14:textId="77777777" w:rsidR="007855BC" w:rsidRDefault="007855BC" w:rsidP="007855BC">
      <w:pPr>
        <w:jc w:val="center"/>
        <w:rPr>
          <w:lang w:val="hu-HU"/>
        </w:rPr>
      </w:pPr>
    </w:p>
    <w:p w14:paraId="37DD33DA" w14:textId="3BECCB97" w:rsidR="009A6076" w:rsidRDefault="009A6076" w:rsidP="007855BC">
      <w:pPr>
        <w:jc w:val="center"/>
        <w:rPr>
          <w:lang w:val="hu-HU"/>
        </w:rPr>
      </w:pPr>
      <w:r>
        <w:rPr>
          <w:lang w:val="hu-HU"/>
        </w:rPr>
        <w:t>References</w:t>
      </w:r>
    </w:p>
    <w:p w14:paraId="6E17A682" w14:textId="77777777" w:rsidR="00502D22" w:rsidRDefault="00502D22" w:rsidP="00502D22">
      <w:pPr>
        <w:pStyle w:val="NormalWeb"/>
        <w:spacing w:before="0" w:beforeAutospacing="0" w:after="0" w:afterAutospacing="0" w:line="480" w:lineRule="auto"/>
        <w:ind w:left="720" w:hanging="720"/>
        <w:rPr>
          <w:sz w:val="20"/>
          <w:szCs w:val="20"/>
        </w:rPr>
      </w:pPr>
    </w:p>
    <w:p w14:paraId="0828D443" w14:textId="77777777" w:rsidR="00502D22" w:rsidRDefault="00502D22" w:rsidP="00502D22">
      <w:pPr>
        <w:pStyle w:val="NormalWeb"/>
        <w:spacing w:before="0" w:beforeAutospacing="0" w:after="0" w:afterAutospacing="0" w:line="480" w:lineRule="auto"/>
        <w:ind w:left="720" w:hanging="720"/>
        <w:rPr>
          <w:sz w:val="20"/>
          <w:szCs w:val="20"/>
        </w:rPr>
      </w:pPr>
    </w:p>
    <w:p w14:paraId="42836717" w14:textId="1C5BC888" w:rsidR="00502D22" w:rsidRPr="00502D22" w:rsidRDefault="00502D22" w:rsidP="00502D22">
      <w:pPr>
        <w:pStyle w:val="NormalWeb"/>
        <w:spacing w:before="0" w:beforeAutospacing="0" w:after="0" w:afterAutospacing="0" w:line="480" w:lineRule="auto"/>
        <w:ind w:left="720" w:hanging="720"/>
        <w:rPr>
          <w:sz w:val="20"/>
          <w:szCs w:val="20"/>
        </w:rPr>
      </w:pPr>
      <w:r w:rsidRPr="00502D22">
        <w:rPr>
          <w:sz w:val="20"/>
          <w:szCs w:val="20"/>
        </w:rPr>
        <w:t xml:space="preserve">Anzures, G., Ge, L., Wang, Z., Itakura, S., &amp; Lee, K. (2010). Culture Shapes Efficiency of Facial Age Judgments. </w:t>
      </w:r>
      <w:r w:rsidRPr="00502D22">
        <w:rPr>
          <w:i/>
          <w:iCs/>
          <w:sz w:val="20"/>
          <w:szCs w:val="20"/>
        </w:rPr>
        <w:t>PLoS ONE</w:t>
      </w:r>
      <w:r w:rsidRPr="00502D22">
        <w:rPr>
          <w:sz w:val="20"/>
          <w:szCs w:val="20"/>
        </w:rPr>
        <w:t xml:space="preserve">, </w:t>
      </w:r>
      <w:r w:rsidRPr="00502D22">
        <w:rPr>
          <w:i/>
          <w:iCs/>
          <w:sz w:val="20"/>
          <w:szCs w:val="20"/>
        </w:rPr>
        <w:t>5</w:t>
      </w:r>
      <w:r w:rsidRPr="00502D22">
        <w:rPr>
          <w:sz w:val="20"/>
          <w:szCs w:val="20"/>
        </w:rPr>
        <w:t>(7), e11679. https://doi.org/10.1371/journal.pone.0011679</w:t>
      </w:r>
    </w:p>
    <w:p w14:paraId="6863682A" w14:textId="489FF650" w:rsidR="009A6076" w:rsidRDefault="009A6076">
      <w:pPr>
        <w:rPr>
          <w:lang w:val="hu-HU"/>
        </w:rPr>
      </w:pPr>
    </w:p>
    <w:p w14:paraId="0EA64D0A" w14:textId="77777777" w:rsidR="00502D22" w:rsidRDefault="00502D22" w:rsidP="008664AF">
      <w:pPr>
        <w:rPr>
          <w:color w:val="2B3545"/>
          <w:sz w:val="20"/>
          <w:szCs w:val="20"/>
          <w:shd w:val="clear" w:color="auto" w:fill="FFFFFF"/>
        </w:rPr>
      </w:pPr>
    </w:p>
    <w:p w14:paraId="4598BB72" w14:textId="77777777" w:rsidR="00502D22" w:rsidRDefault="00502D22" w:rsidP="008664AF">
      <w:pPr>
        <w:rPr>
          <w:color w:val="2B3545"/>
          <w:sz w:val="20"/>
          <w:szCs w:val="20"/>
          <w:shd w:val="clear" w:color="auto" w:fill="FFFFFF"/>
        </w:rPr>
      </w:pPr>
    </w:p>
    <w:p w14:paraId="6A5B6A2B" w14:textId="1CE62EA9" w:rsidR="008664AF" w:rsidRPr="008664AF" w:rsidRDefault="008664AF" w:rsidP="008664AF">
      <w:r w:rsidRPr="008664AF">
        <w:rPr>
          <w:color w:val="2B3545"/>
          <w:sz w:val="20"/>
          <w:szCs w:val="20"/>
          <w:shd w:val="clear" w:color="auto" w:fill="FFFFFF"/>
        </w:rPr>
        <w:t>Ajzen I. &amp; Fishbein M. (1980). </w:t>
      </w:r>
      <w:r w:rsidRPr="008664AF">
        <w:rPr>
          <w:i/>
          <w:iCs/>
          <w:color w:val="2B3545"/>
          <w:sz w:val="20"/>
          <w:szCs w:val="20"/>
          <w:shd w:val="clear" w:color="auto" w:fill="FFFFFF"/>
        </w:rPr>
        <w:t>Understanding attitudes and predicting social behavior</w:t>
      </w:r>
      <w:r w:rsidRPr="008664AF">
        <w:rPr>
          <w:color w:val="2B3545"/>
          <w:sz w:val="20"/>
          <w:szCs w:val="20"/>
          <w:shd w:val="clear" w:color="auto" w:fill="FFFFFF"/>
        </w:rPr>
        <w:t> (Pbk.). Prentice-Hall</w:t>
      </w:r>
      <w:r w:rsidRPr="008664AF">
        <w:rPr>
          <w:rFonts w:ascii="Lato" w:hAnsi="Lato"/>
          <w:color w:val="2B3545"/>
          <w:sz w:val="21"/>
          <w:szCs w:val="21"/>
          <w:shd w:val="clear" w:color="auto" w:fill="FFFFFF"/>
        </w:rPr>
        <w:t>.</w:t>
      </w:r>
    </w:p>
    <w:p w14:paraId="2D2D54E4" w14:textId="23E81B99" w:rsidR="008664AF" w:rsidRDefault="008664AF" w:rsidP="008664AF">
      <w:pPr>
        <w:pStyle w:val="NormalWeb"/>
        <w:spacing w:before="0" w:beforeAutospacing="0" w:after="0" w:afterAutospacing="0" w:line="480" w:lineRule="auto"/>
        <w:rPr>
          <w:sz w:val="20"/>
          <w:szCs w:val="20"/>
        </w:rPr>
      </w:pPr>
    </w:p>
    <w:p w14:paraId="1A77741C" w14:textId="73AE1123" w:rsidR="00C604BC" w:rsidRDefault="00C604BC" w:rsidP="008664AF">
      <w:pPr>
        <w:pStyle w:val="NormalWeb"/>
        <w:spacing w:before="0" w:beforeAutospacing="0" w:after="0" w:afterAutospacing="0" w:line="480" w:lineRule="auto"/>
        <w:rPr>
          <w:sz w:val="20"/>
          <w:szCs w:val="20"/>
        </w:rPr>
      </w:pPr>
    </w:p>
    <w:p w14:paraId="77D46A0A" w14:textId="77777777" w:rsidR="00C604BC" w:rsidRDefault="00C604BC" w:rsidP="008664AF">
      <w:pPr>
        <w:pStyle w:val="NormalWeb"/>
        <w:spacing w:before="0" w:beforeAutospacing="0" w:after="0" w:afterAutospacing="0" w:line="480" w:lineRule="auto"/>
        <w:rPr>
          <w:sz w:val="20"/>
          <w:szCs w:val="20"/>
        </w:rPr>
      </w:pPr>
    </w:p>
    <w:p w14:paraId="7B6D316F" w14:textId="77777777" w:rsidR="0008393C" w:rsidRPr="0008393C" w:rsidRDefault="0008393C" w:rsidP="0008393C">
      <w:pPr>
        <w:pStyle w:val="NormalWeb"/>
        <w:spacing w:before="0" w:beforeAutospacing="0" w:after="0" w:afterAutospacing="0" w:line="480" w:lineRule="auto"/>
        <w:ind w:left="720" w:hanging="720"/>
        <w:rPr>
          <w:sz w:val="20"/>
          <w:szCs w:val="20"/>
        </w:rPr>
      </w:pPr>
      <w:r w:rsidRPr="0008393C">
        <w:rPr>
          <w:sz w:val="20"/>
          <w:szCs w:val="20"/>
        </w:rPr>
        <w:t xml:space="preserve">Balcetis, E., &amp; Dunning, D. (2006). See what you want to see: Motivational influences on visual perception. </w:t>
      </w:r>
      <w:r w:rsidRPr="0008393C">
        <w:rPr>
          <w:i/>
          <w:iCs/>
          <w:sz w:val="20"/>
          <w:szCs w:val="20"/>
        </w:rPr>
        <w:t>Journal of Personality and Social Psychology</w:t>
      </w:r>
      <w:r w:rsidRPr="0008393C">
        <w:rPr>
          <w:sz w:val="20"/>
          <w:szCs w:val="20"/>
        </w:rPr>
        <w:t xml:space="preserve">, </w:t>
      </w:r>
      <w:r w:rsidRPr="0008393C">
        <w:rPr>
          <w:i/>
          <w:iCs/>
          <w:sz w:val="20"/>
          <w:szCs w:val="20"/>
        </w:rPr>
        <w:t>91</w:t>
      </w:r>
      <w:r w:rsidRPr="0008393C">
        <w:rPr>
          <w:sz w:val="20"/>
          <w:szCs w:val="20"/>
        </w:rPr>
        <w:t>(4), 612–625. https://doi.org/10.1037/0022-3514.91.4.612</w:t>
      </w:r>
    </w:p>
    <w:p w14:paraId="433C8443" w14:textId="77777777" w:rsidR="0008393C" w:rsidRDefault="0008393C" w:rsidP="0008393C">
      <w:pPr>
        <w:pStyle w:val="NormalWeb"/>
        <w:spacing w:before="0" w:beforeAutospacing="0" w:after="0" w:afterAutospacing="0" w:line="480" w:lineRule="auto"/>
        <w:rPr>
          <w:sz w:val="20"/>
          <w:szCs w:val="20"/>
        </w:rPr>
      </w:pPr>
    </w:p>
    <w:p w14:paraId="64650C9B" w14:textId="77777777" w:rsidR="009541CB" w:rsidRPr="00C604BC" w:rsidRDefault="009541CB" w:rsidP="009541CB">
      <w:pPr>
        <w:pStyle w:val="NormalWeb"/>
        <w:spacing w:before="0" w:beforeAutospacing="0" w:after="0" w:afterAutospacing="0" w:line="480" w:lineRule="auto"/>
        <w:ind w:left="720" w:hanging="720"/>
        <w:rPr>
          <w:sz w:val="20"/>
          <w:szCs w:val="20"/>
        </w:rPr>
      </w:pPr>
      <w:r w:rsidRPr="00C604BC">
        <w:rPr>
          <w:sz w:val="20"/>
          <w:szCs w:val="20"/>
        </w:rPr>
        <w:t xml:space="preserve">Berry, D. S. (2000). Attractiveness, attraction, and sexual selection: Evolutionary perspectives on the form and function of physical attractiveness. </w:t>
      </w:r>
      <w:r w:rsidRPr="00C604BC">
        <w:rPr>
          <w:i/>
          <w:iCs/>
          <w:sz w:val="20"/>
          <w:szCs w:val="20"/>
        </w:rPr>
        <w:t>Advances in Experimental Social Psychology Volume 32</w:t>
      </w:r>
      <w:r w:rsidRPr="00C604BC">
        <w:rPr>
          <w:sz w:val="20"/>
          <w:szCs w:val="20"/>
        </w:rPr>
        <w:t>, 273–342. https://doi.org/10.1016/s0065-2601(00)80007-6</w:t>
      </w:r>
    </w:p>
    <w:p w14:paraId="5B4668CE" w14:textId="77777777" w:rsidR="009541CB" w:rsidRPr="00647FEB" w:rsidRDefault="009541CB" w:rsidP="00E2538A">
      <w:pPr>
        <w:pStyle w:val="NormalWeb"/>
        <w:spacing w:before="0" w:beforeAutospacing="0" w:after="0" w:afterAutospacing="0" w:line="480" w:lineRule="auto"/>
        <w:ind w:left="720" w:hanging="720"/>
        <w:rPr>
          <w:sz w:val="20"/>
          <w:szCs w:val="20"/>
        </w:rPr>
      </w:pPr>
    </w:p>
    <w:p w14:paraId="557685EC" w14:textId="77777777" w:rsidR="000B6B14" w:rsidRPr="00647FEB" w:rsidRDefault="000B6B14" w:rsidP="000B6B14">
      <w:pPr>
        <w:rPr>
          <w:bCs/>
          <w:sz w:val="20"/>
          <w:szCs w:val="20"/>
        </w:rPr>
      </w:pPr>
      <w:r w:rsidRPr="00647FEB">
        <w:rPr>
          <w:bCs/>
          <w:sz w:val="20"/>
          <w:szCs w:val="20"/>
        </w:rPr>
        <w:t xml:space="preserve">Blanchard, R., Kuban, M. E., Blak, T., Klassen, P. E., Dickey, R., &amp; Cantor, J. M. (2012). Sexual attraction to </w:t>
      </w:r>
    </w:p>
    <w:p w14:paraId="7CCD7601" w14:textId="77777777" w:rsidR="000B6B14" w:rsidRPr="00647FEB" w:rsidRDefault="000B6B14" w:rsidP="000B6B14">
      <w:pPr>
        <w:rPr>
          <w:bCs/>
          <w:sz w:val="20"/>
          <w:szCs w:val="20"/>
        </w:rPr>
      </w:pPr>
    </w:p>
    <w:p w14:paraId="2092926B" w14:textId="77777777" w:rsidR="000B6B14" w:rsidRPr="00647FEB" w:rsidRDefault="000B6B14" w:rsidP="000B6B14">
      <w:pPr>
        <w:rPr>
          <w:bCs/>
          <w:sz w:val="20"/>
          <w:szCs w:val="20"/>
        </w:rPr>
      </w:pPr>
      <w:r w:rsidRPr="00647FEB">
        <w:rPr>
          <w:bCs/>
          <w:sz w:val="20"/>
          <w:szCs w:val="20"/>
          <w:lang w:val="hu-HU"/>
        </w:rPr>
        <w:t xml:space="preserve">                </w:t>
      </w:r>
      <w:r w:rsidRPr="00647FEB">
        <w:rPr>
          <w:bCs/>
          <w:sz w:val="20"/>
          <w:szCs w:val="20"/>
        </w:rPr>
        <w:t xml:space="preserve">others: </w:t>
      </w:r>
      <w:r w:rsidRPr="00A17876">
        <w:rPr>
          <w:bCs/>
          <w:sz w:val="20"/>
          <w:szCs w:val="20"/>
        </w:rPr>
        <w:t>A</w:t>
      </w:r>
      <w:r w:rsidRPr="00A17876">
        <w:rPr>
          <w:bCs/>
          <w:sz w:val="20"/>
          <w:szCs w:val="20"/>
          <w:lang w:val="hu-HU"/>
        </w:rPr>
        <w:t xml:space="preserve"> </w:t>
      </w:r>
      <w:r w:rsidRPr="00A17876">
        <w:rPr>
          <w:bCs/>
          <w:sz w:val="20"/>
          <w:szCs w:val="20"/>
        </w:rPr>
        <w:t>comparison of two models of alloerotic responding in men.</w:t>
      </w:r>
      <w:r w:rsidRPr="00647FEB">
        <w:rPr>
          <w:bCs/>
          <w:sz w:val="20"/>
          <w:szCs w:val="20"/>
        </w:rPr>
        <w:t xml:space="preserve"> </w:t>
      </w:r>
      <w:r w:rsidRPr="00A17876">
        <w:rPr>
          <w:bCs/>
          <w:i/>
          <w:iCs/>
          <w:sz w:val="20"/>
          <w:szCs w:val="20"/>
        </w:rPr>
        <w:t>Archives of Sexual Behavio</w:t>
      </w:r>
      <w:r w:rsidRPr="00647FEB">
        <w:rPr>
          <w:bCs/>
          <w:sz w:val="20"/>
          <w:szCs w:val="20"/>
        </w:rPr>
        <w:t xml:space="preserve">r, 41, </w:t>
      </w:r>
    </w:p>
    <w:p w14:paraId="7333A941" w14:textId="77777777" w:rsidR="000B6B14" w:rsidRPr="00647FEB" w:rsidRDefault="000B6B14" w:rsidP="000B6B14">
      <w:pPr>
        <w:rPr>
          <w:bCs/>
          <w:sz w:val="20"/>
          <w:szCs w:val="20"/>
        </w:rPr>
      </w:pPr>
    </w:p>
    <w:p w14:paraId="4E19AFFE" w14:textId="6DAE4A5B" w:rsidR="000B6B14" w:rsidRPr="00647FEB" w:rsidRDefault="000B6B14" w:rsidP="000B6B14">
      <w:pPr>
        <w:rPr>
          <w:bCs/>
          <w:sz w:val="20"/>
          <w:szCs w:val="20"/>
        </w:rPr>
      </w:pPr>
      <w:r w:rsidRPr="00647FEB">
        <w:rPr>
          <w:bCs/>
          <w:sz w:val="20"/>
          <w:szCs w:val="20"/>
          <w:lang w:val="hu-HU"/>
        </w:rPr>
        <w:t xml:space="preserve">                </w:t>
      </w:r>
      <w:r w:rsidRPr="00647FEB">
        <w:rPr>
          <w:bCs/>
          <w:sz w:val="20"/>
          <w:szCs w:val="20"/>
        </w:rPr>
        <w:t xml:space="preserve">13–29. </w:t>
      </w:r>
    </w:p>
    <w:p w14:paraId="4A817FE2" w14:textId="77777777" w:rsidR="000B6B14" w:rsidRDefault="000B6B14" w:rsidP="000B6B14">
      <w:pPr>
        <w:rPr>
          <w:bCs/>
          <w:sz w:val="20"/>
          <w:szCs w:val="20"/>
          <w:lang w:val="hu-HU"/>
        </w:rPr>
      </w:pPr>
    </w:p>
    <w:p w14:paraId="114F3F64" w14:textId="53E60795" w:rsidR="000B6B14" w:rsidRDefault="000B6B14" w:rsidP="009541CB">
      <w:pPr>
        <w:pStyle w:val="NormalWeb"/>
        <w:spacing w:before="0" w:beforeAutospacing="0" w:after="0" w:afterAutospacing="0" w:line="480" w:lineRule="auto"/>
        <w:rPr>
          <w:sz w:val="20"/>
          <w:szCs w:val="20"/>
        </w:rPr>
      </w:pPr>
    </w:p>
    <w:p w14:paraId="1ABB9BC9" w14:textId="77777777" w:rsidR="00647FEB" w:rsidRPr="002A5836" w:rsidRDefault="00647FEB" w:rsidP="00647FEB">
      <w:pPr>
        <w:pStyle w:val="NormalWeb"/>
        <w:spacing w:line="480" w:lineRule="auto"/>
        <w:ind w:left="720" w:hanging="720"/>
        <w:rPr>
          <w:sz w:val="20"/>
          <w:szCs w:val="20"/>
        </w:rPr>
      </w:pPr>
      <w:r w:rsidRPr="002A5836">
        <w:rPr>
          <w:sz w:val="20"/>
          <w:szCs w:val="20"/>
        </w:rPr>
        <w:lastRenderedPageBreak/>
        <w:t xml:space="preserve">Blanchard, R., Kuban, M. E., Blak, T., Klassen, P. E., Dickey, R., &amp; Cantor, J. M. (2010b). Sexual Attraction to Others: A Comparison of Two Models of Alloerotic Responding in Men. </w:t>
      </w:r>
      <w:r w:rsidRPr="002A5836">
        <w:rPr>
          <w:i/>
          <w:iCs/>
          <w:sz w:val="20"/>
          <w:szCs w:val="20"/>
        </w:rPr>
        <w:t>Archives of Sexual Behavior</w:t>
      </w:r>
      <w:r w:rsidRPr="002A5836">
        <w:rPr>
          <w:sz w:val="20"/>
          <w:szCs w:val="20"/>
        </w:rPr>
        <w:t xml:space="preserve">, </w:t>
      </w:r>
      <w:r w:rsidRPr="002A5836">
        <w:rPr>
          <w:i/>
          <w:iCs/>
          <w:sz w:val="20"/>
          <w:szCs w:val="20"/>
        </w:rPr>
        <w:t>41</w:t>
      </w:r>
      <w:r w:rsidRPr="002A5836">
        <w:rPr>
          <w:sz w:val="20"/>
          <w:szCs w:val="20"/>
        </w:rPr>
        <w:t>(1), 13–29. https://doi.org/10.1007/s10508-010-9675-3</w:t>
      </w:r>
    </w:p>
    <w:p w14:paraId="07873FB1" w14:textId="59F0585D" w:rsidR="00C875AF" w:rsidRDefault="00C875AF" w:rsidP="00C875AF">
      <w:pPr>
        <w:rPr>
          <w:bCs/>
          <w:sz w:val="20"/>
          <w:szCs w:val="20"/>
        </w:rPr>
      </w:pPr>
      <w:r w:rsidRPr="00C875AF">
        <w:rPr>
          <w:bCs/>
          <w:sz w:val="20"/>
          <w:szCs w:val="20"/>
        </w:rPr>
        <w:t xml:space="preserve">British Psychological Society (2021). Member Conduct Rules. Leicester: Author. </w:t>
      </w:r>
      <w:hyperlink r:id="rId13" w:history="1">
        <w:r w:rsidRPr="00C875AF">
          <w:rPr>
            <w:rStyle w:val="Hyperlink"/>
            <w:bCs/>
            <w:sz w:val="20"/>
            <w:szCs w:val="20"/>
          </w:rPr>
          <w:t>www.bps.org.uk/news-and-</w:t>
        </w:r>
      </w:hyperlink>
    </w:p>
    <w:p w14:paraId="0EDAC0B0" w14:textId="77777777" w:rsidR="00C875AF" w:rsidRDefault="00C875AF" w:rsidP="00C875AF">
      <w:pPr>
        <w:rPr>
          <w:bCs/>
          <w:sz w:val="20"/>
          <w:szCs w:val="20"/>
          <w:lang w:val="hu-HU"/>
        </w:rPr>
      </w:pPr>
      <w:r>
        <w:rPr>
          <w:bCs/>
          <w:sz w:val="20"/>
          <w:szCs w:val="20"/>
          <w:lang w:val="hu-HU"/>
        </w:rPr>
        <w:t xml:space="preserve">             </w:t>
      </w:r>
    </w:p>
    <w:p w14:paraId="3AE1432B" w14:textId="6FAA08EB" w:rsidR="00C875AF" w:rsidRPr="00C875AF" w:rsidRDefault="00C875AF" w:rsidP="00C875AF">
      <w:pPr>
        <w:rPr>
          <w:bCs/>
          <w:sz w:val="20"/>
          <w:szCs w:val="20"/>
        </w:rPr>
      </w:pPr>
      <w:r>
        <w:rPr>
          <w:bCs/>
          <w:sz w:val="20"/>
          <w:szCs w:val="20"/>
          <w:lang w:val="hu-HU"/>
        </w:rPr>
        <w:t xml:space="preserve">             </w:t>
      </w:r>
      <w:r w:rsidRPr="00C875AF">
        <w:rPr>
          <w:bCs/>
          <w:sz w:val="20"/>
          <w:szCs w:val="20"/>
        </w:rPr>
        <w:t>policy/member-conduct-rules</w:t>
      </w:r>
    </w:p>
    <w:p w14:paraId="2A543A60" w14:textId="77777777" w:rsidR="00647FEB" w:rsidRPr="002A5836" w:rsidRDefault="00647FEB" w:rsidP="00647FEB">
      <w:pPr>
        <w:rPr>
          <w:bCs/>
          <w:sz w:val="20"/>
          <w:szCs w:val="20"/>
          <w:lang w:val="hu-HU"/>
        </w:rPr>
      </w:pPr>
    </w:p>
    <w:p w14:paraId="3ABDB453" w14:textId="77777777" w:rsidR="00647FEB" w:rsidRDefault="00647FEB" w:rsidP="009541CB">
      <w:pPr>
        <w:pStyle w:val="NormalWeb"/>
        <w:spacing w:before="0" w:beforeAutospacing="0" w:after="0" w:afterAutospacing="0" w:line="480" w:lineRule="auto"/>
        <w:rPr>
          <w:sz w:val="20"/>
          <w:szCs w:val="20"/>
        </w:rPr>
      </w:pPr>
    </w:p>
    <w:p w14:paraId="19C88728" w14:textId="3D24AB10" w:rsidR="000B6B14" w:rsidRDefault="000B6B14" w:rsidP="009541CB">
      <w:pPr>
        <w:pStyle w:val="NormalWeb"/>
        <w:spacing w:before="0" w:beforeAutospacing="0" w:after="0" w:afterAutospacing="0" w:line="480" w:lineRule="auto"/>
        <w:rPr>
          <w:sz w:val="20"/>
          <w:szCs w:val="20"/>
          <w:lang w:val="hu-HU"/>
        </w:rPr>
      </w:pPr>
    </w:p>
    <w:p w14:paraId="236194EC" w14:textId="2BEF637D" w:rsidR="009541CB" w:rsidRDefault="00E2538A" w:rsidP="009541CB">
      <w:pPr>
        <w:pStyle w:val="NormalWeb"/>
        <w:spacing w:before="0" w:beforeAutospacing="0" w:after="0" w:afterAutospacing="0" w:line="480" w:lineRule="auto"/>
        <w:rPr>
          <w:sz w:val="20"/>
          <w:szCs w:val="20"/>
        </w:rPr>
      </w:pPr>
      <w:r w:rsidRPr="0016239D">
        <w:rPr>
          <w:sz w:val="20"/>
          <w:szCs w:val="20"/>
        </w:rPr>
        <w:t xml:space="preserve">Buss, D. M. (1989). Sex differences in human mate preferences: Evolutionary hypotheses tested in 37 cultures. </w:t>
      </w:r>
    </w:p>
    <w:p w14:paraId="5786456B" w14:textId="0F149084" w:rsidR="00E2538A" w:rsidRPr="0016239D" w:rsidRDefault="009541CB" w:rsidP="009541CB">
      <w:pPr>
        <w:pStyle w:val="NormalWeb"/>
        <w:spacing w:before="0" w:beforeAutospacing="0" w:after="0" w:afterAutospacing="0" w:line="480" w:lineRule="auto"/>
        <w:rPr>
          <w:sz w:val="20"/>
          <w:szCs w:val="20"/>
        </w:rPr>
      </w:pPr>
      <w:r>
        <w:rPr>
          <w:sz w:val="20"/>
          <w:szCs w:val="20"/>
          <w:lang w:val="hu-HU"/>
        </w:rPr>
        <w:t xml:space="preserve">              </w:t>
      </w:r>
      <w:r w:rsidR="00E2538A" w:rsidRPr="0016239D">
        <w:rPr>
          <w:i/>
          <w:iCs/>
          <w:sz w:val="20"/>
          <w:szCs w:val="20"/>
        </w:rPr>
        <w:t>Behavioral and Brain Sciences</w:t>
      </w:r>
      <w:r w:rsidR="00E2538A" w:rsidRPr="0016239D">
        <w:rPr>
          <w:sz w:val="20"/>
          <w:szCs w:val="20"/>
        </w:rPr>
        <w:t xml:space="preserve">, </w:t>
      </w:r>
      <w:r w:rsidR="00E2538A" w:rsidRPr="0016239D">
        <w:rPr>
          <w:i/>
          <w:iCs/>
          <w:sz w:val="20"/>
          <w:szCs w:val="20"/>
        </w:rPr>
        <w:t>12</w:t>
      </w:r>
      <w:r w:rsidR="00E2538A" w:rsidRPr="0016239D">
        <w:rPr>
          <w:sz w:val="20"/>
          <w:szCs w:val="20"/>
        </w:rPr>
        <w:t>(1), 1–14. https://doi.org/10.1017/s0140525x00023992</w:t>
      </w:r>
    </w:p>
    <w:p w14:paraId="15A41BE9" w14:textId="7F84A0D6" w:rsidR="009A6076" w:rsidRDefault="009A6076" w:rsidP="009A6076"/>
    <w:p w14:paraId="4E5086E5" w14:textId="1C21904B" w:rsidR="00AC249F" w:rsidRDefault="00FE36B6" w:rsidP="00AB0442">
      <w:pPr>
        <w:pStyle w:val="NormalWeb"/>
        <w:spacing w:before="0" w:beforeAutospacing="0" w:after="0" w:afterAutospacing="0" w:line="480" w:lineRule="auto"/>
        <w:ind w:left="720" w:hanging="720"/>
        <w:rPr>
          <w:sz w:val="20"/>
          <w:szCs w:val="20"/>
        </w:rPr>
      </w:pPr>
      <w:r w:rsidRPr="00FE36B6">
        <w:rPr>
          <w:sz w:val="20"/>
          <w:szCs w:val="20"/>
        </w:rPr>
        <w:t xml:space="preserve">Buss, D. M., &amp; Schmitt, D. P. (1993). Sexual Strategies Theory: An evolutionary perspective on human mating. </w:t>
      </w:r>
      <w:r w:rsidRPr="00FE36B6">
        <w:rPr>
          <w:i/>
          <w:iCs/>
          <w:sz w:val="20"/>
          <w:szCs w:val="20"/>
        </w:rPr>
        <w:t>Psychological Review</w:t>
      </w:r>
      <w:r w:rsidRPr="00FE36B6">
        <w:rPr>
          <w:sz w:val="20"/>
          <w:szCs w:val="20"/>
        </w:rPr>
        <w:t xml:space="preserve">, </w:t>
      </w:r>
      <w:r w:rsidRPr="00FE36B6">
        <w:rPr>
          <w:i/>
          <w:iCs/>
          <w:sz w:val="20"/>
          <w:szCs w:val="20"/>
        </w:rPr>
        <w:t>100</w:t>
      </w:r>
      <w:r w:rsidRPr="00FE36B6">
        <w:rPr>
          <w:sz w:val="20"/>
          <w:szCs w:val="20"/>
        </w:rPr>
        <w:t xml:space="preserve">(2), 204–232. </w:t>
      </w:r>
      <w:hyperlink r:id="rId14" w:history="1">
        <w:r w:rsidR="00AB0442" w:rsidRPr="00D610EE">
          <w:rPr>
            <w:rStyle w:val="Hyperlink"/>
            <w:sz w:val="20"/>
            <w:szCs w:val="20"/>
          </w:rPr>
          <w:t>https://doi.org/10.1037/0033-295x.100.2.204</w:t>
        </w:r>
      </w:hyperlink>
    </w:p>
    <w:p w14:paraId="23CAF553" w14:textId="77777777" w:rsidR="00AB0442" w:rsidRDefault="00AB0442" w:rsidP="00AB0442">
      <w:pPr>
        <w:pStyle w:val="NormalWeb"/>
        <w:spacing w:before="0" w:beforeAutospacing="0" w:after="0" w:afterAutospacing="0" w:line="480" w:lineRule="auto"/>
        <w:ind w:left="720" w:hanging="720"/>
        <w:rPr>
          <w:sz w:val="20"/>
          <w:szCs w:val="20"/>
        </w:rPr>
      </w:pPr>
    </w:p>
    <w:p w14:paraId="4380DF6B" w14:textId="77777777" w:rsidR="00AC249F" w:rsidRPr="00AC249F" w:rsidRDefault="00AC249F" w:rsidP="00AC249F">
      <w:pPr>
        <w:rPr>
          <w:color w:val="222222"/>
          <w:sz w:val="20"/>
          <w:szCs w:val="20"/>
          <w:shd w:val="clear" w:color="auto" w:fill="FFFFFF"/>
        </w:rPr>
      </w:pPr>
      <w:r w:rsidRPr="00AC249F">
        <w:rPr>
          <w:color w:val="222222"/>
          <w:sz w:val="20"/>
          <w:szCs w:val="20"/>
          <w:shd w:val="clear" w:color="auto" w:fill="FFFFFF"/>
        </w:rPr>
        <w:t xml:space="preserve">Buss, D. M., &amp; Schmitt, D. P. (2017). Sexual strategies theory: An evolutionary perspective on human </w:t>
      </w:r>
    </w:p>
    <w:p w14:paraId="435AB06B" w14:textId="77777777" w:rsidR="00AC249F" w:rsidRPr="00AC249F" w:rsidRDefault="00AC249F" w:rsidP="00AC249F">
      <w:pPr>
        <w:rPr>
          <w:color w:val="222222"/>
          <w:sz w:val="20"/>
          <w:szCs w:val="20"/>
          <w:shd w:val="clear" w:color="auto" w:fill="FFFFFF"/>
        </w:rPr>
      </w:pPr>
    </w:p>
    <w:p w14:paraId="46FE3409" w14:textId="764E58A2" w:rsidR="00AC249F" w:rsidRPr="00AC249F" w:rsidRDefault="00AC249F" w:rsidP="00AC249F">
      <w:r w:rsidRPr="00AC249F">
        <w:rPr>
          <w:color w:val="222222"/>
          <w:sz w:val="20"/>
          <w:szCs w:val="20"/>
          <w:shd w:val="clear" w:color="auto" w:fill="FFFFFF"/>
          <w:lang w:val="hu-HU"/>
        </w:rPr>
        <w:t xml:space="preserve">              </w:t>
      </w:r>
      <w:r w:rsidRPr="00AC249F">
        <w:rPr>
          <w:color w:val="222222"/>
          <w:sz w:val="20"/>
          <w:szCs w:val="20"/>
          <w:shd w:val="clear" w:color="auto" w:fill="FFFFFF"/>
        </w:rPr>
        <w:t>mating. In </w:t>
      </w:r>
      <w:r w:rsidRPr="00AC249F">
        <w:rPr>
          <w:i/>
          <w:iCs/>
          <w:color w:val="222222"/>
          <w:sz w:val="20"/>
          <w:szCs w:val="20"/>
          <w:shd w:val="clear" w:color="auto" w:fill="FFFFFF"/>
        </w:rPr>
        <w:t>Interpersonal Development</w:t>
      </w:r>
      <w:r w:rsidRPr="00AC249F">
        <w:rPr>
          <w:color w:val="222222"/>
          <w:sz w:val="20"/>
          <w:szCs w:val="20"/>
          <w:shd w:val="clear" w:color="auto" w:fill="FFFFFF"/>
        </w:rPr>
        <w:t> (pp. 297-325). Routledge.</w:t>
      </w:r>
    </w:p>
    <w:p w14:paraId="2A9DF544" w14:textId="77777777" w:rsidR="00AC249F" w:rsidRPr="0047004F" w:rsidRDefault="00AC249F" w:rsidP="0047004F">
      <w:pPr>
        <w:pStyle w:val="NormalWeb"/>
        <w:spacing w:before="0" w:beforeAutospacing="0" w:after="0" w:afterAutospacing="0" w:line="480" w:lineRule="auto"/>
        <w:ind w:left="720" w:hanging="720"/>
        <w:rPr>
          <w:sz w:val="20"/>
          <w:szCs w:val="20"/>
        </w:rPr>
      </w:pPr>
    </w:p>
    <w:p w14:paraId="25BEC712" w14:textId="77777777" w:rsidR="00AB0442" w:rsidRDefault="00AB0442" w:rsidP="00AB0442">
      <w:pPr>
        <w:pStyle w:val="NormalWeb"/>
        <w:spacing w:before="0" w:beforeAutospacing="0" w:after="0" w:afterAutospacing="0" w:line="480" w:lineRule="auto"/>
        <w:ind w:left="720" w:hanging="720"/>
        <w:rPr>
          <w:sz w:val="20"/>
          <w:szCs w:val="20"/>
        </w:rPr>
      </w:pPr>
      <w:r w:rsidRPr="0047004F">
        <w:rPr>
          <w:sz w:val="20"/>
          <w:szCs w:val="20"/>
        </w:rPr>
        <w:t xml:space="preserve">Cunningham, M. R., Roberts, A. R., Barbee, A. P., Druen, P. B., &amp; Wu, C. H. (1995). ‘Their ideas of beauty are, on the whole, the same as ours’: Consistency and variability in the cross-cultural perception of female physical attractiveness. </w:t>
      </w:r>
      <w:r w:rsidRPr="0047004F">
        <w:rPr>
          <w:i/>
          <w:iCs/>
          <w:sz w:val="20"/>
          <w:szCs w:val="20"/>
        </w:rPr>
        <w:t>Journal of Personality and Social Psychology</w:t>
      </w:r>
      <w:r w:rsidRPr="0047004F">
        <w:rPr>
          <w:sz w:val="20"/>
          <w:szCs w:val="20"/>
        </w:rPr>
        <w:t xml:space="preserve">, </w:t>
      </w:r>
      <w:r w:rsidRPr="0047004F">
        <w:rPr>
          <w:i/>
          <w:iCs/>
          <w:sz w:val="20"/>
          <w:szCs w:val="20"/>
        </w:rPr>
        <w:t>68</w:t>
      </w:r>
      <w:r w:rsidRPr="0047004F">
        <w:rPr>
          <w:sz w:val="20"/>
          <w:szCs w:val="20"/>
        </w:rPr>
        <w:t xml:space="preserve">(2), 261–279. </w:t>
      </w:r>
      <w:hyperlink r:id="rId15" w:history="1">
        <w:r w:rsidRPr="00D610EE">
          <w:rPr>
            <w:rStyle w:val="Hyperlink"/>
            <w:sz w:val="20"/>
            <w:szCs w:val="20"/>
          </w:rPr>
          <w:t>https://doi.org/10.1037/0022-3514.68.2.261</w:t>
        </w:r>
      </w:hyperlink>
    </w:p>
    <w:p w14:paraId="406168ED" w14:textId="354E7DD0" w:rsidR="00161FCF" w:rsidRDefault="00161FCF" w:rsidP="0087237E">
      <w:pPr>
        <w:rPr>
          <w:color w:val="2E414F"/>
          <w:sz w:val="21"/>
          <w:szCs w:val="21"/>
          <w:shd w:val="clear" w:color="auto" w:fill="FFFFFF"/>
        </w:rPr>
      </w:pPr>
    </w:p>
    <w:p w14:paraId="78F46CE0" w14:textId="77777777" w:rsidR="00DC08F7" w:rsidRDefault="00DC08F7" w:rsidP="00DC08F7">
      <w:pPr>
        <w:rPr>
          <w:rStyle w:val="Emphasis"/>
          <w:color w:val="333333"/>
          <w:sz w:val="20"/>
          <w:szCs w:val="20"/>
          <w:shd w:val="clear" w:color="auto" w:fill="FFFFFF"/>
        </w:rPr>
      </w:pPr>
      <w:r w:rsidRPr="00DC08F7">
        <w:rPr>
          <w:color w:val="333333"/>
          <w:sz w:val="20"/>
          <w:szCs w:val="20"/>
          <w:shd w:val="clear" w:color="auto" w:fill="FFFFFF"/>
        </w:rPr>
        <w:t>Dion, K., Berscheid, E., &amp; Walster, E. (1972). What is beautiful is good. </w:t>
      </w:r>
      <w:r w:rsidRPr="00DC08F7">
        <w:rPr>
          <w:rStyle w:val="Emphasis"/>
          <w:color w:val="333333"/>
          <w:sz w:val="20"/>
          <w:szCs w:val="20"/>
          <w:shd w:val="clear" w:color="auto" w:fill="FFFFFF"/>
        </w:rPr>
        <w:t xml:space="preserve">Journal of Personality and Social </w:t>
      </w:r>
    </w:p>
    <w:p w14:paraId="6072A3F7" w14:textId="77777777" w:rsidR="00DC08F7" w:rsidRDefault="00DC08F7" w:rsidP="00DC08F7">
      <w:pPr>
        <w:rPr>
          <w:rStyle w:val="Emphasis"/>
          <w:color w:val="333333"/>
          <w:sz w:val="20"/>
          <w:szCs w:val="20"/>
          <w:shd w:val="clear" w:color="auto" w:fill="FFFFFF"/>
        </w:rPr>
      </w:pPr>
    </w:p>
    <w:p w14:paraId="4548C7E0" w14:textId="0BA5E501" w:rsidR="00DC08F7" w:rsidRPr="00DC08F7" w:rsidRDefault="00DC08F7" w:rsidP="00DC08F7">
      <w:pPr>
        <w:rPr>
          <w:sz w:val="20"/>
          <w:szCs w:val="20"/>
        </w:rPr>
      </w:pPr>
      <w:r>
        <w:rPr>
          <w:rStyle w:val="Emphasis"/>
          <w:color w:val="333333"/>
          <w:sz w:val="20"/>
          <w:szCs w:val="20"/>
          <w:shd w:val="clear" w:color="auto" w:fill="FFFFFF"/>
          <w:lang w:val="hu-HU"/>
        </w:rPr>
        <w:t xml:space="preserve">               </w:t>
      </w:r>
      <w:r w:rsidRPr="00DC08F7">
        <w:rPr>
          <w:rStyle w:val="Emphasis"/>
          <w:color w:val="333333"/>
          <w:sz w:val="20"/>
          <w:szCs w:val="20"/>
          <w:shd w:val="clear" w:color="auto" w:fill="FFFFFF"/>
        </w:rPr>
        <w:t>Psychology, 24</w:t>
      </w:r>
      <w:r w:rsidRPr="00DC08F7">
        <w:rPr>
          <w:color w:val="333333"/>
          <w:sz w:val="20"/>
          <w:szCs w:val="20"/>
          <w:shd w:val="clear" w:color="auto" w:fill="FFFFFF"/>
        </w:rPr>
        <w:t>(3), 285–290. </w:t>
      </w:r>
      <w:hyperlink r:id="rId16" w:tgtFrame="_blank" w:history="1">
        <w:r w:rsidRPr="00DC08F7">
          <w:rPr>
            <w:rStyle w:val="Hyperlink"/>
            <w:color w:val="2C72B7"/>
            <w:sz w:val="20"/>
            <w:szCs w:val="20"/>
            <w:shd w:val="clear" w:color="auto" w:fill="FFFFFF"/>
          </w:rPr>
          <w:t>https://doi.org/10.1037/h0033731</w:t>
        </w:r>
      </w:hyperlink>
    </w:p>
    <w:p w14:paraId="304330B3" w14:textId="77777777" w:rsidR="00DC08F7" w:rsidRDefault="00DC08F7" w:rsidP="009B6511">
      <w:pPr>
        <w:rPr>
          <w:color w:val="222222"/>
          <w:sz w:val="20"/>
          <w:szCs w:val="20"/>
          <w:shd w:val="clear" w:color="auto" w:fill="FFFFFF"/>
        </w:rPr>
      </w:pPr>
    </w:p>
    <w:p w14:paraId="270ED356" w14:textId="77777777" w:rsidR="00DC08F7" w:rsidRDefault="00DC08F7" w:rsidP="009B6511">
      <w:pPr>
        <w:rPr>
          <w:color w:val="222222"/>
          <w:sz w:val="20"/>
          <w:szCs w:val="20"/>
          <w:shd w:val="clear" w:color="auto" w:fill="FFFFFF"/>
        </w:rPr>
      </w:pPr>
    </w:p>
    <w:p w14:paraId="4D2A7F16" w14:textId="77777777" w:rsidR="00DC08F7" w:rsidRDefault="00DC08F7" w:rsidP="009B6511">
      <w:pPr>
        <w:rPr>
          <w:color w:val="222222"/>
          <w:sz w:val="20"/>
          <w:szCs w:val="20"/>
          <w:shd w:val="clear" w:color="auto" w:fill="FFFFFF"/>
        </w:rPr>
      </w:pPr>
    </w:p>
    <w:p w14:paraId="2E3ED49B" w14:textId="7ECE589D" w:rsidR="009B6511" w:rsidRDefault="009B6511" w:rsidP="009B6511">
      <w:pPr>
        <w:rPr>
          <w:i/>
          <w:iCs/>
          <w:color w:val="222222"/>
          <w:sz w:val="20"/>
          <w:szCs w:val="20"/>
          <w:shd w:val="clear" w:color="auto" w:fill="FFFFFF"/>
        </w:rPr>
      </w:pPr>
      <w:r w:rsidRPr="009B6511">
        <w:rPr>
          <w:color w:val="222222"/>
          <w:sz w:val="20"/>
          <w:szCs w:val="20"/>
          <w:shd w:val="clear" w:color="auto" w:fill="FFFFFF"/>
        </w:rPr>
        <w:t>Duchowski, A. T. (2002). A breadth-first survey of eye-tracking applications. </w:t>
      </w:r>
      <w:r w:rsidRPr="009B6511">
        <w:rPr>
          <w:i/>
          <w:iCs/>
          <w:color w:val="222222"/>
          <w:sz w:val="20"/>
          <w:szCs w:val="20"/>
          <w:shd w:val="clear" w:color="auto" w:fill="FFFFFF"/>
        </w:rPr>
        <w:t xml:space="preserve">Behavior Research Methods, </w:t>
      </w:r>
    </w:p>
    <w:p w14:paraId="2B4F9168" w14:textId="77777777" w:rsidR="009B6511" w:rsidRDefault="009B6511" w:rsidP="009B6511">
      <w:pPr>
        <w:rPr>
          <w:i/>
          <w:iCs/>
          <w:color w:val="222222"/>
          <w:sz w:val="20"/>
          <w:szCs w:val="20"/>
          <w:shd w:val="clear" w:color="auto" w:fill="FFFFFF"/>
        </w:rPr>
      </w:pPr>
    </w:p>
    <w:p w14:paraId="74778460" w14:textId="3CCACBB9" w:rsidR="009B6511" w:rsidRPr="009B6511" w:rsidRDefault="009B6511" w:rsidP="009B6511">
      <w:r>
        <w:rPr>
          <w:i/>
          <w:iCs/>
          <w:color w:val="222222"/>
          <w:sz w:val="20"/>
          <w:szCs w:val="20"/>
          <w:shd w:val="clear" w:color="auto" w:fill="FFFFFF"/>
          <w:lang w:val="hu-HU"/>
        </w:rPr>
        <w:t xml:space="preserve">               </w:t>
      </w:r>
      <w:r w:rsidRPr="009B6511">
        <w:rPr>
          <w:i/>
          <w:iCs/>
          <w:color w:val="222222"/>
          <w:sz w:val="20"/>
          <w:szCs w:val="20"/>
          <w:shd w:val="clear" w:color="auto" w:fill="FFFFFF"/>
        </w:rPr>
        <w:t>Instruments, &amp; Computers</w:t>
      </w:r>
      <w:r w:rsidRPr="009B6511">
        <w:rPr>
          <w:color w:val="222222"/>
          <w:sz w:val="20"/>
          <w:szCs w:val="20"/>
          <w:shd w:val="clear" w:color="auto" w:fill="FFFFFF"/>
        </w:rPr>
        <w:t>, </w:t>
      </w:r>
      <w:r w:rsidRPr="009B6511">
        <w:rPr>
          <w:i/>
          <w:iCs/>
          <w:color w:val="222222"/>
          <w:sz w:val="20"/>
          <w:szCs w:val="20"/>
          <w:shd w:val="clear" w:color="auto" w:fill="FFFFFF"/>
        </w:rPr>
        <w:t>34</w:t>
      </w:r>
      <w:r w:rsidRPr="009B6511">
        <w:rPr>
          <w:color w:val="222222"/>
          <w:sz w:val="20"/>
          <w:szCs w:val="20"/>
          <w:shd w:val="clear" w:color="auto" w:fill="FFFFFF"/>
        </w:rPr>
        <w:t>(4), 455-470</w:t>
      </w:r>
      <w:r w:rsidRPr="009B6511">
        <w:rPr>
          <w:rFonts w:ascii="Arial" w:hAnsi="Arial" w:cs="Arial"/>
          <w:color w:val="222222"/>
          <w:sz w:val="20"/>
          <w:szCs w:val="20"/>
          <w:shd w:val="clear" w:color="auto" w:fill="FFFFFF"/>
        </w:rPr>
        <w:t>.</w:t>
      </w:r>
    </w:p>
    <w:p w14:paraId="1F3D7286" w14:textId="135F4FFB" w:rsidR="009B6511" w:rsidRDefault="009B6511" w:rsidP="0087237E">
      <w:pPr>
        <w:rPr>
          <w:color w:val="2E414F"/>
          <w:sz w:val="21"/>
          <w:szCs w:val="21"/>
          <w:shd w:val="clear" w:color="auto" w:fill="FFFFFF"/>
        </w:rPr>
      </w:pPr>
    </w:p>
    <w:p w14:paraId="4A8C06BB" w14:textId="77777777" w:rsidR="009B6511" w:rsidRDefault="009B6511" w:rsidP="0087237E">
      <w:pPr>
        <w:rPr>
          <w:color w:val="2E414F"/>
          <w:sz w:val="21"/>
          <w:szCs w:val="21"/>
          <w:shd w:val="clear" w:color="auto" w:fill="FFFFFF"/>
        </w:rPr>
      </w:pPr>
    </w:p>
    <w:p w14:paraId="52A856E4" w14:textId="0E6A5C4A" w:rsidR="00AB0442" w:rsidRDefault="00AB0442" w:rsidP="0087237E">
      <w:pPr>
        <w:rPr>
          <w:color w:val="2E414F"/>
          <w:sz w:val="21"/>
          <w:szCs w:val="21"/>
          <w:shd w:val="clear" w:color="auto" w:fill="FFFFFF"/>
        </w:rPr>
      </w:pPr>
    </w:p>
    <w:p w14:paraId="31ED416C" w14:textId="77777777" w:rsidR="00243D73" w:rsidRPr="00243D73" w:rsidRDefault="00243D73" w:rsidP="00243D73">
      <w:pPr>
        <w:pStyle w:val="NormalWeb"/>
        <w:spacing w:before="0" w:beforeAutospacing="0" w:after="0" w:afterAutospacing="0" w:line="480" w:lineRule="auto"/>
        <w:ind w:left="720" w:hanging="720"/>
        <w:rPr>
          <w:sz w:val="20"/>
          <w:szCs w:val="20"/>
        </w:rPr>
      </w:pPr>
      <w:r w:rsidRPr="00243D73">
        <w:rPr>
          <w:sz w:val="20"/>
          <w:szCs w:val="20"/>
        </w:rPr>
        <w:t xml:space="preserve">Ebner, N. C. (2008). Age of face matters: Age-group differences in ratings of young and old faces. </w:t>
      </w:r>
      <w:r w:rsidRPr="00243D73">
        <w:rPr>
          <w:i/>
          <w:iCs/>
          <w:sz w:val="20"/>
          <w:szCs w:val="20"/>
        </w:rPr>
        <w:t>Behavior Research Methods</w:t>
      </w:r>
      <w:r w:rsidRPr="00243D73">
        <w:rPr>
          <w:sz w:val="20"/>
          <w:szCs w:val="20"/>
        </w:rPr>
        <w:t xml:space="preserve">, </w:t>
      </w:r>
      <w:r w:rsidRPr="00243D73">
        <w:rPr>
          <w:i/>
          <w:iCs/>
          <w:sz w:val="20"/>
          <w:szCs w:val="20"/>
        </w:rPr>
        <w:t>40</w:t>
      </w:r>
      <w:r w:rsidRPr="00243D73">
        <w:rPr>
          <w:sz w:val="20"/>
          <w:szCs w:val="20"/>
        </w:rPr>
        <w:t>(1), 130–136. https://doi.org/10.3758/brm.40.1.130</w:t>
      </w:r>
    </w:p>
    <w:p w14:paraId="21632CD8" w14:textId="74BC2984" w:rsidR="00243D73" w:rsidRDefault="00243D73" w:rsidP="0087237E">
      <w:pPr>
        <w:rPr>
          <w:color w:val="2E414F"/>
          <w:sz w:val="21"/>
          <w:szCs w:val="21"/>
          <w:shd w:val="clear" w:color="auto" w:fill="FFFFFF"/>
        </w:rPr>
      </w:pPr>
    </w:p>
    <w:p w14:paraId="71919EFE" w14:textId="77777777" w:rsidR="00243D73" w:rsidRDefault="00243D73" w:rsidP="0087237E">
      <w:pPr>
        <w:rPr>
          <w:color w:val="2E414F"/>
          <w:sz w:val="21"/>
          <w:szCs w:val="21"/>
          <w:shd w:val="clear" w:color="auto" w:fill="FFFFFF"/>
        </w:rPr>
      </w:pPr>
    </w:p>
    <w:p w14:paraId="628B1AA9" w14:textId="28DD0677" w:rsidR="00D07EDA" w:rsidRPr="00D07EDA" w:rsidRDefault="00D07EDA" w:rsidP="00D07EDA">
      <w:pPr>
        <w:pStyle w:val="NormalWeb"/>
        <w:spacing w:before="0" w:beforeAutospacing="0" w:after="0" w:afterAutospacing="0" w:line="480" w:lineRule="auto"/>
        <w:ind w:left="720" w:hanging="720"/>
        <w:rPr>
          <w:sz w:val="20"/>
          <w:szCs w:val="20"/>
        </w:rPr>
      </w:pPr>
      <w:r w:rsidRPr="00D07EDA">
        <w:rPr>
          <w:sz w:val="20"/>
          <w:szCs w:val="20"/>
        </w:rPr>
        <w:lastRenderedPageBreak/>
        <w:t>Farage, M. A., Miller, K. W., Elsner, P., &amp; Maibach, H. I. (201</w:t>
      </w:r>
      <w:r>
        <w:rPr>
          <w:sz w:val="20"/>
          <w:szCs w:val="20"/>
          <w:lang w:val="hu-HU"/>
        </w:rPr>
        <w:t>0</w:t>
      </w:r>
      <w:r w:rsidRPr="00D07EDA">
        <w:rPr>
          <w:sz w:val="20"/>
          <w:szCs w:val="20"/>
        </w:rPr>
        <w:t xml:space="preserve">). Characteristics of the Aging Skin. </w:t>
      </w:r>
      <w:r w:rsidRPr="00D07EDA">
        <w:rPr>
          <w:i/>
          <w:iCs/>
          <w:sz w:val="20"/>
          <w:szCs w:val="20"/>
        </w:rPr>
        <w:t>Advances in Wound Care</w:t>
      </w:r>
      <w:r w:rsidRPr="00D07EDA">
        <w:rPr>
          <w:sz w:val="20"/>
          <w:szCs w:val="20"/>
        </w:rPr>
        <w:t xml:space="preserve">, </w:t>
      </w:r>
      <w:r w:rsidRPr="00D07EDA">
        <w:rPr>
          <w:i/>
          <w:iCs/>
          <w:sz w:val="20"/>
          <w:szCs w:val="20"/>
        </w:rPr>
        <w:t>2</w:t>
      </w:r>
      <w:r w:rsidRPr="00D07EDA">
        <w:rPr>
          <w:sz w:val="20"/>
          <w:szCs w:val="20"/>
        </w:rPr>
        <w:t>(1), 5–10. https://doi.org/10.1089/wound.2011.0356</w:t>
      </w:r>
    </w:p>
    <w:p w14:paraId="055F2344" w14:textId="77777777" w:rsidR="00D07EDA" w:rsidRDefault="00D07EDA" w:rsidP="00630D5B">
      <w:pPr>
        <w:rPr>
          <w:color w:val="2E414F"/>
          <w:sz w:val="20"/>
          <w:szCs w:val="20"/>
          <w:shd w:val="clear" w:color="auto" w:fill="FFFFFF"/>
        </w:rPr>
      </w:pPr>
    </w:p>
    <w:p w14:paraId="68A9722F" w14:textId="77777777" w:rsidR="00D07EDA" w:rsidRDefault="00D07EDA" w:rsidP="00630D5B">
      <w:pPr>
        <w:rPr>
          <w:color w:val="2E414F"/>
          <w:sz w:val="20"/>
          <w:szCs w:val="20"/>
          <w:shd w:val="clear" w:color="auto" w:fill="FFFFFF"/>
        </w:rPr>
      </w:pPr>
    </w:p>
    <w:p w14:paraId="5AC0064E" w14:textId="2DD893C3" w:rsidR="00630D5B" w:rsidRDefault="00630D5B" w:rsidP="00630D5B">
      <w:pPr>
        <w:rPr>
          <w:color w:val="2E414F"/>
          <w:sz w:val="20"/>
          <w:szCs w:val="20"/>
          <w:shd w:val="clear" w:color="auto" w:fill="FFFFFF"/>
        </w:rPr>
      </w:pPr>
      <w:r w:rsidRPr="00630D5B">
        <w:rPr>
          <w:color w:val="2E414F"/>
          <w:sz w:val="20"/>
          <w:szCs w:val="20"/>
          <w:shd w:val="clear" w:color="auto" w:fill="FFFFFF"/>
        </w:rPr>
        <w:t xml:space="preserve">Feingold, A.O. (1990). Gender differences in effects of physical attractiveness on romantic attraction: A </w:t>
      </w:r>
    </w:p>
    <w:p w14:paraId="1A277FEE" w14:textId="77777777" w:rsidR="00630D5B" w:rsidRDefault="00630D5B" w:rsidP="00630D5B">
      <w:pPr>
        <w:rPr>
          <w:color w:val="2E414F"/>
          <w:sz w:val="20"/>
          <w:szCs w:val="20"/>
          <w:shd w:val="clear" w:color="auto" w:fill="FFFFFF"/>
        </w:rPr>
      </w:pPr>
    </w:p>
    <w:p w14:paraId="0B3DC0C3" w14:textId="1DA2544E" w:rsidR="00630D5B" w:rsidRPr="00630D5B" w:rsidRDefault="00630D5B" w:rsidP="00630D5B">
      <w:r>
        <w:rPr>
          <w:color w:val="2E414F"/>
          <w:sz w:val="20"/>
          <w:szCs w:val="20"/>
          <w:shd w:val="clear" w:color="auto" w:fill="FFFFFF"/>
          <w:lang w:val="hu-HU"/>
        </w:rPr>
        <w:t xml:space="preserve">             </w:t>
      </w:r>
      <w:r w:rsidRPr="00630D5B">
        <w:rPr>
          <w:color w:val="2E414F"/>
          <w:sz w:val="20"/>
          <w:szCs w:val="20"/>
          <w:shd w:val="clear" w:color="auto" w:fill="FFFFFF"/>
        </w:rPr>
        <w:t>comparison across five research paradigms. </w:t>
      </w:r>
      <w:r w:rsidRPr="00630D5B">
        <w:rPr>
          <w:i/>
          <w:iCs/>
          <w:color w:val="2E414F"/>
          <w:sz w:val="20"/>
          <w:szCs w:val="20"/>
        </w:rPr>
        <w:t>Journal of Personality and Social Psychology, 59</w:t>
      </w:r>
      <w:r w:rsidRPr="00630D5B">
        <w:rPr>
          <w:color w:val="2E414F"/>
          <w:sz w:val="20"/>
          <w:szCs w:val="20"/>
          <w:shd w:val="clear" w:color="auto" w:fill="FFFFFF"/>
        </w:rPr>
        <w:t>, 981-993</w:t>
      </w:r>
      <w:r w:rsidRPr="00630D5B">
        <w:rPr>
          <w:rFonts w:ascii="Roboto" w:hAnsi="Roboto"/>
          <w:color w:val="2E414F"/>
          <w:sz w:val="21"/>
          <w:szCs w:val="21"/>
          <w:shd w:val="clear" w:color="auto" w:fill="FFFFFF"/>
        </w:rPr>
        <w:t>.</w:t>
      </w:r>
    </w:p>
    <w:p w14:paraId="437764AA" w14:textId="77777777" w:rsidR="00630D5B" w:rsidRDefault="00630D5B" w:rsidP="00AB0442">
      <w:pPr>
        <w:pStyle w:val="NormalWeb"/>
        <w:spacing w:before="0" w:beforeAutospacing="0" w:after="0" w:afterAutospacing="0" w:line="480" w:lineRule="auto"/>
        <w:rPr>
          <w:sz w:val="20"/>
          <w:szCs w:val="20"/>
        </w:rPr>
      </w:pPr>
    </w:p>
    <w:p w14:paraId="7602C40B" w14:textId="77777777" w:rsidR="003B5835" w:rsidRPr="003B5835" w:rsidRDefault="003B5835" w:rsidP="003B5835">
      <w:pPr>
        <w:pStyle w:val="NormalWeb"/>
        <w:spacing w:before="0" w:beforeAutospacing="0" w:after="0" w:afterAutospacing="0" w:line="480" w:lineRule="auto"/>
        <w:ind w:left="720" w:hanging="720"/>
        <w:rPr>
          <w:sz w:val="20"/>
          <w:szCs w:val="20"/>
        </w:rPr>
      </w:pPr>
      <w:r w:rsidRPr="003B5835">
        <w:rPr>
          <w:sz w:val="20"/>
          <w:szCs w:val="20"/>
        </w:rPr>
        <w:t>FINK, B., GRAMMER, K., &amp; MATTS, P. (2006). Visible skin color distribution plays a role in the perception of age, attractiveness, and health in female faces</w:t>
      </w:r>
      <w:r w:rsidRPr="003B5835">
        <w:rPr>
          <w:rFonts w:ascii="Segoe UI Symbol" w:hAnsi="Segoe UI Symbol" w:cs="Segoe UI Symbol"/>
          <w:sz w:val="20"/>
          <w:szCs w:val="20"/>
        </w:rPr>
        <w:t>☆</w:t>
      </w:r>
      <w:r w:rsidRPr="003B5835">
        <w:rPr>
          <w:sz w:val="20"/>
          <w:szCs w:val="20"/>
        </w:rPr>
        <w:t xml:space="preserve">. </w:t>
      </w:r>
      <w:r w:rsidRPr="003B5835">
        <w:rPr>
          <w:i/>
          <w:iCs/>
          <w:sz w:val="20"/>
          <w:szCs w:val="20"/>
        </w:rPr>
        <w:t>Evolution and Human Behavior</w:t>
      </w:r>
      <w:r w:rsidRPr="003B5835">
        <w:rPr>
          <w:sz w:val="20"/>
          <w:szCs w:val="20"/>
        </w:rPr>
        <w:t xml:space="preserve">, </w:t>
      </w:r>
      <w:r w:rsidRPr="003B5835">
        <w:rPr>
          <w:i/>
          <w:iCs/>
          <w:sz w:val="20"/>
          <w:szCs w:val="20"/>
        </w:rPr>
        <w:t>27</w:t>
      </w:r>
      <w:r w:rsidRPr="003B5835">
        <w:rPr>
          <w:sz w:val="20"/>
          <w:szCs w:val="20"/>
        </w:rPr>
        <w:t>(6), 433–442. https://doi.org/10.1016/j.evolhumbehav.2006.08.007</w:t>
      </w:r>
    </w:p>
    <w:p w14:paraId="6496EBDC" w14:textId="0CC097EB" w:rsidR="00630D5B" w:rsidRDefault="00630D5B" w:rsidP="00AB0442">
      <w:pPr>
        <w:pStyle w:val="NormalWeb"/>
        <w:spacing w:before="0" w:beforeAutospacing="0" w:after="0" w:afterAutospacing="0" w:line="480" w:lineRule="auto"/>
        <w:rPr>
          <w:sz w:val="20"/>
          <w:szCs w:val="20"/>
        </w:rPr>
      </w:pPr>
    </w:p>
    <w:p w14:paraId="490461EA" w14:textId="77777777" w:rsidR="002C27A3" w:rsidRPr="00AE7EB9" w:rsidRDefault="002C27A3" w:rsidP="002C27A3">
      <w:pPr>
        <w:pStyle w:val="NormalWeb"/>
        <w:spacing w:before="0" w:beforeAutospacing="0" w:after="0" w:afterAutospacing="0" w:line="480" w:lineRule="auto"/>
        <w:ind w:left="720" w:hanging="720"/>
        <w:rPr>
          <w:sz w:val="20"/>
          <w:szCs w:val="20"/>
        </w:rPr>
      </w:pPr>
      <w:r w:rsidRPr="00AE7EB9">
        <w:rPr>
          <w:sz w:val="20"/>
          <w:szCs w:val="20"/>
        </w:rPr>
        <w:t xml:space="preserve">Fink, B., &amp; Matts, P. (2008). The effects of skin colour distribution and topography cues on the perception of female facial age and health. </w:t>
      </w:r>
      <w:r w:rsidRPr="00AE7EB9">
        <w:rPr>
          <w:i/>
          <w:iCs/>
          <w:sz w:val="20"/>
          <w:szCs w:val="20"/>
        </w:rPr>
        <w:t>Journal of the European Academy of Dermatology and Venereology</w:t>
      </w:r>
      <w:r w:rsidRPr="00AE7EB9">
        <w:rPr>
          <w:sz w:val="20"/>
          <w:szCs w:val="20"/>
        </w:rPr>
        <w:t xml:space="preserve">, </w:t>
      </w:r>
      <w:r w:rsidRPr="00AE7EB9">
        <w:rPr>
          <w:i/>
          <w:iCs/>
          <w:sz w:val="20"/>
          <w:szCs w:val="20"/>
        </w:rPr>
        <w:t>22</w:t>
      </w:r>
      <w:r w:rsidRPr="00AE7EB9">
        <w:rPr>
          <w:sz w:val="20"/>
          <w:szCs w:val="20"/>
        </w:rPr>
        <w:t>(4), 493–498. https://doi.org/10.1111/j.1468-3083.2007.02512.x</w:t>
      </w:r>
    </w:p>
    <w:p w14:paraId="5390D25C" w14:textId="77777777" w:rsidR="003B5835" w:rsidRDefault="003B5835" w:rsidP="00AB0442">
      <w:pPr>
        <w:pStyle w:val="NormalWeb"/>
        <w:spacing w:before="0" w:beforeAutospacing="0" w:after="0" w:afterAutospacing="0" w:line="480" w:lineRule="auto"/>
        <w:rPr>
          <w:sz w:val="20"/>
          <w:szCs w:val="20"/>
        </w:rPr>
      </w:pPr>
    </w:p>
    <w:p w14:paraId="240C107A" w14:textId="77777777" w:rsidR="00225F56" w:rsidRDefault="00225F56" w:rsidP="0087005A">
      <w:pPr>
        <w:rPr>
          <w:color w:val="212121"/>
          <w:sz w:val="20"/>
          <w:szCs w:val="20"/>
          <w:shd w:val="clear" w:color="auto" w:fill="FFFFFF"/>
        </w:rPr>
      </w:pPr>
    </w:p>
    <w:p w14:paraId="36208CB5" w14:textId="77777777" w:rsidR="00225F56" w:rsidRPr="00225F56" w:rsidRDefault="00225F56" w:rsidP="00225F56">
      <w:pPr>
        <w:pStyle w:val="NormalWeb"/>
        <w:spacing w:before="0" w:beforeAutospacing="0" w:after="0" w:afterAutospacing="0" w:line="480" w:lineRule="auto"/>
        <w:ind w:left="720" w:hanging="720"/>
        <w:rPr>
          <w:sz w:val="20"/>
          <w:szCs w:val="20"/>
        </w:rPr>
      </w:pPr>
      <w:r w:rsidRPr="00225F56">
        <w:rPr>
          <w:sz w:val="20"/>
          <w:szCs w:val="20"/>
        </w:rPr>
        <w:t xml:space="preserve">Geldart, S., Maurer, D., &amp; Carney, K. (1999). Effects of Eye Size on Adults’ Aesthetic Ratings of Faces and 5-Month-Olds’ Looking Times. </w:t>
      </w:r>
      <w:r w:rsidRPr="00225F56">
        <w:rPr>
          <w:i/>
          <w:iCs/>
          <w:sz w:val="20"/>
          <w:szCs w:val="20"/>
        </w:rPr>
        <w:t>Perception</w:t>
      </w:r>
      <w:r w:rsidRPr="00225F56">
        <w:rPr>
          <w:sz w:val="20"/>
          <w:szCs w:val="20"/>
        </w:rPr>
        <w:t xml:space="preserve">, </w:t>
      </w:r>
      <w:r w:rsidRPr="00225F56">
        <w:rPr>
          <w:i/>
          <w:iCs/>
          <w:sz w:val="20"/>
          <w:szCs w:val="20"/>
        </w:rPr>
        <w:t>28</w:t>
      </w:r>
      <w:r w:rsidRPr="00225F56">
        <w:rPr>
          <w:sz w:val="20"/>
          <w:szCs w:val="20"/>
        </w:rPr>
        <w:t>(3), 361–374. https://doi.org/10.1068/p2885</w:t>
      </w:r>
    </w:p>
    <w:p w14:paraId="33FFC265" w14:textId="77777777" w:rsidR="00225F56" w:rsidRDefault="00225F56" w:rsidP="0087005A">
      <w:pPr>
        <w:rPr>
          <w:color w:val="212121"/>
          <w:sz w:val="20"/>
          <w:szCs w:val="20"/>
          <w:shd w:val="clear" w:color="auto" w:fill="FFFFFF"/>
        </w:rPr>
      </w:pPr>
    </w:p>
    <w:p w14:paraId="49DE6DB3" w14:textId="77777777" w:rsidR="00317352" w:rsidRDefault="00317352" w:rsidP="0087005A">
      <w:pPr>
        <w:rPr>
          <w:color w:val="212121"/>
          <w:sz w:val="20"/>
          <w:szCs w:val="20"/>
          <w:shd w:val="clear" w:color="auto" w:fill="FFFFFF"/>
        </w:rPr>
      </w:pPr>
    </w:p>
    <w:p w14:paraId="2FD9191E" w14:textId="57B93F56" w:rsidR="0012032B" w:rsidRDefault="0012032B" w:rsidP="0012032B">
      <w:pPr>
        <w:rPr>
          <w:color w:val="212121"/>
          <w:sz w:val="20"/>
          <w:szCs w:val="20"/>
          <w:shd w:val="clear" w:color="auto" w:fill="FFFFFF"/>
        </w:rPr>
      </w:pPr>
      <w:r w:rsidRPr="00317352">
        <w:rPr>
          <w:color w:val="212121"/>
          <w:sz w:val="20"/>
          <w:szCs w:val="20"/>
          <w:shd w:val="clear" w:color="auto" w:fill="FFFFFF"/>
        </w:rPr>
        <w:t>Gray, J. The world of hair colour: a scientific</w:t>
      </w:r>
      <w:r w:rsidR="004811F8">
        <w:rPr>
          <w:color w:val="212121"/>
          <w:sz w:val="20"/>
          <w:szCs w:val="20"/>
          <w:shd w:val="clear" w:color="auto" w:fill="FFFFFF"/>
          <w:lang w:val="hu-HU"/>
        </w:rPr>
        <w:t xml:space="preserve"> </w:t>
      </w:r>
      <w:r w:rsidRPr="00317352">
        <w:rPr>
          <w:color w:val="212121"/>
          <w:sz w:val="20"/>
          <w:szCs w:val="20"/>
          <w:shd w:val="clear" w:color="auto" w:fill="FFFFFF"/>
        </w:rPr>
        <w:t>companion. Thompson Learning, London,</w:t>
      </w:r>
      <w:r w:rsidR="004811F8">
        <w:rPr>
          <w:color w:val="212121"/>
          <w:sz w:val="20"/>
          <w:szCs w:val="20"/>
          <w:shd w:val="clear" w:color="auto" w:fill="FFFFFF"/>
          <w:lang w:val="hu-HU"/>
        </w:rPr>
        <w:t xml:space="preserve"> </w:t>
      </w:r>
      <w:r w:rsidRPr="00317352">
        <w:rPr>
          <w:color w:val="212121"/>
          <w:sz w:val="20"/>
          <w:szCs w:val="20"/>
          <w:shd w:val="clear" w:color="auto" w:fill="FFFFFF"/>
        </w:rPr>
        <w:t>U.K. (2005).</w:t>
      </w:r>
    </w:p>
    <w:p w14:paraId="36A56F16" w14:textId="77777777" w:rsidR="0012032B" w:rsidRDefault="0012032B" w:rsidP="0012032B">
      <w:pPr>
        <w:rPr>
          <w:color w:val="212121"/>
          <w:sz w:val="20"/>
          <w:szCs w:val="20"/>
          <w:shd w:val="clear" w:color="auto" w:fill="FFFFFF"/>
        </w:rPr>
      </w:pPr>
    </w:p>
    <w:p w14:paraId="3B93EB5B" w14:textId="25527B96" w:rsidR="00317352" w:rsidRDefault="00317352" w:rsidP="0087005A">
      <w:pPr>
        <w:rPr>
          <w:color w:val="212121"/>
          <w:sz w:val="20"/>
          <w:szCs w:val="20"/>
          <w:shd w:val="clear" w:color="auto" w:fill="FFFFFF"/>
        </w:rPr>
      </w:pPr>
    </w:p>
    <w:p w14:paraId="685BE8E2" w14:textId="77777777" w:rsidR="0012032B" w:rsidRDefault="0012032B" w:rsidP="0087005A">
      <w:pPr>
        <w:rPr>
          <w:color w:val="212121"/>
          <w:sz w:val="20"/>
          <w:szCs w:val="20"/>
          <w:shd w:val="clear" w:color="auto" w:fill="FFFFFF"/>
        </w:rPr>
      </w:pPr>
    </w:p>
    <w:p w14:paraId="7058AD11" w14:textId="2374314C" w:rsidR="0087005A" w:rsidRDefault="0087005A" w:rsidP="0087005A">
      <w:pPr>
        <w:rPr>
          <w:color w:val="212121"/>
          <w:sz w:val="20"/>
          <w:szCs w:val="20"/>
          <w:shd w:val="clear" w:color="auto" w:fill="FFFFFF"/>
        </w:rPr>
      </w:pPr>
      <w:r w:rsidRPr="0087005A">
        <w:rPr>
          <w:color w:val="212121"/>
          <w:sz w:val="20"/>
          <w:szCs w:val="20"/>
          <w:shd w:val="clear" w:color="auto" w:fill="FFFFFF"/>
        </w:rPr>
        <w:t xml:space="preserve">Ha, T., Overbeek, G., &amp; Engels, R. C. (2010). Effects of attractiveness and social status on dating desire in </w:t>
      </w:r>
    </w:p>
    <w:p w14:paraId="7B78334C" w14:textId="77777777" w:rsidR="0087005A" w:rsidRDefault="0087005A" w:rsidP="0087005A">
      <w:pPr>
        <w:rPr>
          <w:color w:val="212121"/>
          <w:sz w:val="20"/>
          <w:szCs w:val="20"/>
          <w:shd w:val="clear" w:color="auto" w:fill="FFFFFF"/>
        </w:rPr>
      </w:pPr>
    </w:p>
    <w:p w14:paraId="736E6F17" w14:textId="77777777" w:rsidR="0087005A" w:rsidRDefault="0087005A" w:rsidP="0087005A">
      <w:pPr>
        <w:rPr>
          <w:color w:val="212121"/>
          <w:sz w:val="20"/>
          <w:szCs w:val="20"/>
          <w:shd w:val="clear" w:color="auto" w:fill="FFFFFF"/>
        </w:rPr>
      </w:pPr>
      <w:r>
        <w:rPr>
          <w:color w:val="212121"/>
          <w:sz w:val="20"/>
          <w:szCs w:val="20"/>
          <w:shd w:val="clear" w:color="auto" w:fill="FFFFFF"/>
          <w:lang w:val="hu-HU"/>
        </w:rPr>
        <w:t xml:space="preserve">             </w:t>
      </w:r>
      <w:r w:rsidRPr="0087005A">
        <w:rPr>
          <w:color w:val="212121"/>
          <w:sz w:val="20"/>
          <w:szCs w:val="20"/>
          <w:shd w:val="clear" w:color="auto" w:fill="FFFFFF"/>
        </w:rPr>
        <w:t>heterosexual adolescents: an experimental study. </w:t>
      </w:r>
      <w:r w:rsidRPr="0087005A">
        <w:rPr>
          <w:i/>
          <w:iCs/>
          <w:color w:val="212121"/>
          <w:sz w:val="20"/>
          <w:szCs w:val="20"/>
          <w:shd w:val="clear" w:color="auto" w:fill="FFFFFF"/>
        </w:rPr>
        <w:t>Archives of sexual behavior</w:t>
      </w:r>
      <w:r w:rsidRPr="0087005A">
        <w:rPr>
          <w:color w:val="212121"/>
          <w:sz w:val="20"/>
          <w:szCs w:val="20"/>
          <w:shd w:val="clear" w:color="auto" w:fill="FFFFFF"/>
        </w:rPr>
        <w:t>, </w:t>
      </w:r>
      <w:r w:rsidRPr="0087005A">
        <w:rPr>
          <w:i/>
          <w:iCs/>
          <w:color w:val="212121"/>
          <w:sz w:val="20"/>
          <w:szCs w:val="20"/>
          <w:shd w:val="clear" w:color="auto" w:fill="FFFFFF"/>
        </w:rPr>
        <w:t>39</w:t>
      </w:r>
      <w:r w:rsidRPr="0087005A">
        <w:rPr>
          <w:color w:val="212121"/>
          <w:sz w:val="20"/>
          <w:szCs w:val="20"/>
          <w:shd w:val="clear" w:color="auto" w:fill="FFFFFF"/>
        </w:rPr>
        <w:t xml:space="preserve">(5), 1063–1071. </w:t>
      </w:r>
    </w:p>
    <w:p w14:paraId="5C2E4B01" w14:textId="77777777" w:rsidR="0087005A" w:rsidRDefault="0087005A" w:rsidP="0087005A">
      <w:pPr>
        <w:rPr>
          <w:color w:val="212121"/>
          <w:sz w:val="20"/>
          <w:szCs w:val="20"/>
          <w:shd w:val="clear" w:color="auto" w:fill="FFFFFF"/>
        </w:rPr>
      </w:pPr>
    </w:p>
    <w:p w14:paraId="4743F9D1" w14:textId="1FD34F14" w:rsidR="0087005A" w:rsidRPr="0087005A" w:rsidRDefault="0087005A" w:rsidP="0087005A">
      <w:pPr>
        <w:rPr>
          <w:sz w:val="20"/>
          <w:szCs w:val="20"/>
        </w:rPr>
      </w:pPr>
      <w:r>
        <w:rPr>
          <w:color w:val="212121"/>
          <w:sz w:val="20"/>
          <w:szCs w:val="20"/>
          <w:shd w:val="clear" w:color="auto" w:fill="FFFFFF"/>
          <w:lang w:val="hu-HU"/>
        </w:rPr>
        <w:t xml:space="preserve">             </w:t>
      </w:r>
      <w:r w:rsidRPr="0087005A">
        <w:rPr>
          <w:color w:val="212121"/>
          <w:sz w:val="20"/>
          <w:szCs w:val="20"/>
          <w:shd w:val="clear" w:color="auto" w:fill="FFFFFF"/>
        </w:rPr>
        <w:t>https://doi.org/10.1007/s10508-009-9561-z</w:t>
      </w:r>
    </w:p>
    <w:p w14:paraId="74958766" w14:textId="77777777" w:rsidR="0087005A" w:rsidRPr="0087005A" w:rsidRDefault="0087005A" w:rsidP="00AB0442">
      <w:pPr>
        <w:pStyle w:val="NormalWeb"/>
        <w:spacing w:before="0" w:beforeAutospacing="0" w:after="0" w:afterAutospacing="0" w:line="480" w:lineRule="auto"/>
        <w:rPr>
          <w:sz w:val="20"/>
          <w:szCs w:val="20"/>
        </w:rPr>
      </w:pPr>
    </w:p>
    <w:p w14:paraId="4A90A467" w14:textId="30FA8C39" w:rsidR="0087005A" w:rsidRDefault="0087005A" w:rsidP="00AB0442">
      <w:pPr>
        <w:pStyle w:val="NormalWeb"/>
        <w:spacing w:before="0" w:beforeAutospacing="0" w:after="0" w:afterAutospacing="0" w:line="480" w:lineRule="auto"/>
        <w:rPr>
          <w:sz w:val="20"/>
          <w:szCs w:val="20"/>
        </w:rPr>
      </w:pPr>
    </w:p>
    <w:p w14:paraId="2975C44A" w14:textId="77777777" w:rsidR="000E7570" w:rsidRDefault="00227EC4" w:rsidP="00227EC4">
      <w:pPr>
        <w:rPr>
          <w:bCs/>
          <w:sz w:val="20"/>
          <w:szCs w:val="20"/>
        </w:rPr>
      </w:pPr>
      <w:r w:rsidRPr="00633A18">
        <w:rPr>
          <w:bCs/>
          <w:sz w:val="20"/>
          <w:szCs w:val="20"/>
        </w:rPr>
        <w:t xml:space="preserve">Hirschfeld, M. (2000). </w:t>
      </w:r>
      <w:r w:rsidRPr="000E7570">
        <w:rPr>
          <w:bCs/>
          <w:i/>
          <w:iCs/>
          <w:sz w:val="20"/>
          <w:szCs w:val="20"/>
        </w:rPr>
        <w:t>The homosexuality of men and women</w:t>
      </w:r>
      <w:r w:rsidRPr="00633A18">
        <w:rPr>
          <w:bCs/>
          <w:sz w:val="20"/>
          <w:szCs w:val="20"/>
        </w:rPr>
        <w:t xml:space="preserve"> (M. Lombardi- Nash, Trans.). Amherst, NY: </w:t>
      </w:r>
    </w:p>
    <w:p w14:paraId="3A8ECB6D" w14:textId="77777777" w:rsidR="000E7570" w:rsidRDefault="000E7570" w:rsidP="00227EC4">
      <w:pPr>
        <w:rPr>
          <w:bCs/>
          <w:sz w:val="20"/>
          <w:szCs w:val="20"/>
        </w:rPr>
      </w:pPr>
    </w:p>
    <w:p w14:paraId="540AFBBC" w14:textId="4240D2BE" w:rsidR="00227EC4" w:rsidRPr="000E7570" w:rsidRDefault="000E7570" w:rsidP="00227EC4">
      <w:pPr>
        <w:rPr>
          <w:bCs/>
          <w:sz w:val="20"/>
          <w:szCs w:val="20"/>
          <w:lang w:val="hu-HU"/>
        </w:rPr>
      </w:pPr>
      <w:r>
        <w:rPr>
          <w:bCs/>
          <w:sz w:val="20"/>
          <w:szCs w:val="20"/>
          <w:lang w:val="hu-HU"/>
        </w:rPr>
        <w:t xml:space="preserve">                 Prometheus</w:t>
      </w:r>
      <w:r w:rsidR="00227EC4">
        <w:rPr>
          <w:bCs/>
          <w:sz w:val="20"/>
          <w:szCs w:val="20"/>
        </w:rPr>
        <w:t xml:space="preserve"> </w:t>
      </w:r>
      <w:r w:rsidR="00227EC4" w:rsidRPr="00633A18">
        <w:rPr>
          <w:bCs/>
          <w:sz w:val="20"/>
          <w:szCs w:val="20"/>
        </w:rPr>
        <w:t>Books. (Originally published 1914)</w:t>
      </w:r>
    </w:p>
    <w:p w14:paraId="446837D5" w14:textId="77777777" w:rsidR="00227EC4" w:rsidRDefault="00227EC4" w:rsidP="00227EC4">
      <w:pPr>
        <w:rPr>
          <w:bCs/>
          <w:sz w:val="20"/>
          <w:szCs w:val="20"/>
        </w:rPr>
      </w:pPr>
    </w:p>
    <w:p w14:paraId="553EE6FE" w14:textId="77777777" w:rsidR="00227EC4" w:rsidRDefault="00227EC4" w:rsidP="00E84457">
      <w:pPr>
        <w:pStyle w:val="NormalWeb"/>
        <w:spacing w:before="0" w:beforeAutospacing="0" w:after="0" w:afterAutospacing="0" w:line="480" w:lineRule="auto"/>
        <w:ind w:left="720" w:hanging="720"/>
        <w:rPr>
          <w:sz w:val="20"/>
          <w:szCs w:val="20"/>
        </w:rPr>
      </w:pPr>
    </w:p>
    <w:p w14:paraId="0349048A" w14:textId="77777777" w:rsidR="00227EC4" w:rsidRDefault="00227EC4" w:rsidP="00E84457">
      <w:pPr>
        <w:pStyle w:val="NormalWeb"/>
        <w:spacing w:before="0" w:beforeAutospacing="0" w:after="0" w:afterAutospacing="0" w:line="480" w:lineRule="auto"/>
        <w:ind w:left="720" w:hanging="720"/>
        <w:rPr>
          <w:sz w:val="20"/>
          <w:szCs w:val="20"/>
        </w:rPr>
      </w:pPr>
    </w:p>
    <w:p w14:paraId="595F3DAB" w14:textId="693076C3" w:rsidR="00E84457" w:rsidRPr="00E84457" w:rsidRDefault="00E84457" w:rsidP="00E84457">
      <w:pPr>
        <w:pStyle w:val="NormalWeb"/>
        <w:spacing w:before="0" w:beforeAutospacing="0" w:after="0" w:afterAutospacing="0" w:line="480" w:lineRule="auto"/>
        <w:ind w:left="720" w:hanging="720"/>
        <w:rPr>
          <w:sz w:val="20"/>
          <w:szCs w:val="20"/>
        </w:rPr>
      </w:pPr>
      <w:r w:rsidRPr="00E84457">
        <w:rPr>
          <w:sz w:val="20"/>
          <w:szCs w:val="20"/>
        </w:rPr>
        <w:t xml:space="preserve">HOSODA, M., STONE-ROMERO, E. F., &amp; COATS, G. (2003). THE EFFECTS OF PHYSICAL ATTRACTIVENESS ON JOB-RELATED OUTCOMES: A META-ANALYSIS OF </w:t>
      </w:r>
      <w:r w:rsidRPr="00E84457">
        <w:rPr>
          <w:sz w:val="20"/>
          <w:szCs w:val="20"/>
        </w:rPr>
        <w:lastRenderedPageBreak/>
        <w:t xml:space="preserve">EXPERIMENTAL STUDIES. </w:t>
      </w:r>
      <w:r w:rsidRPr="00E84457">
        <w:rPr>
          <w:i/>
          <w:iCs/>
          <w:sz w:val="20"/>
          <w:szCs w:val="20"/>
        </w:rPr>
        <w:t>Personnel Psychology</w:t>
      </w:r>
      <w:r w:rsidRPr="00E84457">
        <w:rPr>
          <w:sz w:val="20"/>
          <w:szCs w:val="20"/>
        </w:rPr>
        <w:t xml:space="preserve">, </w:t>
      </w:r>
      <w:r w:rsidRPr="00E84457">
        <w:rPr>
          <w:i/>
          <w:iCs/>
          <w:sz w:val="20"/>
          <w:szCs w:val="20"/>
        </w:rPr>
        <w:t>56</w:t>
      </w:r>
      <w:r w:rsidRPr="00E84457">
        <w:rPr>
          <w:sz w:val="20"/>
          <w:szCs w:val="20"/>
        </w:rPr>
        <w:t>(2), 431–462. https://doi.org/10.1111/j.1744-6570.2003.tb00157.x</w:t>
      </w:r>
    </w:p>
    <w:p w14:paraId="16E234C9" w14:textId="05B3EB43" w:rsidR="00E84457" w:rsidRDefault="00E84457" w:rsidP="00AB0442">
      <w:pPr>
        <w:pStyle w:val="NormalWeb"/>
        <w:spacing w:before="0" w:beforeAutospacing="0" w:after="0" w:afterAutospacing="0" w:line="480" w:lineRule="auto"/>
        <w:rPr>
          <w:sz w:val="20"/>
          <w:szCs w:val="20"/>
        </w:rPr>
      </w:pPr>
    </w:p>
    <w:p w14:paraId="6DF5AD38" w14:textId="77777777" w:rsidR="00AB615E" w:rsidRPr="00AB615E" w:rsidRDefault="00AB615E" w:rsidP="00AB615E">
      <w:pPr>
        <w:pStyle w:val="NormalWeb"/>
        <w:spacing w:before="0" w:beforeAutospacing="0" w:after="0" w:afterAutospacing="0" w:line="480" w:lineRule="auto"/>
        <w:ind w:left="720" w:hanging="720"/>
        <w:rPr>
          <w:sz w:val="20"/>
          <w:szCs w:val="20"/>
        </w:rPr>
      </w:pPr>
      <w:r w:rsidRPr="00AB615E">
        <w:rPr>
          <w:sz w:val="20"/>
          <w:szCs w:val="20"/>
        </w:rPr>
        <w:t xml:space="preserve">Hummert, M. L. (1994). Physiognomic Cues to Age and the Activation of Stereotypes of the Elderly in Interaction. </w:t>
      </w:r>
      <w:r w:rsidRPr="00AB615E">
        <w:rPr>
          <w:i/>
          <w:iCs/>
          <w:sz w:val="20"/>
          <w:szCs w:val="20"/>
        </w:rPr>
        <w:t>The International Journal of Aging and Human Development</w:t>
      </w:r>
      <w:r w:rsidRPr="00AB615E">
        <w:rPr>
          <w:sz w:val="20"/>
          <w:szCs w:val="20"/>
        </w:rPr>
        <w:t xml:space="preserve">, </w:t>
      </w:r>
      <w:r w:rsidRPr="00AB615E">
        <w:rPr>
          <w:i/>
          <w:iCs/>
          <w:sz w:val="20"/>
          <w:szCs w:val="20"/>
        </w:rPr>
        <w:t>39</w:t>
      </w:r>
      <w:r w:rsidRPr="00AB615E">
        <w:rPr>
          <w:sz w:val="20"/>
          <w:szCs w:val="20"/>
        </w:rPr>
        <w:t>(1), 5–19. https://doi.org/10.2190/6ef6-p8pf-yp6f-vpy4</w:t>
      </w:r>
    </w:p>
    <w:p w14:paraId="62550CEE" w14:textId="77777777" w:rsidR="00AB615E" w:rsidRPr="00AB615E" w:rsidRDefault="00AB615E" w:rsidP="00AB0442">
      <w:pPr>
        <w:pStyle w:val="NormalWeb"/>
        <w:spacing w:before="0" w:beforeAutospacing="0" w:after="0" w:afterAutospacing="0" w:line="480" w:lineRule="auto"/>
        <w:rPr>
          <w:sz w:val="20"/>
          <w:szCs w:val="20"/>
        </w:rPr>
      </w:pPr>
    </w:p>
    <w:p w14:paraId="55A777DE" w14:textId="77777777" w:rsidR="0087005A" w:rsidRDefault="0087005A" w:rsidP="00AB0442">
      <w:pPr>
        <w:pStyle w:val="NormalWeb"/>
        <w:spacing w:before="0" w:beforeAutospacing="0" w:after="0" w:afterAutospacing="0" w:line="480" w:lineRule="auto"/>
        <w:rPr>
          <w:sz w:val="20"/>
          <w:szCs w:val="20"/>
        </w:rPr>
      </w:pPr>
    </w:p>
    <w:p w14:paraId="03F83630" w14:textId="29FFCEA6" w:rsidR="00AB0442" w:rsidRDefault="00D35DEC" w:rsidP="00AB0442">
      <w:pPr>
        <w:pStyle w:val="NormalWeb"/>
        <w:spacing w:before="0" w:beforeAutospacing="0" w:after="0" w:afterAutospacing="0" w:line="480" w:lineRule="auto"/>
        <w:rPr>
          <w:sz w:val="20"/>
          <w:szCs w:val="20"/>
        </w:rPr>
      </w:pPr>
      <w:r w:rsidRPr="00D35DEC">
        <w:rPr>
          <w:sz w:val="20"/>
          <w:szCs w:val="20"/>
        </w:rPr>
        <w:t xml:space="preserve">Johnston, V. S., &amp; Franklin, M. (1993). Is beauty in the eye of the beholder? </w:t>
      </w:r>
      <w:r w:rsidRPr="00D35DEC">
        <w:rPr>
          <w:i/>
          <w:iCs/>
          <w:sz w:val="20"/>
          <w:szCs w:val="20"/>
        </w:rPr>
        <w:t>Ethology and Sociobiology</w:t>
      </w:r>
      <w:r w:rsidRPr="00D35DEC">
        <w:rPr>
          <w:sz w:val="20"/>
          <w:szCs w:val="20"/>
        </w:rPr>
        <w:t xml:space="preserve">, </w:t>
      </w:r>
      <w:r w:rsidRPr="00D35DEC">
        <w:rPr>
          <w:i/>
          <w:iCs/>
          <w:sz w:val="20"/>
          <w:szCs w:val="20"/>
        </w:rPr>
        <w:t>14</w:t>
      </w:r>
      <w:r w:rsidRPr="00D35DEC">
        <w:rPr>
          <w:sz w:val="20"/>
          <w:szCs w:val="20"/>
        </w:rPr>
        <w:t xml:space="preserve">(3), </w:t>
      </w:r>
    </w:p>
    <w:p w14:paraId="7765591A" w14:textId="0BA4C39B" w:rsidR="00D35DEC" w:rsidRPr="00D35DEC" w:rsidRDefault="00AB0442" w:rsidP="00AB0442">
      <w:pPr>
        <w:pStyle w:val="NormalWeb"/>
        <w:spacing w:before="0" w:beforeAutospacing="0" w:after="0" w:afterAutospacing="0" w:line="480" w:lineRule="auto"/>
        <w:rPr>
          <w:sz w:val="20"/>
          <w:szCs w:val="20"/>
        </w:rPr>
      </w:pPr>
      <w:r>
        <w:rPr>
          <w:sz w:val="20"/>
          <w:szCs w:val="20"/>
          <w:lang w:val="hu-HU"/>
        </w:rPr>
        <w:t xml:space="preserve">               </w:t>
      </w:r>
      <w:r w:rsidR="00D35DEC" w:rsidRPr="00D35DEC">
        <w:rPr>
          <w:sz w:val="20"/>
          <w:szCs w:val="20"/>
        </w:rPr>
        <w:t>183–199. https://doi.org/10.1016/0162-3095(93)90005-3</w:t>
      </w:r>
    </w:p>
    <w:p w14:paraId="4965EAA9" w14:textId="77777777" w:rsidR="00D35DEC" w:rsidRDefault="00D35DEC" w:rsidP="0087237E">
      <w:pPr>
        <w:rPr>
          <w:color w:val="2E414F"/>
          <w:sz w:val="21"/>
          <w:szCs w:val="21"/>
          <w:shd w:val="clear" w:color="auto" w:fill="FFFFFF"/>
        </w:rPr>
      </w:pPr>
    </w:p>
    <w:p w14:paraId="082748C4" w14:textId="77777777" w:rsidR="00F249F9" w:rsidRDefault="00E33AA5" w:rsidP="00E33AA5">
      <w:pPr>
        <w:rPr>
          <w:sz w:val="20"/>
          <w:szCs w:val="20"/>
        </w:rPr>
      </w:pPr>
      <w:r w:rsidRPr="00E33AA5">
        <w:rPr>
          <w:sz w:val="20"/>
          <w:szCs w:val="20"/>
        </w:rPr>
        <w:t>Johnston, V. S., &amp; Oliver-Rodriguez, J. C. (1997). Facial Beauty and the Late Positive Component of Event-</w:t>
      </w:r>
    </w:p>
    <w:p w14:paraId="5690FD17" w14:textId="77777777" w:rsidR="00F249F9" w:rsidRDefault="00F249F9" w:rsidP="00E33AA5">
      <w:pPr>
        <w:rPr>
          <w:sz w:val="20"/>
          <w:szCs w:val="20"/>
        </w:rPr>
      </w:pPr>
    </w:p>
    <w:p w14:paraId="6D520B0A" w14:textId="0CF98BB8" w:rsidR="00E33AA5" w:rsidRPr="00E33AA5" w:rsidRDefault="00F249F9" w:rsidP="00E33AA5">
      <w:pPr>
        <w:rPr>
          <w:sz w:val="20"/>
          <w:szCs w:val="20"/>
        </w:rPr>
      </w:pPr>
      <w:r>
        <w:rPr>
          <w:sz w:val="20"/>
          <w:szCs w:val="20"/>
          <w:lang w:val="hu-HU"/>
        </w:rPr>
        <w:t xml:space="preserve">               </w:t>
      </w:r>
      <w:r w:rsidR="00E33AA5" w:rsidRPr="00E33AA5">
        <w:rPr>
          <w:sz w:val="20"/>
          <w:szCs w:val="20"/>
        </w:rPr>
        <w:t xml:space="preserve">Related Potentials. </w:t>
      </w:r>
      <w:r w:rsidR="00E33AA5" w:rsidRPr="00E33AA5">
        <w:rPr>
          <w:i/>
          <w:iCs/>
          <w:sz w:val="20"/>
          <w:szCs w:val="20"/>
        </w:rPr>
        <w:t>The Journal of Sex Research</w:t>
      </w:r>
      <w:r w:rsidR="00E33AA5" w:rsidRPr="00E33AA5">
        <w:rPr>
          <w:sz w:val="20"/>
          <w:szCs w:val="20"/>
        </w:rPr>
        <w:t xml:space="preserve">, </w:t>
      </w:r>
      <w:r w:rsidR="00E33AA5" w:rsidRPr="00E33AA5">
        <w:rPr>
          <w:i/>
          <w:iCs/>
          <w:sz w:val="20"/>
          <w:szCs w:val="20"/>
        </w:rPr>
        <w:t>34</w:t>
      </w:r>
      <w:r w:rsidR="00E33AA5" w:rsidRPr="00E33AA5">
        <w:rPr>
          <w:sz w:val="20"/>
          <w:szCs w:val="20"/>
        </w:rPr>
        <w:t>(2), 188–198. http://www.jstor.org/stable/3813569</w:t>
      </w:r>
    </w:p>
    <w:p w14:paraId="579F3435" w14:textId="77777777" w:rsidR="007855BC" w:rsidRDefault="007855BC" w:rsidP="00900C5D">
      <w:pPr>
        <w:pStyle w:val="NormalWeb"/>
        <w:spacing w:before="0" w:beforeAutospacing="0" w:after="0" w:afterAutospacing="0" w:line="480" w:lineRule="auto"/>
        <w:ind w:left="720" w:hanging="720"/>
        <w:rPr>
          <w:sz w:val="20"/>
          <w:szCs w:val="20"/>
        </w:rPr>
      </w:pPr>
    </w:p>
    <w:p w14:paraId="2A716E64" w14:textId="77777777" w:rsidR="007855BC" w:rsidRDefault="007855BC" w:rsidP="00900C5D">
      <w:pPr>
        <w:pStyle w:val="NormalWeb"/>
        <w:spacing w:before="0" w:beforeAutospacing="0" w:after="0" w:afterAutospacing="0" w:line="480" w:lineRule="auto"/>
        <w:ind w:left="720" w:hanging="720"/>
        <w:rPr>
          <w:sz w:val="20"/>
          <w:szCs w:val="20"/>
        </w:rPr>
      </w:pPr>
    </w:p>
    <w:p w14:paraId="7DCF2271" w14:textId="77777777" w:rsidR="007855BC" w:rsidRDefault="007855BC" w:rsidP="007855BC">
      <w:pPr>
        <w:shd w:val="clear" w:color="auto" w:fill="FFFFFF"/>
        <w:rPr>
          <w:color w:val="000000"/>
          <w:spacing w:val="-5"/>
          <w:sz w:val="20"/>
          <w:szCs w:val="20"/>
        </w:rPr>
      </w:pPr>
      <w:r w:rsidRPr="007855BC">
        <w:rPr>
          <w:color w:val="000000"/>
          <w:spacing w:val="-5"/>
          <w:sz w:val="20"/>
          <w:szCs w:val="20"/>
        </w:rPr>
        <w:t xml:space="preserve">Jones, D., Brace, C. L., Jankowiak, W., Laland, K. N., Musselman, L. E., Langlois, J. H., Roggman, L. A., Pérusse, D., </w:t>
      </w:r>
    </w:p>
    <w:p w14:paraId="1AC80B77" w14:textId="77777777" w:rsidR="007855BC" w:rsidRDefault="007855BC" w:rsidP="007855BC">
      <w:pPr>
        <w:shd w:val="clear" w:color="auto" w:fill="FFFFFF"/>
        <w:rPr>
          <w:color w:val="000000"/>
          <w:spacing w:val="-5"/>
          <w:sz w:val="20"/>
          <w:szCs w:val="20"/>
          <w:lang w:val="hu-HU"/>
        </w:rPr>
      </w:pPr>
      <w:r>
        <w:rPr>
          <w:color w:val="000000"/>
          <w:spacing w:val="-5"/>
          <w:sz w:val="20"/>
          <w:szCs w:val="20"/>
          <w:lang w:val="hu-HU"/>
        </w:rPr>
        <w:t xml:space="preserve">            </w:t>
      </w:r>
    </w:p>
    <w:p w14:paraId="562BA8F7" w14:textId="7194AA7D" w:rsidR="007855BC" w:rsidRPr="007855BC" w:rsidRDefault="007855BC" w:rsidP="007855BC">
      <w:pPr>
        <w:shd w:val="clear" w:color="auto" w:fill="FFFFFF"/>
        <w:rPr>
          <w:color w:val="000000"/>
          <w:spacing w:val="-5"/>
          <w:sz w:val="20"/>
          <w:szCs w:val="20"/>
          <w:lang w:val="hu-HU"/>
        </w:rPr>
      </w:pPr>
      <w:r>
        <w:rPr>
          <w:color w:val="000000"/>
          <w:spacing w:val="-5"/>
          <w:sz w:val="20"/>
          <w:szCs w:val="20"/>
          <w:lang w:val="hu-HU"/>
        </w:rPr>
        <w:t xml:space="preserve">              </w:t>
      </w:r>
      <w:r w:rsidRPr="007855BC">
        <w:rPr>
          <w:color w:val="000000"/>
          <w:spacing w:val="-5"/>
          <w:sz w:val="20"/>
          <w:szCs w:val="20"/>
        </w:rPr>
        <w:t>Schweder, B., &amp; Symons, D. (1995). Sexual Selection, Physical Attractiveness, and Facial Neoteny: Cross-</w:t>
      </w:r>
    </w:p>
    <w:p w14:paraId="714F7A47" w14:textId="77777777" w:rsidR="007855BC" w:rsidRDefault="007855BC" w:rsidP="007855BC">
      <w:pPr>
        <w:shd w:val="clear" w:color="auto" w:fill="FFFFFF"/>
        <w:rPr>
          <w:color w:val="000000"/>
          <w:spacing w:val="-5"/>
          <w:sz w:val="20"/>
          <w:szCs w:val="20"/>
          <w:lang w:val="hu-HU"/>
        </w:rPr>
      </w:pPr>
      <w:r>
        <w:rPr>
          <w:color w:val="000000"/>
          <w:spacing w:val="-5"/>
          <w:sz w:val="20"/>
          <w:szCs w:val="20"/>
          <w:lang w:val="hu-HU"/>
        </w:rPr>
        <w:t xml:space="preserve">             </w:t>
      </w:r>
    </w:p>
    <w:p w14:paraId="3A958404" w14:textId="021263A1" w:rsidR="007855BC" w:rsidRDefault="007855BC" w:rsidP="007855BC">
      <w:pPr>
        <w:shd w:val="clear" w:color="auto" w:fill="FFFFFF"/>
        <w:rPr>
          <w:color w:val="000000"/>
          <w:spacing w:val="-5"/>
          <w:sz w:val="20"/>
          <w:szCs w:val="20"/>
        </w:rPr>
      </w:pPr>
      <w:r>
        <w:rPr>
          <w:color w:val="000000"/>
          <w:spacing w:val="-5"/>
          <w:sz w:val="20"/>
          <w:szCs w:val="20"/>
          <w:lang w:val="hu-HU"/>
        </w:rPr>
        <w:t xml:space="preserve">              </w:t>
      </w:r>
      <w:r w:rsidRPr="007855BC">
        <w:rPr>
          <w:color w:val="000000"/>
          <w:spacing w:val="-5"/>
          <w:sz w:val="20"/>
          <w:szCs w:val="20"/>
        </w:rPr>
        <w:t>cultural Evidence and Implications [and Comments and Reply]. </w:t>
      </w:r>
      <w:r w:rsidRPr="007855BC">
        <w:rPr>
          <w:i/>
          <w:iCs/>
          <w:color w:val="000000"/>
          <w:spacing w:val="-5"/>
          <w:sz w:val="20"/>
          <w:szCs w:val="20"/>
        </w:rPr>
        <w:t>Current Anthropology</w:t>
      </w:r>
      <w:r w:rsidRPr="007855BC">
        <w:rPr>
          <w:color w:val="000000"/>
          <w:spacing w:val="-5"/>
          <w:sz w:val="20"/>
          <w:szCs w:val="20"/>
        </w:rPr>
        <w:t>, </w:t>
      </w:r>
      <w:r w:rsidRPr="007855BC">
        <w:rPr>
          <w:i/>
          <w:iCs/>
          <w:color w:val="000000"/>
          <w:spacing w:val="-5"/>
          <w:sz w:val="20"/>
          <w:szCs w:val="20"/>
        </w:rPr>
        <w:t>36</w:t>
      </w:r>
      <w:r w:rsidRPr="007855BC">
        <w:rPr>
          <w:color w:val="000000"/>
          <w:spacing w:val="-5"/>
          <w:sz w:val="20"/>
          <w:szCs w:val="20"/>
        </w:rPr>
        <w:t xml:space="preserve">(5), 723–748. </w:t>
      </w:r>
    </w:p>
    <w:p w14:paraId="7FC17385" w14:textId="77777777" w:rsidR="007855BC" w:rsidRDefault="007855BC" w:rsidP="007855BC">
      <w:pPr>
        <w:shd w:val="clear" w:color="auto" w:fill="FFFFFF"/>
        <w:rPr>
          <w:color w:val="000000"/>
          <w:spacing w:val="-5"/>
          <w:sz w:val="20"/>
          <w:szCs w:val="20"/>
          <w:lang w:val="hu-HU"/>
        </w:rPr>
      </w:pPr>
      <w:r>
        <w:rPr>
          <w:color w:val="000000"/>
          <w:spacing w:val="-5"/>
          <w:sz w:val="20"/>
          <w:szCs w:val="20"/>
          <w:lang w:val="hu-HU"/>
        </w:rPr>
        <w:t xml:space="preserve">             </w:t>
      </w:r>
    </w:p>
    <w:p w14:paraId="6BDBE9E5" w14:textId="38BFA4D3" w:rsidR="007855BC" w:rsidRPr="007855BC" w:rsidRDefault="007855BC" w:rsidP="007855BC">
      <w:pPr>
        <w:shd w:val="clear" w:color="auto" w:fill="FFFFFF"/>
        <w:rPr>
          <w:color w:val="000000"/>
          <w:spacing w:val="-5"/>
          <w:sz w:val="20"/>
          <w:szCs w:val="20"/>
        </w:rPr>
      </w:pPr>
      <w:r>
        <w:rPr>
          <w:color w:val="000000"/>
          <w:spacing w:val="-5"/>
          <w:sz w:val="20"/>
          <w:szCs w:val="20"/>
          <w:lang w:val="hu-HU"/>
        </w:rPr>
        <w:t xml:space="preserve">              </w:t>
      </w:r>
      <w:r w:rsidRPr="007855BC">
        <w:rPr>
          <w:color w:val="000000"/>
          <w:spacing w:val="-5"/>
          <w:sz w:val="20"/>
          <w:szCs w:val="20"/>
        </w:rPr>
        <w:t>http://www.jstor.org/stable/2744016Copy</w:t>
      </w:r>
    </w:p>
    <w:p w14:paraId="6EA8E2C3" w14:textId="77777777" w:rsidR="007855BC" w:rsidRPr="007855BC" w:rsidRDefault="007855BC" w:rsidP="007855BC">
      <w:pPr>
        <w:rPr>
          <w:sz w:val="20"/>
          <w:szCs w:val="20"/>
        </w:rPr>
      </w:pPr>
    </w:p>
    <w:p w14:paraId="3681BE97" w14:textId="77777777" w:rsidR="007855BC" w:rsidRPr="007855BC" w:rsidRDefault="007855BC" w:rsidP="00900C5D">
      <w:pPr>
        <w:pStyle w:val="NormalWeb"/>
        <w:spacing w:before="0" w:beforeAutospacing="0" w:after="0" w:afterAutospacing="0" w:line="480" w:lineRule="auto"/>
        <w:ind w:left="720" w:hanging="720"/>
        <w:rPr>
          <w:sz w:val="20"/>
          <w:szCs w:val="20"/>
        </w:rPr>
      </w:pPr>
    </w:p>
    <w:p w14:paraId="1233FF60" w14:textId="77777777" w:rsidR="007855BC" w:rsidRDefault="007855BC" w:rsidP="00900C5D">
      <w:pPr>
        <w:pStyle w:val="NormalWeb"/>
        <w:spacing w:before="0" w:beforeAutospacing="0" w:after="0" w:afterAutospacing="0" w:line="480" w:lineRule="auto"/>
        <w:ind w:left="720" w:hanging="720"/>
        <w:rPr>
          <w:sz w:val="20"/>
          <w:szCs w:val="20"/>
        </w:rPr>
      </w:pPr>
    </w:p>
    <w:p w14:paraId="676B4D74" w14:textId="77777777" w:rsidR="007855BC" w:rsidRDefault="007855BC" w:rsidP="00900C5D">
      <w:pPr>
        <w:pStyle w:val="NormalWeb"/>
        <w:spacing w:before="0" w:beforeAutospacing="0" w:after="0" w:afterAutospacing="0" w:line="480" w:lineRule="auto"/>
        <w:ind w:left="720" w:hanging="720"/>
        <w:rPr>
          <w:sz w:val="20"/>
          <w:szCs w:val="20"/>
        </w:rPr>
      </w:pPr>
    </w:p>
    <w:p w14:paraId="2387E558" w14:textId="6FD8B381" w:rsidR="00900C5D" w:rsidRPr="00900C5D" w:rsidRDefault="00900C5D" w:rsidP="00900C5D">
      <w:pPr>
        <w:pStyle w:val="NormalWeb"/>
        <w:spacing w:before="0" w:beforeAutospacing="0" w:after="0" w:afterAutospacing="0" w:line="480" w:lineRule="auto"/>
        <w:ind w:left="720" w:hanging="720"/>
        <w:rPr>
          <w:sz w:val="20"/>
          <w:szCs w:val="20"/>
        </w:rPr>
      </w:pPr>
      <w:r w:rsidRPr="00900C5D">
        <w:rPr>
          <w:sz w:val="20"/>
          <w:szCs w:val="20"/>
        </w:rPr>
        <w:t xml:space="preserve">Kenrick, D. T. (1994). Evolutionary Social Psychology: From Sexual Selection to Social Cognition. </w:t>
      </w:r>
      <w:r w:rsidRPr="00900C5D">
        <w:rPr>
          <w:i/>
          <w:iCs/>
          <w:sz w:val="20"/>
          <w:szCs w:val="20"/>
        </w:rPr>
        <w:t>Advances in Experimental Social Psychology Volume 26</w:t>
      </w:r>
      <w:r w:rsidRPr="00900C5D">
        <w:rPr>
          <w:sz w:val="20"/>
          <w:szCs w:val="20"/>
        </w:rPr>
        <w:t>, 75–121. https://doi.org/10.1016/s0065-2601(08)60152-5</w:t>
      </w:r>
    </w:p>
    <w:p w14:paraId="16468F89" w14:textId="1B9A9EAA" w:rsidR="00D35DEC" w:rsidRDefault="00D35DEC" w:rsidP="0087237E">
      <w:pPr>
        <w:rPr>
          <w:color w:val="2E414F"/>
          <w:sz w:val="20"/>
          <w:szCs w:val="20"/>
          <w:shd w:val="clear" w:color="auto" w:fill="FFFFFF"/>
        </w:rPr>
      </w:pPr>
    </w:p>
    <w:p w14:paraId="15C5B075" w14:textId="78EF6E61" w:rsidR="00900C5D" w:rsidRDefault="00900C5D" w:rsidP="0087237E">
      <w:pPr>
        <w:rPr>
          <w:color w:val="2E414F"/>
          <w:sz w:val="20"/>
          <w:szCs w:val="20"/>
          <w:shd w:val="clear" w:color="auto" w:fill="FFFFFF"/>
        </w:rPr>
      </w:pPr>
    </w:p>
    <w:p w14:paraId="146A661E" w14:textId="50DC4F82" w:rsidR="00A365A1" w:rsidRDefault="00A365A1" w:rsidP="0087237E">
      <w:pPr>
        <w:rPr>
          <w:color w:val="2E414F"/>
          <w:sz w:val="20"/>
          <w:szCs w:val="20"/>
          <w:shd w:val="clear" w:color="auto" w:fill="FFFFFF"/>
        </w:rPr>
      </w:pPr>
    </w:p>
    <w:p w14:paraId="3E3D87C0" w14:textId="77777777" w:rsidR="00A365A1" w:rsidRPr="00980DA5" w:rsidRDefault="00A365A1" w:rsidP="00A365A1">
      <w:pPr>
        <w:pStyle w:val="NormalWeb"/>
        <w:spacing w:before="0" w:beforeAutospacing="0" w:after="0" w:afterAutospacing="0" w:line="480" w:lineRule="auto"/>
        <w:ind w:left="720" w:hanging="720"/>
        <w:rPr>
          <w:sz w:val="20"/>
          <w:szCs w:val="20"/>
        </w:rPr>
      </w:pPr>
      <w:r w:rsidRPr="00980DA5">
        <w:rPr>
          <w:sz w:val="20"/>
          <w:szCs w:val="20"/>
        </w:rPr>
        <w:t xml:space="preserve">Langlois, J. H., Kalakanis, L., Rubenstein, A. J., Larson, A., Hallam, M., &amp; Smoot, M. (2000). Maxims or myths of beauty? A meta-analytic and theoretical review. </w:t>
      </w:r>
      <w:r w:rsidRPr="00980DA5">
        <w:rPr>
          <w:i/>
          <w:iCs/>
          <w:sz w:val="20"/>
          <w:szCs w:val="20"/>
        </w:rPr>
        <w:t>Psychological Bulletin</w:t>
      </w:r>
      <w:r w:rsidRPr="00980DA5">
        <w:rPr>
          <w:sz w:val="20"/>
          <w:szCs w:val="20"/>
        </w:rPr>
        <w:t xml:space="preserve">, </w:t>
      </w:r>
      <w:r w:rsidRPr="00980DA5">
        <w:rPr>
          <w:i/>
          <w:iCs/>
          <w:sz w:val="20"/>
          <w:szCs w:val="20"/>
        </w:rPr>
        <w:t>126</w:t>
      </w:r>
      <w:r w:rsidRPr="00980DA5">
        <w:rPr>
          <w:sz w:val="20"/>
          <w:szCs w:val="20"/>
        </w:rPr>
        <w:t>(3), 390–423. https://doi.org/10.1037/0033-2909.126.3.390</w:t>
      </w:r>
    </w:p>
    <w:p w14:paraId="2EE31A6D" w14:textId="77777777" w:rsidR="00A365A1" w:rsidRPr="00F249F9" w:rsidRDefault="00A365A1" w:rsidP="0087237E">
      <w:pPr>
        <w:rPr>
          <w:color w:val="2E414F"/>
          <w:sz w:val="20"/>
          <w:szCs w:val="20"/>
          <w:shd w:val="clear" w:color="auto" w:fill="FFFFFF"/>
        </w:rPr>
      </w:pPr>
    </w:p>
    <w:p w14:paraId="29F5634B" w14:textId="185C8455" w:rsidR="00D35DEC" w:rsidRPr="00F249F9" w:rsidRDefault="00D35DEC" w:rsidP="0087237E">
      <w:pPr>
        <w:rPr>
          <w:color w:val="2E414F"/>
          <w:sz w:val="20"/>
          <w:szCs w:val="20"/>
          <w:shd w:val="clear" w:color="auto" w:fill="FFFFFF"/>
        </w:rPr>
      </w:pPr>
    </w:p>
    <w:p w14:paraId="147C3CE6" w14:textId="77777777" w:rsidR="003D0721" w:rsidRPr="003D0721" w:rsidRDefault="003D0721" w:rsidP="003D0721">
      <w:pPr>
        <w:rPr>
          <w:bCs/>
          <w:sz w:val="20"/>
          <w:szCs w:val="20"/>
        </w:rPr>
      </w:pPr>
      <w:r w:rsidRPr="003D0721">
        <w:rPr>
          <w:bCs/>
          <w:sz w:val="20"/>
          <w:szCs w:val="20"/>
        </w:rPr>
        <w:t xml:space="preserve">Lykins, A. D., Cantor, J. M., Kuban, M. E., Blak, T., Dickey, R., Klassen, P. E., et al. (2010). Sexual arousal to </w:t>
      </w:r>
    </w:p>
    <w:p w14:paraId="7D390C28" w14:textId="77777777" w:rsidR="003D0721" w:rsidRPr="003D0721" w:rsidRDefault="003D0721" w:rsidP="003D0721">
      <w:pPr>
        <w:rPr>
          <w:bCs/>
          <w:sz w:val="20"/>
          <w:szCs w:val="20"/>
        </w:rPr>
      </w:pPr>
    </w:p>
    <w:p w14:paraId="09DC1321" w14:textId="77777777" w:rsidR="003D0721" w:rsidRDefault="003D0721" w:rsidP="003D0721">
      <w:pPr>
        <w:rPr>
          <w:bCs/>
          <w:sz w:val="20"/>
          <w:szCs w:val="20"/>
        </w:rPr>
      </w:pPr>
      <w:r w:rsidRPr="003D0721">
        <w:rPr>
          <w:bCs/>
          <w:sz w:val="20"/>
          <w:szCs w:val="20"/>
          <w:lang w:val="hu-HU"/>
        </w:rPr>
        <w:t xml:space="preserve">                  </w:t>
      </w:r>
      <w:r w:rsidRPr="003D0721">
        <w:rPr>
          <w:bCs/>
          <w:sz w:val="20"/>
          <w:szCs w:val="20"/>
        </w:rPr>
        <w:t xml:space="preserve">female children in gynephilic men. </w:t>
      </w:r>
      <w:r w:rsidRPr="003D0721">
        <w:rPr>
          <w:bCs/>
          <w:i/>
          <w:iCs/>
          <w:sz w:val="20"/>
          <w:szCs w:val="20"/>
        </w:rPr>
        <w:t>Sexual Abuse: A Journal of Research and Treatment</w:t>
      </w:r>
      <w:r w:rsidRPr="003D0721">
        <w:rPr>
          <w:bCs/>
          <w:sz w:val="20"/>
          <w:szCs w:val="20"/>
        </w:rPr>
        <w:t>, 22, 279–</w:t>
      </w:r>
    </w:p>
    <w:p w14:paraId="24340D97" w14:textId="77777777" w:rsidR="003D0721" w:rsidRDefault="003D0721" w:rsidP="003D0721">
      <w:pPr>
        <w:rPr>
          <w:bCs/>
          <w:sz w:val="20"/>
          <w:szCs w:val="20"/>
          <w:lang w:val="hu-HU"/>
        </w:rPr>
      </w:pPr>
      <w:r>
        <w:rPr>
          <w:bCs/>
          <w:sz w:val="20"/>
          <w:szCs w:val="20"/>
          <w:lang w:val="hu-HU"/>
        </w:rPr>
        <w:t xml:space="preserve">    </w:t>
      </w:r>
    </w:p>
    <w:p w14:paraId="10945B1D" w14:textId="0A52F2A1" w:rsidR="003D0721" w:rsidRPr="003D0721" w:rsidRDefault="003D0721" w:rsidP="003D0721">
      <w:pPr>
        <w:rPr>
          <w:bCs/>
          <w:sz w:val="20"/>
          <w:szCs w:val="20"/>
        </w:rPr>
      </w:pPr>
      <w:r>
        <w:rPr>
          <w:bCs/>
          <w:sz w:val="20"/>
          <w:szCs w:val="20"/>
          <w:lang w:val="hu-HU"/>
        </w:rPr>
        <w:t xml:space="preserve">                  </w:t>
      </w:r>
      <w:r w:rsidRPr="003D0721">
        <w:rPr>
          <w:bCs/>
          <w:sz w:val="20"/>
          <w:szCs w:val="20"/>
        </w:rPr>
        <w:t xml:space="preserve">289. </w:t>
      </w:r>
    </w:p>
    <w:p w14:paraId="26780F53" w14:textId="77777777" w:rsidR="003D0721" w:rsidRPr="003D0721" w:rsidRDefault="003D0721" w:rsidP="003D0721">
      <w:pPr>
        <w:rPr>
          <w:bCs/>
          <w:sz w:val="20"/>
          <w:szCs w:val="20"/>
        </w:rPr>
      </w:pPr>
    </w:p>
    <w:p w14:paraId="2E79DF67" w14:textId="77777777" w:rsidR="003D0721" w:rsidRPr="003D0721" w:rsidRDefault="003D0721" w:rsidP="003D0721">
      <w:pPr>
        <w:pStyle w:val="NormalWeb"/>
        <w:spacing w:before="0" w:beforeAutospacing="0" w:after="0" w:afterAutospacing="0" w:line="480" w:lineRule="auto"/>
        <w:rPr>
          <w:sz w:val="20"/>
          <w:szCs w:val="20"/>
        </w:rPr>
      </w:pPr>
    </w:p>
    <w:p w14:paraId="4A098B28" w14:textId="18F94933" w:rsidR="005B1026" w:rsidRPr="005B1026" w:rsidRDefault="005B1026" w:rsidP="005B1026">
      <w:pPr>
        <w:pStyle w:val="NormalWeb"/>
        <w:spacing w:before="0" w:beforeAutospacing="0" w:after="0" w:afterAutospacing="0" w:line="480" w:lineRule="auto"/>
        <w:ind w:left="720" w:hanging="720"/>
        <w:rPr>
          <w:sz w:val="20"/>
          <w:szCs w:val="20"/>
        </w:rPr>
      </w:pPr>
      <w:r w:rsidRPr="005B1026">
        <w:rPr>
          <w:sz w:val="20"/>
          <w:szCs w:val="20"/>
        </w:rPr>
        <w:t xml:space="preserve">Lykins, A. D., Meana, M., &amp; Kambe, G. (2006). Detection of Differential Viewing Patterns to Erotic and Non-Erotic Stimuli Using Eye-Tracking Methodology. </w:t>
      </w:r>
      <w:r w:rsidRPr="005B1026">
        <w:rPr>
          <w:i/>
          <w:iCs/>
          <w:sz w:val="20"/>
          <w:szCs w:val="20"/>
        </w:rPr>
        <w:t>Archives of Sexual Behavior</w:t>
      </w:r>
      <w:r w:rsidRPr="005B1026">
        <w:rPr>
          <w:sz w:val="20"/>
          <w:szCs w:val="20"/>
        </w:rPr>
        <w:t xml:space="preserve">, </w:t>
      </w:r>
      <w:r w:rsidRPr="005B1026">
        <w:rPr>
          <w:i/>
          <w:iCs/>
          <w:sz w:val="20"/>
          <w:szCs w:val="20"/>
        </w:rPr>
        <w:t>35</w:t>
      </w:r>
      <w:r w:rsidRPr="005B1026">
        <w:rPr>
          <w:sz w:val="20"/>
          <w:szCs w:val="20"/>
        </w:rPr>
        <w:t>(5), 569–575. https://doi.org/10.1007/s10508-006-9065-z</w:t>
      </w:r>
    </w:p>
    <w:p w14:paraId="3FA7A152" w14:textId="77777777" w:rsidR="005B1026" w:rsidRPr="005B1026" w:rsidRDefault="005B1026" w:rsidP="003278C2">
      <w:pPr>
        <w:rPr>
          <w:color w:val="222222"/>
          <w:sz w:val="20"/>
          <w:szCs w:val="20"/>
          <w:shd w:val="clear" w:color="auto" w:fill="FFFFFF"/>
        </w:rPr>
      </w:pPr>
    </w:p>
    <w:p w14:paraId="0BD5FC70" w14:textId="77777777" w:rsidR="005B1026" w:rsidRPr="005B1026" w:rsidRDefault="005B1026" w:rsidP="003278C2">
      <w:pPr>
        <w:rPr>
          <w:color w:val="222222"/>
          <w:sz w:val="20"/>
          <w:szCs w:val="20"/>
          <w:shd w:val="clear" w:color="auto" w:fill="FFFFFF"/>
        </w:rPr>
      </w:pPr>
    </w:p>
    <w:p w14:paraId="0243FC07" w14:textId="77777777" w:rsidR="004A206B" w:rsidRDefault="004A206B" w:rsidP="00153EE7">
      <w:pPr>
        <w:pStyle w:val="NormalWeb"/>
        <w:spacing w:before="0" w:beforeAutospacing="0" w:after="0" w:afterAutospacing="0" w:line="480" w:lineRule="auto"/>
        <w:ind w:left="720" w:hanging="720"/>
        <w:rPr>
          <w:sz w:val="20"/>
          <w:szCs w:val="20"/>
        </w:rPr>
      </w:pPr>
    </w:p>
    <w:p w14:paraId="184413DC" w14:textId="6241681D" w:rsidR="00153EE7" w:rsidRPr="00153EE7" w:rsidRDefault="00153EE7" w:rsidP="00153EE7">
      <w:pPr>
        <w:pStyle w:val="NormalWeb"/>
        <w:spacing w:before="0" w:beforeAutospacing="0" w:after="0" w:afterAutospacing="0" w:line="480" w:lineRule="auto"/>
        <w:ind w:left="720" w:hanging="720"/>
        <w:rPr>
          <w:sz w:val="20"/>
          <w:szCs w:val="20"/>
        </w:rPr>
      </w:pPr>
      <w:r w:rsidRPr="00153EE7">
        <w:rPr>
          <w:sz w:val="20"/>
          <w:szCs w:val="20"/>
        </w:rPr>
        <w:t xml:space="preserve">Mead, M. (1952). : Patterns of Sexual Behavior . Clellan S. Ford, Frank A. Beach. </w:t>
      </w:r>
      <w:r w:rsidRPr="00153EE7">
        <w:rPr>
          <w:i/>
          <w:iCs/>
          <w:sz w:val="20"/>
          <w:szCs w:val="20"/>
        </w:rPr>
        <w:t>American Anthropologist</w:t>
      </w:r>
      <w:r w:rsidRPr="00153EE7">
        <w:rPr>
          <w:sz w:val="20"/>
          <w:szCs w:val="20"/>
        </w:rPr>
        <w:t xml:space="preserve">, </w:t>
      </w:r>
      <w:r w:rsidRPr="00153EE7">
        <w:rPr>
          <w:i/>
          <w:iCs/>
          <w:sz w:val="20"/>
          <w:szCs w:val="20"/>
        </w:rPr>
        <w:t>54</w:t>
      </w:r>
      <w:r w:rsidRPr="00153EE7">
        <w:rPr>
          <w:sz w:val="20"/>
          <w:szCs w:val="20"/>
        </w:rPr>
        <w:t>(1), 75–76. https://doi.org/10.1525/aa.1952.54.1.02a00100</w:t>
      </w:r>
    </w:p>
    <w:p w14:paraId="1EE9C8D0" w14:textId="0EBFE2FC" w:rsidR="005B1026" w:rsidRPr="00153EE7" w:rsidRDefault="005B1026" w:rsidP="003278C2">
      <w:pPr>
        <w:rPr>
          <w:color w:val="222222"/>
          <w:sz w:val="20"/>
          <w:szCs w:val="20"/>
          <w:shd w:val="clear" w:color="auto" w:fill="FFFFFF"/>
        </w:rPr>
      </w:pPr>
    </w:p>
    <w:p w14:paraId="72739B49" w14:textId="58193322" w:rsidR="00153EE7" w:rsidRDefault="00153EE7" w:rsidP="003278C2">
      <w:pPr>
        <w:rPr>
          <w:color w:val="222222"/>
          <w:sz w:val="20"/>
          <w:szCs w:val="20"/>
          <w:shd w:val="clear" w:color="auto" w:fill="FFFFFF"/>
        </w:rPr>
      </w:pPr>
    </w:p>
    <w:p w14:paraId="59CB83AE" w14:textId="77777777" w:rsidR="00153EE7" w:rsidRDefault="00153EE7" w:rsidP="003278C2">
      <w:pPr>
        <w:rPr>
          <w:color w:val="222222"/>
          <w:sz w:val="20"/>
          <w:szCs w:val="20"/>
          <w:shd w:val="clear" w:color="auto" w:fill="FFFFFF"/>
        </w:rPr>
      </w:pPr>
    </w:p>
    <w:p w14:paraId="1BA4DC9B" w14:textId="2B4205EB" w:rsidR="003278C2" w:rsidRPr="003278C2" w:rsidRDefault="003278C2" w:rsidP="003278C2">
      <w:r w:rsidRPr="003278C2">
        <w:rPr>
          <w:color w:val="222222"/>
          <w:sz w:val="20"/>
          <w:szCs w:val="20"/>
          <w:shd w:val="clear" w:color="auto" w:fill="FFFFFF"/>
        </w:rPr>
        <w:t>Miller, G. F., &amp; Todd, P. M. (1998). Mate choice turns cognitive. </w:t>
      </w:r>
      <w:r w:rsidRPr="003278C2">
        <w:rPr>
          <w:i/>
          <w:iCs/>
          <w:color w:val="222222"/>
          <w:sz w:val="20"/>
          <w:szCs w:val="20"/>
          <w:shd w:val="clear" w:color="auto" w:fill="FFFFFF"/>
        </w:rPr>
        <w:t>Trends in cognitive sciences</w:t>
      </w:r>
      <w:r w:rsidRPr="003278C2">
        <w:rPr>
          <w:color w:val="222222"/>
          <w:sz w:val="20"/>
          <w:szCs w:val="20"/>
          <w:shd w:val="clear" w:color="auto" w:fill="FFFFFF"/>
        </w:rPr>
        <w:t>, </w:t>
      </w:r>
      <w:r w:rsidRPr="003278C2">
        <w:rPr>
          <w:i/>
          <w:iCs/>
          <w:color w:val="222222"/>
          <w:sz w:val="20"/>
          <w:szCs w:val="20"/>
          <w:shd w:val="clear" w:color="auto" w:fill="FFFFFF"/>
        </w:rPr>
        <w:t>2</w:t>
      </w:r>
      <w:r w:rsidRPr="003278C2">
        <w:rPr>
          <w:color w:val="222222"/>
          <w:sz w:val="20"/>
          <w:szCs w:val="20"/>
          <w:shd w:val="clear" w:color="auto" w:fill="FFFFFF"/>
        </w:rPr>
        <w:t>(5), 190-198.</w:t>
      </w:r>
    </w:p>
    <w:p w14:paraId="304D7451" w14:textId="77777777" w:rsidR="00E33AA5" w:rsidRDefault="00E33AA5" w:rsidP="0087237E">
      <w:pPr>
        <w:rPr>
          <w:color w:val="2E414F"/>
          <w:sz w:val="21"/>
          <w:szCs w:val="21"/>
          <w:shd w:val="clear" w:color="auto" w:fill="FFFFFF"/>
        </w:rPr>
      </w:pPr>
    </w:p>
    <w:p w14:paraId="6AAB0167" w14:textId="77777777" w:rsidR="003278C2" w:rsidRDefault="003278C2" w:rsidP="0087237E">
      <w:pPr>
        <w:rPr>
          <w:color w:val="2E414F"/>
          <w:sz w:val="21"/>
          <w:szCs w:val="21"/>
          <w:shd w:val="clear" w:color="auto" w:fill="FFFFFF"/>
        </w:rPr>
      </w:pPr>
    </w:p>
    <w:p w14:paraId="27880172" w14:textId="77777777" w:rsidR="00A45E83" w:rsidRPr="00A45E83" w:rsidRDefault="00A45E83" w:rsidP="00A45E83">
      <w:pPr>
        <w:rPr>
          <w:bCs/>
          <w:sz w:val="20"/>
          <w:szCs w:val="20"/>
        </w:rPr>
      </w:pPr>
      <w:r w:rsidRPr="00A45E83">
        <w:rPr>
          <w:bCs/>
          <w:sz w:val="20"/>
          <w:szCs w:val="20"/>
        </w:rPr>
        <w:t xml:space="preserve">O’Donnell, M., Lowe, R., Brotherton, H., Davies, H., Panou, A., &amp; Bennett, P. (2013). Heterosexual Men’s </w:t>
      </w:r>
    </w:p>
    <w:p w14:paraId="15164C65" w14:textId="77777777" w:rsidR="00A45E83" w:rsidRPr="00A45E83" w:rsidRDefault="00A45E83" w:rsidP="00A45E83">
      <w:pPr>
        <w:rPr>
          <w:bCs/>
          <w:sz w:val="20"/>
          <w:szCs w:val="20"/>
        </w:rPr>
      </w:pPr>
    </w:p>
    <w:p w14:paraId="375D913B" w14:textId="77777777" w:rsidR="00A45E83" w:rsidRPr="00A45E83" w:rsidRDefault="00A45E83" w:rsidP="00A45E83">
      <w:pPr>
        <w:rPr>
          <w:bCs/>
          <w:sz w:val="20"/>
          <w:szCs w:val="20"/>
        </w:rPr>
      </w:pPr>
      <w:r w:rsidRPr="00A45E83">
        <w:rPr>
          <w:bCs/>
          <w:sz w:val="20"/>
          <w:szCs w:val="20"/>
          <w:lang w:val="hu-HU"/>
        </w:rPr>
        <w:t xml:space="preserve">                </w:t>
      </w:r>
      <w:r w:rsidRPr="00A45E83">
        <w:rPr>
          <w:bCs/>
          <w:sz w:val="20"/>
          <w:szCs w:val="20"/>
        </w:rPr>
        <w:t>Ratings of Sexual</w:t>
      </w:r>
      <w:r w:rsidRPr="00A45E83">
        <w:rPr>
          <w:bCs/>
          <w:sz w:val="20"/>
          <w:szCs w:val="20"/>
          <w:lang w:val="hu-HU"/>
        </w:rPr>
        <w:t xml:space="preserve"> </w:t>
      </w:r>
      <w:r w:rsidRPr="00A45E83">
        <w:rPr>
          <w:bCs/>
          <w:sz w:val="20"/>
          <w:szCs w:val="20"/>
        </w:rPr>
        <w:t xml:space="preserve">Attractiveness of Pubescent Girls: Effects of Labeling the Target as Under or Over </w:t>
      </w:r>
    </w:p>
    <w:p w14:paraId="64DF6AC8" w14:textId="77777777" w:rsidR="00A45E83" w:rsidRPr="00A45E83" w:rsidRDefault="00A45E83" w:rsidP="00A45E83">
      <w:pPr>
        <w:rPr>
          <w:bCs/>
          <w:sz w:val="20"/>
          <w:szCs w:val="20"/>
        </w:rPr>
      </w:pPr>
    </w:p>
    <w:p w14:paraId="0F3A0EEF" w14:textId="77777777" w:rsidR="00A45E83" w:rsidRPr="00A45E83" w:rsidRDefault="00A45E83" w:rsidP="00A45E83">
      <w:pPr>
        <w:rPr>
          <w:bCs/>
          <w:sz w:val="20"/>
          <w:szCs w:val="20"/>
        </w:rPr>
      </w:pPr>
      <w:r w:rsidRPr="00A45E83">
        <w:rPr>
          <w:bCs/>
          <w:sz w:val="20"/>
          <w:szCs w:val="20"/>
          <w:lang w:val="hu-HU"/>
        </w:rPr>
        <w:t xml:space="preserve">                 </w:t>
      </w:r>
      <w:r w:rsidRPr="00A45E83">
        <w:rPr>
          <w:bCs/>
          <w:sz w:val="20"/>
          <w:szCs w:val="20"/>
        </w:rPr>
        <w:t xml:space="preserve">the Age of Sexual Consent. </w:t>
      </w:r>
      <w:r w:rsidRPr="00A45E83">
        <w:rPr>
          <w:bCs/>
          <w:sz w:val="20"/>
          <w:szCs w:val="20"/>
          <w:lang w:val="hu-HU"/>
        </w:rPr>
        <w:t xml:space="preserve"> </w:t>
      </w:r>
      <w:r w:rsidRPr="00A45E83">
        <w:rPr>
          <w:bCs/>
          <w:i/>
          <w:iCs/>
          <w:sz w:val="20"/>
          <w:szCs w:val="20"/>
        </w:rPr>
        <w:t>Archives of Sexual Behavior</w:t>
      </w:r>
      <w:r w:rsidRPr="00A45E83">
        <w:rPr>
          <w:bCs/>
          <w:sz w:val="20"/>
          <w:szCs w:val="20"/>
        </w:rPr>
        <w:t xml:space="preserve">, </w:t>
      </w:r>
      <w:r w:rsidRPr="00A45E83">
        <w:rPr>
          <w:bCs/>
          <w:i/>
          <w:iCs/>
          <w:sz w:val="20"/>
          <w:szCs w:val="20"/>
        </w:rPr>
        <w:t>43</w:t>
      </w:r>
      <w:r w:rsidRPr="00A45E83">
        <w:rPr>
          <w:bCs/>
          <w:sz w:val="20"/>
          <w:szCs w:val="20"/>
        </w:rPr>
        <w:t xml:space="preserve">(2), 267–271. </w:t>
      </w:r>
    </w:p>
    <w:p w14:paraId="70C2BE95" w14:textId="77777777" w:rsidR="00A45E83" w:rsidRPr="00A45E83" w:rsidRDefault="00A45E83" w:rsidP="00A45E83">
      <w:pPr>
        <w:rPr>
          <w:bCs/>
          <w:sz w:val="20"/>
          <w:szCs w:val="20"/>
        </w:rPr>
      </w:pPr>
    </w:p>
    <w:p w14:paraId="463B8B78" w14:textId="461A9EC5" w:rsidR="00A45E83" w:rsidRPr="00A45E83" w:rsidRDefault="00A45E83" w:rsidP="00A45E83">
      <w:pPr>
        <w:rPr>
          <w:bCs/>
          <w:sz w:val="20"/>
          <w:szCs w:val="20"/>
        </w:rPr>
      </w:pPr>
      <w:r w:rsidRPr="00A45E83">
        <w:rPr>
          <w:bCs/>
          <w:sz w:val="20"/>
          <w:szCs w:val="20"/>
          <w:lang w:val="hu-HU"/>
        </w:rPr>
        <w:t xml:space="preserve">                 </w:t>
      </w:r>
      <w:r w:rsidRPr="00A45E83">
        <w:rPr>
          <w:bCs/>
          <w:sz w:val="20"/>
          <w:szCs w:val="20"/>
        </w:rPr>
        <w:t>https://doi.org/10.1007/s10508-013-0192-z</w:t>
      </w:r>
    </w:p>
    <w:p w14:paraId="756255DA" w14:textId="77777777" w:rsidR="00A45E83" w:rsidRDefault="00A45E83" w:rsidP="00A45E83">
      <w:pPr>
        <w:rPr>
          <w:bCs/>
          <w:sz w:val="20"/>
          <w:szCs w:val="20"/>
        </w:rPr>
      </w:pPr>
    </w:p>
    <w:p w14:paraId="5884958A" w14:textId="77777777" w:rsidR="00A45E83" w:rsidRDefault="00A45E83" w:rsidP="00A45E83">
      <w:pPr>
        <w:rPr>
          <w:bCs/>
          <w:sz w:val="20"/>
          <w:szCs w:val="20"/>
        </w:rPr>
      </w:pPr>
    </w:p>
    <w:p w14:paraId="7169A705" w14:textId="77777777" w:rsidR="00A45E83" w:rsidRDefault="00A45E83" w:rsidP="00A45E83">
      <w:pPr>
        <w:rPr>
          <w:bCs/>
          <w:sz w:val="20"/>
          <w:szCs w:val="20"/>
        </w:rPr>
      </w:pPr>
    </w:p>
    <w:p w14:paraId="423E5394" w14:textId="77777777" w:rsidR="00A45E83" w:rsidRDefault="00A45E83" w:rsidP="00AB0442">
      <w:pPr>
        <w:rPr>
          <w:color w:val="000000"/>
          <w:sz w:val="20"/>
          <w:szCs w:val="20"/>
          <w:shd w:val="clear" w:color="auto" w:fill="FFFFFF"/>
        </w:rPr>
      </w:pPr>
    </w:p>
    <w:p w14:paraId="1A32639C" w14:textId="77777777" w:rsidR="00A45E83" w:rsidRDefault="00A45E83" w:rsidP="00AB0442">
      <w:pPr>
        <w:rPr>
          <w:color w:val="000000"/>
          <w:sz w:val="20"/>
          <w:szCs w:val="20"/>
          <w:shd w:val="clear" w:color="auto" w:fill="FFFFFF"/>
        </w:rPr>
      </w:pPr>
    </w:p>
    <w:p w14:paraId="735987A6" w14:textId="77777777" w:rsidR="00A45E83" w:rsidRDefault="00A45E83" w:rsidP="00AB0442">
      <w:pPr>
        <w:rPr>
          <w:color w:val="000000"/>
          <w:sz w:val="20"/>
          <w:szCs w:val="20"/>
          <w:shd w:val="clear" w:color="auto" w:fill="FFFFFF"/>
        </w:rPr>
      </w:pPr>
    </w:p>
    <w:p w14:paraId="75FC9B4E" w14:textId="77777777" w:rsidR="00A45E83" w:rsidRDefault="00A45E83" w:rsidP="00AB0442">
      <w:pPr>
        <w:rPr>
          <w:color w:val="000000"/>
          <w:sz w:val="20"/>
          <w:szCs w:val="20"/>
          <w:shd w:val="clear" w:color="auto" w:fill="FFFFFF"/>
        </w:rPr>
      </w:pPr>
    </w:p>
    <w:p w14:paraId="610A24D1" w14:textId="77777777" w:rsidR="00A45E83" w:rsidRDefault="00A45E83" w:rsidP="00AB0442">
      <w:pPr>
        <w:rPr>
          <w:color w:val="000000"/>
          <w:sz w:val="20"/>
          <w:szCs w:val="20"/>
          <w:shd w:val="clear" w:color="auto" w:fill="FFFFFF"/>
        </w:rPr>
      </w:pPr>
    </w:p>
    <w:p w14:paraId="362DE6D9" w14:textId="76DEEBD4" w:rsidR="00AB0442" w:rsidRDefault="00AB0442" w:rsidP="00AB0442">
      <w:pPr>
        <w:rPr>
          <w:color w:val="000000"/>
          <w:sz w:val="20"/>
          <w:szCs w:val="20"/>
          <w:shd w:val="clear" w:color="auto" w:fill="FFFFFF"/>
        </w:rPr>
      </w:pPr>
      <w:r w:rsidRPr="00AB0442">
        <w:rPr>
          <w:color w:val="000000"/>
          <w:sz w:val="20"/>
          <w:szCs w:val="20"/>
          <w:shd w:val="clear" w:color="auto" w:fill="FFFFFF"/>
        </w:rPr>
        <w:t xml:space="preserve">Orne, M.T. (1962). “On the social psychology of the psychological experiment: With particular reference to </w:t>
      </w:r>
    </w:p>
    <w:p w14:paraId="3D3C1A58" w14:textId="77777777" w:rsidR="00AB0442" w:rsidRDefault="00AB0442" w:rsidP="00AB0442">
      <w:pPr>
        <w:rPr>
          <w:color w:val="000000"/>
          <w:sz w:val="20"/>
          <w:szCs w:val="20"/>
          <w:shd w:val="clear" w:color="auto" w:fill="FFFFFF"/>
        </w:rPr>
      </w:pPr>
    </w:p>
    <w:p w14:paraId="01BEAFA4" w14:textId="6F2DE430" w:rsidR="00AB0442" w:rsidRPr="00AB0442" w:rsidRDefault="00AB0442" w:rsidP="00AB0442">
      <w:pPr>
        <w:rPr>
          <w:sz w:val="20"/>
          <w:szCs w:val="20"/>
        </w:rPr>
      </w:pPr>
      <w:r>
        <w:rPr>
          <w:color w:val="000000"/>
          <w:sz w:val="20"/>
          <w:szCs w:val="20"/>
          <w:shd w:val="clear" w:color="auto" w:fill="FFFFFF"/>
          <w:lang w:val="hu-HU"/>
        </w:rPr>
        <w:t xml:space="preserve">                </w:t>
      </w:r>
      <w:r w:rsidRPr="00AB0442">
        <w:rPr>
          <w:color w:val="000000"/>
          <w:sz w:val="20"/>
          <w:szCs w:val="20"/>
          <w:shd w:val="clear" w:color="auto" w:fill="FFFFFF"/>
        </w:rPr>
        <w:t>demand characteristics and their implications.” </w:t>
      </w:r>
      <w:r w:rsidRPr="00AB0442">
        <w:rPr>
          <w:i/>
          <w:iCs/>
          <w:color w:val="000000"/>
          <w:sz w:val="20"/>
          <w:szCs w:val="20"/>
          <w:bdr w:val="none" w:sz="0" w:space="0" w:color="auto" w:frame="1"/>
          <w:shd w:val="clear" w:color="auto" w:fill="FFFFFF"/>
        </w:rPr>
        <w:t>American Psychologist</w:t>
      </w:r>
      <w:r w:rsidRPr="00AB0442">
        <w:rPr>
          <w:color w:val="000000"/>
          <w:sz w:val="20"/>
          <w:szCs w:val="20"/>
          <w:shd w:val="clear" w:color="auto" w:fill="FFFFFF"/>
        </w:rPr>
        <w:t>, 17(11): 776-778.</w:t>
      </w:r>
    </w:p>
    <w:p w14:paraId="6C49FD8D" w14:textId="54387782" w:rsidR="003278C2" w:rsidRPr="00AB0442" w:rsidRDefault="003278C2" w:rsidP="0087237E">
      <w:pPr>
        <w:rPr>
          <w:color w:val="2E414F"/>
          <w:sz w:val="20"/>
          <w:szCs w:val="20"/>
          <w:shd w:val="clear" w:color="auto" w:fill="FFFFFF"/>
        </w:rPr>
      </w:pPr>
    </w:p>
    <w:p w14:paraId="154D8AAC" w14:textId="1F94D6C0" w:rsidR="00AB0442" w:rsidRDefault="00AB0442" w:rsidP="0087237E">
      <w:pPr>
        <w:rPr>
          <w:color w:val="2E414F"/>
          <w:sz w:val="20"/>
          <w:szCs w:val="20"/>
          <w:shd w:val="clear" w:color="auto" w:fill="FFFFFF"/>
        </w:rPr>
      </w:pPr>
    </w:p>
    <w:p w14:paraId="5C3F35ED" w14:textId="77777777" w:rsidR="005C0EC8" w:rsidRDefault="005C0EC8" w:rsidP="00E47D1D">
      <w:pPr>
        <w:pStyle w:val="NormalWeb"/>
        <w:spacing w:before="0" w:beforeAutospacing="0" w:after="0" w:afterAutospacing="0" w:line="480" w:lineRule="auto"/>
        <w:ind w:left="720" w:hanging="720"/>
        <w:rPr>
          <w:sz w:val="20"/>
          <w:szCs w:val="20"/>
        </w:rPr>
      </w:pPr>
    </w:p>
    <w:p w14:paraId="5ACED085" w14:textId="77777777" w:rsidR="005C0EC8" w:rsidRDefault="005C0EC8" w:rsidP="005C0EC8">
      <w:pPr>
        <w:rPr>
          <w:color w:val="2B3545"/>
          <w:sz w:val="20"/>
          <w:szCs w:val="20"/>
          <w:shd w:val="clear" w:color="auto" w:fill="FFFFFF"/>
        </w:rPr>
      </w:pPr>
      <w:r w:rsidRPr="005C0EC8">
        <w:rPr>
          <w:color w:val="2B3545"/>
          <w:sz w:val="20"/>
          <w:szCs w:val="20"/>
          <w:shd w:val="clear" w:color="auto" w:fill="FFFFFF"/>
        </w:rPr>
        <w:t>Posner R. A. &amp; Silbaugh K. B. (1998</w:t>
      </w:r>
      <w:r w:rsidRPr="005C0EC8">
        <w:rPr>
          <w:i/>
          <w:iCs/>
          <w:color w:val="2B3545"/>
          <w:sz w:val="20"/>
          <w:szCs w:val="20"/>
          <w:shd w:val="clear" w:color="auto" w:fill="FFFFFF"/>
        </w:rPr>
        <w:t>). A guide to america's sex laws (Pbk.).</w:t>
      </w:r>
      <w:r w:rsidRPr="005C0EC8">
        <w:rPr>
          <w:color w:val="2B3545"/>
          <w:sz w:val="20"/>
          <w:szCs w:val="20"/>
          <w:shd w:val="clear" w:color="auto" w:fill="FFFFFF"/>
        </w:rPr>
        <w:t xml:space="preserve"> University of Chicago Press. </w:t>
      </w:r>
    </w:p>
    <w:p w14:paraId="7F0A2ECC" w14:textId="77777777" w:rsidR="005C0EC8" w:rsidRDefault="005C0EC8" w:rsidP="005C0EC8">
      <w:pPr>
        <w:rPr>
          <w:color w:val="2B3545"/>
          <w:sz w:val="20"/>
          <w:szCs w:val="20"/>
          <w:shd w:val="clear" w:color="auto" w:fill="FFFFFF"/>
        </w:rPr>
      </w:pPr>
    </w:p>
    <w:p w14:paraId="1AD98D06" w14:textId="4817C13C" w:rsidR="005C0EC8" w:rsidRPr="005C0EC8" w:rsidRDefault="005C0EC8" w:rsidP="005C0EC8">
      <w:pPr>
        <w:rPr>
          <w:sz w:val="20"/>
          <w:szCs w:val="20"/>
        </w:rPr>
      </w:pPr>
      <w:r>
        <w:rPr>
          <w:color w:val="2B3545"/>
          <w:sz w:val="20"/>
          <w:szCs w:val="20"/>
          <w:shd w:val="clear" w:color="auto" w:fill="FFFFFF"/>
          <w:lang w:val="hu-HU"/>
        </w:rPr>
        <w:t xml:space="preserve">                </w:t>
      </w:r>
      <w:r w:rsidRPr="005C0EC8">
        <w:rPr>
          <w:color w:val="2B3545"/>
          <w:sz w:val="20"/>
          <w:szCs w:val="20"/>
          <w:shd w:val="clear" w:color="auto" w:fill="FFFFFF"/>
        </w:rPr>
        <w:t>Retrieved November 19 2022 from https://archive.org/details/isbn_9780226675657.</w:t>
      </w:r>
    </w:p>
    <w:p w14:paraId="4BDC5429" w14:textId="77777777" w:rsidR="005C0EC8" w:rsidRPr="005C0EC8" w:rsidRDefault="005C0EC8" w:rsidP="00E47D1D">
      <w:pPr>
        <w:pStyle w:val="NormalWeb"/>
        <w:spacing w:before="0" w:beforeAutospacing="0" w:after="0" w:afterAutospacing="0" w:line="480" w:lineRule="auto"/>
        <w:ind w:left="720" w:hanging="720"/>
        <w:rPr>
          <w:sz w:val="20"/>
          <w:szCs w:val="20"/>
        </w:rPr>
      </w:pPr>
    </w:p>
    <w:p w14:paraId="2B070BD6" w14:textId="77777777" w:rsidR="005C0EC8" w:rsidRDefault="005C0EC8" w:rsidP="00E47D1D">
      <w:pPr>
        <w:pStyle w:val="NormalWeb"/>
        <w:spacing w:before="0" w:beforeAutospacing="0" w:after="0" w:afterAutospacing="0" w:line="480" w:lineRule="auto"/>
        <w:ind w:left="720" w:hanging="720"/>
        <w:rPr>
          <w:sz w:val="20"/>
          <w:szCs w:val="20"/>
        </w:rPr>
      </w:pPr>
    </w:p>
    <w:p w14:paraId="05E5F3E8" w14:textId="5E9591CB" w:rsidR="00E47D1D" w:rsidRPr="00E47D1D" w:rsidRDefault="00E47D1D" w:rsidP="00E47D1D">
      <w:pPr>
        <w:pStyle w:val="NormalWeb"/>
        <w:spacing w:before="0" w:beforeAutospacing="0" w:after="0" w:afterAutospacing="0" w:line="480" w:lineRule="auto"/>
        <w:ind w:left="720" w:hanging="720"/>
        <w:rPr>
          <w:sz w:val="20"/>
          <w:szCs w:val="20"/>
        </w:rPr>
      </w:pPr>
      <w:r w:rsidRPr="00E47D1D">
        <w:rPr>
          <w:sz w:val="20"/>
          <w:szCs w:val="20"/>
        </w:rPr>
        <w:t xml:space="preserve">Rich, M. K. (1993, July 1). The American image of beauty: Media representations of hair color for four decades. </w:t>
      </w:r>
      <w:r w:rsidRPr="00E47D1D">
        <w:rPr>
          <w:i/>
          <w:iCs/>
          <w:sz w:val="20"/>
          <w:szCs w:val="20"/>
        </w:rPr>
        <w:t>SpringerLink</w:t>
      </w:r>
      <w:r w:rsidRPr="00E47D1D">
        <w:rPr>
          <w:sz w:val="20"/>
          <w:szCs w:val="20"/>
        </w:rPr>
        <w:t xml:space="preserve">. </w:t>
      </w:r>
      <w:r w:rsidRPr="00E47D1D">
        <w:rPr>
          <w:sz w:val="20"/>
          <w:szCs w:val="20"/>
        </w:rPr>
        <w:lastRenderedPageBreak/>
        <w:t>https://link.springer.com/article/10.1007/BF00289999?error=cookies_not_supported&amp;code=15bb16b3-3315-4bf3-b1b2-224118c71d62</w:t>
      </w:r>
    </w:p>
    <w:p w14:paraId="2BFF489C" w14:textId="7B915FBC" w:rsidR="00E47D1D" w:rsidRDefault="00E47D1D" w:rsidP="0087237E">
      <w:pPr>
        <w:rPr>
          <w:color w:val="2E414F"/>
          <w:sz w:val="20"/>
          <w:szCs w:val="20"/>
          <w:shd w:val="clear" w:color="auto" w:fill="FFFFFF"/>
        </w:rPr>
      </w:pPr>
    </w:p>
    <w:p w14:paraId="1312B20D" w14:textId="77777777" w:rsidR="00E47D1D" w:rsidRPr="00AB0442" w:rsidRDefault="00E47D1D" w:rsidP="0087237E">
      <w:pPr>
        <w:rPr>
          <w:color w:val="2E414F"/>
          <w:sz w:val="20"/>
          <w:szCs w:val="20"/>
          <w:shd w:val="clear" w:color="auto" w:fill="FFFFFF"/>
        </w:rPr>
      </w:pPr>
    </w:p>
    <w:p w14:paraId="20F86F19" w14:textId="77777777" w:rsidR="00AB0442" w:rsidRDefault="00AB0442" w:rsidP="0087237E">
      <w:pPr>
        <w:rPr>
          <w:color w:val="2E414F"/>
          <w:sz w:val="21"/>
          <w:szCs w:val="21"/>
          <w:shd w:val="clear" w:color="auto" w:fill="FFFFFF"/>
        </w:rPr>
      </w:pPr>
    </w:p>
    <w:p w14:paraId="4C9C979D" w14:textId="3D61CEDE" w:rsidR="0016239D" w:rsidRDefault="0087237E" w:rsidP="0087237E">
      <w:pPr>
        <w:rPr>
          <w:color w:val="2E414F"/>
          <w:sz w:val="21"/>
          <w:szCs w:val="21"/>
          <w:shd w:val="clear" w:color="auto" w:fill="FFFFFF"/>
        </w:rPr>
      </w:pPr>
      <w:r w:rsidRPr="0087237E">
        <w:rPr>
          <w:color w:val="2E414F"/>
          <w:sz w:val="21"/>
          <w:szCs w:val="21"/>
          <w:shd w:val="clear" w:color="auto" w:fill="FFFFFF"/>
        </w:rPr>
        <w:t xml:space="preserve">Symons, D. (1995). Beauty is in the adaptations of the beholder: The evolutionary psychology of human </w:t>
      </w:r>
    </w:p>
    <w:p w14:paraId="48FEB2F4" w14:textId="77777777" w:rsidR="0016239D" w:rsidRDefault="0016239D" w:rsidP="0087237E">
      <w:pPr>
        <w:rPr>
          <w:color w:val="2E414F"/>
          <w:sz w:val="21"/>
          <w:szCs w:val="21"/>
          <w:shd w:val="clear" w:color="auto" w:fill="FFFFFF"/>
        </w:rPr>
      </w:pPr>
    </w:p>
    <w:p w14:paraId="2AF67942" w14:textId="30EC35B5" w:rsidR="0087237E" w:rsidRDefault="0016239D" w:rsidP="0087237E">
      <w:pPr>
        <w:rPr>
          <w:color w:val="2E414F"/>
          <w:sz w:val="21"/>
          <w:szCs w:val="21"/>
          <w:shd w:val="clear" w:color="auto" w:fill="FFFFFF"/>
        </w:rPr>
      </w:pPr>
      <w:r>
        <w:rPr>
          <w:color w:val="2E414F"/>
          <w:sz w:val="21"/>
          <w:szCs w:val="21"/>
          <w:shd w:val="clear" w:color="auto" w:fill="FFFFFF"/>
          <w:lang w:val="hu-HU"/>
        </w:rPr>
        <w:t xml:space="preserve">              </w:t>
      </w:r>
      <w:r w:rsidR="0087237E" w:rsidRPr="0087237E">
        <w:rPr>
          <w:color w:val="2E414F"/>
          <w:sz w:val="21"/>
          <w:szCs w:val="21"/>
          <w:shd w:val="clear" w:color="auto" w:fill="FFFFFF"/>
        </w:rPr>
        <w:t>female sexual attractiveness.</w:t>
      </w:r>
    </w:p>
    <w:p w14:paraId="70D52E87" w14:textId="3D66DFB6" w:rsidR="001F54A9" w:rsidRDefault="001F54A9" w:rsidP="0087237E">
      <w:pPr>
        <w:rPr>
          <w:color w:val="2E414F"/>
          <w:sz w:val="21"/>
          <w:szCs w:val="21"/>
          <w:shd w:val="clear" w:color="auto" w:fill="FFFFFF"/>
        </w:rPr>
      </w:pPr>
    </w:p>
    <w:p w14:paraId="2EA12DE6" w14:textId="7D429205" w:rsidR="001F54A9" w:rsidRDefault="001F54A9" w:rsidP="0087237E"/>
    <w:p w14:paraId="048D50EA" w14:textId="77777777" w:rsidR="007F7890" w:rsidRPr="007F7890" w:rsidRDefault="007F7890" w:rsidP="007F7890">
      <w:pPr>
        <w:pStyle w:val="NormalWeb"/>
        <w:spacing w:before="0" w:beforeAutospacing="0" w:after="0" w:afterAutospacing="0" w:line="480" w:lineRule="auto"/>
        <w:ind w:left="720" w:hanging="720"/>
        <w:rPr>
          <w:sz w:val="20"/>
          <w:szCs w:val="20"/>
        </w:rPr>
      </w:pPr>
      <w:r w:rsidRPr="007F7890">
        <w:rPr>
          <w:sz w:val="20"/>
          <w:szCs w:val="20"/>
        </w:rPr>
        <w:t xml:space="preserve">SWAMI, V., FURNHAM, A., &amp; JOSHI, K. (2008). The influence of skin tone, hair length, and hair colour on ratings of women’s physical attractiveness, health and fertility. </w:t>
      </w:r>
      <w:r w:rsidRPr="007F7890">
        <w:rPr>
          <w:i/>
          <w:iCs/>
          <w:sz w:val="20"/>
          <w:szCs w:val="20"/>
        </w:rPr>
        <w:t>Scandinavian Journal of Psychology</w:t>
      </w:r>
      <w:r w:rsidRPr="007F7890">
        <w:rPr>
          <w:sz w:val="20"/>
          <w:szCs w:val="20"/>
        </w:rPr>
        <w:t xml:space="preserve">, </w:t>
      </w:r>
      <w:r w:rsidRPr="007F7890">
        <w:rPr>
          <w:i/>
          <w:iCs/>
          <w:sz w:val="20"/>
          <w:szCs w:val="20"/>
        </w:rPr>
        <w:t>49</w:t>
      </w:r>
      <w:r w:rsidRPr="007F7890">
        <w:rPr>
          <w:sz w:val="20"/>
          <w:szCs w:val="20"/>
        </w:rPr>
        <w:t>(5), 429–437. https://doi.org/10.1111/j.1467-9450.2008.00651.x</w:t>
      </w:r>
    </w:p>
    <w:p w14:paraId="7DE8B57C" w14:textId="638756FF" w:rsidR="007F7890" w:rsidRDefault="007F7890" w:rsidP="0087237E"/>
    <w:p w14:paraId="5A2165B4" w14:textId="4E4787E7" w:rsidR="007F7890" w:rsidRDefault="007F7890" w:rsidP="0087237E"/>
    <w:p w14:paraId="293576C5" w14:textId="77777777" w:rsidR="007F7890" w:rsidRDefault="007F7890" w:rsidP="0087237E"/>
    <w:p w14:paraId="0B9FE61F" w14:textId="77777777" w:rsidR="00DD0493" w:rsidRDefault="00DD0493" w:rsidP="00DD0493">
      <w:pPr>
        <w:rPr>
          <w:i/>
          <w:iCs/>
          <w:color w:val="222222"/>
          <w:sz w:val="20"/>
          <w:szCs w:val="20"/>
          <w:shd w:val="clear" w:color="auto" w:fill="FFFFFF"/>
        </w:rPr>
      </w:pPr>
      <w:r w:rsidRPr="00DD0493">
        <w:rPr>
          <w:color w:val="222222"/>
          <w:sz w:val="20"/>
          <w:szCs w:val="20"/>
          <w:shd w:val="clear" w:color="auto" w:fill="FFFFFF"/>
        </w:rPr>
        <w:t>Tooke, W., &amp; Camire, L. (1991). Patterns of deception in intersexual and intrasexual mating strategies. </w:t>
      </w:r>
      <w:r w:rsidRPr="00DD0493">
        <w:rPr>
          <w:i/>
          <w:iCs/>
          <w:color w:val="222222"/>
          <w:sz w:val="20"/>
          <w:szCs w:val="20"/>
          <w:shd w:val="clear" w:color="auto" w:fill="FFFFFF"/>
        </w:rPr>
        <w:t xml:space="preserve">Ethology </w:t>
      </w:r>
    </w:p>
    <w:p w14:paraId="4E12ED79" w14:textId="77777777" w:rsidR="00DD0493" w:rsidRDefault="00DD0493" w:rsidP="00DD0493">
      <w:pPr>
        <w:rPr>
          <w:i/>
          <w:iCs/>
          <w:color w:val="222222"/>
          <w:sz w:val="20"/>
          <w:szCs w:val="20"/>
          <w:shd w:val="clear" w:color="auto" w:fill="FFFFFF"/>
        </w:rPr>
      </w:pPr>
    </w:p>
    <w:p w14:paraId="6D9F8896" w14:textId="45782C1D" w:rsidR="00DD0493" w:rsidRDefault="00DD0493" w:rsidP="00DD0493">
      <w:pPr>
        <w:rPr>
          <w:color w:val="222222"/>
          <w:sz w:val="20"/>
          <w:szCs w:val="20"/>
          <w:shd w:val="clear" w:color="auto" w:fill="FFFFFF"/>
        </w:rPr>
      </w:pPr>
      <w:r>
        <w:rPr>
          <w:i/>
          <w:iCs/>
          <w:color w:val="222222"/>
          <w:sz w:val="20"/>
          <w:szCs w:val="20"/>
          <w:shd w:val="clear" w:color="auto" w:fill="FFFFFF"/>
          <w:lang w:val="hu-HU"/>
        </w:rPr>
        <w:t xml:space="preserve">              </w:t>
      </w:r>
      <w:r w:rsidRPr="00DD0493">
        <w:rPr>
          <w:i/>
          <w:iCs/>
          <w:color w:val="222222"/>
          <w:sz w:val="20"/>
          <w:szCs w:val="20"/>
          <w:shd w:val="clear" w:color="auto" w:fill="FFFFFF"/>
        </w:rPr>
        <w:t>and Sociobiology</w:t>
      </w:r>
      <w:r w:rsidRPr="00DD0493">
        <w:rPr>
          <w:color w:val="222222"/>
          <w:sz w:val="20"/>
          <w:szCs w:val="20"/>
          <w:shd w:val="clear" w:color="auto" w:fill="FFFFFF"/>
        </w:rPr>
        <w:t>, </w:t>
      </w:r>
      <w:r w:rsidRPr="00DD0493">
        <w:rPr>
          <w:i/>
          <w:iCs/>
          <w:color w:val="222222"/>
          <w:sz w:val="20"/>
          <w:szCs w:val="20"/>
          <w:shd w:val="clear" w:color="auto" w:fill="FFFFFF"/>
        </w:rPr>
        <w:t>12</w:t>
      </w:r>
      <w:r w:rsidRPr="00DD0493">
        <w:rPr>
          <w:color w:val="222222"/>
          <w:sz w:val="20"/>
          <w:szCs w:val="20"/>
          <w:shd w:val="clear" w:color="auto" w:fill="FFFFFF"/>
        </w:rPr>
        <w:t>(5), 345-364.</w:t>
      </w:r>
    </w:p>
    <w:p w14:paraId="3F1B6542" w14:textId="77777777" w:rsidR="002B158C" w:rsidRDefault="002B158C" w:rsidP="002B158C">
      <w:pPr>
        <w:rPr>
          <w:color w:val="222222"/>
          <w:sz w:val="20"/>
          <w:szCs w:val="20"/>
          <w:shd w:val="clear" w:color="auto" w:fill="FFFFFF"/>
        </w:rPr>
      </w:pPr>
    </w:p>
    <w:p w14:paraId="60F2E4DF" w14:textId="7882704E" w:rsidR="002B158C" w:rsidRDefault="002B158C" w:rsidP="002B158C">
      <w:pPr>
        <w:rPr>
          <w:i/>
          <w:iCs/>
          <w:color w:val="222222"/>
          <w:sz w:val="20"/>
          <w:szCs w:val="20"/>
          <w:shd w:val="clear" w:color="auto" w:fill="FFFFFF"/>
        </w:rPr>
      </w:pPr>
      <w:r w:rsidRPr="002B158C">
        <w:rPr>
          <w:color w:val="222222"/>
          <w:sz w:val="20"/>
          <w:szCs w:val="20"/>
          <w:shd w:val="clear" w:color="auto" w:fill="FFFFFF"/>
        </w:rPr>
        <w:t>Trivers, R. (2000). The elements of a scientific theory of self‐deception. </w:t>
      </w:r>
      <w:r w:rsidRPr="002B158C">
        <w:rPr>
          <w:i/>
          <w:iCs/>
          <w:color w:val="222222"/>
          <w:sz w:val="20"/>
          <w:szCs w:val="20"/>
          <w:shd w:val="clear" w:color="auto" w:fill="FFFFFF"/>
        </w:rPr>
        <w:t xml:space="preserve">Annals of the New York Academy of </w:t>
      </w:r>
    </w:p>
    <w:p w14:paraId="74E90A13" w14:textId="77777777" w:rsidR="002B158C" w:rsidRDefault="002B158C" w:rsidP="002B158C">
      <w:pPr>
        <w:rPr>
          <w:i/>
          <w:iCs/>
          <w:color w:val="222222"/>
          <w:sz w:val="20"/>
          <w:szCs w:val="20"/>
          <w:shd w:val="clear" w:color="auto" w:fill="FFFFFF"/>
          <w:lang w:val="hu-HU"/>
        </w:rPr>
      </w:pPr>
      <w:r>
        <w:rPr>
          <w:i/>
          <w:iCs/>
          <w:color w:val="222222"/>
          <w:sz w:val="20"/>
          <w:szCs w:val="20"/>
          <w:shd w:val="clear" w:color="auto" w:fill="FFFFFF"/>
          <w:lang w:val="hu-HU"/>
        </w:rPr>
        <w:t xml:space="preserve">             </w:t>
      </w:r>
    </w:p>
    <w:p w14:paraId="1B86D8BC" w14:textId="0CCC60F5" w:rsidR="002B158C" w:rsidRPr="002B158C" w:rsidRDefault="002B158C" w:rsidP="002B158C">
      <w:r>
        <w:rPr>
          <w:i/>
          <w:iCs/>
          <w:color w:val="222222"/>
          <w:sz w:val="20"/>
          <w:szCs w:val="20"/>
          <w:shd w:val="clear" w:color="auto" w:fill="FFFFFF"/>
          <w:lang w:val="hu-HU"/>
        </w:rPr>
        <w:t xml:space="preserve">                </w:t>
      </w:r>
      <w:r w:rsidRPr="002B158C">
        <w:rPr>
          <w:i/>
          <w:iCs/>
          <w:color w:val="222222"/>
          <w:sz w:val="20"/>
          <w:szCs w:val="20"/>
          <w:shd w:val="clear" w:color="auto" w:fill="FFFFFF"/>
        </w:rPr>
        <w:t>Sciences</w:t>
      </w:r>
      <w:r w:rsidRPr="002B158C">
        <w:rPr>
          <w:color w:val="222222"/>
          <w:sz w:val="20"/>
          <w:szCs w:val="20"/>
          <w:shd w:val="clear" w:color="auto" w:fill="FFFFFF"/>
        </w:rPr>
        <w:t>, </w:t>
      </w:r>
      <w:r w:rsidRPr="002B158C">
        <w:rPr>
          <w:i/>
          <w:iCs/>
          <w:color w:val="222222"/>
          <w:sz w:val="20"/>
          <w:szCs w:val="20"/>
          <w:shd w:val="clear" w:color="auto" w:fill="FFFFFF"/>
        </w:rPr>
        <w:t>907</w:t>
      </w:r>
      <w:r w:rsidRPr="002B158C">
        <w:rPr>
          <w:color w:val="222222"/>
          <w:sz w:val="20"/>
          <w:szCs w:val="20"/>
          <w:shd w:val="clear" w:color="auto" w:fill="FFFFFF"/>
        </w:rPr>
        <w:t>(1), 114-131.</w:t>
      </w:r>
    </w:p>
    <w:p w14:paraId="2E4132CC" w14:textId="77777777" w:rsidR="002B158C" w:rsidRPr="00DD0493" w:rsidRDefault="002B158C" w:rsidP="00DD0493"/>
    <w:p w14:paraId="78E6086C" w14:textId="77777777" w:rsidR="00DD0493" w:rsidRPr="0087237E" w:rsidRDefault="00DD0493" w:rsidP="0087237E"/>
    <w:p w14:paraId="2D188768" w14:textId="77777777" w:rsidR="005753E9" w:rsidRDefault="005753E9" w:rsidP="00B02F0F">
      <w:pPr>
        <w:pStyle w:val="NormalWeb"/>
        <w:spacing w:before="0" w:beforeAutospacing="0" w:after="0" w:afterAutospacing="0" w:line="480" w:lineRule="auto"/>
        <w:ind w:left="720" w:hanging="720"/>
        <w:rPr>
          <w:sz w:val="20"/>
          <w:szCs w:val="20"/>
        </w:rPr>
      </w:pPr>
    </w:p>
    <w:p w14:paraId="7CB0E744" w14:textId="6BD05B33" w:rsidR="005753E9" w:rsidRDefault="005753E9" w:rsidP="005753E9">
      <w:pPr>
        <w:pStyle w:val="NormalWeb"/>
        <w:spacing w:line="480" w:lineRule="auto"/>
        <w:ind w:left="720" w:hanging="720"/>
        <w:rPr>
          <w:sz w:val="20"/>
          <w:szCs w:val="20"/>
        </w:rPr>
      </w:pPr>
      <w:r w:rsidRPr="005753E9">
        <w:rPr>
          <w:sz w:val="20"/>
          <w:szCs w:val="20"/>
        </w:rPr>
        <w:t>Valentine, T. (1995). Cognitive and Computational Aspects of Face Recognition. </w:t>
      </w:r>
      <w:r w:rsidRPr="005753E9">
        <w:rPr>
          <w:i/>
          <w:iCs/>
          <w:sz w:val="20"/>
          <w:szCs w:val="20"/>
        </w:rPr>
        <w:t>Routledge EBooks</w:t>
      </w:r>
      <w:r w:rsidRPr="005753E9">
        <w:rPr>
          <w:sz w:val="20"/>
          <w:szCs w:val="20"/>
        </w:rPr>
        <w:t>. https://doi.org/10.4324/9780203428979</w:t>
      </w:r>
    </w:p>
    <w:p w14:paraId="248D3F70" w14:textId="447CA41E" w:rsidR="00B02F0F" w:rsidRDefault="00B02F0F" w:rsidP="00B02F0F">
      <w:pPr>
        <w:pStyle w:val="NormalWeb"/>
        <w:spacing w:before="0" w:beforeAutospacing="0" w:after="0" w:afterAutospacing="0" w:line="480" w:lineRule="auto"/>
        <w:ind w:left="720" w:hanging="720"/>
        <w:rPr>
          <w:sz w:val="20"/>
          <w:szCs w:val="20"/>
        </w:rPr>
      </w:pPr>
      <w:r w:rsidRPr="00B02F0F">
        <w:rPr>
          <w:sz w:val="20"/>
          <w:szCs w:val="20"/>
        </w:rPr>
        <w:t xml:space="preserve">Wiggins, J. S., Wiggins, N., &amp; Conger, J. C. (1968). Correlates of heterosexual somatic preference. </w:t>
      </w:r>
      <w:r w:rsidRPr="00B02F0F">
        <w:rPr>
          <w:i/>
          <w:iCs/>
          <w:sz w:val="20"/>
          <w:szCs w:val="20"/>
        </w:rPr>
        <w:t>Journal of Personality and Social Psychology</w:t>
      </w:r>
      <w:r w:rsidRPr="00B02F0F">
        <w:rPr>
          <w:sz w:val="20"/>
          <w:szCs w:val="20"/>
        </w:rPr>
        <w:t xml:space="preserve">, </w:t>
      </w:r>
      <w:r w:rsidRPr="00B02F0F">
        <w:rPr>
          <w:i/>
          <w:iCs/>
          <w:sz w:val="20"/>
          <w:szCs w:val="20"/>
        </w:rPr>
        <w:t>10</w:t>
      </w:r>
      <w:r w:rsidRPr="00B02F0F">
        <w:rPr>
          <w:sz w:val="20"/>
          <w:szCs w:val="20"/>
        </w:rPr>
        <w:t xml:space="preserve">(1), 82–90. </w:t>
      </w:r>
      <w:hyperlink r:id="rId17" w:history="1">
        <w:r w:rsidRPr="00D610EE">
          <w:rPr>
            <w:rStyle w:val="Hyperlink"/>
            <w:sz w:val="20"/>
            <w:szCs w:val="20"/>
          </w:rPr>
          <w:t>https://doi.org/10.1037/h0026394</w:t>
        </w:r>
      </w:hyperlink>
    </w:p>
    <w:p w14:paraId="098E7FF3" w14:textId="77777777" w:rsidR="00CA75ED" w:rsidRDefault="00CA75ED" w:rsidP="00CA75ED">
      <w:pPr>
        <w:pStyle w:val="NormalWeb"/>
        <w:spacing w:before="0" w:beforeAutospacing="0" w:after="0" w:afterAutospacing="0" w:line="480" w:lineRule="auto"/>
        <w:ind w:left="720" w:hanging="720"/>
        <w:rPr>
          <w:sz w:val="20"/>
          <w:szCs w:val="20"/>
        </w:rPr>
      </w:pPr>
    </w:p>
    <w:p w14:paraId="77926953" w14:textId="46DF8F6F" w:rsidR="00CA75ED" w:rsidRPr="00CA75ED" w:rsidRDefault="00CA75ED" w:rsidP="00CA75ED">
      <w:pPr>
        <w:pStyle w:val="NormalWeb"/>
        <w:spacing w:before="0" w:beforeAutospacing="0" w:after="0" w:afterAutospacing="0" w:line="480" w:lineRule="auto"/>
        <w:ind w:left="720" w:hanging="720"/>
        <w:rPr>
          <w:sz w:val="20"/>
          <w:szCs w:val="20"/>
        </w:rPr>
      </w:pPr>
      <w:r w:rsidRPr="00CA75ED">
        <w:rPr>
          <w:sz w:val="20"/>
          <w:szCs w:val="20"/>
        </w:rPr>
        <w:t xml:space="preserve">Yaar, M., Eller, M. S., &amp; Gilchrest, B. A. (2002). Fifty Years of Skin Aging. </w:t>
      </w:r>
      <w:r w:rsidRPr="00CA75ED">
        <w:rPr>
          <w:i/>
          <w:iCs/>
          <w:sz w:val="20"/>
          <w:szCs w:val="20"/>
        </w:rPr>
        <w:t>Journal of Investigative Dermatology Symposium Proceedings</w:t>
      </w:r>
      <w:r w:rsidRPr="00CA75ED">
        <w:rPr>
          <w:sz w:val="20"/>
          <w:szCs w:val="20"/>
        </w:rPr>
        <w:t xml:space="preserve">, </w:t>
      </w:r>
      <w:r w:rsidRPr="00CA75ED">
        <w:rPr>
          <w:i/>
          <w:iCs/>
          <w:sz w:val="20"/>
          <w:szCs w:val="20"/>
        </w:rPr>
        <w:t>7</w:t>
      </w:r>
      <w:r w:rsidRPr="00CA75ED">
        <w:rPr>
          <w:sz w:val="20"/>
          <w:szCs w:val="20"/>
        </w:rPr>
        <w:t>(1), 51–58. https://doi.org/10.1046/j.1523-1747.2002.19636.x</w:t>
      </w:r>
    </w:p>
    <w:p w14:paraId="50F0DC0D" w14:textId="77777777" w:rsidR="00B02F0F" w:rsidRPr="00B02F0F" w:rsidRDefault="00B02F0F" w:rsidP="00B02F0F">
      <w:pPr>
        <w:pStyle w:val="NormalWeb"/>
        <w:spacing w:before="0" w:beforeAutospacing="0" w:after="0" w:afterAutospacing="0" w:line="480" w:lineRule="auto"/>
        <w:ind w:left="720" w:hanging="720"/>
        <w:rPr>
          <w:sz w:val="20"/>
          <w:szCs w:val="20"/>
        </w:rPr>
      </w:pPr>
    </w:p>
    <w:p w14:paraId="2CFEAA57" w14:textId="77777777" w:rsidR="00CA75ED" w:rsidRDefault="00CA75ED" w:rsidP="00603EAC">
      <w:pPr>
        <w:rPr>
          <w:color w:val="222222"/>
          <w:sz w:val="20"/>
          <w:szCs w:val="20"/>
          <w:shd w:val="clear" w:color="auto" w:fill="FFFFFF"/>
        </w:rPr>
      </w:pPr>
    </w:p>
    <w:p w14:paraId="7406CDA0" w14:textId="77777777" w:rsidR="00CA75ED" w:rsidRDefault="00CA75ED" w:rsidP="00603EAC">
      <w:pPr>
        <w:rPr>
          <w:color w:val="222222"/>
          <w:sz w:val="20"/>
          <w:szCs w:val="20"/>
          <w:shd w:val="clear" w:color="auto" w:fill="FFFFFF"/>
        </w:rPr>
      </w:pPr>
    </w:p>
    <w:p w14:paraId="54AD5551" w14:textId="40D9866D" w:rsidR="00603EAC" w:rsidRPr="00603EAC" w:rsidRDefault="00603EAC" w:rsidP="00603EAC">
      <w:r w:rsidRPr="00603EAC">
        <w:rPr>
          <w:color w:val="222222"/>
          <w:sz w:val="20"/>
          <w:szCs w:val="20"/>
          <w:shd w:val="clear" w:color="auto" w:fill="FFFFFF"/>
        </w:rPr>
        <w:t>Yantis, S. (2005). How visual salience wins the battle for awareness. </w:t>
      </w:r>
      <w:r w:rsidRPr="00603EAC">
        <w:rPr>
          <w:i/>
          <w:iCs/>
          <w:color w:val="222222"/>
          <w:sz w:val="20"/>
          <w:szCs w:val="20"/>
          <w:shd w:val="clear" w:color="auto" w:fill="FFFFFF"/>
        </w:rPr>
        <w:t>Nature neuroscience</w:t>
      </w:r>
      <w:r w:rsidRPr="00603EAC">
        <w:rPr>
          <w:color w:val="222222"/>
          <w:sz w:val="20"/>
          <w:szCs w:val="20"/>
          <w:shd w:val="clear" w:color="auto" w:fill="FFFFFF"/>
        </w:rPr>
        <w:t>, </w:t>
      </w:r>
      <w:r w:rsidRPr="00603EAC">
        <w:rPr>
          <w:i/>
          <w:iCs/>
          <w:color w:val="222222"/>
          <w:sz w:val="20"/>
          <w:szCs w:val="20"/>
          <w:shd w:val="clear" w:color="auto" w:fill="FFFFFF"/>
        </w:rPr>
        <w:t>8</w:t>
      </w:r>
      <w:r w:rsidRPr="00603EAC">
        <w:rPr>
          <w:color w:val="222222"/>
          <w:sz w:val="20"/>
          <w:szCs w:val="20"/>
          <w:shd w:val="clear" w:color="auto" w:fill="FFFFFF"/>
        </w:rPr>
        <w:t>(8), 975-977.</w:t>
      </w:r>
    </w:p>
    <w:p w14:paraId="3BB939D9" w14:textId="2101501C" w:rsidR="009A6076" w:rsidRDefault="009A6076">
      <w:pPr>
        <w:rPr>
          <w:lang w:val="hu-HU"/>
        </w:rPr>
      </w:pPr>
    </w:p>
    <w:p w14:paraId="4F9C9B9F" w14:textId="77777777" w:rsidR="006F5D47" w:rsidRDefault="006F5D47" w:rsidP="006F5D47">
      <w:pPr>
        <w:rPr>
          <w:color w:val="222222"/>
          <w:sz w:val="20"/>
          <w:szCs w:val="20"/>
          <w:shd w:val="clear" w:color="auto" w:fill="FFFFFF"/>
        </w:rPr>
      </w:pPr>
    </w:p>
    <w:p w14:paraId="1F26DA4C" w14:textId="77777777" w:rsidR="00FA79AD" w:rsidRPr="00FA79AD" w:rsidRDefault="00FA79AD" w:rsidP="00FA79AD">
      <w:pPr>
        <w:pStyle w:val="NormalWeb"/>
        <w:spacing w:before="0" w:beforeAutospacing="0" w:after="0" w:afterAutospacing="0" w:line="480" w:lineRule="auto"/>
        <w:ind w:left="720" w:hanging="720"/>
        <w:rPr>
          <w:sz w:val="20"/>
          <w:szCs w:val="20"/>
        </w:rPr>
      </w:pPr>
      <w:r w:rsidRPr="00FA79AD">
        <w:rPr>
          <w:sz w:val="20"/>
          <w:szCs w:val="20"/>
        </w:rPr>
        <w:t xml:space="preserve">Young, A. W., Hellawell, D., &amp; Hay, D. C. (1987). Configurational Information in Face Perception. </w:t>
      </w:r>
      <w:r w:rsidRPr="00FA79AD">
        <w:rPr>
          <w:i/>
          <w:iCs/>
          <w:sz w:val="20"/>
          <w:szCs w:val="20"/>
        </w:rPr>
        <w:t>Perception</w:t>
      </w:r>
      <w:r w:rsidRPr="00FA79AD">
        <w:rPr>
          <w:sz w:val="20"/>
          <w:szCs w:val="20"/>
        </w:rPr>
        <w:t xml:space="preserve">, </w:t>
      </w:r>
      <w:r w:rsidRPr="00FA79AD">
        <w:rPr>
          <w:i/>
          <w:iCs/>
          <w:sz w:val="20"/>
          <w:szCs w:val="20"/>
        </w:rPr>
        <w:t>16</w:t>
      </w:r>
      <w:r w:rsidRPr="00FA79AD">
        <w:rPr>
          <w:sz w:val="20"/>
          <w:szCs w:val="20"/>
        </w:rPr>
        <w:t>(6), 747–759. https://doi.org/10.1068/p160747</w:t>
      </w:r>
    </w:p>
    <w:p w14:paraId="6A03C8A2" w14:textId="77777777" w:rsidR="00FA79AD" w:rsidRPr="00FA79AD" w:rsidRDefault="00FA79AD" w:rsidP="006F5D47">
      <w:pPr>
        <w:rPr>
          <w:color w:val="222222"/>
          <w:sz w:val="20"/>
          <w:szCs w:val="20"/>
          <w:shd w:val="clear" w:color="auto" w:fill="FFFFFF"/>
        </w:rPr>
      </w:pPr>
    </w:p>
    <w:p w14:paraId="3DCCB464" w14:textId="77777777" w:rsidR="00FA79AD" w:rsidRPr="00FA79AD" w:rsidRDefault="00FA79AD" w:rsidP="006F5D47">
      <w:pPr>
        <w:rPr>
          <w:color w:val="222222"/>
          <w:sz w:val="20"/>
          <w:szCs w:val="20"/>
          <w:shd w:val="clear" w:color="auto" w:fill="FFFFFF"/>
        </w:rPr>
      </w:pPr>
    </w:p>
    <w:p w14:paraId="07580365" w14:textId="77777777" w:rsidR="00FA79AD" w:rsidRDefault="00FA79AD" w:rsidP="006F5D47">
      <w:pPr>
        <w:rPr>
          <w:color w:val="222222"/>
          <w:sz w:val="20"/>
          <w:szCs w:val="20"/>
          <w:shd w:val="clear" w:color="auto" w:fill="FFFFFF"/>
        </w:rPr>
      </w:pPr>
    </w:p>
    <w:p w14:paraId="558A4AAA" w14:textId="77777777" w:rsidR="00FA79AD" w:rsidRDefault="00FA79AD" w:rsidP="006F5D47">
      <w:pPr>
        <w:rPr>
          <w:color w:val="222222"/>
          <w:sz w:val="20"/>
          <w:szCs w:val="20"/>
          <w:shd w:val="clear" w:color="auto" w:fill="FFFFFF"/>
        </w:rPr>
      </w:pPr>
    </w:p>
    <w:p w14:paraId="44E63FB1" w14:textId="30916988" w:rsidR="006F5D47" w:rsidRDefault="006F5D47" w:rsidP="006F5D47">
      <w:pPr>
        <w:rPr>
          <w:color w:val="222222"/>
          <w:sz w:val="20"/>
          <w:szCs w:val="20"/>
          <w:shd w:val="clear" w:color="auto" w:fill="FFFFFF"/>
        </w:rPr>
      </w:pPr>
      <w:r w:rsidRPr="006F5D47">
        <w:rPr>
          <w:color w:val="222222"/>
          <w:sz w:val="20"/>
          <w:szCs w:val="20"/>
          <w:shd w:val="clear" w:color="auto" w:fill="FFFFFF"/>
        </w:rPr>
        <w:t xml:space="preserve">Yue, G., Chen, H., &amp; Zhang, Y. (2005). Verification of evolutionary hypothesis on human mate selection </w:t>
      </w:r>
    </w:p>
    <w:p w14:paraId="680A00D1" w14:textId="77777777" w:rsidR="006F5D47" w:rsidRDefault="006F5D47" w:rsidP="006F5D47">
      <w:pPr>
        <w:rPr>
          <w:color w:val="222222"/>
          <w:sz w:val="20"/>
          <w:szCs w:val="20"/>
          <w:shd w:val="clear" w:color="auto" w:fill="FFFFFF"/>
        </w:rPr>
      </w:pPr>
    </w:p>
    <w:p w14:paraId="3B9A198F" w14:textId="66369C16" w:rsidR="006F5D47" w:rsidRPr="006F5D47" w:rsidRDefault="006F5D47" w:rsidP="006F5D47">
      <w:r>
        <w:rPr>
          <w:color w:val="222222"/>
          <w:sz w:val="20"/>
          <w:szCs w:val="20"/>
          <w:shd w:val="clear" w:color="auto" w:fill="FFFFFF"/>
          <w:lang w:val="hu-HU"/>
        </w:rPr>
        <w:t xml:space="preserve">               </w:t>
      </w:r>
      <w:r w:rsidRPr="006F5D47">
        <w:rPr>
          <w:color w:val="222222"/>
          <w:sz w:val="20"/>
          <w:szCs w:val="20"/>
          <w:shd w:val="clear" w:color="auto" w:fill="FFFFFF"/>
        </w:rPr>
        <w:t>mechanism in cross-culture context. </w:t>
      </w:r>
      <w:r w:rsidRPr="006F5D47">
        <w:rPr>
          <w:i/>
          <w:iCs/>
          <w:color w:val="222222"/>
          <w:sz w:val="20"/>
          <w:szCs w:val="20"/>
          <w:shd w:val="clear" w:color="auto" w:fill="FFFFFF"/>
        </w:rPr>
        <w:t>Acta Psychologica Sinica</w:t>
      </w:r>
      <w:r w:rsidRPr="006F5D47">
        <w:rPr>
          <w:color w:val="222222"/>
          <w:sz w:val="20"/>
          <w:szCs w:val="20"/>
          <w:shd w:val="clear" w:color="auto" w:fill="FFFFFF"/>
        </w:rPr>
        <w:t>, </w:t>
      </w:r>
      <w:r w:rsidRPr="006F5D47">
        <w:rPr>
          <w:i/>
          <w:iCs/>
          <w:color w:val="222222"/>
          <w:sz w:val="20"/>
          <w:szCs w:val="20"/>
          <w:shd w:val="clear" w:color="auto" w:fill="FFFFFF"/>
        </w:rPr>
        <w:t>37</w:t>
      </w:r>
      <w:r w:rsidRPr="006F5D47">
        <w:rPr>
          <w:color w:val="222222"/>
          <w:sz w:val="20"/>
          <w:szCs w:val="20"/>
          <w:shd w:val="clear" w:color="auto" w:fill="FFFFFF"/>
        </w:rPr>
        <w:t>(04), 561.</w:t>
      </w:r>
    </w:p>
    <w:p w14:paraId="4A6B0F0C" w14:textId="4C33317D" w:rsidR="006F5D47" w:rsidRDefault="006F5D47">
      <w:pPr>
        <w:rPr>
          <w:lang w:val="hu-HU"/>
        </w:rPr>
      </w:pPr>
    </w:p>
    <w:p w14:paraId="2E59E41F" w14:textId="77777777" w:rsidR="00873550" w:rsidRPr="00873550" w:rsidRDefault="00873550" w:rsidP="00873550">
      <w:pPr>
        <w:pStyle w:val="NormalWeb"/>
        <w:spacing w:before="0" w:beforeAutospacing="0" w:after="0" w:afterAutospacing="0" w:line="480" w:lineRule="auto"/>
        <w:ind w:left="720" w:hanging="720"/>
        <w:rPr>
          <w:sz w:val="20"/>
          <w:szCs w:val="20"/>
        </w:rPr>
      </w:pPr>
      <w:r w:rsidRPr="00873550">
        <w:rPr>
          <w:sz w:val="20"/>
          <w:szCs w:val="20"/>
        </w:rPr>
        <w:t xml:space="preserve">Zebrowitz, L. A., Fellous, J. M., Mignault, A., &amp; Andreoletti, C. (2003). Trait Impressions as Overgeneralized Responses to Adaptively Significant Facial Qualities: Evidence from Connectionist Modeling. </w:t>
      </w:r>
      <w:r w:rsidRPr="00873550">
        <w:rPr>
          <w:i/>
          <w:iCs/>
          <w:sz w:val="20"/>
          <w:szCs w:val="20"/>
        </w:rPr>
        <w:t>Personality and Social Psychology Review</w:t>
      </w:r>
      <w:r w:rsidRPr="00873550">
        <w:rPr>
          <w:sz w:val="20"/>
          <w:szCs w:val="20"/>
        </w:rPr>
        <w:t xml:space="preserve">, </w:t>
      </w:r>
      <w:r w:rsidRPr="00873550">
        <w:rPr>
          <w:i/>
          <w:iCs/>
          <w:sz w:val="20"/>
          <w:szCs w:val="20"/>
        </w:rPr>
        <w:t>7</w:t>
      </w:r>
      <w:r w:rsidRPr="00873550">
        <w:rPr>
          <w:sz w:val="20"/>
          <w:szCs w:val="20"/>
        </w:rPr>
        <w:t>(3), 194–215. https://doi.org/10.1207/s15327957pspr0703_01</w:t>
      </w:r>
    </w:p>
    <w:p w14:paraId="62FE726F" w14:textId="77777777" w:rsidR="00873550" w:rsidRPr="00873550" w:rsidRDefault="00873550">
      <w:pPr>
        <w:rPr>
          <w:sz w:val="20"/>
          <w:szCs w:val="20"/>
          <w:lang w:val="hu-HU"/>
        </w:rPr>
      </w:pPr>
    </w:p>
    <w:sectPr w:rsidR="00873550" w:rsidRPr="0087355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Paul Hutchings" w:date="2023-03-17T06:31:00Z" w:initials="PH">
    <w:p w14:paraId="54064629" w14:textId="77777777" w:rsidR="00844CC6" w:rsidRDefault="00844CC6" w:rsidP="005A5220">
      <w:pPr>
        <w:pStyle w:val="CommentText"/>
      </w:pPr>
      <w:r>
        <w:rPr>
          <w:rStyle w:val="CommentReference"/>
        </w:rPr>
        <w:annotationRef/>
      </w:r>
      <w:r>
        <w:t>You need to be explaining the images here - what they show (females in provocative poses in underwear), refer to an appendix where you will want to have a couple of examples, set out number of images initially used etc.</w:t>
      </w:r>
    </w:p>
  </w:comment>
  <w:comment w:id="1" w:author="Paul Hutchings" w:date="2023-03-17T06:41:00Z" w:initials="PH">
    <w:p w14:paraId="6B8A6652" w14:textId="77777777" w:rsidR="00954E25" w:rsidRDefault="00954E25" w:rsidP="00545213">
      <w:pPr>
        <w:pStyle w:val="CommentText"/>
      </w:pPr>
      <w:r>
        <w:rPr>
          <w:rStyle w:val="CommentReference"/>
        </w:rPr>
        <w:annotationRef/>
      </w:r>
      <w:r>
        <w:t>Need info about number of images used in the final study here</w:t>
      </w:r>
    </w:p>
  </w:comment>
  <w:comment w:id="2" w:author="Paul Hutchings" w:date="2023-03-17T06:43:00Z" w:initials="PH">
    <w:p w14:paraId="34F7BC80" w14:textId="77777777" w:rsidR="00D4565C" w:rsidRDefault="00D4565C" w:rsidP="00D4565C">
      <w:pPr>
        <w:pStyle w:val="CommentText"/>
      </w:pPr>
      <w:r>
        <w:rPr>
          <w:rStyle w:val="CommentReference"/>
        </w:rPr>
        <w:annotationRef/>
      </w:r>
      <w:r>
        <w:t>This all has to be about the programme itself - at the moment you have no information about the prime and it is the most important part - needs the timings of the mask, what the prime was, etc.</w:t>
      </w:r>
    </w:p>
  </w:comment>
  <w:comment w:id="3" w:author="Paul Hutchings" w:date="2023-03-17T06:51:00Z" w:initials="PH">
    <w:p w14:paraId="389F8016" w14:textId="77777777" w:rsidR="0055119E" w:rsidRDefault="0055119E" w:rsidP="0055119E">
      <w:pPr>
        <w:pStyle w:val="CommentText"/>
      </w:pPr>
      <w:r>
        <w:rPr>
          <w:rStyle w:val="CommentReference"/>
        </w:rPr>
        <w:annotationRef/>
      </w:r>
      <w:r>
        <w:t xml:space="preserve">So this is some of the information that needs to go up into the Materials section as identified - but need to be much clearer about the mask (e.g., that it was masking using XX as the mask) </w:t>
      </w:r>
    </w:p>
  </w:comment>
  <w:comment w:id="4" w:author="Paul Hutchings" w:date="2023-03-17T06:53:00Z" w:initials="PH">
    <w:p w14:paraId="0D0A109D" w14:textId="77777777" w:rsidR="00D979D7" w:rsidRDefault="00D979D7" w:rsidP="00F01FFB">
      <w:pPr>
        <w:pStyle w:val="CommentText"/>
      </w:pPr>
      <w:r>
        <w:rPr>
          <w:rStyle w:val="CommentReference"/>
        </w:rPr>
        <w:annotationRef/>
      </w:r>
      <w:r>
        <w:t>Ref properly - year and which ones?</w:t>
      </w:r>
    </w:p>
  </w:comment>
  <w:comment w:id="9" w:author="Paul Hutchings" w:date="2023-03-22T22:22:00Z" w:initials="PH">
    <w:p w14:paraId="224663FC" w14:textId="77777777" w:rsidR="00221180" w:rsidRDefault="00221180" w:rsidP="009E4031">
      <w:pPr>
        <w:pStyle w:val="CommentText"/>
      </w:pPr>
      <w:r>
        <w:rPr>
          <w:rStyle w:val="CommentReference"/>
        </w:rPr>
        <w:annotationRef/>
      </w:r>
      <w:r>
        <w:t>We only report to two decimal places</w:t>
      </w:r>
    </w:p>
  </w:comment>
  <w:comment w:id="27" w:author="Paul Hutchings" w:date="2023-03-22T22:21:00Z" w:initials="PH">
    <w:p w14:paraId="22423BC4" w14:textId="37EA868B" w:rsidR="00221180" w:rsidRDefault="00221180" w:rsidP="0013691E">
      <w:pPr>
        <w:pStyle w:val="CommentText"/>
      </w:pPr>
      <w:r>
        <w:rPr>
          <w:rStyle w:val="CommentReference"/>
        </w:rPr>
        <w:annotationRef/>
      </w:r>
      <w:r>
        <w:t>Your variance was equal so only need to report that one</w:t>
      </w:r>
    </w:p>
  </w:comment>
  <w:comment w:id="49" w:author="Paul Hutchings" w:date="2023-03-17T07:20:00Z" w:initials="PH">
    <w:p w14:paraId="7F975D3A" w14:textId="56200ED2" w:rsidR="00AB4FC7" w:rsidRDefault="00AB4FC7" w:rsidP="00691908">
      <w:pPr>
        <w:pStyle w:val="CommentText"/>
      </w:pPr>
      <w:r>
        <w:rPr>
          <w:rStyle w:val="CommentReference"/>
        </w:rPr>
        <w:annotationRef/>
      </w:r>
      <w:r w:rsidR="00EC0AF6">
        <w:t xml:space="preserve"> </w:t>
      </w:r>
    </w:p>
  </w:comment>
  <w:comment w:id="50" w:author="Paul Hutchings" w:date="2023-03-17T07:23:00Z" w:initials="PH">
    <w:p w14:paraId="26E9D250" w14:textId="78B83359" w:rsidR="00FF29E2" w:rsidRDefault="00FF29E2" w:rsidP="009D20F6">
      <w:pPr>
        <w:pStyle w:val="CommentText"/>
      </w:pPr>
      <w:r>
        <w:rPr>
          <w:rStyle w:val="CommentReference"/>
        </w:rPr>
        <w:annotationRef/>
      </w:r>
      <w:r>
        <w:t xml:space="preserve"> </w:t>
      </w:r>
    </w:p>
  </w:comment>
  <w:comment w:id="53" w:author="Paul Hutchings" w:date="2023-03-17T07:26:00Z" w:initials="PH">
    <w:p w14:paraId="4626D5B8" w14:textId="76C07B27" w:rsidR="00FF29E2" w:rsidRDefault="00FF29E2" w:rsidP="00DA78B6">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4064629" w15:done="0"/>
  <w15:commentEx w15:paraId="6B8A6652" w15:done="0"/>
  <w15:commentEx w15:paraId="34F7BC80" w15:done="0"/>
  <w15:commentEx w15:paraId="389F8016" w15:done="0"/>
  <w15:commentEx w15:paraId="0D0A109D" w15:done="0"/>
  <w15:commentEx w15:paraId="224663FC" w15:done="0"/>
  <w15:commentEx w15:paraId="22423BC4" w15:done="0"/>
  <w15:commentEx w15:paraId="7F975D3A" w15:done="0"/>
  <w15:commentEx w15:paraId="26E9D250" w15:done="0"/>
  <w15:commentEx w15:paraId="4626D5B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BE87DD" w16cex:dateUtc="2023-03-17T06:31:00Z"/>
  <w16cex:commentExtensible w16cex:durableId="27BE8A2F" w16cex:dateUtc="2023-03-17T06:41:00Z"/>
  <w16cex:commentExtensible w16cex:durableId="27BE8A89" w16cex:dateUtc="2023-03-17T06:43:00Z"/>
  <w16cex:commentExtensible w16cex:durableId="27BF3C38" w16cex:dateUtc="2023-03-17T06:51:00Z"/>
  <w16cex:commentExtensible w16cex:durableId="27BE8CF3" w16cex:dateUtc="2023-03-17T06:53:00Z"/>
  <w16cex:commentExtensible w16cex:durableId="27C5FE0A" w16cex:dateUtc="2023-03-22T22:22:00Z"/>
  <w16cex:commentExtensible w16cex:durableId="27C5FDFA" w16cex:dateUtc="2023-03-22T22:21:00Z"/>
  <w16cex:commentExtensible w16cex:durableId="27BE9353" w16cex:dateUtc="2023-03-17T07:20:00Z"/>
  <w16cex:commentExtensible w16cex:durableId="27BE93EB" w16cex:dateUtc="2023-03-17T07:23:00Z"/>
  <w16cex:commentExtensible w16cex:durableId="27BE94B4" w16cex:dateUtc="2023-03-17T07:2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4064629" w16cid:durableId="27BE87DD"/>
  <w16cid:commentId w16cid:paraId="6B8A6652" w16cid:durableId="27BE8A2F"/>
  <w16cid:commentId w16cid:paraId="34F7BC80" w16cid:durableId="27BE8A89"/>
  <w16cid:commentId w16cid:paraId="389F8016" w16cid:durableId="27BF3C38"/>
  <w16cid:commentId w16cid:paraId="0D0A109D" w16cid:durableId="27BE8CF3"/>
  <w16cid:commentId w16cid:paraId="224663FC" w16cid:durableId="27C5FE0A"/>
  <w16cid:commentId w16cid:paraId="22423BC4" w16cid:durableId="27C5FDFA"/>
  <w16cid:commentId w16cid:paraId="7F975D3A" w16cid:durableId="27BE9353"/>
  <w16cid:commentId w16cid:paraId="26E9D250" w16cid:durableId="27BE93EB"/>
  <w16cid:commentId w16cid:paraId="4626D5B8" w16cid:durableId="27BE94B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60B3E" w14:textId="77777777" w:rsidR="0056244A" w:rsidRDefault="0056244A" w:rsidP="008A0475">
      <w:r>
        <w:separator/>
      </w:r>
    </w:p>
  </w:endnote>
  <w:endnote w:type="continuationSeparator" w:id="0">
    <w:p w14:paraId="3515935C" w14:textId="77777777" w:rsidR="0056244A" w:rsidRDefault="0056244A" w:rsidP="008A04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Lato">
    <w:altName w:val="Lato"/>
    <w:charset w:val="00"/>
    <w:family w:val="swiss"/>
    <w:pitch w:val="variable"/>
    <w:sig w:usb0="E10002FF" w:usb1="5000ECFF" w:usb2="00000021" w:usb3="00000000" w:csb0="0000019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7F8DD" w14:textId="77777777" w:rsidR="0056244A" w:rsidRDefault="0056244A" w:rsidP="008A0475">
      <w:r>
        <w:separator/>
      </w:r>
    </w:p>
  </w:footnote>
  <w:footnote w:type="continuationSeparator" w:id="0">
    <w:p w14:paraId="737F8B7C" w14:textId="77777777" w:rsidR="0056244A" w:rsidRDefault="0056244A" w:rsidP="008A04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800BC"/>
    <w:multiLevelType w:val="hybridMultilevel"/>
    <w:tmpl w:val="FD9A893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B6F6419"/>
    <w:multiLevelType w:val="hybridMultilevel"/>
    <w:tmpl w:val="226E2CB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310204704">
    <w:abstractNumId w:val="1"/>
  </w:num>
  <w:num w:numId="2" w16cid:durableId="1347361366">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 Hutchings">
    <w15:presenceInfo w15:providerId="AD" w15:userId="S::paul.hutchings@uwtsd.ac.uk::585bde28-eced-4edb-8f9c-713ef82e6f7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trackRevision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84E"/>
    <w:rsid w:val="0002528A"/>
    <w:rsid w:val="000252DF"/>
    <w:rsid w:val="000255E1"/>
    <w:rsid w:val="00037987"/>
    <w:rsid w:val="000423CA"/>
    <w:rsid w:val="0004541F"/>
    <w:rsid w:val="0006263F"/>
    <w:rsid w:val="00077B56"/>
    <w:rsid w:val="0008393C"/>
    <w:rsid w:val="00087D0D"/>
    <w:rsid w:val="0009146C"/>
    <w:rsid w:val="0009624B"/>
    <w:rsid w:val="00096714"/>
    <w:rsid w:val="00096C43"/>
    <w:rsid w:val="000B6B14"/>
    <w:rsid w:val="000C177E"/>
    <w:rsid w:val="000D3450"/>
    <w:rsid w:val="000E7570"/>
    <w:rsid w:val="000F3D3B"/>
    <w:rsid w:val="00100DAF"/>
    <w:rsid w:val="00112550"/>
    <w:rsid w:val="0012032B"/>
    <w:rsid w:val="00132933"/>
    <w:rsid w:val="00145A19"/>
    <w:rsid w:val="00151B97"/>
    <w:rsid w:val="00153EE7"/>
    <w:rsid w:val="0015751D"/>
    <w:rsid w:val="00161FCF"/>
    <w:rsid w:val="0016239D"/>
    <w:rsid w:val="00164101"/>
    <w:rsid w:val="00167E8B"/>
    <w:rsid w:val="00182DDB"/>
    <w:rsid w:val="00183E5D"/>
    <w:rsid w:val="0019125D"/>
    <w:rsid w:val="00197592"/>
    <w:rsid w:val="001A40BA"/>
    <w:rsid w:val="001F54A9"/>
    <w:rsid w:val="001F641D"/>
    <w:rsid w:val="002009CE"/>
    <w:rsid w:val="00201216"/>
    <w:rsid w:val="002137FC"/>
    <w:rsid w:val="00221180"/>
    <w:rsid w:val="00225F56"/>
    <w:rsid w:val="00226509"/>
    <w:rsid w:val="00227EC4"/>
    <w:rsid w:val="00233AB1"/>
    <w:rsid w:val="00243D73"/>
    <w:rsid w:val="0024449E"/>
    <w:rsid w:val="002A0724"/>
    <w:rsid w:val="002A1458"/>
    <w:rsid w:val="002A3AB7"/>
    <w:rsid w:val="002B158C"/>
    <w:rsid w:val="002B1694"/>
    <w:rsid w:val="002C27A3"/>
    <w:rsid w:val="002C3C71"/>
    <w:rsid w:val="00317352"/>
    <w:rsid w:val="003240F2"/>
    <w:rsid w:val="003278C2"/>
    <w:rsid w:val="00342C8E"/>
    <w:rsid w:val="00343505"/>
    <w:rsid w:val="00355103"/>
    <w:rsid w:val="00386675"/>
    <w:rsid w:val="0039295A"/>
    <w:rsid w:val="00394DE2"/>
    <w:rsid w:val="0039766B"/>
    <w:rsid w:val="003B1B3A"/>
    <w:rsid w:val="003B5835"/>
    <w:rsid w:val="003B5958"/>
    <w:rsid w:val="003B6754"/>
    <w:rsid w:val="003C2FD9"/>
    <w:rsid w:val="003C56AD"/>
    <w:rsid w:val="003D0721"/>
    <w:rsid w:val="003D1035"/>
    <w:rsid w:val="003D19CC"/>
    <w:rsid w:val="00401ACC"/>
    <w:rsid w:val="00403953"/>
    <w:rsid w:val="0040437C"/>
    <w:rsid w:val="0042013A"/>
    <w:rsid w:val="0042633A"/>
    <w:rsid w:val="004267F7"/>
    <w:rsid w:val="004325AC"/>
    <w:rsid w:val="00436808"/>
    <w:rsid w:val="0047004F"/>
    <w:rsid w:val="00472795"/>
    <w:rsid w:val="00472E08"/>
    <w:rsid w:val="0047499B"/>
    <w:rsid w:val="004759DF"/>
    <w:rsid w:val="00476E1F"/>
    <w:rsid w:val="004811F8"/>
    <w:rsid w:val="004A206B"/>
    <w:rsid w:val="004A736A"/>
    <w:rsid w:val="004B5BD2"/>
    <w:rsid w:val="004B5E5B"/>
    <w:rsid w:val="004F0E4D"/>
    <w:rsid w:val="00500D88"/>
    <w:rsid w:val="00502D22"/>
    <w:rsid w:val="0052291D"/>
    <w:rsid w:val="00533120"/>
    <w:rsid w:val="00537046"/>
    <w:rsid w:val="0055084E"/>
    <w:rsid w:val="0055119E"/>
    <w:rsid w:val="0056244A"/>
    <w:rsid w:val="00562FBE"/>
    <w:rsid w:val="00565871"/>
    <w:rsid w:val="005753E9"/>
    <w:rsid w:val="005A3831"/>
    <w:rsid w:val="005A6A02"/>
    <w:rsid w:val="005B1026"/>
    <w:rsid w:val="005C0EC8"/>
    <w:rsid w:val="005C4527"/>
    <w:rsid w:val="00603EAC"/>
    <w:rsid w:val="00612234"/>
    <w:rsid w:val="00630D22"/>
    <w:rsid w:val="00630D5B"/>
    <w:rsid w:val="006364AF"/>
    <w:rsid w:val="00640919"/>
    <w:rsid w:val="00647FEB"/>
    <w:rsid w:val="00661C85"/>
    <w:rsid w:val="00667020"/>
    <w:rsid w:val="00685B4C"/>
    <w:rsid w:val="00692F97"/>
    <w:rsid w:val="006959B1"/>
    <w:rsid w:val="006A4902"/>
    <w:rsid w:val="006A527B"/>
    <w:rsid w:val="006A6494"/>
    <w:rsid w:val="006E44EA"/>
    <w:rsid w:val="006F5D47"/>
    <w:rsid w:val="00703A02"/>
    <w:rsid w:val="00720997"/>
    <w:rsid w:val="0073096B"/>
    <w:rsid w:val="00745C0C"/>
    <w:rsid w:val="0074611C"/>
    <w:rsid w:val="0074786B"/>
    <w:rsid w:val="00754E2F"/>
    <w:rsid w:val="007630CC"/>
    <w:rsid w:val="00770534"/>
    <w:rsid w:val="00780398"/>
    <w:rsid w:val="007855BC"/>
    <w:rsid w:val="00790D73"/>
    <w:rsid w:val="00796BC7"/>
    <w:rsid w:val="007A5E15"/>
    <w:rsid w:val="007B1A68"/>
    <w:rsid w:val="007B3E99"/>
    <w:rsid w:val="007B4625"/>
    <w:rsid w:val="007C03C0"/>
    <w:rsid w:val="007C5B02"/>
    <w:rsid w:val="007E3841"/>
    <w:rsid w:val="007F43B9"/>
    <w:rsid w:val="007F7890"/>
    <w:rsid w:val="00832E95"/>
    <w:rsid w:val="008365CF"/>
    <w:rsid w:val="008368F1"/>
    <w:rsid w:val="00837EC5"/>
    <w:rsid w:val="00844CC6"/>
    <w:rsid w:val="00847E08"/>
    <w:rsid w:val="008664AF"/>
    <w:rsid w:val="0087005A"/>
    <w:rsid w:val="0087237E"/>
    <w:rsid w:val="00872F3D"/>
    <w:rsid w:val="00873550"/>
    <w:rsid w:val="008A0475"/>
    <w:rsid w:val="008A74DB"/>
    <w:rsid w:val="008B3D89"/>
    <w:rsid w:val="008B410A"/>
    <w:rsid w:val="008B598A"/>
    <w:rsid w:val="008C1A48"/>
    <w:rsid w:val="008D3572"/>
    <w:rsid w:val="008E32FF"/>
    <w:rsid w:val="008F635E"/>
    <w:rsid w:val="0090077E"/>
    <w:rsid w:val="00900C5D"/>
    <w:rsid w:val="00911864"/>
    <w:rsid w:val="009239BB"/>
    <w:rsid w:val="00936A3E"/>
    <w:rsid w:val="00944394"/>
    <w:rsid w:val="0094542C"/>
    <w:rsid w:val="009541CB"/>
    <w:rsid w:val="00954E25"/>
    <w:rsid w:val="009601F9"/>
    <w:rsid w:val="0096618E"/>
    <w:rsid w:val="00980DA5"/>
    <w:rsid w:val="009A6076"/>
    <w:rsid w:val="009B4272"/>
    <w:rsid w:val="009B6511"/>
    <w:rsid w:val="009C27C9"/>
    <w:rsid w:val="009C4C96"/>
    <w:rsid w:val="009C6BE9"/>
    <w:rsid w:val="009C6F7E"/>
    <w:rsid w:val="009D497F"/>
    <w:rsid w:val="009E2272"/>
    <w:rsid w:val="009F406A"/>
    <w:rsid w:val="00A01885"/>
    <w:rsid w:val="00A17876"/>
    <w:rsid w:val="00A365A1"/>
    <w:rsid w:val="00A45E83"/>
    <w:rsid w:val="00A4641A"/>
    <w:rsid w:val="00A62742"/>
    <w:rsid w:val="00A75F04"/>
    <w:rsid w:val="00A77DB3"/>
    <w:rsid w:val="00A8119A"/>
    <w:rsid w:val="00A82637"/>
    <w:rsid w:val="00A83E62"/>
    <w:rsid w:val="00A948FB"/>
    <w:rsid w:val="00AA2FD2"/>
    <w:rsid w:val="00AA7B17"/>
    <w:rsid w:val="00AB0442"/>
    <w:rsid w:val="00AB38BD"/>
    <w:rsid w:val="00AB4FC7"/>
    <w:rsid w:val="00AB5713"/>
    <w:rsid w:val="00AB615E"/>
    <w:rsid w:val="00AC249F"/>
    <w:rsid w:val="00AE4D60"/>
    <w:rsid w:val="00AE7EB9"/>
    <w:rsid w:val="00B02F0F"/>
    <w:rsid w:val="00B11A2B"/>
    <w:rsid w:val="00B22311"/>
    <w:rsid w:val="00B26DFB"/>
    <w:rsid w:val="00B65C01"/>
    <w:rsid w:val="00B67FB9"/>
    <w:rsid w:val="00B80DDC"/>
    <w:rsid w:val="00B818E9"/>
    <w:rsid w:val="00B94A22"/>
    <w:rsid w:val="00BE2A55"/>
    <w:rsid w:val="00BE7058"/>
    <w:rsid w:val="00BF0E97"/>
    <w:rsid w:val="00C0134C"/>
    <w:rsid w:val="00C07764"/>
    <w:rsid w:val="00C12A9B"/>
    <w:rsid w:val="00C1335A"/>
    <w:rsid w:val="00C308D4"/>
    <w:rsid w:val="00C30FE2"/>
    <w:rsid w:val="00C34482"/>
    <w:rsid w:val="00C474A9"/>
    <w:rsid w:val="00C5679D"/>
    <w:rsid w:val="00C57A3D"/>
    <w:rsid w:val="00C604BC"/>
    <w:rsid w:val="00C61843"/>
    <w:rsid w:val="00C731F1"/>
    <w:rsid w:val="00C875AF"/>
    <w:rsid w:val="00CA259E"/>
    <w:rsid w:val="00CA75ED"/>
    <w:rsid w:val="00CE0F3F"/>
    <w:rsid w:val="00CF2E94"/>
    <w:rsid w:val="00CF36B2"/>
    <w:rsid w:val="00D07EDA"/>
    <w:rsid w:val="00D13C57"/>
    <w:rsid w:val="00D17299"/>
    <w:rsid w:val="00D203D0"/>
    <w:rsid w:val="00D25531"/>
    <w:rsid w:val="00D35DEC"/>
    <w:rsid w:val="00D4565C"/>
    <w:rsid w:val="00D65B0A"/>
    <w:rsid w:val="00D8084A"/>
    <w:rsid w:val="00D979D7"/>
    <w:rsid w:val="00DA3EB5"/>
    <w:rsid w:val="00DA577C"/>
    <w:rsid w:val="00DA62BE"/>
    <w:rsid w:val="00DA68B3"/>
    <w:rsid w:val="00DC08F7"/>
    <w:rsid w:val="00DD0493"/>
    <w:rsid w:val="00DE0712"/>
    <w:rsid w:val="00DE3CD9"/>
    <w:rsid w:val="00DF0103"/>
    <w:rsid w:val="00DF1AAE"/>
    <w:rsid w:val="00DF3CB5"/>
    <w:rsid w:val="00E22021"/>
    <w:rsid w:val="00E2538A"/>
    <w:rsid w:val="00E33AA5"/>
    <w:rsid w:val="00E47D1D"/>
    <w:rsid w:val="00E529D6"/>
    <w:rsid w:val="00E7461E"/>
    <w:rsid w:val="00E84457"/>
    <w:rsid w:val="00E90DAD"/>
    <w:rsid w:val="00EC0AF6"/>
    <w:rsid w:val="00EE09D5"/>
    <w:rsid w:val="00EE290A"/>
    <w:rsid w:val="00EF1173"/>
    <w:rsid w:val="00F128BC"/>
    <w:rsid w:val="00F23A3E"/>
    <w:rsid w:val="00F249F9"/>
    <w:rsid w:val="00F302FE"/>
    <w:rsid w:val="00F57F3C"/>
    <w:rsid w:val="00F741B0"/>
    <w:rsid w:val="00F763ED"/>
    <w:rsid w:val="00FA79AD"/>
    <w:rsid w:val="00FC5949"/>
    <w:rsid w:val="00FD0880"/>
    <w:rsid w:val="00FD2CFE"/>
    <w:rsid w:val="00FE1A37"/>
    <w:rsid w:val="00FE36B6"/>
    <w:rsid w:val="00FF29E2"/>
  </w:rsids>
  <m:mathPr>
    <m:mathFont m:val="Cambria Math"/>
    <m:brkBin m:val="before"/>
    <m:brkBinSub m:val="--"/>
    <m:smallFrac m:val="0"/>
    <m:dispDef/>
    <m:lMargin m:val="0"/>
    <m:rMargin m:val="0"/>
    <m:defJc m:val="centerGroup"/>
    <m:wrapIndent m:val="1440"/>
    <m:intLim m:val="subSup"/>
    <m:naryLim m:val="undOvr"/>
  </m:mathPr>
  <w:themeFontLang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57EDB5"/>
  <w15:chartTrackingRefBased/>
  <w15:docId w15:val="{FFE27007-3916-5842-A854-B0B8302A4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55B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2538A"/>
    <w:pPr>
      <w:spacing w:before="100" w:beforeAutospacing="1" w:after="100" w:afterAutospacing="1"/>
    </w:pPr>
  </w:style>
  <w:style w:type="character" w:styleId="Hyperlink">
    <w:name w:val="Hyperlink"/>
    <w:basedOn w:val="DefaultParagraphFont"/>
    <w:uiPriority w:val="99"/>
    <w:unhideWhenUsed/>
    <w:rsid w:val="00B02F0F"/>
    <w:rPr>
      <w:color w:val="0563C1" w:themeColor="hyperlink"/>
      <w:u w:val="single"/>
    </w:rPr>
  </w:style>
  <w:style w:type="character" w:styleId="UnresolvedMention">
    <w:name w:val="Unresolved Mention"/>
    <w:basedOn w:val="DefaultParagraphFont"/>
    <w:uiPriority w:val="99"/>
    <w:semiHidden/>
    <w:unhideWhenUsed/>
    <w:rsid w:val="00B02F0F"/>
    <w:rPr>
      <w:color w:val="605E5C"/>
      <w:shd w:val="clear" w:color="auto" w:fill="E1DFDD"/>
    </w:rPr>
  </w:style>
  <w:style w:type="character" w:styleId="Emphasis">
    <w:name w:val="Emphasis"/>
    <w:basedOn w:val="DefaultParagraphFont"/>
    <w:uiPriority w:val="20"/>
    <w:qFormat/>
    <w:rsid w:val="00630D5B"/>
    <w:rPr>
      <w:i/>
      <w:iCs/>
    </w:rPr>
  </w:style>
  <w:style w:type="paragraph" w:styleId="Header">
    <w:name w:val="header"/>
    <w:basedOn w:val="Normal"/>
    <w:link w:val="HeaderChar"/>
    <w:uiPriority w:val="99"/>
    <w:unhideWhenUsed/>
    <w:rsid w:val="008A0475"/>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8A0475"/>
  </w:style>
  <w:style w:type="paragraph" w:styleId="Footer">
    <w:name w:val="footer"/>
    <w:basedOn w:val="Normal"/>
    <w:link w:val="FooterChar"/>
    <w:uiPriority w:val="99"/>
    <w:unhideWhenUsed/>
    <w:rsid w:val="008A0475"/>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8A0475"/>
  </w:style>
  <w:style w:type="paragraph" w:styleId="Revision">
    <w:name w:val="Revision"/>
    <w:hidden/>
    <w:uiPriority w:val="99"/>
    <w:semiHidden/>
    <w:rsid w:val="00182DDB"/>
  </w:style>
  <w:style w:type="character" w:styleId="CommentReference">
    <w:name w:val="annotation reference"/>
    <w:basedOn w:val="DefaultParagraphFont"/>
    <w:uiPriority w:val="99"/>
    <w:semiHidden/>
    <w:unhideWhenUsed/>
    <w:rsid w:val="005C4527"/>
    <w:rPr>
      <w:sz w:val="16"/>
      <w:szCs w:val="16"/>
    </w:rPr>
  </w:style>
  <w:style w:type="paragraph" w:styleId="CommentText">
    <w:name w:val="annotation text"/>
    <w:basedOn w:val="Normal"/>
    <w:link w:val="CommentTextChar"/>
    <w:uiPriority w:val="99"/>
    <w:unhideWhenUsed/>
    <w:rsid w:val="005C4527"/>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rsid w:val="005C4527"/>
    <w:rPr>
      <w:sz w:val="20"/>
      <w:szCs w:val="20"/>
    </w:rPr>
  </w:style>
  <w:style w:type="paragraph" w:styleId="CommentSubject">
    <w:name w:val="annotation subject"/>
    <w:basedOn w:val="CommentText"/>
    <w:next w:val="CommentText"/>
    <w:link w:val="CommentSubjectChar"/>
    <w:uiPriority w:val="99"/>
    <w:semiHidden/>
    <w:unhideWhenUsed/>
    <w:rsid w:val="005C4527"/>
    <w:rPr>
      <w:b/>
      <w:bCs/>
    </w:rPr>
  </w:style>
  <w:style w:type="character" w:customStyle="1" w:styleId="CommentSubjectChar">
    <w:name w:val="Comment Subject Char"/>
    <w:basedOn w:val="CommentTextChar"/>
    <w:link w:val="CommentSubject"/>
    <w:uiPriority w:val="99"/>
    <w:semiHidden/>
    <w:rsid w:val="005C4527"/>
    <w:rPr>
      <w:b/>
      <w:bCs/>
      <w:sz w:val="20"/>
      <w:szCs w:val="20"/>
    </w:rPr>
  </w:style>
  <w:style w:type="paragraph" w:styleId="ListParagraph">
    <w:name w:val="List Paragraph"/>
    <w:basedOn w:val="Normal"/>
    <w:uiPriority w:val="34"/>
    <w:qFormat/>
    <w:rsid w:val="009B4272"/>
    <w:pPr>
      <w:ind w:left="720"/>
      <w:contextualSpacing/>
    </w:pPr>
    <w:rPr>
      <w:rFonts w:asciiTheme="minorHAnsi" w:eastAsiaTheme="minorHAnsi" w:hAnsiTheme="minorHAnsi" w:cstheme="minorBidi"/>
      <w:lang w:eastAsia="en-US"/>
    </w:rPr>
  </w:style>
  <w:style w:type="character" w:styleId="FollowedHyperlink">
    <w:name w:val="FollowedHyperlink"/>
    <w:basedOn w:val="DefaultParagraphFont"/>
    <w:uiPriority w:val="99"/>
    <w:semiHidden/>
    <w:unhideWhenUsed/>
    <w:rsid w:val="005753E9"/>
    <w:rPr>
      <w:color w:val="954F72" w:themeColor="followedHyperlink"/>
      <w:u w:val="single"/>
    </w:rPr>
  </w:style>
  <w:style w:type="table" w:styleId="TableGrid">
    <w:name w:val="Table Grid"/>
    <w:basedOn w:val="TableNormal"/>
    <w:uiPriority w:val="39"/>
    <w:rsid w:val="00847E0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847E08"/>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847E08"/>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847E08"/>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7F43B9"/>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7752">
      <w:bodyDiv w:val="1"/>
      <w:marLeft w:val="0"/>
      <w:marRight w:val="0"/>
      <w:marTop w:val="0"/>
      <w:marBottom w:val="0"/>
      <w:divBdr>
        <w:top w:val="none" w:sz="0" w:space="0" w:color="auto"/>
        <w:left w:val="none" w:sz="0" w:space="0" w:color="auto"/>
        <w:bottom w:val="none" w:sz="0" w:space="0" w:color="auto"/>
        <w:right w:val="none" w:sz="0" w:space="0" w:color="auto"/>
      </w:divBdr>
    </w:div>
    <w:div w:id="45841084">
      <w:bodyDiv w:val="1"/>
      <w:marLeft w:val="0"/>
      <w:marRight w:val="0"/>
      <w:marTop w:val="0"/>
      <w:marBottom w:val="0"/>
      <w:divBdr>
        <w:top w:val="none" w:sz="0" w:space="0" w:color="auto"/>
        <w:left w:val="none" w:sz="0" w:space="0" w:color="auto"/>
        <w:bottom w:val="none" w:sz="0" w:space="0" w:color="auto"/>
        <w:right w:val="none" w:sz="0" w:space="0" w:color="auto"/>
      </w:divBdr>
    </w:div>
    <w:div w:id="57019833">
      <w:bodyDiv w:val="1"/>
      <w:marLeft w:val="0"/>
      <w:marRight w:val="0"/>
      <w:marTop w:val="0"/>
      <w:marBottom w:val="0"/>
      <w:divBdr>
        <w:top w:val="none" w:sz="0" w:space="0" w:color="auto"/>
        <w:left w:val="none" w:sz="0" w:space="0" w:color="auto"/>
        <w:bottom w:val="none" w:sz="0" w:space="0" w:color="auto"/>
        <w:right w:val="none" w:sz="0" w:space="0" w:color="auto"/>
      </w:divBdr>
    </w:div>
    <w:div w:id="128547794">
      <w:bodyDiv w:val="1"/>
      <w:marLeft w:val="0"/>
      <w:marRight w:val="0"/>
      <w:marTop w:val="0"/>
      <w:marBottom w:val="0"/>
      <w:divBdr>
        <w:top w:val="none" w:sz="0" w:space="0" w:color="auto"/>
        <w:left w:val="none" w:sz="0" w:space="0" w:color="auto"/>
        <w:bottom w:val="none" w:sz="0" w:space="0" w:color="auto"/>
        <w:right w:val="none" w:sz="0" w:space="0" w:color="auto"/>
      </w:divBdr>
    </w:div>
    <w:div w:id="154998052">
      <w:bodyDiv w:val="1"/>
      <w:marLeft w:val="0"/>
      <w:marRight w:val="0"/>
      <w:marTop w:val="0"/>
      <w:marBottom w:val="0"/>
      <w:divBdr>
        <w:top w:val="none" w:sz="0" w:space="0" w:color="auto"/>
        <w:left w:val="none" w:sz="0" w:space="0" w:color="auto"/>
        <w:bottom w:val="none" w:sz="0" w:space="0" w:color="auto"/>
        <w:right w:val="none" w:sz="0" w:space="0" w:color="auto"/>
      </w:divBdr>
    </w:div>
    <w:div w:id="155923425">
      <w:bodyDiv w:val="1"/>
      <w:marLeft w:val="0"/>
      <w:marRight w:val="0"/>
      <w:marTop w:val="0"/>
      <w:marBottom w:val="0"/>
      <w:divBdr>
        <w:top w:val="none" w:sz="0" w:space="0" w:color="auto"/>
        <w:left w:val="none" w:sz="0" w:space="0" w:color="auto"/>
        <w:bottom w:val="none" w:sz="0" w:space="0" w:color="auto"/>
        <w:right w:val="none" w:sz="0" w:space="0" w:color="auto"/>
      </w:divBdr>
    </w:div>
    <w:div w:id="161240206">
      <w:bodyDiv w:val="1"/>
      <w:marLeft w:val="0"/>
      <w:marRight w:val="0"/>
      <w:marTop w:val="0"/>
      <w:marBottom w:val="0"/>
      <w:divBdr>
        <w:top w:val="none" w:sz="0" w:space="0" w:color="auto"/>
        <w:left w:val="none" w:sz="0" w:space="0" w:color="auto"/>
        <w:bottom w:val="none" w:sz="0" w:space="0" w:color="auto"/>
        <w:right w:val="none" w:sz="0" w:space="0" w:color="auto"/>
      </w:divBdr>
    </w:div>
    <w:div w:id="163597564">
      <w:bodyDiv w:val="1"/>
      <w:marLeft w:val="0"/>
      <w:marRight w:val="0"/>
      <w:marTop w:val="0"/>
      <w:marBottom w:val="0"/>
      <w:divBdr>
        <w:top w:val="none" w:sz="0" w:space="0" w:color="auto"/>
        <w:left w:val="none" w:sz="0" w:space="0" w:color="auto"/>
        <w:bottom w:val="none" w:sz="0" w:space="0" w:color="auto"/>
        <w:right w:val="none" w:sz="0" w:space="0" w:color="auto"/>
      </w:divBdr>
    </w:div>
    <w:div w:id="183714766">
      <w:bodyDiv w:val="1"/>
      <w:marLeft w:val="0"/>
      <w:marRight w:val="0"/>
      <w:marTop w:val="0"/>
      <w:marBottom w:val="0"/>
      <w:divBdr>
        <w:top w:val="none" w:sz="0" w:space="0" w:color="auto"/>
        <w:left w:val="none" w:sz="0" w:space="0" w:color="auto"/>
        <w:bottom w:val="none" w:sz="0" w:space="0" w:color="auto"/>
        <w:right w:val="none" w:sz="0" w:space="0" w:color="auto"/>
      </w:divBdr>
    </w:div>
    <w:div w:id="212082693">
      <w:bodyDiv w:val="1"/>
      <w:marLeft w:val="0"/>
      <w:marRight w:val="0"/>
      <w:marTop w:val="0"/>
      <w:marBottom w:val="0"/>
      <w:divBdr>
        <w:top w:val="none" w:sz="0" w:space="0" w:color="auto"/>
        <w:left w:val="none" w:sz="0" w:space="0" w:color="auto"/>
        <w:bottom w:val="none" w:sz="0" w:space="0" w:color="auto"/>
        <w:right w:val="none" w:sz="0" w:space="0" w:color="auto"/>
      </w:divBdr>
    </w:div>
    <w:div w:id="282884448">
      <w:bodyDiv w:val="1"/>
      <w:marLeft w:val="0"/>
      <w:marRight w:val="0"/>
      <w:marTop w:val="0"/>
      <w:marBottom w:val="0"/>
      <w:divBdr>
        <w:top w:val="none" w:sz="0" w:space="0" w:color="auto"/>
        <w:left w:val="none" w:sz="0" w:space="0" w:color="auto"/>
        <w:bottom w:val="none" w:sz="0" w:space="0" w:color="auto"/>
        <w:right w:val="none" w:sz="0" w:space="0" w:color="auto"/>
      </w:divBdr>
    </w:div>
    <w:div w:id="292176857">
      <w:bodyDiv w:val="1"/>
      <w:marLeft w:val="0"/>
      <w:marRight w:val="0"/>
      <w:marTop w:val="0"/>
      <w:marBottom w:val="0"/>
      <w:divBdr>
        <w:top w:val="none" w:sz="0" w:space="0" w:color="auto"/>
        <w:left w:val="none" w:sz="0" w:space="0" w:color="auto"/>
        <w:bottom w:val="none" w:sz="0" w:space="0" w:color="auto"/>
        <w:right w:val="none" w:sz="0" w:space="0" w:color="auto"/>
      </w:divBdr>
    </w:div>
    <w:div w:id="338118435">
      <w:bodyDiv w:val="1"/>
      <w:marLeft w:val="0"/>
      <w:marRight w:val="0"/>
      <w:marTop w:val="0"/>
      <w:marBottom w:val="0"/>
      <w:divBdr>
        <w:top w:val="none" w:sz="0" w:space="0" w:color="auto"/>
        <w:left w:val="none" w:sz="0" w:space="0" w:color="auto"/>
        <w:bottom w:val="none" w:sz="0" w:space="0" w:color="auto"/>
        <w:right w:val="none" w:sz="0" w:space="0" w:color="auto"/>
      </w:divBdr>
    </w:div>
    <w:div w:id="416445009">
      <w:bodyDiv w:val="1"/>
      <w:marLeft w:val="0"/>
      <w:marRight w:val="0"/>
      <w:marTop w:val="0"/>
      <w:marBottom w:val="0"/>
      <w:divBdr>
        <w:top w:val="none" w:sz="0" w:space="0" w:color="auto"/>
        <w:left w:val="none" w:sz="0" w:space="0" w:color="auto"/>
        <w:bottom w:val="none" w:sz="0" w:space="0" w:color="auto"/>
        <w:right w:val="none" w:sz="0" w:space="0" w:color="auto"/>
      </w:divBdr>
    </w:div>
    <w:div w:id="418990713">
      <w:bodyDiv w:val="1"/>
      <w:marLeft w:val="0"/>
      <w:marRight w:val="0"/>
      <w:marTop w:val="0"/>
      <w:marBottom w:val="0"/>
      <w:divBdr>
        <w:top w:val="none" w:sz="0" w:space="0" w:color="auto"/>
        <w:left w:val="none" w:sz="0" w:space="0" w:color="auto"/>
        <w:bottom w:val="none" w:sz="0" w:space="0" w:color="auto"/>
        <w:right w:val="none" w:sz="0" w:space="0" w:color="auto"/>
      </w:divBdr>
    </w:div>
    <w:div w:id="433062518">
      <w:bodyDiv w:val="1"/>
      <w:marLeft w:val="0"/>
      <w:marRight w:val="0"/>
      <w:marTop w:val="0"/>
      <w:marBottom w:val="0"/>
      <w:divBdr>
        <w:top w:val="none" w:sz="0" w:space="0" w:color="auto"/>
        <w:left w:val="none" w:sz="0" w:space="0" w:color="auto"/>
        <w:bottom w:val="none" w:sz="0" w:space="0" w:color="auto"/>
        <w:right w:val="none" w:sz="0" w:space="0" w:color="auto"/>
      </w:divBdr>
    </w:div>
    <w:div w:id="439375445">
      <w:bodyDiv w:val="1"/>
      <w:marLeft w:val="0"/>
      <w:marRight w:val="0"/>
      <w:marTop w:val="0"/>
      <w:marBottom w:val="0"/>
      <w:divBdr>
        <w:top w:val="none" w:sz="0" w:space="0" w:color="auto"/>
        <w:left w:val="none" w:sz="0" w:space="0" w:color="auto"/>
        <w:bottom w:val="none" w:sz="0" w:space="0" w:color="auto"/>
        <w:right w:val="none" w:sz="0" w:space="0" w:color="auto"/>
      </w:divBdr>
    </w:div>
    <w:div w:id="508718954">
      <w:bodyDiv w:val="1"/>
      <w:marLeft w:val="0"/>
      <w:marRight w:val="0"/>
      <w:marTop w:val="0"/>
      <w:marBottom w:val="0"/>
      <w:divBdr>
        <w:top w:val="none" w:sz="0" w:space="0" w:color="auto"/>
        <w:left w:val="none" w:sz="0" w:space="0" w:color="auto"/>
        <w:bottom w:val="none" w:sz="0" w:space="0" w:color="auto"/>
        <w:right w:val="none" w:sz="0" w:space="0" w:color="auto"/>
      </w:divBdr>
    </w:div>
    <w:div w:id="574170153">
      <w:bodyDiv w:val="1"/>
      <w:marLeft w:val="0"/>
      <w:marRight w:val="0"/>
      <w:marTop w:val="0"/>
      <w:marBottom w:val="0"/>
      <w:divBdr>
        <w:top w:val="none" w:sz="0" w:space="0" w:color="auto"/>
        <w:left w:val="none" w:sz="0" w:space="0" w:color="auto"/>
        <w:bottom w:val="none" w:sz="0" w:space="0" w:color="auto"/>
        <w:right w:val="none" w:sz="0" w:space="0" w:color="auto"/>
      </w:divBdr>
    </w:div>
    <w:div w:id="577713718">
      <w:bodyDiv w:val="1"/>
      <w:marLeft w:val="0"/>
      <w:marRight w:val="0"/>
      <w:marTop w:val="0"/>
      <w:marBottom w:val="0"/>
      <w:divBdr>
        <w:top w:val="none" w:sz="0" w:space="0" w:color="auto"/>
        <w:left w:val="none" w:sz="0" w:space="0" w:color="auto"/>
        <w:bottom w:val="none" w:sz="0" w:space="0" w:color="auto"/>
        <w:right w:val="none" w:sz="0" w:space="0" w:color="auto"/>
      </w:divBdr>
    </w:div>
    <w:div w:id="625476485">
      <w:bodyDiv w:val="1"/>
      <w:marLeft w:val="0"/>
      <w:marRight w:val="0"/>
      <w:marTop w:val="0"/>
      <w:marBottom w:val="0"/>
      <w:divBdr>
        <w:top w:val="none" w:sz="0" w:space="0" w:color="auto"/>
        <w:left w:val="none" w:sz="0" w:space="0" w:color="auto"/>
        <w:bottom w:val="none" w:sz="0" w:space="0" w:color="auto"/>
        <w:right w:val="none" w:sz="0" w:space="0" w:color="auto"/>
      </w:divBdr>
    </w:div>
    <w:div w:id="627318854">
      <w:bodyDiv w:val="1"/>
      <w:marLeft w:val="0"/>
      <w:marRight w:val="0"/>
      <w:marTop w:val="0"/>
      <w:marBottom w:val="0"/>
      <w:divBdr>
        <w:top w:val="none" w:sz="0" w:space="0" w:color="auto"/>
        <w:left w:val="none" w:sz="0" w:space="0" w:color="auto"/>
        <w:bottom w:val="none" w:sz="0" w:space="0" w:color="auto"/>
        <w:right w:val="none" w:sz="0" w:space="0" w:color="auto"/>
      </w:divBdr>
    </w:div>
    <w:div w:id="646545405">
      <w:bodyDiv w:val="1"/>
      <w:marLeft w:val="0"/>
      <w:marRight w:val="0"/>
      <w:marTop w:val="0"/>
      <w:marBottom w:val="0"/>
      <w:divBdr>
        <w:top w:val="none" w:sz="0" w:space="0" w:color="auto"/>
        <w:left w:val="none" w:sz="0" w:space="0" w:color="auto"/>
        <w:bottom w:val="none" w:sz="0" w:space="0" w:color="auto"/>
        <w:right w:val="none" w:sz="0" w:space="0" w:color="auto"/>
      </w:divBdr>
    </w:div>
    <w:div w:id="651101443">
      <w:bodyDiv w:val="1"/>
      <w:marLeft w:val="0"/>
      <w:marRight w:val="0"/>
      <w:marTop w:val="0"/>
      <w:marBottom w:val="0"/>
      <w:divBdr>
        <w:top w:val="none" w:sz="0" w:space="0" w:color="auto"/>
        <w:left w:val="none" w:sz="0" w:space="0" w:color="auto"/>
        <w:bottom w:val="none" w:sz="0" w:space="0" w:color="auto"/>
        <w:right w:val="none" w:sz="0" w:space="0" w:color="auto"/>
      </w:divBdr>
    </w:div>
    <w:div w:id="683434114">
      <w:bodyDiv w:val="1"/>
      <w:marLeft w:val="0"/>
      <w:marRight w:val="0"/>
      <w:marTop w:val="0"/>
      <w:marBottom w:val="0"/>
      <w:divBdr>
        <w:top w:val="none" w:sz="0" w:space="0" w:color="auto"/>
        <w:left w:val="none" w:sz="0" w:space="0" w:color="auto"/>
        <w:bottom w:val="none" w:sz="0" w:space="0" w:color="auto"/>
        <w:right w:val="none" w:sz="0" w:space="0" w:color="auto"/>
      </w:divBdr>
    </w:div>
    <w:div w:id="777874786">
      <w:bodyDiv w:val="1"/>
      <w:marLeft w:val="0"/>
      <w:marRight w:val="0"/>
      <w:marTop w:val="0"/>
      <w:marBottom w:val="0"/>
      <w:divBdr>
        <w:top w:val="none" w:sz="0" w:space="0" w:color="auto"/>
        <w:left w:val="none" w:sz="0" w:space="0" w:color="auto"/>
        <w:bottom w:val="none" w:sz="0" w:space="0" w:color="auto"/>
        <w:right w:val="none" w:sz="0" w:space="0" w:color="auto"/>
      </w:divBdr>
    </w:div>
    <w:div w:id="796948505">
      <w:bodyDiv w:val="1"/>
      <w:marLeft w:val="0"/>
      <w:marRight w:val="0"/>
      <w:marTop w:val="0"/>
      <w:marBottom w:val="0"/>
      <w:divBdr>
        <w:top w:val="none" w:sz="0" w:space="0" w:color="auto"/>
        <w:left w:val="none" w:sz="0" w:space="0" w:color="auto"/>
        <w:bottom w:val="none" w:sz="0" w:space="0" w:color="auto"/>
        <w:right w:val="none" w:sz="0" w:space="0" w:color="auto"/>
      </w:divBdr>
    </w:div>
    <w:div w:id="808523429">
      <w:bodyDiv w:val="1"/>
      <w:marLeft w:val="0"/>
      <w:marRight w:val="0"/>
      <w:marTop w:val="0"/>
      <w:marBottom w:val="0"/>
      <w:divBdr>
        <w:top w:val="none" w:sz="0" w:space="0" w:color="auto"/>
        <w:left w:val="none" w:sz="0" w:space="0" w:color="auto"/>
        <w:bottom w:val="none" w:sz="0" w:space="0" w:color="auto"/>
        <w:right w:val="none" w:sz="0" w:space="0" w:color="auto"/>
      </w:divBdr>
    </w:div>
    <w:div w:id="825128686">
      <w:bodyDiv w:val="1"/>
      <w:marLeft w:val="0"/>
      <w:marRight w:val="0"/>
      <w:marTop w:val="0"/>
      <w:marBottom w:val="0"/>
      <w:divBdr>
        <w:top w:val="none" w:sz="0" w:space="0" w:color="auto"/>
        <w:left w:val="none" w:sz="0" w:space="0" w:color="auto"/>
        <w:bottom w:val="none" w:sz="0" w:space="0" w:color="auto"/>
        <w:right w:val="none" w:sz="0" w:space="0" w:color="auto"/>
      </w:divBdr>
    </w:div>
    <w:div w:id="955529851">
      <w:bodyDiv w:val="1"/>
      <w:marLeft w:val="0"/>
      <w:marRight w:val="0"/>
      <w:marTop w:val="0"/>
      <w:marBottom w:val="0"/>
      <w:divBdr>
        <w:top w:val="none" w:sz="0" w:space="0" w:color="auto"/>
        <w:left w:val="none" w:sz="0" w:space="0" w:color="auto"/>
        <w:bottom w:val="none" w:sz="0" w:space="0" w:color="auto"/>
        <w:right w:val="none" w:sz="0" w:space="0" w:color="auto"/>
      </w:divBdr>
    </w:div>
    <w:div w:id="1013608288">
      <w:bodyDiv w:val="1"/>
      <w:marLeft w:val="0"/>
      <w:marRight w:val="0"/>
      <w:marTop w:val="0"/>
      <w:marBottom w:val="0"/>
      <w:divBdr>
        <w:top w:val="none" w:sz="0" w:space="0" w:color="auto"/>
        <w:left w:val="none" w:sz="0" w:space="0" w:color="auto"/>
        <w:bottom w:val="none" w:sz="0" w:space="0" w:color="auto"/>
        <w:right w:val="none" w:sz="0" w:space="0" w:color="auto"/>
      </w:divBdr>
      <w:divsChild>
        <w:div w:id="861894692">
          <w:marLeft w:val="0"/>
          <w:marRight w:val="0"/>
          <w:marTop w:val="0"/>
          <w:marBottom w:val="0"/>
          <w:divBdr>
            <w:top w:val="single" w:sz="2" w:space="0" w:color="D9D9E3"/>
            <w:left w:val="single" w:sz="2" w:space="0" w:color="D9D9E3"/>
            <w:bottom w:val="single" w:sz="2" w:space="0" w:color="D9D9E3"/>
            <w:right w:val="single" w:sz="2" w:space="0" w:color="D9D9E3"/>
          </w:divBdr>
          <w:divsChild>
            <w:div w:id="391581321">
              <w:marLeft w:val="0"/>
              <w:marRight w:val="0"/>
              <w:marTop w:val="0"/>
              <w:marBottom w:val="0"/>
              <w:divBdr>
                <w:top w:val="single" w:sz="2" w:space="0" w:color="D9D9E3"/>
                <w:left w:val="single" w:sz="2" w:space="0" w:color="D9D9E3"/>
                <w:bottom w:val="single" w:sz="2" w:space="0" w:color="D9D9E3"/>
                <w:right w:val="single" w:sz="2" w:space="0" w:color="D9D9E3"/>
              </w:divBdr>
              <w:divsChild>
                <w:div w:id="787431052">
                  <w:marLeft w:val="0"/>
                  <w:marRight w:val="0"/>
                  <w:marTop w:val="0"/>
                  <w:marBottom w:val="0"/>
                  <w:divBdr>
                    <w:top w:val="single" w:sz="2" w:space="0" w:color="D9D9E3"/>
                    <w:left w:val="single" w:sz="2" w:space="0" w:color="D9D9E3"/>
                    <w:bottom w:val="single" w:sz="2" w:space="0" w:color="D9D9E3"/>
                    <w:right w:val="single" w:sz="2" w:space="0" w:color="D9D9E3"/>
                  </w:divBdr>
                  <w:divsChild>
                    <w:div w:id="42558886">
                      <w:marLeft w:val="0"/>
                      <w:marRight w:val="0"/>
                      <w:marTop w:val="0"/>
                      <w:marBottom w:val="0"/>
                      <w:divBdr>
                        <w:top w:val="single" w:sz="2" w:space="0" w:color="D9D9E3"/>
                        <w:left w:val="single" w:sz="2" w:space="0" w:color="D9D9E3"/>
                        <w:bottom w:val="single" w:sz="2" w:space="0" w:color="D9D9E3"/>
                        <w:right w:val="single" w:sz="2" w:space="0" w:color="D9D9E3"/>
                      </w:divBdr>
                      <w:divsChild>
                        <w:div w:id="1390885365">
                          <w:marLeft w:val="0"/>
                          <w:marRight w:val="0"/>
                          <w:marTop w:val="0"/>
                          <w:marBottom w:val="0"/>
                          <w:divBdr>
                            <w:top w:val="single" w:sz="2" w:space="0" w:color="auto"/>
                            <w:left w:val="single" w:sz="2" w:space="0" w:color="auto"/>
                            <w:bottom w:val="single" w:sz="6" w:space="0" w:color="auto"/>
                            <w:right w:val="single" w:sz="2" w:space="0" w:color="auto"/>
                          </w:divBdr>
                          <w:divsChild>
                            <w:div w:id="938102872">
                              <w:marLeft w:val="0"/>
                              <w:marRight w:val="0"/>
                              <w:marTop w:val="100"/>
                              <w:marBottom w:val="100"/>
                              <w:divBdr>
                                <w:top w:val="single" w:sz="2" w:space="0" w:color="D9D9E3"/>
                                <w:left w:val="single" w:sz="2" w:space="0" w:color="D9D9E3"/>
                                <w:bottom w:val="single" w:sz="2" w:space="0" w:color="D9D9E3"/>
                                <w:right w:val="single" w:sz="2" w:space="0" w:color="D9D9E3"/>
                              </w:divBdr>
                              <w:divsChild>
                                <w:div w:id="1322662894">
                                  <w:marLeft w:val="0"/>
                                  <w:marRight w:val="0"/>
                                  <w:marTop w:val="0"/>
                                  <w:marBottom w:val="0"/>
                                  <w:divBdr>
                                    <w:top w:val="single" w:sz="2" w:space="0" w:color="D9D9E3"/>
                                    <w:left w:val="single" w:sz="2" w:space="0" w:color="D9D9E3"/>
                                    <w:bottom w:val="single" w:sz="2" w:space="0" w:color="D9D9E3"/>
                                    <w:right w:val="single" w:sz="2" w:space="0" w:color="D9D9E3"/>
                                  </w:divBdr>
                                  <w:divsChild>
                                    <w:div w:id="1365712256">
                                      <w:marLeft w:val="0"/>
                                      <w:marRight w:val="0"/>
                                      <w:marTop w:val="0"/>
                                      <w:marBottom w:val="0"/>
                                      <w:divBdr>
                                        <w:top w:val="single" w:sz="2" w:space="0" w:color="D9D9E3"/>
                                        <w:left w:val="single" w:sz="2" w:space="0" w:color="D9D9E3"/>
                                        <w:bottom w:val="single" w:sz="2" w:space="0" w:color="D9D9E3"/>
                                        <w:right w:val="single" w:sz="2" w:space="0" w:color="D9D9E3"/>
                                      </w:divBdr>
                                      <w:divsChild>
                                        <w:div w:id="1934850672">
                                          <w:marLeft w:val="0"/>
                                          <w:marRight w:val="0"/>
                                          <w:marTop w:val="0"/>
                                          <w:marBottom w:val="0"/>
                                          <w:divBdr>
                                            <w:top w:val="single" w:sz="2" w:space="0" w:color="D9D9E3"/>
                                            <w:left w:val="single" w:sz="2" w:space="0" w:color="D9D9E3"/>
                                            <w:bottom w:val="single" w:sz="2" w:space="0" w:color="D9D9E3"/>
                                            <w:right w:val="single" w:sz="2" w:space="0" w:color="D9D9E3"/>
                                          </w:divBdr>
                                          <w:divsChild>
                                            <w:div w:id="11228458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79404334">
          <w:marLeft w:val="0"/>
          <w:marRight w:val="0"/>
          <w:marTop w:val="0"/>
          <w:marBottom w:val="0"/>
          <w:divBdr>
            <w:top w:val="none" w:sz="0" w:space="0" w:color="auto"/>
            <w:left w:val="none" w:sz="0" w:space="0" w:color="auto"/>
            <w:bottom w:val="none" w:sz="0" w:space="0" w:color="auto"/>
            <w:right w:val="none" w:sz="0" w:space="0" w:color="auto"/>
          </w:divBdr>
          <w:divsChild>
            <w:div w:id="1287006415">
              <w:marLeft w:val="0"/>
              <w:marRight w:val="0"/>
              <w:marTop w:val="0"/>
              <w:marBottom w:val="0"/>
              <w:divBdr>
                <w:top w:val="single" w:sz="2" w:space="0" w:color="D9D9E3"/>
                <w:left w:val="single" w:sz="2" w:space="0" w:color="D9D9E3"/>
                <w:bottom w:val="single" w:sz="2" w:space="0" w:color="D9D9E3"/>
                <w:right w:val="single" w:sz="2" w:space="0" w:color="D9D9E3"/>
              </w:divBdr>
              <w:divsChild>
                <w:div w:id="7108085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47415371">
      <w:bodyDiv w:val="1"/>
      <w:marLeft w:val="0"/>
      <w:marRight w:val="0"/>
      <w:marTop w:val="0"/>
      <w:marBottom w:val="0"/>
      <w:divBdr>
        <w:top w:val="none" w:sz="0" w:space="0" w:color="auto"/>
        <w:left w:val="none" w:sz="0" w:space="0" w:color="auto"/>
        <w:bottom w:val="none" w:sz="0" w:space="0" w:color="auto"/>
        <w:right w:val="none" w:sz="0" w:space="0" w:color="auto"/>
      </w:divBdr>
    </w:div>
    <w:div w:id="1050423346">
      <w:bodyDiv w:val="1"/>
      <w:marLeft w:val="0"/>
      <w:marRight w:val="0"/>
      <w:marTop w:val="0"/>
      <w:marBottom w:val="0"/>
      <w:divBdr>
        <w:top w:val="none" w:sz="0" w:space="0" w:color="auto"/>
        <w:left w:val="none" w:sz="0" w:space="0" w:color="auto"/>
        <w:bottom w:val="none" w:sz="0" w:space="0" w:color="auto"/>
        <w:right w:val="none" w:sz="0" w:space="0" w:color="auto"/>
      </w:divBdr>
    </w:div>
    <w:div w:id="1056320899">
      <w:bodyDiv w:val="1"/>
      <w:marLeft w:val="0"/>
      <w:marRight w:val="0"/>
      <w:marTop w:val="0"/>
      <w:marBottom w:val="0"/>
      <w:divBdr>
        <w:top w:val="none" w:sz="0" w:space="0" w:color="auto"/>
        <w:left w:val="none" w:sz="0" w:space="0" w:color="auto"/>
        <w:bottom w:val="none" w:sz="0" w:space="0" w:color="auto"/>
        <w:right w:val="none" w:sz="0" w:space="0" w:color="auto"/>
      </w:divBdr>
    </w:div>
    <w:div w:id="1058549478">
      <w:bodyDiv w:val="1"/>
      <w:marLeft w:val="0"/>
      <w:marRight w:val="0"/>
      <w:marTop w:val="0"/>
      <w:marBottom w:val="0"/>
      <w:divBdr>
        <w:top w:val="none" w:sz="0" w:space="0" w:color="auto"/>
        <w:left w:val="none" w:sz="0" w:space="0" w:color="auto"/>
        <w:bottom w:val="none" w:sz="0" w:space="0" w:color="auto"/>
        <w:right w:val="none" w:sz="0" w:space="0" w:color="auto"/>
      </w:divBdr>
    </w:div>
    <w:div w:id="1083380058">
      <w:bodyDiv w:val="1"/>
      <w:marLeft w:val="0"/>
      <w:marRight w:val="0"/>
      <w:marTop w:val="0"/>
      <w:marBottom w:val="0"/>
      <w:divBdr>
        <w:top w:val="none" w:sz="0" w:space="0" w:color="auto"/>
        <w:left w:val="none" w:sz="0" w:space="0" w:color="auto"/>
        <w:bottom w:val="none" w:sz="0" w:space="0" w:color="auto"/>
        <w:right w:val="none" w:sz="0" w:space="0" w:color="auto"/>
      </w:divBdr>
    </w:div>
    <w:div w:id="1105688735">
      <w:bodyDiv w:val="1"/>
      <w:marLeft w:val="0"/>
      <w:marRight w:val="0"/>
      <w:marTop w:val="0"/>
      <w:marBottom w:val="0"/>
      <w:divBdr>
        <w:top w:val="none" w:sz="0" w:space="0" w:color="auto"/>
        <w:left w:val="none" w:sz="0" w:space="0" w:color="auto"/>
        <w:bottom w:val="none" w:sz="0" w:space="0" w:color="auto"/>
        <w:right w:val="none" w:sz="0" w:space="0" w:color="auto"/>
      </w:divBdr>
    </w:div>
    <w:div w:id="1158302528">
      <w:bodyDiv w:val="1"/>
      <w:marLeft w:val="0"/>
      <w:marRight w:val="0"/>
      <w:marTop w:val="0"/>
      <w:marBottom w:val="0"/>
      <w:divBdr>
        <w:top w:val="none" w:sz="0" w:space="0" w:color="auto"/>
        <w:left w:val="none" w:sz="0" w:space="0" w:color="auto"/>
        <w:bottom w:val="none" w:sz="0" w:space="0" w:color="auto"/>
        <w:right w:val="none" w:sz="0" w:space="0" w:color="auto"/>
      </w:divBdr>
    </w:div>
    <w:div w:id="1164586969">
      <w:bodyDiv w:val="1"/>
      <w:marLeft w:val="0"/>
      <w:marRight w:val="0"/>
      <w:marTop w:val="0"/>
      <w:marBottom w:val="0"/>
      <w:divBdr>
        <w:top w:val="none" w:sz="0" w:space="0" w:color="auto"/>
        <w:left w:val="none" w:sz="0" w:space="0" w:color="auto"/>
        <w:bottom w:val="none" w:sz="0" w:space="0" w:color="auto"/>
        <w:right w:val="none" w:sz="0" w:space="0" w:color="auto"/>
      </w:divBdr>
    </w:div>
    <w:div w:id="1164778497">
      <w:bodyDiv w:val="1"/>
      <w:marLeft w:val="0"/>
      <w:marRight w:val="0"/>
      <w:marTop w:val="0"/>
      <w:marBottom w:val="0"/>
      <w:divBdr>
        <w:top w:val="none" w:sz="0" w:space="0" w:color="auto"/>
        <w:left w:val="none" w:sz="0" w:space="0" w:color="auto"/>
        <w:bottom w:val="none" w:sz="0" w:space="0" w:color="auto"/>
        <w:right w:val="none" w:sz="0" w:space="0" w:color="auto"/>
      </w:divBdr>
    </w:div>
    <w:div w:id="1169099004">
      <w:bodyDiv w:val="1"/>
      <w:marLeft w:val="0"/>
      <w:marRight w:val="0"/>
      <w:marTop w:val="0"/>
      <w:marBottom w:val="0"/>
      <w:divBdr>
        <w:top w:val="none" w:sz="0" w:space="0" w:color="auto"/>
        <w:left w:val="none" w:sz="0" w:space="0" w:color="auto"/>
        <w:bottom w:val="none" w:sz="0" w:space="0" w:color="auto"/>
        <w:right w:val="none" w:sz="0" w:space="0" w:color="auto"/>
      </w:divBdr>
    </w:div>
    <w:div w:id="1173103117">
      <w:bodyDiv w:val="1"/>
      <w:marLeft w:val="0"/>
      <w:marRight w:val="0"/>
      <w:marTop w:val="0"/>
      <w:marBottom w:val="0"/>
      <w:divBdr>
        <w:top w:val="none" w:sz="0" w:space="0" w:color="auto"/>
        <w:left w:val="none" w:sz="0" w:space="0" w:color="auto"/>
        <w:bottom w:val="none" w:sz="0" w:space="0" w:color="auto"/>
        <w:right w:val="none" w:sz="0" w:space="0" w:color="auto"/>
      </w:divBdr>
    </w:div>
    <w:div w:id="1210994483">
      <w:bodyDiv w:val="1"/>
      <w:marLeft w:val="0"/>
      <w:marRight w:val="0"/>
      <w:marTop w:val="0"/>
      <w:marBottom w:val="0"/>
      <w:divBdr>
        <w:top w:val="none" w:sz="0" w:space="0" w:color="auto"/>
        <w:left w:val="none" w:sz="0" w:space="0" w:color="auto"/>
        <w:bottom w:val="none" w:sz="0" w:space="0" w:color="auto"/>
        <w:right w:val="none" w:sz="0" w:space="0" w:color="auto"/>
      </w:divBdr>
    </w:div>
    <w:div w:id="1218199007">
      <w:bodyDiv w:val="1"/>
      <w:marLeft w:val="0"/>
      <w:marRight w:val="0"/>
      <w:marTop w:val="0"/>
      <w:marBottom w:val="0"/>
      <w:divBdr>
        <w:top w:val="none" w:sz="0" w:space="0" w:color="auto"/>
        <w:left w:val="none" w:sz="0" w:space="0" w:color="auto"/>
        <w:bottom w:val="none" w:sz="0" w:space="0" w:color="auto"/>
        <w:right w:val="none" w:sz="0" w:space="0" w:color="auto"/>
      </w:divBdr>
    </w:div>
    <w:div w:id="1224221872">
      <w:bodyDiv w:val="1"/>
      <w:marLeft w:val="0"/>
      <w:marRight w:val="0"/>
      <w:marTop w:val="0"/>
      <w:marBottom w:val="0"/>
      <w:divBdr>
        <w:top w:val="none" w:sz="0" w:space="0" w:color="auto"/>
        <w:left w:val="none" w:sz="0" w:space="0" w:color="auto"/>
        <w:bottom w:val="none" w:sz="0" w:space="0" w:color="auto"/>
        <w:right w:val="none" w:sz="0" w:space="0" w:color="auto"/>
      </w:divBdr>
    </w:div>
    <w:div w:id="1321542503">
      <w:bodyDiv w:val="1"/>
      <w:marLeft w:val="0"/>
      <w:marRight w:val="0"/>
      <w:marTop w:val="0"/>
      <w:marBottom w:val="0"/>
      <w:divBdr>
        <w:top w:val="none" w:sz="0" w:space="0" w:color="auto"/>
        <w:left w:val="none" w:sz="0" w:space="0" w:color="auto"/>
        <w:bottom w:val="none" w:sz="0" w:space="0" w:color="auto"/>
        <w:right w:val="none" w:sz="0" w:space="0" w:color="auto"/>
      </w:divBdr>
    </w:div>
    <w:div w:id="1337414939">
      <w:bodyDiv w:val="1"/>
      <w:marLeft w:val="0"/>
      <w:marRight w:val="0"/>
      <w:marTop w:val="0"/>
      <w:marBottom w:val="0"/>
      <w:divBdr>
        <w:top w:val="none" w:sz="0" w:space="0" w:color="auto"/>
        <w:left w:val="none" w:sz="0" w:space="0" w:color="auto"/>
        <w:bottom w:val="none" w:sz="0" w:space="0" w:color="auto"/>
        <w:right w:val="none" w:sz="0" w:space="0" w:color="auto"/>
      </w:divBdr>
    </w:div>
    <w:div w:id="1368675120">
      <w:bodyDiv w:val="1"/>
      <w:marLeft w:val="0"/>
      <w:marRight w:val="0"/>
      <w:marTop w:val="0"/>
      <w:marBottom w:val="0"/>
      <w:divBdr>
        <w:top w:val="none" w:sz="0" w:space="0" w:color="auto"/>
        <w:left w:val="none" w:sz="0" w:space="0" w:color="auto"/>
        <w:bottom w:val="none" w:sz="0" w:space="0" w:color="auto"/>
        <w:right w:val="none" w:sz="0" w:space="0" w:color="auto"/>
      </w:divBdr>
    </w:div>
    <w:div w:id="1372147195">
      <w:bodyDiv w:val="1"/>
      <w:marLeft w:val="0"/>
      <w:marRight w:val="0"/>
      <w:marTop w:val="0"/>
      <w:marBottom w:val="0"/>
      <w:divBdr>
        <w:top w:val="none" w:sz="0" w:space="0" w:color="auto"/>
        <w:left w:val="none" w:sz="0" w:space="0" w:color="auto"/>
        <w:bottom w:val="none" w:sz="0" w:space="0" w:color="auto"/>
        <w:right w:val="none" w:sz="0" w:space="0" w:color="auto"/>
      </w:divBdr>
    </w:div>
    <w:div w:id="1386947275">
      <w:bodyDiv w:val="1"/>
      <w:marLeft w:val="0"/>
      <w:marRight w:val="0"/>
      <w:marTop w:val="0"/>
      <w:marBottom w:val="0"/>
      <w:divBdr>
        <w:top w:val="none" w:sz="0" w:space="0" w:color="auto"/>
        <w:left w:val="none" w:sz="0" w:space="0" w:color="auto"/>
        <w:bottom w:val="none" w:sz="0" w:space="0" w:color="auto"/>
        <w:right w:val="none" w:sz="0" w:space="0" w:color="auto"/>
      </w:divBdr>
    </w:div>
    <w:div w:id="1401899995">
      <w:bodyDiv w:val="1"/>
      <w:marLeft w:val="0"/>
      <w:marRight w:val="0"/>
      <w:marTop w:val="0"/>
      <w:marBottom w:val="0"/>
      <w:divBdr>
        <w:top w:val="none" w:sz="0" w:space="0" w:color="auto"/>
        <w:left w:val="none" w:sz="0" w:space="0" w:color="auto"/>
        <w:bottom w:val="none" w:sz="0" w:space="0" w:color="auto"/>
        <w:right w:val="none" w:sz="0" w:space="0" w:color="auto"/>
      </w:divBdr>
    </w:div>
    <w:div w:id="1452700322">
      <w:bodyDiv w:val="1"/>
      <w:marLeft w:val="0"/>
      <w:marRight w:val="0"/>
      <w:marTop w:val="0"/>
      <w:marBottom w:val="0"/>
      <w:divBdr>
        <w:top w:val="none" w:sz="0" w:space="0" w:color="auto"/>
        <w:left w:val="none" w:sz="0" w:space="0" w:color="auto"/>
        <w:bottom w:val="none" w:sz="0" w:space="0" w:color="auto"/>
        <w:right w:val="none" w:sz="0" w:space="0" w:color="auto"/>
      </w:divBdr>
    </w:div>
    <w:div w:id="1458330651">
      <w:bodyDiv w:val="1"/>
      <w:marLeft w:val="0"/>
      <w:marRight w:val="0"/>
      <w:marTop w:val="0"/>
      <w:marBottom w:val="0"/>
      <w:divBdr>
        <w:top w:val="none" w:sz="0" w:space="0" w:color="auto"/>
        <w:left w:val="none" w:sz="0" w:space="0" w:color="auto"/>
        <w:bottom w:val="none" w:sz="0" w:space="0" w:color="auto"/>
        <w:right w:val="none" w:sz="0" w:space="0" w:color="auto"/>
      </w:divBdr>
    </w:div>
    <w:div w:id="1484925258">
      <w:bodyDiv w:val="1"/>
      <w:marLeft w:val="0"/>
      <w:marRight w:val="0"/>
      <w:marTop w:val="0"/>
      <w:marBottom w:val="0"/>
      <w:divBdr>
        <w:top w:val="none" w:sz="0" w:space="0" w:color="auto"/>
        <w:left w:val="none" w:sz="0" w:space="0" w:color="auto"/>
        <w:bottom w:val="none" w:sz="0" w:space="0" w:color="auto"/>
        <w:right w:val="none" w:sz="0" w:space="0" w:color="auto"/>
      </w:divBdr>
    </w:div>
    <w:div w:id="1496845404">
      <w:bodyDiv w:val="1"/>
      <w:marLeft w:val="0"/>
      <w:marRight w:val="0"/>
      <w:marTop w:val="0"/>
      <w:marBottom w:val="0"/>
      <w:divBdr>
        <w:top w:val="none" w:sz="0" w:space="0" w:color="auto"/>
        <w:left w:val="none" w:sz="0" w:space="0" w:color="auto"/>
        <w:bottom w:val="none" w:sz="0" w:space="0" w:color="auto"/>
        <w:right w:val="none" w:sz="0" w:space="0" w:color="auto"/>
      </w:divBdr>
      <w:divsChild>
        <w:div w:id="1092580833">
          <w:marLeft w:val="0"/>
          <w:marRight w:val="0"/>
          <w:marTop w:val="0"/>
          <w:marBottom w:val="0"/>
          <w:divBdr>
            <w:top w:val="none" w:sz="0" w:space="0" w:color="auto"/>
            <w:left w:val="none" w:sz="0" w:space="0" w:color="auto"/>
            <w:bottom w:val="none" w:sz="0" w:space="0" w:color="auto"/>
            <w:right w:val="none" w:sz="0" w:space="0" w:color="auto"/>
          </w:divBdr>
          <w:divsChild>
            <w:div w:id="1715545356">
              <w:marLeft w:val="0"/>
              <w:marRight w:val="0"/>
              <w:marTop w:val="0"/>
              <w:marBottom w:val="0"/>
              <w:divBdr>
                <w:top w:val="none" w:sz="0" w:space="0" w:color="auto"/>
                <w:left w:val="none" w:sz="0" w:space="0" w:color="auto"/>
                <w:bottom w:val="none" w:sz="0" w:space="0" w:color="auto"/>
                <w:right w:val="none" w:sz="0" w:space="0" w:color="auto"/>
              </w:divBdr>
              <w:divsChild>
                <w:div w:id="196546660">
                  <w:marLeft w:val="0"/>
                  <w:marRight w:val="0"/>
                  <w:marTop w:val="0"/>
                  <w:marBottom w:val="0"/>
                  <w:divBdr>
                    <w:top w:val="none" w:sz="0" w:space="0" w:color="auto"/>
                    <w:left w:val="none" w:sz="0" w:space="0" w:color="auto"/>
                    <w:bottom w:val="none" w:sz="0" w:space="0" w:color="auto"/>
                    <w:right w:val="none" w:sz="0" w:space="0" w:color="auto"/>
                  </w:divBdr>
                  <w:divsChild>
                    <w:div w:id="839196708">
                      <w:marLeft w:val="0"/>
                      <w:marRight w:val="0"/>
                      <w:marTop w:val="0"/>
                      <w:marBottom w:val="0"/>
                      <w:divBdr>
                        <w:top w:val="none" w:sz="0" w:space="0" w:color="auto"/>
                        <w:left w:val="none" w:sz="0" w:space="0" w:color="auto"/>
                        <w:bottom w:val="none" w:sz="0" w:space="0" w:color="auto"/>
                        <w:right w:val="none" w:sz="0" w:space="0" w:color="auto"/>
                      </w:divBdr>
                      <w:divsChild>
                        <w:div w:id="1712609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2547791">
      <w:bodyDiv w:val="1"/>
      <w:marLeft w:val="0"/>
      <w:marRight w:val="0"/>
      <w:marTop w:val="0"/>
      <w:marBottom w:val="0"/>
      <w:divBdr>
        <w:top w:val="none" w:sz="0" w:space="0" w:color="auto"/>
        <w:left w:val="none" w:sz="0" w:space="0" w:color="auto"/>
        <w:bottom w:val="none" w:sz="0" w:space="0" w:color="auto"/>
        <w:right w:val="none" w:sz="0" w:space="0" w:color="auto"/>
      </w:divBdr>
    </w:div>
    <w:div w:id="1524132079">
      <w:bodyDiv w:val="1"/>
      <w:marLeft w:val="0"/>
      <w:marRight w:val="0"/>
      <w:marTop w:val="0"/>
      <w:marBottom w:val="0"/>
      <w:divBdr>
        <w:top w:val="none" w:sz="0" w:space="0" w:color="auto"/>
        <w:left w:val="none" w:sz="0" w:space="0" w:color="auto"/>
        <w:bottom w:val="none" w:sz="0" w:space="0" w:color="auto"/>
        <w:right w:val="none" w:sz="0" w:space="0" w:color="auto"/>
      </w:divBdr>
    </w:div>
    <w:div w:id="1551185648">
      <w:bodyDiv w:val="1"/>
      <w:marLeft w:val="0"/>
      <w:marRight w:val="0"/>
      <w:marTop w:val="0"/>
      <w:marBottom w:val="0"/>
      <w:divBdr>
        <w:top w:val="none" w:sz="0" w:space="0" w:color="auto"/>
        <w:left w:val="none" w:sz="0" w:space="0" w:color="auto"/>
        <w:bottom w:val="none" w:sz="0" w:space="0" w:color="auto"/>
        <w:right w:val="none" w:sz="0" w:space="0" w:color="auto"/>
      </w:divBdr>
    </w:div>
    <w:div w:id="1559512902">
      <w:bodyDiv w:val="1"/>
      <w:marLeft w:val="0"/>
      <w:marRight w:val="0"/>
      <w:marTop w:val="0"/>
      <w:marBottom w:val="0"/>
      <w:divBdr>
        <w:top w:val="none" w:sz="0" w:space="0" w:color="auto"/>
        <w:left w:val="none" w:sz="0" w:space="0" w:color="auto"/>
        <w:bottom w:val="none" w:sz="0" w:space="0" w:color="auto"/>
        <w:right w:val="none" w:sz="0" w:space="0" w:color="auto"/>
      </w:divBdr>
    </w:div>
    <w:div w:id="1593704760">
      <w:bodyDiv w:val="1"/>
      <w:marLeft w:val="0"/>
      <w:marRight w:val="0"/>
      <w:marTop w:val="0"/>
      <w:marBottom w:val="0"/>
      <w:divBdr>
        <w:top w:val="none" w:sz="0" w:space="0" w:color="auto"/>
        <w:left w:val="none" w:sz="0" w:space="0" w:color="auto"/>
        <w:bottom w:val="none" w:sz="0" w:space="0" w:color="auto"/>
        <w:right w:val="none" w:sz="0" w:space="0" w:color="auto"/>
      </w:divBdr>
    </w:div>
    <w:div w:id="1652325904">
      <w:bodyDiv w:val="1"/>
      <w:marLeft w:val="0"/>
      <w:marRight w:val="0"/>
      <w:marTop w:val="0"/>
      <w:marBottom w:val="0"/>
      <w:divBdr>
        <w:top w:val="none" w:sz="0" w:space="0" w:color="auto"/>
        <w:left w:val="none" w:sz="0" w:space="0" w:color="auto"/>
        <w:bottom w:val="none" w:sz="0" w:space="0" w:color="auto"/>
        <w:right w:val="none" w:sz="0" w:space="0" w:color="auto"/>
      </w:divBdr>
    </w:div>
    <w:div w:id="1713654905">
      <w:bodyDiv w:val="1"/>
      <w:marLeft w:val="0"/>
      <w:marRight w:val="0"/>
      <w:marTop w:val="0"/>
      <w:marBottom w:val="0"/>
      <w:divBdr>
        <w:top w:val="none" w:sz="0" w:space="0" w:color="auto"/>
        <w:left w:val="none" w:sz="0" w:space="0" w:color="auto"/>
        <w:bottom w:val="none" w:sz="0" w:space="0" w:color="auto"/>
        <w:right w:val="none" w:sz="0" w:space="0" w:color="auto"/>
      </w:divBdr>
    </w:div>
    <w:div w:id="1724790683">
      <w:bodyDiv w:val="1"/>
      <w:marLeft w:val="0"/>
      <w:marRight w:val="0"/>
      <w:marTop w:val="0"/>
      <w:marBottom w:val="0"/>
      <w:divBdr>
        <w:top w:val="none" w:sz="0" w:space="0" w:color="auto"/>
        <w:left w:val="none" w:sz="0" w:space="0" w:color="auto"/>
        <w:bottom w:val="none" w:sz="0" w:space="0" w:color="auto"/>
        <w:right w:val="none" w:sz="0" w:space="0" w:color="auto"/>
      </w:divBdr>
      <w:divsChild>
        <w:div w:id="2023969910">
          <w:marLeft w:val="0"/>
          <w:marRight w:val="0"/>
          <w:marTop w:val="0"/>
          <w:marBottom w:val="0"/>
          <w:divBdr>
            <w:top w:val="none" w:sz="0" w:space="0" w:color="auto"/>
            <w:left w:val="none" w:sz="0" w:space="0" w:color="auto"/>
            <w:bottom w:val="none" w:sz="0" w:space="0" w:color="auto"/>
            <w:right w:val="none" w:sz="0" w:space="0" w:color="auto"/>
          </w:divBdr>
          <w:divsChild>
            <w:div w:id="2006349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178174">
      <w:bodyDiv w:val="1"/>
      <w:marLeft w:val="0"/>
      <w:marRight w:val="0"/>
      <w:marTop w:val="0"/>
      <w:marBottom w:val="0"/>
      <w:divBdr>
        <w:top w:val="none" w:sz="0" w:space="0" w:color="auto"/>
        <w:left w:val="none" w:sz="0" w:space="0" w:color="auto"/>
        <w:bottom w:val="none" w:sz="0" w:space="0" w:color="auto"/>
        <w:right w:val="none" w:sz="0" w:space="0" w:color="auto"/>
      </w:divBdr>
    </w:div>
    <w:div w:id="1725520756">
      <w:bodyDiv w:val="1"/>
      <w:marLeft w:val="0"/>
      <w:marRight w:val="0"/>
      <w:marTop w:val="0"/>
      <w:marBottom w:val="0"/>
      <w:divBdr>
        <w:top w:val="none" w:sz="0" w:space="0" w:color="auto"/>
        <w:left w:val="none" w:sz="0" w:space="0" w:color="auto"/>
        <w:bottom w:val="none" w:sz="0" w:space="0" w:color="auto"/>
        <w:right w:val="none" w:sz="0" w:space="0" w:color="auto"/>
      </w:divBdr>
    </w:div>
    <w:div w:id="1731492115">
      <w:bodyDiv w:val="1"/>
      <w:marLeft w:val="0"/>
      <w:marRight w:val="0"/>
      <w:marTop w:val="0"/>
      <w:marBottom w:val="0"/>
      <w:divBdr>
        <w:top w:val="none" w:sz="0" w:space="0" w:color="auto"/>
        <w:left w:val="none" w:sz="0" w:space="0" w:color="auto"/>
        <w:bottom w:val="none" w:sz="0" w:space="0" w:color="auto"/>
        <w:right w:val="none" w:sz="0" w:space="0" w:color="auto"/>
      </w:divBdr>
    </w:div>
    <w:div w:id="1774324037">
      <w:bodyDiv w:val="1"/>
      <w:marLeft w:val="0"/>
      <w:marRight w:val="0"/>
      <w:marTop w:val="0"/>
      <w:marBottom w:val="0"/>
      <w:divBdr>
        <w:top w:val="none" w:sz="0" w:space="0" w:color="auto"/>
        <w:left w:val="none" w:sz="0" w:space="0" w:color="auto"/>
        <w:bottom w:val="none" w:sz="0" w:space="0" w:color="auto"/>
        <w:right w:val="none" w:sz="0" w:space="0" w:color="auto"/>
      </w:divBdr>
      <w:divsChild>
        <w:div w:id="977300728">
          <w:marLeft w:val="0"/>
          <w:marRight w:val="0"/>
          <w:marTop w:val="0"/>
          <w:marBottom w:val="0"/>
          <w:divBdr>
            <w:top w:val="single" w:sz="2" w:space="0" w:color="D9D9E3"/>
            <w:left w:val="single" w:sz="2" w:space="0" w:color="D9D9E3"/>
            <w:bottom w:val="single" w:sz="2" w:space="0" w:color="D9D9E3"/>
            <w:right w:val="single" w:sz="2" w:space="0" w:color="D9D9E3"/>
          </w:divBdr>
          <w:divsChild>
            <w:div w:id="1803882609">
              <w:marLeft w:val="0"/>
              <w:marRight w:val="0"/>
              <w:marTop w:val="0"/>
              <w:marBottom w:val="0"/>
              <w:divBdr>
                <w:top w:val="single" w:sz="2" w:space="0" w:color="D9D9E3"/>
                <w:left w:val="single" w:sz="2" w:space="0" w:color="D9D9E3"/>
                <w:bottom w:val="single" w:sz="2" w:space="0" w:color="D9D9E3"/>
                <w:right w:val="single" w:sz="2" w:space="0" w:color="D9D9E3"/>
              </w:divBdr>
              <w:divsChild>
                <w:div w:id="1120762398">
                  <w:marLeft w:val="0"/>
                  <w:marRight w:val="0"/>
                  <w:marTop w:val="0"/>
                  <w:marBottom w:val="0"/>
                  <w:divBdr>
                    <w:top w:val="single" w:sz="2" w:space="0" w:color="D9D9E3"/>
                    <w:left w:val="single" w:sz="2" w:space="0" w:color="D9D9E3"/>
                    <w:bottom w:val="single" w:sz="2" w:space="0" w:color="D9D9E3"/>
                    <w:right w:val="single" w:sz="2" w:space="0" w:color="D9D9E3"/>
                  </w:divBdr>
                  <w:divsChild>
                    <w:div w:id="1190141445">
                      <w:marLeft w:val="0"/>
                      <w:marRight w:val="0"/>
                      <w:marTop w:val="0"/>
                      <w:marBottom w:val="0"/>
                      <w:divBdr>
                        <w:top w:val="single" w:sz="2" w:space="0" w:color="D9D9E3"/>
                        <w:left w:val="single" w:sz="2" w:space="0" w:color="D9D9E3"/>
                        <w:bottom w:val="single" w:sz="2" w:space="0" w:color="D9D9E3"/>
                        <w:right w:val="single" w:sz="2" w:space="0" w:color="D9D9E3"/>
                      </w:divBdr>
                      <w:divsChild>
                        <w:div w:id="755247359">
                          <w:marLeft w:val="0"/>
                          <w:marRight w:val="0"/>
                          <w:marTop w:val="0"/>
                          <w:marBottom w:val="0"/>
                          <w:divBdr>
                            <w:top w:val="single" w:sz="2" w:space="0" w:color="auto"/>
                            <w:left w:val="single" w:sz="2" w:space="0" w:color="auto"/>
                            <w:bottom w:val="single" w:sz="6" w:space="0" w:color="auto"/>
                            <w:right w:val="single" w:sz="2" w:space="0" w:color="auto"/>
                          </w:divBdr>
                          <w:divsChild>
                            <w:div w:id="168713347">
                              <w:marLeft w:val="0"/>
                              <w:marRight w:val="0"/>
                              <w:marTop w:val="100"/>
                              <w:marBottom w:val="100"/>
                              <w:divBdr>
                                <w:top w:val="single" w:sz="2" w:space="0" w:color="D9D9E3"/>
                                <w:left w:val="single" w:sz="2" w:space="0" w:color="D9D9E3"/>
                                <w:bottom w:val="single" w:sz="2" w:space="0" w:color="D9D9E3"/>
                                <w:right w:val="single" w:sz="2" w:space="0" w:color="D9D9E3"/>
                              </w:divBdr>
                              <w:divsChild>
                                <w:div w:id="1862232352">
                                  <w:marLeft w:val="0"/>
                                  <w:marRight w:val="0"/>
                                  <w:marTop w:val="0"/>
                                  <w:marBottom w:val="0"/>
                                  <w:divBdr>
                                    <w:top w:val="single" w:sz="2" w:space="0" w:color="D9D9E3"/>
                                    <w:left w:val="single" w:sz="2" w:space="0" w:color="D9D9E3"/>
                                    <w:bottom w:val="single" w:sz="2" w:space="0" w:color="D9D9E3"/>
                                    <w:right w:val="single" w:sz="2" w:space="0" w:color="D9D9E3"/>
                                  </w:divBdr>
                                  <w:divsChild>
                                    <w:div w:id="1112019949">
                                      <w:marLeft w:val="0"/>
                                      <w:marRight w:val="0"/>
                                      <w:marTop w:val="0"/>
                                      <w:marBottom w:val="0"/>
                                      <w:divBdr>
                                        <w:top w:val="single" w:sz="2" w:space="0" w:color="D9D9E3"/>
                                        <w:left w:val="single" w:sz="2" w:space="0" w:color="D9D9E3"/>
                                        <w:bottom w:val="single" w:sz="2" w:space="0" w:color="D9D9E3"/>
                                        <w:right w:val="single" w:sz="2" w:space="0" w:color="D9D9E3"/>
                                      </w:divBdr>
                                      <w:divsChild>
                                        <w:div w:id="1622345290">
                                          <w:marLeft w:val="0"/>
                                          <w:marRight w:val="0"/>
                                          <w:marTop w:val="0"/>
                                          <w:marBottom w:val="0"/>
                                          <w:divBdr>
                                            <w:top w:val="single" w:sz="2" w:space="0" w:color="D9D9E3"/>
                                            <w:left w:val="single" w:sz="2" w:space="0" w:color="D9D9E3"/>
                                            <w:bottom w:val="single" w:sz="2" w:space="0" w:color="D9D9E3"/>
                                            <w:right w:val="single" w:sz="2" w:space="0" w:color="D9D9E3"/>
                                          </w:divBdr>
                                          <w:divsChild>
                                            <w:div w:id="14504721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92368987">
          <w:marLeft w:val="0"/>
          <w:marRight w:val="0"/>
          <w:marTop w:val="0"/>
          <w:marBottom w:val="0"/>
          <w:divBdr>
            <w:top w:val="none" w:sz="0" w:space="0" w:color="auto"/>
            <w:left w:val="none" w:sz="0" w:space="0" w:color="auto"/>
            <w:bottom w:val="none" w:sz="0" w:space="0" w:color="auto"/>
            <w:right w:val="none" w:sz="0" w:space="0" w:color="auto"/>
          </w:divBdr>
          <w:divsChild>
            <w:div w:id="1450851158">
              <w:marLeft w:val="0"/>
              <w:marRight w:val="0"/>
              <w:marTop w:val="0"/>
              <w:marBottom w:val="0"/>
              <w:divBdr>
                <w:top w:val="single" w:sz="2" w:space="0" w:color="D9D9E3"/>
                <w:left w:val="single" w:sz="2" w:space="0" w:color="D9D9E3"/>
                <w:bottom w:val="single" w:sz="2" w:space="0" w:color="D9D9E3"/>
                <w:right w:val="single" w:sz="2" w:space="0" w:color="D9D9E3"/>
              </w:divBdr>
              <w:divsChild>
                <w:div w:id="507341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807813750">
      <w:bodyDiv w:val="1"/>
      <w:marLeft w:val="0"/>
      <w:marRight w:val="0"/>
      <w:marTop w:val="0"/>
      <w:marBottom w:val="0"/>
      <w:divBdr>
        <w:top w:val="none" w:sz="0" w:space="0" w:color="auto"/>
        <w:left w:val="none" w:sz="0" w:space="0" w:color="auto"/>
        <w:bottom w:val="none" w:sz="0" w:space="0" w:color="auto"/>
        <w:right w:val="none" w:sz="0" w:space="0" w:color="auto"/>
      </w:divBdr>
    </w:div>
    <w:div w:id="1810592790">
      <w:bodyDiv w:val="1"/>
      <w:marLeft w:val="0"/>
      <w:marRight w:val="0"/>
      <w:marTop w:val="0"/>
      <w:marBottom w:val="0"/>
      <w:divBdr>
        <w:top w:val="none" w:sz="0" w:space="0" w:color="auto"/>
        <w:left w:val="none" w:sz="0" w:space="0" w:color="auto"/>
        <w:bottom w:val="none" w:sz="0" w:space="0" w:color="auto"/>
        <w:right w:val="none" w:sz="0" w:space="0" w:color="auto"/>
      </w:divBdr>
    </w:div>
    <w:div w:id="1831092766">
      <w:bodyDiv w:val="1"/>
      <w:marLeft w:val="0"/>
      <w:marRight w:val="0"/>
      <w:marTop w:val="0"/>
      <w:marBottom w:val="0"/>
      <w:divBdr>
        <w:top w:val="none" w:sz="0" w:space="0" w:color="auto"/>
        <w:left w:val="none" w:sz="0" w:space="0" w:color="auto"/>
        <w:bottom w:val="none" w:sz="0" w:space="0" w:color="auto"/>
        <w:right w:val="none" w:sz="0" w:space="0" w:color="auto"/>
      </w:divBdr>
    </w:div>
    <w:div w:id="1898317970">
      <w:bodyDiv w:val="1"/>
      <w:marLeft w:val="0"/>
      <w:marRight w:val="0"/>
      <w:marTop w:val="0"/>
      <w:marBottom w:val="0"/>
      <w:divBdr>
        <w:top w:val="none" w:sz="0" w:space="0" w:color="auto"/>
        <w:left w:val="none" w:sz="0" w:space="0" w:color="auto"/>
        <w:bottom w:val="none" w:sz="0" w:space="0" w:color="auto"/>
        <w:right w:val="none" w:sz="0" w:space="0" w:color="auto"/>
      </w:divBdr>
    </w:div>
    <w:div w:id="1908756900">
      <w:bodyDiv w:val="1"/>
      <w:marLeft w:val="0"/>
      <w:marRight w:val="0"/>
      <w:marTop w:val="0"/>
      <w:marBottom w:val="0"/>
      <w:divBdr>
        <w:top w:val="none" w:sz="0" w:space="0" w:color="auto"/>
        <w:left w:val="none" w:sz="0" w:space="0" w:color="auto"/>
        <w:bottom w:val="none" w:sz="0" w:space="0" w:color="auto"/>
        <w:right w:val="none" w:sz="0" w:space="0" w:color="auto"/>
      </w:divBdr>
    </w:div>
    <w:div w:id="1959943074">
      <w:bodyDiv w:val="1"/>
      <w:marLeft w:val="0"/>
      <w:marRight w:val="0"/>
      <w:marTop w:val="0"/>
      <w:marBottom w:val="0"/>
      <w:divBdr>
        <w:top w:val="none" w:sz="0" w:space="0" w:color="auto"/>
        <w:left w:val="none" w:sz="0" w:space="0" w:color="auto"/>
        <w:bottom w:val="none" w:sz="0" w:space="0" w:color="auto"/>
        <w:right w:val="none" w:sz="0" w:space="0" w:color="auto"/>
      </w:divBdr>
    </w:div>
    <w:div w:id="1999989676">
      <w:bodyDiv w:val="1"/>
      <w:marLeft w:val="0"/>
      <w:marRight w:val="0"/>
      <w:marTop w:val="0"/>
      <w:marBottom w:val="0"/>
      <w:divBdr>
        <w:top w:val="none" w:sz="0" w:space="0" w:color="auto"/>
        <w:left w:val="none" w:sz="0" w:space="0" w:color="auto"/>
        <w:bottom w:val="none" w:sz="0" w:space="0" w:color="auto"/>
        <w:right w:val="none" w:sz="0" w:space="0" w:color="auto"/>
      </w:divBdr>
    </w:div>
    <w:div w:id="2014071098">
      <w:bodyDiv w:val="1"/>
      <w:marLeft w:val="0"/>
      <w:marRight w:val="0"/>
      <w:marTop w:val="0"/>
      <w:marBottom w:val="0"/>
      <w:divBdr>
        <w:top w:val="none" w:sz="0" w:space="0" w:color="auto"/>
        <w:left w:val="none" w:sz="0" w:space="0" w:color="auto"/>
        <w:bottom w:val="none" w:sz="0" w:space="0" w:color="auto"/>
        <w:right w:val="none" w:sz="0" w:space="0" w:color="auto"/>
      </w:divBdr>
    </w:div>
    <w:div w:id="2049987753">
      <w:bodyDiv w:val="1"/>
      <w:marLeft w:val="0"/>
      <w:marRight w:val="0"/>
      <w:marTop w:val="0"/>
      <w:marBottom w:val="0"/>
      <w:divBdr>
        <w:top w:val="none" w:sz="0" w:space="0" w:color="auto"/>
        <w:left w:val="none" w:sz="0" w:space="0" w:color="auto"/>
        <w:bottom w:val="none" w:sz="0" w:space="0" w:color="auto"/>
        <w:right w:val="none" w:sz="0" w:space="0" w:color="auto"/>
      </w:divBdr>
    </w:div>
    <w:div w:id="2105414403">
      <w:bodyDiv w:val="1"/>
      <w:marLeft w:val="0"/>
      <w:marRight w:val="0"/>
      <w:marTop w:val="0"/>
      <w:marBottom w:val="0"/>
      <w:divBdr>
        <w:top w:val="none" w:sz="0" w:space="0" w:color="auto"/>
        <w:left w:val="none" w:sz="0" w:space="0" w:color="auto"/>
        <w:bottom w:val="none" w:sz="0" w:space="0" w:color="auto"/>
        <w:right w:val="none" w:sz="0" w:space="0" w:color="auto"/>
      </w:divBdr>
    </w:div>
    <w:div w:id="2115443708">
      <w:bodyDiv w:val="1"/>
      <w:marLeft w:val="0"/>
      <w:marRight w:val="0"/>
      <w:marTop w:val="0"/>
      <w:marBottom w:val="0"/>
      <w:divBdr>
        <w:top w:val="none" w:sz="0" w:space="0" w:color="auto"/>
        <w:left w:val="none" w:sz="0" w:space="0" w:color="auto"/>
        <w:bottom w:val="none" w:sz="0" w:space="0" w:color="auto"/>
        <w:right w:val="none" w:sz="0" w:space="0" w:color="auto"/>
      </w:divBdr>
    </w:div>
    <w:div w:id="2122142210">
      <w:bodyDiv w:val="1"/>
      <w:marLeft w:val="0"/>
      <w:marRight w:val="0"/>
      <w:marTop w:val="0"/>
      <w:marBottom w:val="0"/>
      <w:divBdr>
        <w:top w:val="none" w:sz="0" w:space="0" w:color="auto"/>
        <w:left w:val="none" w:sz="0" w:space="0" w:color="auto"/>
        <w:bottom w:val="none" w:sz="0" w:space="0" w:color="auto"/>
        <w:right w:val="none" w:sz="0" w:space="0" w:color="auto"/>
      </w:divBdr>
    </w:div>
    <w:div w:id="2141145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www.bps.org.uk/news-and-"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hyperlink" Target="https://doi.org/10.1037/h0026394" TargetMode="External"/><Relationship Id="rId2" Type="http://schemas.openxmlformats.org/officeDocument/2006/relationships/numbering" Target="numbering.xml"/><Relationship Id="rId16" Type="http://schemas.openxmlformats.org/officeDocument/2006/relationships/hyperlink" Target="https://psycnet.apa.org/doi/10.1037/h003373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hyperlink" Target="https://doi.org/10.1037/0022-3514.68.2.261" TargetMode="External"/><Relationship Id="rId10" Type="http://schemas.microsoft.com/office/2016/09/relationships/commentsIds" Target="commentsIds.xml"/><Relationship Id="rId19"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doi.org/10.1037/0033-295x.100.2.204"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ln>
                  <a:noFill/>
                </a:ln>
                <a:solidFill>
                  <a:schemeClr val="tx1"/>
                </a:solidFill>
                <a:latin typeface="+mn-lt"/>
                <a:ea typeface="+mn-ea"/>
                <a:cs typeface="+mn-cs"/>
              </a:defRPr>
            </a:pPr>
            <a:r>
              <a:rPr lang="en-GB"/>
              <a:t>Avarage reaction time</a:t>
            </a:r>
          </a:p>
        </c:rich>
      </c:tx>
      <c:overlay val="0"/>
      <c:spPr>
        <a:noFill/>
        <a:ln>
          <a:noFill/>
        </a:ln>
        <a:effectLst/>
      </c:spPr>
      <c:txPr>
        <a:bodyPr rot="0" spcFirstLastPara="1" vertOverflow="ellipsis" vert="horz" wrap="square" anchor="ctr" anchorCtr="1"/>
        <a:lstStyle/>
        <a:p>
          <a:pPr>
            <a:defRPr sz="1400" b="0" i="0" u="none" strike="noStrike" kern="1200" spc="0" baseline="0">
              <a:ln>
                <a:noFill/>
              </a:ln>
              <a:solidFill>
                <a:schemeClr val="tx1"/>
              </a:solidFill>
              <a:latin typeface="+mn-lt"/>
              <a:ea typeface="+mn-ea"/>
              <a:cs typeface="+mn-cs"/>
            </a:defRPr>
          </a:pPr>
          <a:endParaRPr lang="en-US"/>
        </a:p>
      </c:txPr>
    </c:title>
    <c:autoTitleDeleted val="0"/>
    <c:plotArea>
      <c:layout>
        <c:manualLayout>
          <c:layoutTarget val="inner"/>
          <c:xMode val="edge"/>
          <c:yMode val="edge"/>
          <c:x val="7.9345424287717459E-2"/>
          <c:y val="0.15115079365079367"/>
          <c:w val="0.92065457571228249"/>
          <c:h val="0.66998656417947755"/>
        </c:manualLayout>
      </c:layout>
      <c:barChart>
        <c:barDir val="col"/>
        <c:grouping val="stacked"/>
        <c:varyColors val="0"/>
        <c:ser>
          <c:idx val="0"/>
          <c:order val="0"/>
          <c:tx>
            <c:strRef>
              <c:f>Sheet1!$B$1</c:f>
              <c:strCache>
                <c:ptCount val="1"/>
                <c:pt idx="0">
                  <c:v>Count2</c:v>
                </c:pt>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ln>
                      <a:noFill/>
                    </a:ln>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Under</c:v>
                </c:pt>
                <c:pt idx="1">
                  <c:v>Over</c:v>
                </c:pt>
              </c:strCache>
            </c:strRef>
          </c:cat>
          <c:val>
            <c:numRef>
              <c:f>Sheet1!$B$2:$B$5</c:f>
              <c:numCache>
                <c:formatCode>General</c:formatCode>
                <c:ptCount val="4"/>
                <c:pt idx="0">
                  <c:v>0</c:v>
                </c:pt>
                <c:pt idx="1">
                  <c:v>0</c:v>
                </c:pt>
              </c:numCache>
            </c:numRef>
          </c:val>
          <c:extLst>
            <c:ext xmlns:c16="http://schemas.microsoft.com/office/drawing/2014/chart" uri="{C3380CC4-5D6E-409C-BE32-E72D297353CC}">
              <c16:uniqueId val="{00000000-C151-694A-B541-DC37678FCEDE}"/>
            </c:ext>
          </c:extLst>
        </c:ser>
        <c:ser>
          <c:idx val="1"/>
          <c:order val="1"/>
          <c:tx>
            <c:strRef>
              <c:f>Sheet1!$C$1</c:f>
              <c:strCache>
                <c:ptCount val="1"/>
                <c:pt idx="0">
                  <c:v>Series 2</c:v>
                </c:pt>
              </c:strCache>
            </c:strRef>
          </c:tx>
          <c:spPr>
            <a:solidFill>
              <a:schemeClr val="accent2"/>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ln>
                      <a:noFill/>
                    </a:ln>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Under</c:v>
                </c:pt>
                <c:pt idx="1">
                  <c:v>Over</c:v>
                </c:pt>
              </c:strCache>
            </c:strRef>
          </c:cat>
          <c:val>
            <c:numRef>
              <c:f>Sheet1!$C$2:$C$5</c:f>
              <c:numCache>
                <c:formatCode>General</c:formatCode>
                <c:ptCount val="4"/>
                <c:pt idx="0">
                  <c:v>4312</c:v>
                </c:pt>
                <c:pt idx="1">
                  <c:v>4222</c:v>
                </c:pt>
              </c:numCache>
            </c:numRef>
          </c:val>
          <c:extLst>
            <c:ext xmlns:c16="http://schemas.microsoft.com/office/drawing/2014/chart" uri="{C3380CC4-5D6E-409C-BE32-E72D297353CC}">
              <c16:uniqueId val="{00000001-C151-694A-B541-DC37678FCEDE}"/>
            </c:ext>
          </c:extLst>
        </c:ser>
        <c:ser>
          <c:idx val="2"/>
          <c:order val="2"/>
          <c:tx>
            <c:strRef>
              <c:f>Sheet1!$D$1</c:f>
              <c:strCache>
                <c:ptCount val="1"/>
                <c:pt idx="0">
                  <c:v>count3</c:v>
                </c:pt>
              </c:strCache>
            </c:strRef>
          </c:tx>
          <c:spPr>
            <a:solidFill>
              <a:schemeClr val="accent3"/>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baseline="0">
                    <a:ln>
                      <a:noFill/>
                    </a:ln>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Under</c:v>
                </c:pt>
                <c:pt idx="1">
                  <c:v>Over</c:v>
                </c:pt>
              </c:strCache>
            </c:strRef>
          </c:cat>
          <c:val>
            <c:numRef>
              <c:f>Sheet1!$D$2:$D$5</c:f>
              <c:numCache>
                <c:formatCode>General</c:formatCode>
                <c:ptCount val="4"/>
              </c:numCache>
            </c:numRef>
          </c:val>
          <c:extLst>
            <c:ext xmlns:c16="http://schemas.microsoft.com/office/drawing/2014/chart" uri="{C3380CC4-5D6E-409C-BE32-E72D297353CC}">
              <c16:uniqueId val="{00000002-C151-694A-B541-DC37678FCEDE}"/>
            </c:ext>
          </c:extLst>
        </c:ser>
        <c:dLbls>
          <c:dLblPos val="ctr"/>
          <c:showLegendKey val="0"/>
          <c:showVal val="1"/>
          <c:showCatName val="0"/>
          <c:showSerName val="0"/>
          <c:showPercent val="0"/>
          <c:showBubbleSize val="0"/>
        </c:dLbls>
        <c:gapWidth val="150"/>
        <c:overlap val="100"/>
        <c:serLines>
          <c:spPr>
            <a:ln w="9525" cap="flat" cmpd="sng" algn="ctr">
              <a:solidFill>
                <a:schemeClr val="tx1">
                  <a:lumMod val="35000"/>
                  <a:lumOff val="65000"/>
                </a:schemeClr>
              </a:solidFill>
              <a:round/>
            </a:ln>
            <a:effectLst/>
          </c:spPr>
        </c:serLines>
        <c:axId val="877525263"/>
        <c:axId val="877526911"/>
      </c:barChart>
      <c:catAx>
        <c:axId val="8775252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ln>
                  <a:noFill/>
                </a:ln>
                <a:solidFill>
                  <a:schemeClr val="tx1"/>
                </a:solidFill>
                <a:latin typeface="+mn-lt"/>
                <a:ea typeface="+mn-ea"/>
                <a:cs typeface="+mn-cs"/>
              </a:defRPr>
            </a:pPr>
            <a:endParaRPr lang="en-US"/>
          </a:p>
        </c:txPr>
        <c:crossAx val="877526911"/>
        <c:crosses val="autoZero"/>
        <c:auto val="1"/>
        <c:lblAlgn val="ctr"/>
        <c:lblOffset val="100"/>
        <c:noMultiLvlLbl val="0"/>
      </c:catAx>
      <c:valAx>
        <c:axId val="877526911"/>
        <c:scaling>
          <c:orientation val="minMax"/>
          <c:max val="5000"/>
          <c:min val="3500"/>
        </c:scaling>
        <c:delete val="0"/>
        <c:axPos val="l"/>
        <c:majorGridlines>
          <c:spPr>
            <a:ln w="9525" cap="flat" cmpd="sng" algn="ctr">
              <a:no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ln>
                  <a:noFill/>
                </a:ln>
                <a:solidFill>
                  <a:schemeClr val="tx1"/>
                </a:solidFill>
                <a:latin typeface="+mn-lt"/>
                <a:ea typeface="+mn-ea"/>
                <a:cs typeface="+mn-cs"/>
              </a:defRPr>
            </a:pPr>
            <a:endParaRPr lang="en-US"/>
          </a:p>
        </c:txPr>
        <c:crossAx val="877525263"/>
        <c:crosses val="autoZero"/>
        <c:crossBetween val="between"/>
      </c:valAx>
      <c:spPr>
        <a:noFill/>
        <a:ln>
          <a:noFill/>
        </a:ln>
        <a:effectLst>
          <a:glow>
            <a:schemeClr val="accent1">
              <a:alpha val="40000"/>
            </a:schemeClr>
          </a:glow>
          <a:softEdge rad="0"/>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accent1"/>
      </a:solidFill>
      <a:round/>
    </a:ln>
    <a:effectLst/>
  </c:spPr>
  <c:txPr>
    <a:bodyPr rot="5400000" vert="horz" anchor="ctr" anchorCtr="0"/>
    <a:lstStyle/>
    <a:p>
      <a:pPr>
        <a:defRPr>
          <a:ln>
            <a:noFill/>
          </a:ln>
          <a:solidFill>
            <a:schemeClr val="tx1"/>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F90971-60E8-FA48-8B80-7D8C104F8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21</Pages>
  <Words>6218</Words>
  <Characters>35448</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Corinna Afra (2007905)</dc:creator>
  <cp:keywords/>
  <dc:description/>
  <cp:lastModifiedBy>Paul Hutchings</cp:lastModifiedBy>
  <cp:revision>2</cp:revision>
  <dcterms:created xsi:type="dcterms:W3CDTF">2023-03-22T22:25:00Z</dcterms:created>
  <dcterms:modified xsi:type="dcterms:W3CDTF">2023-03-22T22:25:00Z</dcterms:modified>
</cp:coreProperties>
</file>