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B0614" w14:textId="77777777" w:rsidR="004D2296" w:rsidRDefault="004D2296" w:rsidP="004D2296">
      <w:pPr>
        <w:spacing w:after="160"/>
        <w:jc w:val="left"/>
        <w:rPr>
          <w:rFonts w:ascii="Arial" w:hAnsi="Arial" w:cs="Arial"/>
          <w:b/>
          <w:bCs/>
          <w:color w:val="000000" w:themeColor="text1"/>
          <w:sz w:val="32"/>
          <w:szCs w:val="32"/>
        </w:rPr>
      </w:pPr>
    </w:p>
    <w:p w14:paraId="0ED0A8C4" w14:textId="77777777" w:rsidR="00206298" w:rsidRDefault="00206298" w:rsidP="004D2296">
      <w:pPr>
        <w:spacing w:after="160"/>
        <w:jc w:val="left"/>
        <w:rPr>
          <w:rFonts w:ascii="Arial" w:hAnsi="Arial" w:cs="Arial"/>
          <w:b/>
          <w:bCs/>
          <w:color w:val="000000" w:themeColor="text1"/>
          <w:sz w:val="32"/>
          <w:szCs w:val="32"/>
        </w:rPr>
      </w:pPr>
    </w:p>
    <w:p w14:paraId="2C55EE0D" w14:textId="77777777" w:rsidR="00206298" w:rsidRDefault="00206298" w:rsidP="004D2296">
      <w:pPr>
        <w:spacing w:after="160"/>
        <w:jc w:val="left"/>
        <w:rPr>
          <w:rFonts w:ascii="Arial" w:hAnsi="Arial" w:cs="Arial"/>
          <w:b/>
          <w:bCs/>
          <w:color w:val="000000" w:themeColor="text1"/>
          <w:sz w:val="32"/>
          <w:szCs w:val="32"/>
        </w:rPr>
      </w:pPr>
    </w:p>
    <w:p w14:paraId="63F4D5E0" w14:textId="716EBD36" w:rsidR="004D2296" w:rsidRDefault="004D2296" w:rsidP="004D2296">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 xml:space="preserve">Student name: Sidi Mohamed </w:t>
      </w:r>
      <w:proofErr w:type="spellStart"/>
      <w:r>
        <w:rPr>
          <w:rFonts w:ascii="Arial" w:hAnsi="Arial" w:cs="Arial"/>
          <w:b/>
          <w:bCs/>
          <w:color w:val="000000" w:themeColor="text1"/>
          <w:sz w:val="32"/>
          <w:szCs w:val="32"/>
        </w:rPr>
        <w:t>Athmani</w:t>
      </w:r>
      <w:proofErr w:type="spellEnd"/>
    </w:p>
    <w:p w14:paraId="42BDDD73" w14:textId="77777777" w:rsidR="004D2296" w:rsidRDefault="004D2296" w:rsidP="004D2296">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 xml:space="preserve">Student ID </w:t>
      </w:r>
      <w:proofErr w:type="gramStart"/>
      <w:r>
        <w:rPr>
          <w:rFonts w:ascii="Arial" w:hAnsi="Arial" w:cs="Arial"/>
          <w:b/>
          <w:bCs/>
          <w:color w:val="000000" w:themeColor="text1"/>
          <w:sz w:val="32"/>
          <w:szCs w:val="32"/>
        </w:rPr>
        <w:t>Number :</w:t>
      </w:r>
      <w:proofErr w:type="gramEnd"/>
      <w:r>
        <w:rPr>
          <w:rFonts w:ascii="Arial" w:hAnsi="Arial" w:cs="Arial"/>
          <w:b/>
          <w:bCs/>
          <w:color w:val="000000" w:themeColor="text1"/>
          <w:sz w:val="32"/>
          <w:szCs w:val="32"/>
        </w:rPr>
        <w:t xml:space="preserve"> 2123160</w:t>
      </w:r>
    </w:p>
    <w:p w14:paraId="08E54DE9" w14:textId="77777777" w:rsidR="004D2296" w:rsidRDefault="004D2296" w:rsidP="004D2296">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Module: Academic and Employability Skills</w:t>
      </w:r>
    </w:p>
    <w:p w14:paraId="5FEAA1E9" w14:textId="77777777" w:rsidR="004D2296" w:rsidRDefault="004D2296" w:rsidP="004D2296">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Module Code: BMSW4001_BIRM</w:t>
      </w:r>
    </w:p>
    <w:p w14:paraId="47523F4F" w14:textId="77777777" w:rsidR="004D2296" w:rsidRDefault="004D2296" w:rsidP="004D2296">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 xml:space="preserve">Lecturer: Doreen </w:t>
      </w:r>
      <w:proofErr w:type="spellStart"/>
      <w:r>
        <w:rPr>
          <w:rFonts w:ascii="Arial" w:hAnsi="Arial" w:cs="Arial"/>
          <w:b/>
          <w:bCs/>
          <w:color w:val="000000" w:themeColor="text1"/>
          <w:sz w:val="32"/>
          <w:szCs w:val="32"/>
        </w:rPr>
        <w:t>Nyaa</w:t>
      </w:r>
      <w:proofErr w:type="spellEnd"/>
      <w:r>
        <w:rPr>
          <w:rFonts w:ascii="Arial" w:hAnsi="Arial" w:cs="Arial"/>
          <w:b/>
          <w:bCs/>
          <w:color w:val="000000" w:themeColor="text1"/>
          <w:sz w:val="32"/>
          <w:szCs w:val="32"/>
        </w:rPr>
        <w:t xml:space="preserve"> </w:t>
      </w:r>
      <w:proofErr w:type="spellStart"/>
      <w:r>
        <w:rPr>
          <w:rFonts w:ascii="Arial" w:hAnsi="Arial" w:cs="Arial"/>
          <w:b/>
          <w:bCs/>
          <w:color w:val="000000" w:themeColor="text1"/>
          <w:sz w:val="32"/>
          <w:szCs w:val="32"/>
        </w:rPr>
        <w:t>Amundam</w:t>
      </w:r>
      <w:proofErr w:type="spellEnd"/>
    </w:p>
    <w:p w14:paraId="3953A778" w14:textId="755012F7" w:rsidR="004D2296" w:rsidRDefault="004D2296" w:rsidP="004D2296">
      <w:pPr>
        <w:spacing w:after="160"/>
        <w:jc w:val="left"/>
        <w:rPr>
          <w:rFonts w:ascii="Arial" w:hAnsi="Arial" w:cs="Arial"/>
          <w:b/>
          <w:bCs/>
          <w:color w:val="000000" w:themeColor="text1"/>
          <w:sz w:val="32"/>
          <w:szCs w:val="32"/>
        </w:rPr>
      </w:pPr>
      <w:r>
        <w:rPr>
          <w:rFonts w:ascii="Arial" w:hAnsi="Arial" w:cs="Arial"/>
          <w:b/>
          <w:bCs/>
          <w:color w:val="000000" w:themeColor="text1"/>
          <w:sz w:val="32"/>
          <w:szCs w:val="32"/>
        </w:rPr>
        <w:t xml:space="preserve">Assignment Title: </w:t>
      </w:r>
      <w:r w:rsidR="00436AC6">
        <w:rPr>
          <w:rFonts w:ascii="Arial" w:hAnsi="Arial" w:cs="Arial"/>
          <w:b/>
          <w:bCs/>
          <w:color w:val="000000" w:themeColor="text1"/>
          <w:sz w:val="32"/>
          <w:szCs w:val="32"/>
        </w:rPr>
        <w:t>What is the most effective way to motivate s</w:t>
      </w:r>
      <w:r w:rsidR="00206298">
        <w:rPr>
          <w:rFonts w:ascii="Arial" w:hAnsi="Arial" w:cs="Arial"/>
          <w:b/>
          <w:bCs/>
          <w:color w:val="000000" w:themeColor="text1"/>
          <w:sz w:val="32"/>
          <w:szCs w:val="32"/>
        </w:rPr>
        <w:t>taff?</w:t>
      </w:r>
    </w:p>
    <w:p w14:paraId="594C8467" w14:textId="77777777" w:rsidR="004D2296" w:rsidRDefault="004D2296" w:rsidP="004D2296">
      <w:pPr>
        <w:spacing w:after="160"/>
        <w:jc w:val="left"/>
        <w:rPr>
          <w:rFonts w:ascii="Arial" w:hAnsi="Arial" w:cs="Arial"/>
          <w:b/>
          <w:bCs/>
          <w:color w:val="000000" w:themeColor="text1"/>
          <w:sz w:val="32"/>
          <w:szCs w:val="32"/>
        </w:rPr>
      </w:pPr>
    </w:p>
    <w:p w14:paraId="020680E2" w14:textId="77777777" w:rsidR="003A2B89" w:rsidRPr="00211A97" w:rsidRDefault="003A2B89" w:rsidP="00BC7935">
      <w:pPr>
        <w:spacing w:after="160"/>
        <w:jc w:val="left"/>
        <w:rPr>
          <w:color w:val="000000" w:themeColor="text1"/>
          <w:sz w:val="32"/>
          <w:szCs w:val="32"/>
        </w:rPr>
      </w:pPr>
    </w:p>
    <w:p w14:paraId="4E8B1300" w14:textId="08463FD2" w:rsidR="003A2B89" w:rsidRPr="00211A97" w:rsidRDefault="003A2B89" w:rsidP="00BC7935">
      <w:pPr>
        <w:jc w:val="center"/>
        <w:rPr>
          <w:b/>
          <w:color w:val="000000" w:themeColor="text1"/>
          <w:sz w:val="32"/>
          <w:szCs w:val="32"/>
        </w:rPr>
      </w:pPr>
    </w:p>
    <w:p w14:paraId="4864C9FC" w14:textId="77777777" w:rsidR="003A2B89" w:rsidRPr="00BC7935" w:rsidRDefault="003A2B89" w:rsidP="00BC7935">
      <w:pPr>
        <w:spacing w:after="160"/>
        <w:jc w:val="left"/>
        <w:rPr>
          <w:color w:val="000000" w:themeColor="text1"/>
        </w:rPr>
      </w:pPr>
    </w:p>
    <w:p w14:paraId="1248A950" w14:textId="77777777" w:rsidR="00872D00" w:rsidRDefault="00872D00" w:rsidP="00BC7935">
      <w:pPr>
        <w:jc w:val="center"/>
        <w:rPr>
          <w:b/>
          <w:color w:val="000000" w:themeColor="text1"/>
          <w:sz w:val="44"/>
          <w:szCs w:val="44"/>
        </w:rPr>
      </w:pPr>
    </w:p>
    <w:p w14:paraId="33B89FA4" w14:textId="77777777" w:rsidR="009346F6" w:rsidRPr="00BC7935" w:rsidRDefault="009346F6" w:rsidP="00BC7935">
      <w:pPr>
        <w:spacing w:after="160"/>
        <w:jc w:val="left"/>
        <w:rPr>
          <w:b/>
          <w:color w:val="000000" w:themeColor="text1"/>
          <w:sz w:val="44"/>
          <w:szCs w:val="44"/>
        </w:rPr>
      </w:pPr>
      <w:r w:rsidRPr="00BC7935">
        <w:rPr>
          <w:b/>
          <w:color w:val="000000" w:themeColor="text1"/>
          <w:sz w:val="44"/>
          <w:szCs w:val="44"/>
        </w:rPr>
        <w:br w:type="page"/>
      </w:r>
    </w:p>
    <w:sdt>
      <w:sdtPr>
        <w:rPr>
          <w:rFonts w:ascii="Times New Roman" w:eastAsiaTheme="minorHAnsi" w:hAnsi="Times New Roman" w:cstheme="minorBidi"/>
          <w:color w:val="000000" w:themeColor="text1"/>
          <w:sz w:val="24"/>
          <w:szCs w:val="22"/>
          <w:lang w:val="en-GB"/>
        </w:rPr>
        <w:id w:val="949517609"/>
        <w:docPartObj>
          <w:docPartGallery w:val="Table of Contents"/>
          <w:docPartUnique/>
        </w:docPartObj>
      </w:sdtPr>
      <w:sdtEndPr>
        <w:rPr>
          <w:rFonts w:ascii="Arial" w:hAnsi="Arial" w:cs="Arial"/>
          <w:b/>
          <w:bCs/>
          <w:noProof/>
        </w:rPr>
      </w:sdtEndPr>
      <w:sdtContent>
        <w:p w14:paraId="4CD12CF8" w14:textId="77777777" w:rsidR="009346F6" w:rsidRPr="00436AC6" w:rsidRDefault="009346F6" w:rsidP="00BC7935">
          <w:pPr>
            <w:pStyle w:val="TOCHeading"/>
            <w:spacing w:line="360" w:lineRule="auto"/>
            <w:rPr>
              <w:rFonts w:ascii="Arial" w:hAnsi="Arial" w:cs="Arial"/>
              <w:b/>
              <w:color w:val="000000" w:themeColor="text1"/>
            </w:rPr>
          </w:pPr>
          <w:r w:rsidRPr="00436AC6">
            <w:rPr>
              <w:rFonts w:ascii="Arial" w:hAnsi="Arial" w:cs="Arial"/>
              <w:b/>
              <w:color w:val="000000" w:themeColor="text1"/>
            </w:rPr>
            <w:t>Table of Contents</w:t>
          </w:r>
        </w:p>
        <w:p w14:paraId="1DDE9A6E" w14:textId="0E17578C" w:rsidR="00990EF7" w:rsidRPr="004D2296" w:rsidRDefault="009346F6">
          <w:pPr>
            <w:pStyle w:val="TOC1"/>
            <w:tabs>
              <w:tab w:val="right" w:leader="dot" w:pos="9350"/>
            </w:tabs>
            <w:rPr>
              <w:rFonts w:ascii="Arial" w:eastAsiaTheme="minorEastAsia" w:hAnsi="Arial" w:cs="Arial"/>
              <w:noProof/>
              <w:szCs w:val="24"/>
              <w:lang w:eastAsia="ja-JP"/>
            </w:rPr>
          </w:pPr>
          <w:r w:rsidRPr="004D2296">
            <w:rPr>
              <w:rFonts w:ascii="Arial" w:hAnsi="Arial" w:cs="Arial"/>
              <w:color w:val="000000" w:themeColor="text1"/>
            </w:rPr>
            <w:fldChar w:fldCharType="begin"/>
          </w:r>
          <w:r w:rsidRPr="004D2296">
            <w:rPr>
              <w:rFonts w:ascii="Arial" w:hAnsi="Arial" w:cs="Arial"/>
              <w:color w:val="000000" w:themeColor="text1"/>
            </w:rPr>
            <w:instrText xml:space="preserve"> TOC \o "1-3" \h \z \u </w:instrText>
          </w:r>
          <w:r w:rsidRPr="004D2296">
            <w:rPr>
              <w:rFonts w:ascii="Arial" w:hAnsi="Arial" w:cs="Arial"/>
              <w:color w:val="000000" w:themeColor="text1"/>
            </w:rPr>
            <w:fldChar w:fldCharType="separate"/>
          </w:r>
          <w:r w:rsidR="00990EF7" w:rsidRPr="004D2296">
            <w:rPr>
              <w:rFonts w:ascii="Arial" w:hAnsi="Arial" w:cs="Arial"/>
              <w:noProof/>
              <w:color w:val="000000" w:themeColor="text1"/>
            </w:rPr>
            <w:t xml:space="preserve"> What is the most effective way to motivate staff?</w:t>
          </w:r>
          <w:r w:rsidR="00990EF7" w:rsidRPr="004D2296">
            <w:rPr>
              <w:rFonts w:ascii="Arial" w:hAnsi="Arial" w:cs="Arial"/>
              <w:noProof/>
            </w:rPr>
            <w:tab/>
          </w:r>
          <w:r w:rsidR="00990EF7" w:rsidRPr="004D2296">
            <w:rPr>
              <w:rFonts w:ascii="Arial" w:hAnsi="Arial" w:cs="Arial"/>
              <w:noProof/>
            </w:rPr>
            <w:fldChar w:fldCharType="begin"/>
          </w:r>
          <w:r w:rsidR="00990EF7" w:rsidRPr="004D2296">
            <w:rPr>
              <w:rFonts w:ascii="Arial" w:hAnsi="Arial" w:cs="Arial"/>
              <w:noProof/>
            </w:rPr>
            <w:instrText xml:space="preserve"> PAGEREF _Toc510616150 \h </w:instrText>
          </w:r>
          <w:r w:rsidR="00990EF7" w:rsidRPr="004D2296">
            <w:rPr>
              <w:rFonts w:ascii="Arial" w:hAnsi="Arial" w:cs="Arial"/>
              <w:noProof/>
            </w:rPr>
          </w:r>
          <w:r w:rsidR="00990EF7" w:rsidRPr="004D2296">
            <w:rPr>
              <w:rFonts w:ascii="Arial" w:hAnsi="Arial" w:cs="Arial"/>
              <w:noProof/>
            </w:rPr>
            <w:fldChar w:fldCharType="separate"/>
          </w:r>
          <w:r w:rsidR="00990EF7" w:rsidRPr="004D2296">
            <w:rPr>
              <w:rFonts w:ascii="Arial" w:hAnsi="Arial" w:cs="Arial"/>
              <w:noProof/>
            </w:rPr>
            <w:t>3</w:t>
          </w:r>
          <w:r w:rsidR="00990EF7" w:rsidRPr="004D2296">
            <w:rPr>
              <w:rFonts w:ascii="Arial" w:hAnsi="Arial" w:cs="Arial"/>
              <w:noProof/>
            </w:rPr>
            <w:fldChar w:fldCharType="end"/>
          </w:r>
        </w:p>
        <w:p w14:paraId="7FD73E5B" w14:textId="77777777" w:rsidR="00990EF7" w:rsidRPr="004D2296" w:rsidRDefault="00990EF7">
          <w:pPr>
            <w:pStyle w:val="TOC1"/>
            <w:tabs>
              <w:tab w:val="right" w:leader="dot" w:pos="9350"/>
            </w:tabs>
            <w:rPr>
              <w:rFonts w:ascii="Arial" w:eastAsiaTheme="minorEastAsia" w:hAnsi="Arial" w:cs="Arial"/>
              <w:noProof/>
              <w:szCs w:val="24"/>
              <w:lang w:eastAsia="ja-JP"/>
            </w:rPr>
          </w:pPr>
          <w:r w:rsidRPr="004D2296">
            <w:rPr>
              <w:rFonts w:ascii="Arial" w:hAnsi="Arial" w:cs="Arial"/>
              <w:noProof/>
              <w:color w:val="000000" w:themeColor="text1"/>
            </w:rPr>
            <w:t>Introduction</w:t>
          </w:r>
          <w:r w:rsidRPr="004D2296">
            <w:rPr>
              <w:rFonts w:ascii="Arial" w:hAnsi="Arial" w:cs="Arial"/>
              <w:noProof/>
            </w:rPr>
            <w:tab/>
          </w:r>
          <w:r w:rsidRPr="004D2296">
            <w:rPr>
              <w:rFonts w:ascii="Arial" w:hAnsi="Arial" w:cs="Arial"/>
              <w:noProof/>
            </w:rPr>
            <w:fldChar w:fldCharType="begin"/>
          </w:r>
          <w:r w:rsidRPr="004D2296">
            <w:rPr>
              <w:rFonts w:ascii="Arial" w:hAnsi="Arial" w:cs="Arial"/>
              <w:noProof/>
            </w:rPr>
            <w:instrText xml:space="preserve"> PAGEREF _Toc510616151 \h </w:instrText>
          </w:r>
          <w:r w:rsidRPr="004D2296">
            <w:rPr>
              <w:rFonts w:ascii="Arial" w:hAnsi="Arial" w:cs="Arial"/>
              <w:noProof/>
            </w:rPr>
          </w:r>
          <w:r w:rsidRPr="004D2296">
            <w:rPr>
              <w:rFonts w:ascii="Arial" w:hAnsi="Arial" w:cs="Arial"/>
              <w:noProof/>
            </w:rPr>
            <w:fldChar w:fldCharType="separate"/>
          </w:r>
          <w:r w:rsidRPr="004D2296">
            <w:rPr>
              <w:rFonts w:ascii="Arial" w:hAnsi="Arial" w:cs="Arial"/>
              <w:noProof/>
            </w:rPr>
            <w:t>3</w:t>
          </w:r>
          <w:r w:rsidRPr="004D2296">
            <w:rPr>
              <w:rFonts w:ascii="Arial" w:hAnsi="Arial" w:cs="Arial"/>
              <w:noProof/>
            </w:rPr>
            <w:fldChar w:fldCharType="end"/>
          </w:r>
        </w:p>
        <w:p w14:paraId="7F802570" w14:textId="77777777" w:rsidR="00990EF7" w:rsidRPr="004D2296" w:rsidRDefault="00990EF7">
          <w:pPr>
            <w:pStyle w:val="TOC1"/>
            <w:tabs>
              <w:tab w:val="right" w:leader="dot" w:pos="9350"/>
            </w:tabs>
            <w:rPr>
              <w:rFonts w:ascii="Arial" w:eastAsiaTheme="minorEastAsia" w:hAnsi="Arial" w:cs="Arial"/>
              <w:noProof/>
              <w:szCs w:val="24"/>
              <w:lang w:eastAsia="ja-JP"/>
            </w:rPr>
          </w:pPr>
          <w:r w:rsidRPr="004D2296">
            <w:rPr>
              <w:rFonts w:ascii="Arial" w:hAnsi="Arial" w:cs="Arial"/>
              <w:noProof/>
              <w:color w:val="000000" w:themeColor="text1"/>
            </w:rPr>
            <w:t>Effective ways to Motivate Staff</w:t>
          </w:r>
          <w:r w:rsidRPr="004D2296">
            <w:rPr>
              <w:rFonts w:ascii="Arial" w:hAnsi="Arial" w:cs="Arial"/>
              <w:noProof/>
            </w:rPr>
            <w:tab/>
          </w:r>
          <w:r w:rsidRPr="004D2296">
            <w:rPr>
              <w:rFonts w:ascii="Arial" w:hAnsi="Arial" w:cs="Arial"/>
              <w:noProof/>
            </w:rPr>
            <w:fldChar w:fldCharType="begin"/>
          </w:r>
          <w:r w:rsidRPr="004D2296">
            <w:rPr>
              <w:rFonts w:ascii="Arial" w:hAnsi="Arial" w:cs="Arial"/>
              <w:noProof/>
            </w:rPr>
            <w:instrText xml:space="preserve"> PAGEREF _Toc510616152 \h </w:instrText>
          </w:r>
          <w:r w:rsidRPr="004D2296">
            <w:rPr>
              <w:rFonts w:ascii="Arial" w:hAnsi="Arial" w:cs="Arial"/>
              <w:noProof/>
            </w:rPr>
          </w:r>
          <w:r w:rsidRPr="004D2296">
            <w:rPr>
              <w:rFonts w:ascii="Arial" w:hAnsi="Arial" w:cs="Arial"/>
              <w:noProof/>
            </w:rPr>
            <w:fldChar w:fldCharType="separate"/>
          </w:r>
          <w:r w:rsidRPr="004D2296">
            <w:rPr>
              <w:rFonts w:ascii="Arial" w:hAnsi="Arial" w:cs="Arial"/>
              <w:noProof/>
            </w:rPr>
            <w:t>4</w:t>
          </w:r>
          <w:r w:rsidRPr="004D2296">
            <w:rPr>
              <w:rFonts w:ascii="Arial" w:hAnsi="Arial" w:cs="Arial"/>
              <w:noProof/>
            </w:rPr>
            <w:fldChar w:fldCharType="end"/>
          </w:r>
        </w:p>
        <w:p w14:paraId="7229279B" w14:textId="77777777" w:rsidR="00990EF7" w:rsidRPr="004D2296" w:rsidRDefault="00990EF7">
          <w:pPr>
            <w:pStyle w:val="TOC2"/>
            <w:tabs>
              <w:tab w:val="right" w:leader="dot" w:pos="9350"/>
            </w:tabs>
            <w:rPr>
              <w:rFonts w:ascii="Arial" w:eastAsiaTheme="minorEastAsia" w:hAnsi="Arial" w:cs="Arial"/>
              <w:noProof/>
              <w:szCs w:val="24"/>
              <w:lang w:eastAsia="ja-JP"/>
            </w:rPr>
          </w:pPr>
          <w:r w:rsidRPr="004D2296">
            <w:rPr>
              <w:rFonts w:ascii="Arial" w:hAnsi="Arial" w:cs="Arial"/>
              <w:noProof/>
              <w:color w:val="000000" w:themeColor="text1"/>
            </w:rPr>
            <w:t>Pay</w:t>
          </w:r>
          <w:r w:rsidRPr="004D2296">
            <w:rPr>
              <w:rFonts w:ascii="Arial" w:hAnsi="Arial" w:cs="Arial"/>
              <w:noProof/>
            </w:rPr>
            <w:tab/>
          </w:r>
          <w:r w:rsidRPr="004D2296">
            <w:rPr>
              <w:rFonts w:ascii="Arial" w:hAnsi="Arial" w:cs="Arial"/>
              <w:noProof/>
            </w:rPr>
            <w:fldChar w:fldCharType="begin"/>
          </w:r>
          <w:r w:rsidRPr="004D2296">
            <w:rPr>
              <w:rFonts w:ascii="Arial" w:hAnsi="Arial" w:cs="Arial"/>
              <w:noProof/>
            </w:rPr>
            <w:instrText xml:space="preserve"> PAGEREF _Toc510616153 \h </w:instrText>
          </w:r>
          <w:r w:rsidRPr="004D2296">
            <w:rPr>
              <w:rFonts w:ascii="Arial" w:hAnsi="Arial" w:cs="Arial"/>
              <w:noProof/>
            </w:rPr>
          </w:r>
          <w:r w:rsidRPr="004D2296">
            <w:rPr>
              <w:rFonts w:ascii="Arial" w:hAnsi="Arial" w:cs="Arial"/>
              <w:noProof/>
            </w:rPr>
            <w:fldChar w:fldCharType="separate"/>
          </w:r>
          <w:r w:rsidRPr="004D2296">
            <w:rPr>
              <w:rFonts w:ascii="Arial" w:hAnsi="Arial" w:cs="Arial"/>
              <w:noProof/>
            </w:rPr>
            <w:t>4</w:t>
          </w:r>
          <w:r w:rsidRPr="004D2296">
            <w:rPr>
              <w:rFonts w:ascii="Arial" w:hAnsi="Arial" w:cs="Arial"/>
              <w:noProof/>
            </w:rPr>
            <w:fldChar w:fldCharType="end"/>
          </w:r>
        </w:p>
        <w:p w14:paraId="2FE15122" w14:textId="77777777" w:rsidR="00990EF7" w:rsidRPr="004D2296" w:rsidRDefault="00990EF7">
          <w:pPr>
            <w:pStyle w:val="TOC2"/>
            <w:tabs>
              <w:tab w:val="right" w:leader="dot" w:pos="9350"/>
            </w:tabs>
            <w:rPr>
              <w:rFonts w:ascii="Arial" w:eastAsiaTheme="minorEastAsia" w:hAnsi="Arial" w:cs="Arial"/>
              <w:noProof/>
              <w:szCs w:val="24"/>
              <w:lang w:eastAsia="ja-JP"/>
            </w:rPr>
          </w:pPr>
          <w:r w:rsidRPr="004D2296">
            <w:rPr>
              <w:rFonts w:ascii="Arial" w:hAnsi="Arial" w:cs="Arial"/>
              <w:noProof/>
              <w:color w:val="000000" w:themeColor="text1"/>
            </w:rPr>
            <w:t>Recognition and Rewards</w:t>
          </w:r>
          <w:r w:rsidRPr="004D2296">
            <w:rPr>
              <w:rFonts w:ascii="Arial" w:hAnsi="Arial" w:cs="Arial"/>
              <w:noProof/>
            </w:rPr>
            <w:tab/>
          </w:r>
          <w:r w:rsidRPr="004D2296">
            <w:rPr>
              <w:rFonts w:ascii="Arial" w:hAnsi="Arial" w:cs="Arial"/>
              <w:noProof/>
            </w:rPr>
            <w:fldChar w:fldCharType="begin"/>
          </w:r>
          <w:r w:rsidRPr="004D2296">
            <w:rPr>
              <w:rFonts w:ascii="Arial" w:hAnsi="Arial" w:cs="Arial"/>
              <w:noProof/>
            </w:rPr>
            <w:instrText xml:space="preserve"> PAGEREF _Toc510616154 \h </w:instrText>
          </w:r>
          <w:r w:rsidRPr="004D2296">
            <w:rPr>
              <w:rFonts w:ascii="Arial" w:hAnsi="Arial" w:cs="Arial"/>
              <w:noProof/>
            </w:rPr>
          </w:r>
          <w:r w:rsidRPr="004D2296">
            <w:rPr>
              <w:rFonts w:ascii="Arial" w:hAnsi="Arial" w:cs="Arial"/>
              <w:noProof/>
            </w:rPr>
            <w:fldChar w:fldCharType="separate"/>
          </w:r>
          <w:r w:rsidRPr="004D2296">
            <w:rPr>
              <w:rFonts w:ascii="Arial" w:hAnsi="Arial" w:cs="Arial"/>
              <w:noProof/>
            </w:rPr>
            <w:t>5</w:t>
          </w:r>
          <w:r w:rsidRPr="004D2296">
            <w:rPr>
              <w:rFonts w:ascii="Arial" w:hAnsi="Arial" w:cs="Arial"/>
              <w:noProof/>
            </w:rPr>
            <w:fldChar w:fldCharType="end"/>
          </w:r>
        </w:p>
        <w:p w14:paraId="71F24783" w14:textId="77777777" w:rsidR="00990EF7" w:rsidRPr="004D2296" w:rsidRDefault="00990EF7">
          <w:pPr>
            <w:pStyle w:val="TOC2"/>
            <w:tabs>
              <w:tab w:val="right" w:leader="dot" w:pos="9350"/>
            </w:tabs>
            <w:rPr>
              <w:rFonts w:ascii="Arial" w:eastAsiaTheme="minorEastAsia" w:hAnsi="Arial" w:cs="Arial"/>
              <w:noProof/>
              <w:szCs w:val="24"/>
              <w:lang w:eastAsia="ja-JP"/>
            </w:rPr>
          </w:pPr>
          <w:r w:rsidRPr="004D2296">
            <w:rPr>
              <w:rFonts w:ascii="Arial" w:hAnsi="Arial" w:cs="Arial"/>
              <w:noProof/>
              <w:color w:val="000000" w:themeColor="text1"/>
            </w:rPr>
            <w:t>Additional holiday</w:t>
          </w:r>
          <w:r w:rsidRPr="004D2296">
            <w:rPr>
              <w:rFonts w:ascii="Arial" w:hAnsi="Arial" w:cs="Arial"/>
              <w:noProof/>
            </w:rPr>
            <w:tab/>
          </w:r>
          <w:r w:rsidRPr="004D2296">
            <w:rPr>
              <w:rFonts w:ascii="Arial" w:hAnsi="Arial" w:cs="Arial"/>
              <w:noProof/>
            </w:rPr>
            <w:fldChar w:fldCharType="begin"/>
          </w:r>
          <w:r w:rsidRPr="004D2296">
            <w:rPr>
              <w:rFonts w:ascii="Arial" w:hAnsi="Arial" w:cs="Arial"/>
              <w:noProof/>
            </w:rPr>
            <w:instrText xml:space="preserve"> PAGEREF _Toc510616155 \h </w:instrText>
          </w:r>
          <w:r w:rsidRPr="004D2296">
            <w:rPr>
              <w:rFonts w:ascii="Arial" w:hAnsi="Arial" w:cs="Arial"/>
              <w:noProof/>
            </w:rPr>
          </w:r>
          <w:r w:rsidRPr="004D2296">
            <w:rPr>
              <w:rFonts w:ascii="Arial" w:hAnsi="Arial" w:cs="Arial"/>
              <w:noProof/>
            </w:rPr>
            <w:fldChar w:fldCharType="separate"/>
          </w:r>
          <w:r w:rsidRPr="004D2296">
            <w:rPr>
              <w:rFonts w:ascii="Arial" w:hAnsi="Arial" w:cs="Arial"/>
              <w:noProof/>
            </w:rPr>
            <w:t>7</w:t>
          </w:r>
          <w:r w:rsidRPr="004D2296">
            <w:rPr>
              <w:rFonts w:ascii="Arial" w:hAnsi="Arial" w:cs="Arial"/>
              <w:noProof/>
            </w:rPr>
            <w:fldChar w:fldCharType="end"/>
          </w:r>
        </w:p>
        <w:p w14:paraId="76AE5556" w14:textId="77777777" w:rsidR="00990EF7" w:rsidRPr="004D2296" w:rsidRDefault="00990EF7">
          <w:pPr>
            <w:pStyle w:val="TOC2"/>
            <w:tabs>
              <w:tab w:val="right" w:leader="dot" w:pos="9350"/>
            </w:tabs>
            <w:rPr>
              <w:rFonts w:ascii="Arial" w:eastAsiaTheme="minorEastAsia" w:hAnsi="Arial" w:cs="Arial"/>
              <w:noProof/>
              <w:szCs w:val="24"/>
              <w:lang w:eastAsia="ja-JP"/>
            </w:rPr>
          </w:pPr>
          <w:r w:rsidRPr="004D2296">
            <w:rPr>
              <w:rFonts w:ascii="Arial" w:hAnsi="Arial" w:cs="Arial"/>
              <w:noProof/>
              <w:color w:val="000000" w:themeColor="text1"/>
            </w:rPr>
            <w:t>Good Working Conditions</w:t>
          </w:r>
          <w:r w:rsidRPr="004D2296">
            <w:rPr>
              <w:rFonts w:ascii="Arial" w:hAnsi="Arial" w:cs="Arial"/>
              <w:noProof/>
            </w:rPr>
            <w:tab/>
          </w:r>
          <w:r w:rsidRPr="004D2296">
            <w:rPr>
              <w:rFonts w:ascii="Arial" w:hAnsi="Arial" w:cs="Arial"/>
              <w:noProof/>
            </w:rPr>
            <w:fldChar w:fldCharType="begin"/>
          </w:r>
          <w:r w:rsidRPr="004D2296">
            <w:rPr>
              <w:rFonts w:ascii="Arial" w:hAnsi="Arial" w:cs="Arial"/>
              <w:noProof/>
            </w:rPr>
            <w:instrText xml:space="preserve"> PAGEREF _Toc510616156 \h </w:instrText>
          </w:r>
          <w:r w:rsidRPr="004D2296">
            <w:rPr>
              <w:rFonts w:ascii="Arial" w:hAnsi="Arial" w:cs="Arial"/>
              <w:noProof/>
            </w:rPr>
          </w:r>
          <w:r w:rsidRPr="004D2296">
            <w:rPr>
              <w:rFonts w:ascii="Arial" w:hAnsi="Arial" w:cs="Arial"/>
              <w:noProof/>
            </w:rPr>
            <w:fldChar w:fldCharType="separate"/>
          </w:r>
          <w:r w:rsidRPr="004D2296">
            <w:rPr>
              <w:rFonts w:ascii="Arial" w:hAnsi="Arial" w:cs="Arial"/>
              <w:noProof/>
            </w:rPr>
            <w:t>8</w:t>
          </w:r>
          <w:r w:rsidRPr="004D2296">
            <w:rPr>
              <w:rFonts w:ascii="Arial" w:hAnsi="Arial" w:cs="Arial"/>
              <w:noProof/>
            </w:rPr>
            <w:fldChar w:fldCharType="end"/>
          </w:r>
        </w:p>
        <w:p w14:paraId="190CC20D" w14:textId="77777777" w:rsidR="00990EF7" w:rsidRPr="004D2296" w:rsidRDefault="00990EF7">
          <w:pPr>
            <w:pStyle w:val="TOC1"/>
            <w:tabs>
              <w:tab w:val="right" w:leader="dot" w:pos="9350"/>
            </w:tabs>
            <w:rPr>
              <w:rFonts w:ascii="Arial" w:eastAsiaTheme="minorEastAsia" w:hAnsi="Arial" w:cs="Arial"/>
              <w:noProof/>
              <w:szCs w:val="24"/>
              <w:lang w:eastAsia="ja-JP"/>
            </w:rPr>
          </w:pPr>
          <w:r w:rsidRPr="004D2296">
            <w:rPr>
              <w:rFonts w:ascii="Arial" w:hAnsi="Arial" w:cs="Arial"/>
              <w:noProof/>
              <w:color w:val="000000" w:themeColor="text1"/>
            </w:rPr>
            <w:t>Recommendations</w:t>
          </w:r>
          <w:r w:rsidRPr="004D2296">
            <w:rPr>
              <w:rFonts w:ascii="Arial" w:hAnsi="Arial" w:cs="Arial"/>
              <w:noProof/>
            </w:rPr>
            <w:tab/>
          </w:r>
          <w:r w:rsidRPr="004D2296">
            <w:rPr>
              <w:rFonts w:ascii="Arial" w:hAnsi="Arial" w:cs="Arial"/>
              <w:noProof/>
            </w:rPr>
            <w:fldChar w:fldCharType="begin"/>
          </w:r>
          <w:r w:rsidRPr="004D2296">
            <w:rPr>
              <w:rFonts w:ascii="Arial" w:hAnsi="Arial" w:cs="Arial"/>
              <w:noProof/>
            </w:rPr>
            <w:instrText xml:space="preserve"> PAGEREF _Toc510616157 \h </w:instrText>
          </w:r>
          <w:r w:rsidRPr="004D2296">
            <w:rPr>
              <w:rFonts w:ascii="Arial" w:hAnsi="Arial" w:cs="Arial"/>
              <w:noProof/>
            </w:rPr>
          </w:r>
          <w:r w:rsidRPr="004D2296">
            <w:rPr>
              <w:rFonts w:ascii="Arial" w:hAnsi="Arial" w:cs="Arial"/>
              <w:noProof/>
            </w:rPr>
            <w:fldChar w:fldCharType="separate"/>
          </w:r>
          <w:r w:rsidRPr="004D2296">
            <w:rPr>
              <w:rFonts w:ascii="Arial" w:hAnsi="Arial" w:cs="Arial"/>
              <w:noProof/>
            </w:rPr>
            <w:t>9</w:t>
          </w:r>
          <w:r w:rsidRPr="004D2296">
            <w:rPr>
              <w:rFonts w:ascii="Arial" w:hAnsi="Arial" w:cs="Arial"/>
              <w:noProof/>
            </w:rPr>
            <w:fldChar w:fldCharType="end"/>
          </w:r>
        </w:p>
        <w:p w14:paraId="197D1F4D" w14:textId="77777777" w:rsidR="00990EF7" w:rsidRPr="004D2296" w:rsidRDefault="00990EF7">
          <w:pPr>
            <w:pStyle w:val="TOC1"/>
            <w:tabs>
              <w:tab w:val="right" w:leader="dot" w:pos="9350"/>
            </w:tabs>
            <w:rPr>
              <w:rFonts w:ascii="Arial" w:eastAsiaTheme="minorEastAsia" w:hAnsi="Arial" w:cs="Arial"/>
              <w:noProof/>
              <w:szCs w:val="24"/>
              <w:lang w:eastAsia="ja-JP"/>
            </w:rPr>
          </w:pPr>
          <w:r w:rsidRPr="004D2296">
            <w:rPr>
              <w:rFonts w:ascii="Arial" w:hAnsi="Arial" w:cs="Arial"/>
              <w:noProof/>
              <w:color w:val="000000" w:themeColor="text1"/>
            </w:rPr>
            <w:t>Conclusion</w:t>
          </w:r>
          <w:r w:rsidRPr="004D2296">
            <w:rPr>
              <w:rFonts w:ascii="Arial" w:hAnsi="Arial" w:cs="Arial"/>
              <w:noProof/>
            </w:rPr>
            <w:tab/>
          </w:r>
          <w:r w:rsidRPr="004D2296">
            <w:rPr>
              <w:rFonts w:ascii="Arial" w:hAnsi="Arial" w:cs="Arial"/>
              <w:noProof/>
            </w:rPr>
            <w:fldChar w:fldCharType="begin"/>
          </w:r>
          <w:r w:rsidRPr="004D2296">
            <w:rPr>
              <w:rFonts w:ascii="Arial" w:hAnsi="Arial" w:cs="Arial"/>
              <w:noProof/>
            </w:rPr>
            <w:instrText xml:space="preserve"> PAGEREF _Toc510616158 \h </w:instrText>
          </w:r>
          <w:r w:rsidRPr="004D2296">
            <w:rPr>
              <w:rFonts w:ascii="Arial" w:hAnsi="Arial" w:cs="Arial"/>
              <w:noProof/>
            </w:rPr>
          </w:r>
          <w:r w:rsidRPr="004D2296">
            <w:rPr>
              <w:rFonts w:ascii="Arial" w:hAnsi="Arial" w:cs="Arial"/>
              <w:noProof/>
            </w:rPr>
            <w:fldChar w:fldCharType="separate"/>
          </w:r>
          <w:r w:rsidRPr="004D2296">
            <w:rPr>
              <w:rFonts w:ascii="Arial" w:hAnsi="Arial" w:cs="Arial"/>
              <w:noProof/>
            </w:rPr>
            <w:t>9</w:t>
          </w:r>
          <w:r w:rsidRPr="004D2296">
            <w:rPr>
              <w:rFonts w:ascii="Arial" w:hAnsi="Arial" w:cs="Arial"/>
              <w:noProof/>
            </w:rPr>
            <w:fldChar w:fldCharType="end"/>
          </w:r>
        </w:p>
        <w:p w14:paraId="702697C0" w14:textId="77777777" w:rsidR="00990EF7" w:rsidRPr="004D2296" w:rsidRDefault="00990EF7">
          <w:pPr>
            <w:pStyle w:val="TOC1"/>
            <w:tabs>
              <w:tab w:val="right" w:leader="dot" w:pos="9350"/>
            </w:tabs>
            <w:rPr>
              <w:rFonts w:ascii="Arial" w:eastAsiaTheme="minorEastAsia" w:hAnsi="Arial" w:cs="Arial"/>
              <w:noProof/>
              <w:szCs w:val="24"/>
              <w:lang w:eastAsia="ja-JP"/>
            </w:rPr>
          </w:pPr>
          <w:r w:rsidRPr="004D2296">
            <w:rPr>
              <w:rFonts w:ascii="Arial" w:hAnsi="Arial" w:cs="Arial"/>
              <w:noProof/>
              <w:color w:val="000000" w:themeColor="text1"/>
            </w:rPr>
            <w:t>References</w:t>
          </w:r>
          <w:r w:rsidRPr="004D2296">
            <w:rPr>
              <w:rFonts w:ascii="Arial" w:hAnsi="Arial" w:cs="Arial"/>
              <w:noProof/>
            </w:rPr>
            <w:tab/>
          </w:r>
          <w:r w:rsidRPr="004D2296">
            <w:rPr>
              <w:rFonts w:ascii="Arial" w:hAnsi="Arial" w:cs="Arial"/>
              <w:noProof/>
            </w:rPr>
            <w:fldChar w:fldCharType="begin"/>
          </w:r>
          <w:r w:rsidRPr="004D2296">
            <w:rPr>
              <w:rFonts w:ascii="Arial" w:hAnsi="Arial" w:cs="Arial"/>
              <w:noProof/>
            </w:rPr>
            <w:instrText xml:space="preserve"> PAGEREF _Toc510616159 \h </w:instrText>
          </w:r>
          <w:r w:rsidRPr="004D2296">
            <w:rPr>
              <w:rFonts w:ascii="Arial" w:hAnsi="Arial" w:cs="Arial"/>
              <w:noProof/>
            </w:rPr>
          </w:r>
          <w:r w:rsidRPr="004D2296">
            <w:rPr>
              <w:rFonts w:ascii="Arial" w:hAnsi="Arial" w:cs="Arial"/>
              <w:noProof/>
            </w:rPr>
            <w:fldChar w:fldCharType="separate"/>
          </w:r>
          <w:r w:rsidRPr="004D2296">
            <w:rPr>
              <w:rFonts w:ascii="Arial" w:hAnsi="Arial" w:cs="Arial"/>
              <w:noProof/>
            </w:rPr>
            <w:t>10</w:t>
          </w:r>
          <w:r w:rsidRPr="004D2296">
            <w:rPr>
              <w:rFonts w:ascii="Arial" w:hAnsi="Arial" w:cs="Arial"/>
              <w:noProof/>
            </w:rPr>
            <w:fldChar w:fldCharType="end"/>
          </w:r>
        </w:p>
        <w:p w14:paraId="32FC8347" w14:textId="77777777" w:rsidR="009346F6" w:rsidRPr="004D2296" w:rsidRDefault="009346F6" w:rsidP="00BC7935">
          <w:pPr>
            <w:rPr>
              <w:rFonts w:ascii="Arial" w:hAnsi="Arial" w:cs="Arial"/>
              <w:color w:val="000000" w:themeColor="text1"/>
            </w:rPr>
          </w:pPr>
          <w:r w:rsidRPr="004D2296">
            <w:rPr>
              <w:rFonts w:ascii="Arial" w:hAnsi="Arial" w:cs="Arial"/>
              <w:b/>
              <w:bCs/>
              <w:noProof/>
              <w:color w:val="000000" w:themeColor="text1"/>
            </w:rPr>
            <w:fldChar w:fldCharType="end"/>
          </w:r>
        </w:p>
      </w:sdtContent>
    </w:sdt>
    <w:p w14:paraId="212F9CC9" w14:textId="161154BE" w:rsidR="00486667" w:rsidRPr="00206298" w:rsidRDefault="003A2B89" w:rsidP="00206298">
      <w:pPr>
        <w:rPr>
          <w:rFonts w:ascii="Arial" w:eastAsiaTheme="majorEastAsia" w:hAnsi="Arial" w:cs="Arial"/>
          <w:b/>
          <w:bCs/>
          <w:color w:val="000000" w:themeColor="text1"/>
        </w:rPr>
      </w:pPr>
      <w:r w:rsidRPr="004D2296">
        <w:rPr>
          <w:rFonts w:ascii="Arial" w:hAnsi="Arial" w:cs="Arial"/>
          <w:color w:val="000000" w:themeColor="text1"/>
        </w:rPr>
        <w:br w:type="page"/>
      </w:r>
      <w:bookmarkStart w:id="0" w:name="_Toc510616150"/>
      <w:r w:rsidR="00486667" w:rsidRPr="00A514D7">
        <w:rPr>
          <w:rFonts w:ascii="Arial" w:hAnsi="Arial" w:cs="Arial"/>
          <w:color w:val="000000" w:themeColor="text1"/>
          <w:sz w:val="28"/>
          <w:szCs w:val="28"/>
        </w:rPr>
        <w:lastRenderedPageBreak/>
        <w:t xml:space="preserve"> </w:t>
      </w:r>
      <w:r w:rsidR="00486667" w:rsidRPr="00206298">
        <w:rPr>
          <w:rFonts w:ascii="Arial" w:hAnsi="Arial" w:cs="Arial"/>
          <w:b/>
          <w:bCs/>
          <w:color w:val="000000" w:themeColor="text1"/>
          <w:sz w:val="28"/>
          <w:szCs w:val="28"/>
        </w:rPr>
        <w:t>What is the most effective way to motivate staff?</w:t>
      </w:r>
      <w:bookmarkEnd w:id="0"/>
    </w:p>
    <w:p w14:paraId="3A9E864A" w14:textId="77777777" w:rsidR="00E04E8F" w:rsidRPr="00A514D7" w:rsidRDefault="00E04E8F" w:rsidP="00BC7935">
      <w:pPr>
        <w:pStyle w:val="Heading1"/>
        <w:rPr>
          <w:rFonts w:ascii="Arial" w:hAnsi="Arial" w:cs="Arial"/>
          <w:color w:val="000000" w:themeColor="text1"/>
          <w:sz w:val="28"/>
          <w:szCs w:val="28"/>
        </w:rPr>
      </w:pPr>
      <w:bookmarkStart w:id="1" w:name="_Toc510616151"/>
      <w:r w:rsidRPr="00A514D7">
        <w:rPr>
          <w:rFonts w:ascii="Arial" w:hAnsi="Arial" w:cs="Arial"/>
          <w:color w:val="000000" w:themeColor="text1"/>
          <w:sz w:val="28"/>
          <w:szCs w:val="28"/>
        </w:rPr>
        <w:t>Introduction</w:t>
      </w:r>
      <w:bookmarkEnd w:id="1"/>
    </w:p>
    <w:p w14:paraId="6E92925B" w14:textId="77777777" w:rsidR="00990EF7" w:rsidRPr="00A514D7" w:rsidRDefault="00E04E8F" w:rsidP="00BC7935">
      <w:pPr>
        <w:rPr>
          <w:rFonts w:ascii="Arial" w:hAnsi="Arial" w:cs="Arial"/>
          <w:color w:val="000000" w:themeColor="text1"/>
          <w:sz w:val="22"/>
        </w:rPr>
      </w:pPr>
      <w:r w:rsidRPr="00A514D7">
        <w:rPr>
          <w:rFonts w:ascii="Arial" w:hAnsi="Arial" w:cs="Arial"/>
          <w:color w:val="000000" w:themeColor="text1"/>
          <w:sz w:val="22"/>
        </w:rPr>
        <w:t>This report's primary goal is to examine the most effective methods for motivating employees. It also touches on the difficulties of inspiring employees in any company. A person's motivation is defined as the external causes and situations, actions or inactions that lead a person to have a certain reaction (</w:t>
      </w:r>
      <w:proofErr w:type="spellStart"/>
      <w:r w:rsidRPr="00A514D7">
        <w:rPr>
          <w:rFonts w:ascii="Arial" w:hAnsi="Arial" w:cs="Arial"/>
          <w:color w:val="000000" w:themeColor="text1"/>
          <w:sz w:val="22"/>
        </w:rPr>
        <w:t>Suyono</w:t>
      </w:r>
      <w:proofErr w:type="spellEnd"/>
      <w:r w:rsidRPr="00A514D7">
        <w:rPr>
          <w:rFonts w:ascii="Arial" w:hAnsi="Arial" w:cs="Arial"/>
          <w:color w:val="000000" w:themeColor="text1"/>
          <w:sz w:val="22"/>
        </w:rPr>
        <w:t xml:space="preserve">, and </w:t>
      </w:r>
      <w:proofErr w:type="spellStart"/>
      <w:r w:rsidRPr="00A514D7">
        <w:rPr>
          <w:rFonts w:ascii="Arial" w:hAnsi="Arial" w:cs="Arial"/>
          <w:color w:val="000000" w:themeColor="text1"/>
          <w:sz w:val="22"/>
        </w:rPr>
        <w:t>Mudjanarko</w:t>
      </w:r>
      <w:proofErr w:type="spellEnd"/>
      <w:r w:rsidRPr="00A514D7">
        <w:rPr>
          <w:rFonts w:ascii="Arial" w:hAnsi="Arial" w:cs="Arial"/>
          <w:color w:val="000000" w:themeColor="text1"/>
          <w:sz w:val="22"/>
        </w:rPr>
        <w:t xml:space="preserve">, 2017). A person's motivation drives him or her to engage in a certain activity or self-improvement. Motivation, in the daily meaning, refers to the causes and elements that influence an individual's behaviour. Motivating staff is one way to boost their output. This is a fundamental principle of every company's personnel policy. </w:t>
      </w:r>
      <w:proofErr w:type="gramStart"/>
      <w:r w:rsidRPr="00A514D7">
        <w:rPr>
          <w:rFonts w:ascii="Arial" w:hAnsi="Arial" w:cs="Arial"/>
          <w:color w:val="000000" w:themeColor="text1"/>
          <w:sz w:val="22"/>
        </w:rPr>
        <w:t>In order to</w:t>
      </w:r>
      <w:proofErr w:type="gramEnd"/>
      <w:r w:rsidRPr="00A514D7">
        <w:rPr>
          <w:rFonts w:ascii="Arial" w:hAnsi="Arial" w:cs="Arial"/>
          <w:color w:val="000000" w:themeColor="text1"/>
          <w:sz w:val="22"/>
        </w:rPr>
        <w:t xml:space="preserve"> get the most out of individuals and groups, it is imperative that they be motivated (Holston-</w:t>
      </w:r>
      <w:proofErr w:type="spellStart"/>
      <w:r w:rsidRPr="00A514D7">
        <w:rPr>
          <w:rFonts w:ascii="Arial" w:hAnsi="Arial" w:cs="Arial"/>
          <w:color w:val="000000" w:themeColor="text1"/>
          <w:sz w:val="22"/>
        </w:rPr>
        <w:t>Okae</w:t>
      </w:r>
      <w:proofErr w:type="spellEnd"/>
      <w:r w:rsidRPr="00A514D7">
        <w:rPr>
          <w:rFonts w:ascii="Arial" w:hAnsi="Arial" w:cs="Arial"/>
          <w:color w:val="000000" w:themeColor="text1"/>
          <w:sz w:val="22"/>
        </w:rPr>
        <w:t xml:space="preserve">, and </w:t>
      </w:r>
      <w:proofErr w:type="spellStart"/>
      <w:r w:rsidRPr="00A514D7">
        <w:rPr>
          <w:rFonts w:ascii="Arial" w:hAnsi="Arial" w:cs="Arial"/>
          <w:color w:val="000000" w:themeColor="text1"/>
          <w:sz w:val="22"/>
        </w:rPr>
        <w:t>Mushi</w:t>
      </w:r>
      <w:proofErr w:type="spellEnd"/>
      <w:r w:rsidRPr="00A514D7">
        <w:rPr>
          <w:rFonts w:ascii="Arial" w:hAnsi="Arial" w:cs="Arial"/>
          <w:color w:val="000000" w:themeColor="text1"/>
          <w:sz w:val="22"/>
        </w:rPr>
        <w:t xml:space="preserve">, 2018). Managers have a major role to play in ensuring that </w:t>
      </w:r>
      <w:proofErr w:type="gramStart"/>
      <w:r w:rsidRPr="00A514D7">
        <w:rPr>
          <w:rFonts w:ascii="Arial" w:hAnsi="Arial" w:cs="Arial"/>
          <w:color w:val="000000" w:themeColor="text1"/>
          <w:sz w:val="22"/>
        </w:rPr>
        <w:t>each individual</w:t>
      </w:r>
      <w:proofErr w:type="gramEnd"/>
      <w:r w:rsidRPr="00A514D7">
        <w:rPr>
          <w:rFonts w:ascii="Arial" w:hAnsi="Arial" w:cs="Arial"/>
          <w:color w:val="000000" w:themeColor="text1"/>
          <w:sz w:val="22"/>
        </w:rPr>
        <w:t xml:space="preserve"> of the team and the work group is properly motivated. Everyone in the business will benefit from this strategy since it will be simpler for everyone to work collaboratively toward the same objective. In addition to greater production, having a motivated staff creates a more favourable work atmosphere for everyone (Chiat, and </w:t>
      </w:r>
      <w:proofErr w:type="spellStart"/>
      <w:r w:rsidRPr="00A514D7">
        <w:rPr>
          <w:rFonts w:ascii="Arial" w:hAnsi="Arial" w:cs="Arial"/>
          <w:color w:val="000000" w:themeColor="text1"/>
          <w:sz w:val="22"/>
        </w:rPr>
        <w:t>Panatik</w:t>
      </w:r>
      <w:proofErr w:type="spellEnd"/>
      <w:r w:rsidRPr="00A514D7">
        <w:rPr>
          <w:rFonts w:ascii="Arial" w:hAnsi="Arial" w:cs="Arial"/>
          <w:color w:val="000000" w:themeColor="text1"/>
          <w:sz w:val="22"/>
        </w:rPr>
        <w:t>, 2019). As a result of this, this research examines a few successful methods that firms may use to motivate their staff.</w:t>
      </w:r>
    </w:p>
    <w:p w14:paraId="0805A639" w14:textId="77777777" w:rsidR="00E04E8F" w:rsidRPr="00A514D7" w:rsidRDefault="00E04E8F" w:rsidP="00BC7935">
      <w:pPr>
        <w:rPr>
          <w:rFonts w:ascii="Arial" w:hAnsi="Arial" w:cs="Arial"/>
          <w:color w:val="000000" w:themeColor="text1"/>
          <w:sz w:val="22"/>
        </w:rPr>
      </w:pPr>
    </w:p>
    <w:p w14:paraId="5BC6813E" w14:textId="77777777" w:rsidR="00E04E8F" w:rsidRPr="00A514D7" w:rsidRDefault="00E04E8F" w:rsidP="00BC7935">
      <w:pPr>
        <w:spacing w:after="160"/>
        <w:jc w:val="left"/>
        <w:rPr>
          <w:rFonts w:ascii="Arial" w:hAnsi="Arial" w:cs="Arial"/>
          <w:color w:val="000000" w:themeColor="text1"/>
          <w:sz w:val="22"/>
        </w:rPr>
      </w:pPr>
      <w:r w:rsidRPr="00A514D7">
        <w:rPr>
          <w:rFonts w:ascii="Arial" w:hAnsi="Arial" w:cs="Arial"/>
          <w:color w:val="000000" w:themeColor="text1"/>
          <w:sz w:val="22"/>
        </w:rPr>
        <w:br w:type="page"/>
      </w:r>
    </w:p>
    <w:p w14:paraId="69590BA0" w14:textId="77777777" w:rsidR="00E04E8F" w:rsidRPr="00A514D7" w:rsidRDefault="00E04E8F" w:rsidP="00BC7935">
      <w:pPr>
        <w:pStyle w:val="Heading1"/>
        <w:rPr>
          <w:rFonts w:ascii="Arial" w:hAnsi="Arial" w:cs="Arial"/>
          <w:color w:val="000000" w:themeColor="text1"/>
          <w:sz w:val="28"/>
          <w:szCs w:val="28"/>
        </w:rPr>
      </w:pPr>
      <w:bookmarkStart w:id="2" w:name="_Toc510616152"/>
      <w:r w:rsidRPr="00A514D7">
        <w:rPr>
          <w:rFonts w:ascii="Arial" w:hAnsi="Arial" w:cs="Arial"/>
          <w:color w:val="000000" w:themeColor="text1"/>
          <w:sz w:val="28"/>
          <w:szCs w:val="28"/>
        </w:rPr>
        <w:lastRenderedPageBreak/>
        <w:t>Effective ways to Motivate Staff</w:t>
      </w:r>
      <w:bookmarkEnd w:id="2"/>
    </w:p>
    <w:p w14:paraId="181FECBE" w14:textId="77777777" w:rsidR="00E04E8F" w:rsidRPr="00A514D7" w:rsidRDefault="00E04E8F" w:rsidP="00BC7935">
      <w:pPr>
        <w:rPr>
          <w:rFonts w:ascii="Arial" w:hAnsi="Arial" w:cs="Arial"/>
          <w:color w:val="000000" w:themeColor="text1"/>
          <w:sz w:val="22"/>
        </w:rPr>
      </w:pPr>
      <w:r w:rsidRPr="00A514D7">
        <w:rPr>
          <w:rFonts w:ascii="Arial" w:hAnsi="Arial" w:cs="Arial"/>
          <w:color w:val="000000" w:themeColor="text1"/>
          <w:sz w:val="22"/>
        </w:rPr>
        <w:t>When it comes to business growth, having a well-</w:t>
      </w:r>
      <w:proofErr w:type="gramStart"/>
      <w:r w:rsidRPr="00A514D7">
        <w:rPr>
          <w:rFonts w:ascii="Arial" w:hAnsi="Arial" w:cs="Arial"/>
          <w:color w:val="000000" w:themeColor="text1"/>
          <w:sz w:val="22"/>
        </w:rPr>
        <w:t>thought out</w:t>
      </w:r>
      <w:proofErr w:type="gramEnd"/>
      <w:r w:rsidRPr="00A514D7">
        <w:rPr>
          <w:rFonts w:ascii="Arial" w:hAnsi="Arial" w:cs="Arial"/>
          <w:color w:val="000000" w:themeColor="text1"/>
          <w:sz w:val="22"/>
        </w:rPr>
        <w:t xml:space="preserve"> employee incentive programme might be beneficial (Rayner, and Morgan, 2018). Employees can be motivated in a variety of ways, including the following:</w:t>
      </w:r>
    </w:p>
    <w:p w14:paraId="1BC9F2EB" w14:textId="77777777" w:rsidR="00E04E8F" w:rsidRPr="00A514D7" w:rsidRDefault="00E04E8F" w:rsidP="00BC7935">
      <w:pPr>
        <w:rPr>
          <w:rFonts w:ascii="Arial" w:hAnsi="Arial" w:cs="Arial"/>
          <w:color w:val="000000" w:themeColor="text1"/>
          <w:sz w:val="22"/>
        </w:rPr>
      </w:pPr>
    </w:p>
    <w:p w14:paraId="2D78D632" w14:textId="77777777" w:rsidR="00E04E8F" w:rsidRPr="00A514D7" w:rsidRDefault="00E04E8F" w:rsidP="00BC7935">
      <w:pPr>
        <w:pStyle w:val="Heading2"/>
        <w:rPr>
          <w:rFonts w:ascii="Arial" w:hAnsi="Arial" w:cs="Arial"/>
          <w:color w:val="000000" w:themeColor="text1"/>
          <w:sz w:val="28"/>
          <w:szCs w:val="28"/>
        </w:rPr>
      </w:pPr>
      <w:bookmarkStart w:id="3" w:name="_Toc510616153"/>
      <w:r w:rsidRPr="00A514D7">
        <w:rPr>
          <w:rFonts w:ascii="Arial" w:hAnsi="Arial" w:cs="Arial"/>
          <w:color w:val="000000" w:themeColor="text1"/>
          <w:sz w:val="28"/>
          <w:szCs w:val="28"/>
        </w:rPr>
        <w:t>Pay</w:t>
      </w:r>
      <w:bookmarkEnd w:id="3"/>
      <w:r w:rsidRPr="00A514D7">
        <w:rPr>
          <w:rFonts w:ascii="Arial" w:hAnsi="Arial" w:cs="Arial"/>
          <w:color w:val="000000" w:themeColor="text1"/>
          <w:sz w:val="28"/>
          <w:szCs w:val="28"/>
        </w:rPr>
        <w:t xml:space="preserve"> </w:t>
      </w:r>
    </w:p>
    <w:p w14:paraId="0FBE182E" w14:textId="77777777" w:rsidR="00E04E8F" w:rsidRPr="00A514D7" w:rsidRDefault="00E04E8F" w:rsidP="00BC7935">
      <w:pPr>
        <w:rPr>
          <w:rFonts w:ascii="Arial" w:hAnsi="Arial" w:cs="Arial"/>
          <w:color w:val="000000" w:themeColor="text1"/>
          <w:sz w:val="22"/>
        </w:rPr>
      </w:pPr>
      <w:r w:rsidRPr="00A514D7">
        <w:rPr>
          <w:rFonts w:ascii="Arial" w:hAnsi="Arial" w:cs="Arial"/>
          <w:color w:val="000000" w:themeColor="text1"/>
          <w:sz w:val="22"/>
        </w:rPr>
        <w:t>All other techniques of employee incentive hinge on pay, and without it none will be successful (</w:t>
      </w:r>
      <w:proofErr w:type="spellStart"/>
      <w:r w:rsidRPr="00A514D7">
        <w:rPr>
          <w:rFonts w:ascii="Arial" w:hAnsi="Arial" w:cs="Arial"/>
          <w:color w:val="000000" w:themeColor="text1"/>
          <w:sz w:val="22"/>
        </w:rPr>
        <w:t>Ramadanty</w:t>
      </w:r>
      <w:proofErr w:type="spellEnd"/>
      <w:r w:rsidRPr="00A514D7">
        <w:rPr>
          <w:rFonts w:ascii="Arial" w:hAnsi="Arial" w:cs="Arial"/>
          <w:color w:val="000000" w:themeColor="text1"/>
          <w:sz w:val="22"/>
        </w:rPr>
        <w:t xml:space="preserve">, and </w:t>
      </w:r>
      <w:proofErr w:type="spellStart"/>
      <w:r w:rsidRPr="00A514D7">
        <w:rPr>
          <w:rFonts w:ascii="Arial" w:hAnsi="Arial" w:cs="Arial"/>
          <w:color w:val="000000" w:themeColor="text1"/>
          <w:sz w:val="22"/>
        </w:rPr>
        <w:t>Martinus</w:t>
      </w:r>
      <w:proofErr w:type="spellEnd"/>
      <w:r w:rsidRPr="00A514D7">
        <w:rPr>
          <w:rFonts w:ascii="Arial" w:hAnsi="Arial" w:cs="Arial"/>
          <w:color w:val="000000" w:themeColor="text1"/>
          <w:sz w:val="22"/>
        </w:rPr>
        <w:t xml:space="preserve">, 2016). A motivating reason, both directly and indirectly, may be found here. When seen in isolation, it may fulfil the needs and demands of service providers, pushing them to do their jobs better and more efficiently, while also satisfying the goals of organisations. However, certain occupations provide additional rewards, such as unpleasant work conditions, night shifts, overtime, and dangerous labour, among others (Chiat, and </w:t>
      </w:r>
      <w:proofErr w:type="spellStart"/>
      <w:r w:rsidRPr="00A514D7">
        <w:rPr>
          <w:rFonts w:ascii="Arial" w:hAnsi="Arial" w:cs="Arial"/>
          <w:color w:val="000000" w:themeColor="text1"/>
          <w:sz w:val="22"/>
        </w:rPr>
        <w:t>Panatik</w:t>
      </w:r>
      <w:proofErr w:type="spellEnd"/>
      <w:r w:rsidRPr="00A514D7">
        <w:rPr>
          <w:rFonts w:ascii="Arial" w:hAnsi="Arial" w:cs="Arial"/>
          <w:color w:val="000000" w:themeColor="text1"/>
          <w:sz w:val="22"/>
        </w:rPr>
        <w:t xml:space="preserve">, 2019). People prefer to pick a higher-paying job over a lower-paying one after considering other considerations, such as the importance of money. According to </w:t>
      </w:r>
      <w:r w:rsidR="008306F8" w:rsidRPr="00A514D7">
        <w:rPr>
          <w:rFonts w:ascii="Arial" w:hAnsi="Arial" w:cs="Arial"/>
          <w:color w:val="000000" w:themeColor="text1"/>
          <w:sz w:val="22"/>
        </w:rPr>
        <w:t>(Armstrong and Brown, 2019)</w:t>
      </w:r>
      <w:r w:rsidRPr="00A514D7">
        <w:rPr>
          <w:rFonts w:ascii="Arial" w:hAnsi="Arial" w:cs="Arial"/>
          <w:color w:val="000000" w:themeColor="text1"/>
          <w:sz w:val="22"/>
        </w:rPr>
        <w:t xml:space="preserve">, the "Hierarchy of Needs" by Maslow and the "Factors Hygiene-Motivation" by "Herzberg" are the two most important theories for recognising the process of motivation. It may be seen that salary benefits indirectly to the fulfilment of human wants by relating "Maslow and Herzberg's theory" to our subject of Pay as a motivator. According to (Sabir, 2017) Comparing Maslow as well as Herzberg theories of motivation, wages are not as essential, but they do make a substantial contribution; wages are integral to the fulfilment of human wants, to put it another way. Payroll alone isn't enough to drive workers, according to </w:t>
      </w:r>
      <w:proofErr w:type="spellStart"/>
      <w:r w:rsidRPr="00A514D7">
        <w:rPr>
          <w:rFonts w:ascii="Arial" w:hAnsi="Arial" w:cs="Arial"/>
          <w:color w:val="000000" w:themeColor="text1"/>
          <w:sz w:val="22"/>
        </w:rPr>
        <w:t>Robescu</w:t>
      </w:r>
      <w:proofErr w:type="spellEnd"/>
      <w:r w:rsidRPr="00A514D7">
        <w:rPr>
          <w:rFonts w:ascii="Arial" w:hAnsi="Arial" w:cs="Arial"/>
          <w:color w:val="000000" w:themeColor="text1"/>
          <w:sz w:val="22"/>
        </w:rPr>
        <w:t xml:space="preserve"> and </w:t>
      </w:r>
      <w:proofErr w:type="spellStart"/>
      <w:r w:rsidRPr="00A514D7">
        <w:rPr>
          <w:rFonts w:ascii="Arial" w:hAnsi="Arial" w:cs="Arial"/>
          <w:color w:val="000000" w:themeColor="text1"/>
          <w:sz w:val="22"/>
        </w:rPr>
        <w:t>Iancu</w:t>
      </w:r>
      <w:proofErr w:type="spellEnd"/>
      <w:r w:rsidRPr="00A514D7">
        <w:rPr>
          <w:rFonts w:ascii="Arial" w:hAnsi="Arial" w:cs="Arial"/>
          <w:color w:val="000000" w:themeColor="text1"/>
          <w:sz w:val="22"/>
        </w:rPr>
        <w:t xml:space="preserve"> (2016); rather, it's the cold trade of output for pay that doesn't, and the staff is just concerned with securing his own life. Employees' compensation should be viewed in this sense as a motivational tool that may be used in conjunction with the company's overall goals. Despite the fact that individuals are complicated </w:t>
      </w:r>
      <w:proofErr w:type="gramStart"/>
      <w:r w:rsidRPr="00A514D7">
        <w:rPr>
          <w:rFonts w:ascii="Arial" w:hAnsi="Arial" w:cs="Arial"/>
          <w:color w:val="000000" w:themeColor="text1"/>
          <w:sz w:val="22"/>
        </w:rPr>
        <w:t>creatures</w:t>
      </w:r>
      <w:proofErr w:type="gramEnd"/>
      <w:r w:rsidRPr="00A514D7">
        <w:rPr>
          <w:rFonts w:ascii="Arial" w:hAnsi="Arial" w:cs="Arial"/>
          <w:color w:val="000000" w:themeColor="text1"/>
          <w:sz w:val="22"/>
        </w:rPr>
        <w:t xml:space="preserve"> and that money is not a guaranteed source of job motivation, it is still true that an employee who believes underpaid might more readily become demotivated (</w:t>
      </w:r>
      <w:proofErr w:type="spellStart"/>
      <w:r w:rsidRPr="00A514D7">
        <w:rPr>
          <w:rFonts w:ascii="Arial" w:hAnsi="Arial" w:cs="Arial"/>
          <w:color w:val="000000" w:themeColor="text1"/>
          <w:sz w:val="22"/>
        </w:rPr>
        <w:t>Rozman</w:t>
      </w:r>
      <w:proofErr w:type="spellEnd"/>
      <w:r w:rsidRPr="00A514D7">
        <w:rPr>
          <w:rFonts w:ascii="Arial" w:hAnsi="Arial" w:cs="Arial"/>
          <w:color w:val="000000" w:themeColor="text1"/>
          <w:sz w:val="22"/>
        </w:rPr>
        <w:t xml:space="preserve"> et al., 2017).</w:t>
      </w:r>
    </w:p>
    <w:p w14:paraId="0AB2524A" w14:textId="77777777" w:rsidR="00E04E8F" w:rsidRPr="00A514D7" w:rsidRDefault="00E04E8F" w:rsidP="00BC7935">
      <w:pPr>
        <w:rPr>
          <w:rFonts w:ascii="Arial" w:hAnsi="Arial" w:cs="Arial"/>
          <w:color w:val="000000" w:themeColor="text1"/>
          <w:sz w:val="22"/>
        </w:rPr>
      </w:pPr>
    </w:p>
    <w:p w14:paraId="760B8F7C" w14:textId="77777777" w:rsidR="00E04E8F" w:rsidRPr="00A514D7" w:rsidRDefault="00E04E8F" w:rsidP="00BC7935">
      <w:pPr>
        <w:spacing w:after="160"/>
        <w:jc w:val="left"/>
        <w:rPr>
          <w:rFonts w:ascii="Arial" w:hAnsi="Arial" w:cs="Arial"/>
          <w:color w:val="000000" w:themeColor="text1"/>
          <w:sz w:val="22"/>
        </w:rPr>
      </w:pPr>
      <w:r w:rsidRPr="00A514D7">
        <w:rPr>
          <w:rFonts w:ascii="Arial" w:hAnsi="Arial" w:cs="Arial"/>
          <w:color w:val="000000" w:themeColor="text1"/>
          <w:sz w:val="22"/>
        </w:rPr>
        <w:br w:type="page"/>
      </w:r>
    </w:p>
    <w:p w14:paraId="348C8780" w14:textId="77777777" w:rsidR="00E04E8F" w:rsidRPr="00A514D7" w:rsidRDefault="00E04E8F" w:rsidP="00BC7935">
      <w:pPr>
        <w:pStyle w:val="Heading2"/>
        <w:rPr>
          <w:rFonts w:ascii="Arial" w:hAnsi="Arial" w:cs="Arial"/>
          <w:color w:val="000000" w:themeColor="text1"/>
          <w:sz w:val="28"/>
          <w:szCs w:val="28"/>
        </w:rPr>
      </w:pPr>
      <w:bookmarkStart w:id="4" w:name="_Toc510616154"/>
      <w:r w:rsidRPr="00A514D7">
        <w:rPr>
          <w:rFonts w:ascii="Arial" w:hAnsi="Arial" w:cs="Arial"/>
          <w:color w:val="000000" w:themeColor="text1"/>
          <w:sz w:val="28"/>
          <w:szCs w:val="28"/>
        </w:rPr>
        <w:lastRenderedPageBreak/>
        <w:t>Recognition and Rewards</w:t>
      </w:r>
      <w:bookmarkEnd w:id="4"/>
    </w:p>
    <w:p w14:paraId="0E37124B" w14:textId="77777777" w:rsidR="00463B97" w:rsidRPr="00A514D7" w:rsidRDefault="00463B97" w:rsidP="00BC7935">
      <w:pPr>
        <w:rPr>
          <w:rFonts w:ascii="Arial" w:hAnsi="Arial" w:cs="Arial"/>
          <w:color w:val="000000" w:themeColor="text1"/>
          <w:sz w:val="22"/>
        </w:rPr>
      </w:pPr>
      <w:r w:rsidRPr="00A514D7">
        <w:rPr>
          <w:rFonts w:ascii="Arial" w:hAnsi="Arial" w:cs="Arial"/>
          <w:color w:val="000000" w:themeColor="text1"/>
          <w:sz w:val="22"/>
        </w:rPr>
        <w:t xml:space="preserve">With fewer opportunities for influencing employee behaviour, incentives as well as recognition are more important than ever before in today's company climate </w:t>
      </w:r>
      <w:r w:rsidR="008306F8" w:rsidRPr="00A514D7">
        <w:rPr>
          <w:rFonts w:ascii="Arial" w:hAnsi="Arial" w:cs="Arial"/>
          <w:color w:val="000000" w:themeColor="text1"/>
          <w:sz w:val="22"/>
        </w:rPr>
        <w:t>(Phillips et al., 2017)</w:t>
      </w:r>
      <w:r w:rsidRPr="00A514D7">
        <w:rPr>
          <w:rFonts w:ascii="Arial" w:hAnsi="Arial" w:cs="Arial"/>
          <w:color w:val="000000" w:themeColor="text1"/>
          <w:sz w:val="22"/>
        </w:rPr>
        <w:t>. It is possible to boost employee morale even in tough economic times owing to incentives such as monetary bonuses and public recognition. When it comes to recognising and rewarding employees' efforts, there are many factors to keep in mind: tailoring the award to the individual, tailoring the award to the accomplishment, and being prompt and detailed. According to Maslow's hierarchy of needs, self-realization is a precondition for all other human desires, and receiving affirmation from family, friends, and the rest of society aids us in achieving this objective (</w:t>
      </w:r>
      <w:proofErr w:type="spellStart"/>
      <w:r w:rsidRPr="00A514D7">
        <w:rPr>
          <w:rFonts w:ascii="Arial" w:hAnsi="Arial" w:cs="Arial"/>
          <w:color w:val="000000" w:themeColor="text1"/>
          <w:sz w:val="22"/>
        </w:rPr>
        <w:t>Khmyzova</w:t>
      </w:r>
      <w:proofErr w:type="spellEnd"/>
      <w:r w:rsidRPr="00A514D7">
        <w:rPr>
          <w:rFonts w:ascii="Arial" w:hAnsi="Arial" w:cs="Arial"/>
          <w:color w:val="000000" w:themeColor="text1"/>
          <w:sz w:val="22"/>
        </w:rPr>
        <w:t xml:space="preserve"> et al., 2017). A free reward may make a big difference to an employee, who will feel appreciated knowing that her or his efforts have been recognised. Recognizing their everyday labour gives employees a sense of purpose and helps them stay committed to the company's success. In order to ensure that people are happy with their job or even their own expectations, recognition involves a variety of strategies, including: Employees should be recognised and rewarded for their contributions at work, both monetarily and in other methods, such as trips, extracurricular opportunities, and </w:t>
      </w:r>
      <w:proofErr w:type="gramStart"/>
      <w:r w:rsidRPr="00A514D7">
        <w:rPr>
          <w:rFonts w:ascii="Arial" w:hAnsi="Arial" w:cs="Arial"/>
          <w:color w:val="000000" w:themeColor="text1"/>
          <w:sz w:val="22"/>
        </w:rPr>
        <w:t>gifts..</w:t>
      </w:r>
      <w:proofErr w:type="gramEnd"/>
      <w:r w:rsidRPr="00A514D7">
        <w:rPr>
          <w:rFonts w:ascii="Arial" w:hAnsi="Arial" w:cs="Arial"/>
          <w:color w:val="000000" w:themeColor="text1"/>
          <w:sz w:val="22"/>
        </w:rPr>
        <w:t xml:space="preserve"> Workforce members must believe they'll be promoted and given higher positions in the company if their efforts to improve quality pay off (Nawaz, and Chowdhury, 2019). The Honour Board is a tried-and-true method of showcasing a worker's achievements and fostering healthy rivalry among </w:t>
      </w:r>
      <w:proofErr w:type="spellStart"/>
      <w:r w:rsidRPr="00A514D7">
        <w:rPr>
          <w:rFonts w:ascii="Arial" w:hAnsi="Arial" w:cs="Arial"/>
          <w:color w:val="000000" w:themeColor="text1"/>
          <w:sz w:val="22"/>
        </w:rPr>
        <w:t>coworkers</w:t>
      </w:r>
      <w:proofErr w:type="spellEnd"/>
      <w:r w:rsidRPr="00A514D7">
        <w:rPr>
          <w:rFonts w:ascii="Arial" w:hAnsi="Arial" w:cs="Arial"/>
          <w:color w:val="000000" w:themeColor="text1"/>
          <w:sz w:val="22"/>
        </w:rPr>
        <w:t>. Every location in the McDonald's network displays a photo of that month's top performer, a tried-and-true strategy for keeping employees motivated that the fast-food giant continues to implement. The "board of incentives" is a similar strategy (</w:t>
      </w:r>
      <w:proofErr w:type="spellStart"/>
      <w:r w:rsidRPr="00A514D7">
        <w:rPr>
          <w:rFonts w:ascii="Arial" w:hAnsi="Arial" w:cs="Arial"/>
          <w:color w:val="000000" w:themeColor="text1"/>
          <w:sz w:val="22"/>
        </w:rPr>
        <w:t>Ramadanty</w:t>
      </w:r>
      <w:proofErr w:type="spellEnd"/>
      <w:r w:rsidRPr="00A514D7">
        <w:rPr>
          <w:rFonts w:ascii="Arial" w:hAnsi="Arial" w:cs="Arial"/>
          <w:color w:val="000000" w:themeColor="text1"/>
          <w:sz w:val="22"/>
        </w:rPr>
        <w:t xml:space="preserve">, and </w:t>
      </w:r>
      <w:proofErr w:type="spellStart"/>
      <w:r w:rsidRPr="00A514D7">
        <w:rPr>
          <w:rFonts w:ascii="Arial" w:hAnsi="Arial" w:cs="Arial"/>
          <w:color w:val="000000" w:themeColor="text1"/>
          <w:sz w:val="22"/>
        </w:rPr>
        <w:t>Martinus</w:t>
      </w:r>
      <w:proofErr w:type="spellEnd"/>
      <w:r w:rsidRPr="00A514D7">
        <w:rPr>
          <w:rFonts w:ascii="Arial" w:hAnsi="Arial" w:cs="Arial"/>
          <w:color w:val="000000" w:themeColor="text1"/>
          <w:sz w:val="22"/>
        </w:rPr>
        <w:t xml:space="preserve">, 2016). This is a brand-new method that involves writing down the company's outcomes and other performance metrics on a whiteboard. Workers </w:t>
      </w:r>
      <w:proofErr w:type="gramStart"/>
      <w:r w:rsidRPr="00A514D7">
        <w:rPr>
          <w:rFonts w:ascii="Arial" w:hAnsi="Arial" w:cs="Arial"/>
          <w:color w:val="000000" w:themeColor="text1"/>
          <w:sz w:val="22"/>
        </w:rPr>
        <w:t>are able to</w:t>
      </w:r>
      <w:proofErr w:type="gramEnd"/>
      <w:r w:rsidRPr="00A514D7">
        <w:rPr>
          <w:rFonts w:ascii="Arial" w:hAnsi="Arial" w:cs="Arial"/>
          <w:color w:val="000000" w:themeColor="text1"/>
          <w:sz w:val="22"/>
        </w:rPr>
        <w:t xml:space="preserve"> monitor their own development, compare it to that of other employees, and see how they stack up against their peers. If an organisation has the funds, it should use tangible methods of inspiring employees, such as free meals, fare compensation, and mobile phone payments, to achieve both higher levels of motivation and loyalty among its workforce (</w:t>
      </w:r>
      <w:proofErr w:type="spellStart"/>
      <w:r w:rsidRPr="00A514D7">
        <w:rPr>
          <w:rFonts w:ascii="Arial" w:hAnsi="Arial" w:cs="Arial"/>
          <w:color w:val="000000" w:themeColor="text1"/>
          <w:sz w:val="22"/>
        </w:rPr>
        <w:t>Suyono</w:t>
      </w:r>
      <w:proofErr w:type="spellEnd"/>
      <w:r w:rsidRPr="00A514D7">
        <w:rPr>
          <w:rFonts w:ascii="Arial" w:hAnsi="Arial" w:cs="Arial"/>
          <w:color w:val="000000" w:themeColor="text1"/>
          <w:sz w:val="22"/>
        </w:rPr>
        <w:t xml:space="preserve">, and </w:t>
      </w:r>
      <w:proofErr w:type="spellStart"/>
      <w:r w:rsidRPr="00A514D7">
        <w:rPr>
          <w:rFonts w:ascii="Arial" w:hAnsi="Arial" w:cs="Arial"/>
          <w:color w:val="000000" w:themeColor="text1"/>
          <w:sz w:val="22"/>
        </w:rPr>
        <w:t>Mudjanarko</w:t>
      </w:r>
      <w:proofErr w:type="spellEnd"/>
      <w:r w:rsidRPr="00A514D7">
        <w:rPr>
          <w:rFonts w:ascii="Arial" w:hAnsi="Arial" w:cs="Arial"/>
          <w:color w:val="000000" w:themeColor="text1"/>
          <w:sz w:val="22"/>
        </w:rPr>
        <w:t>, 2017). Bonuses are the most popular kind of compensation. In many cases, the amount of bonus accruals is predetermined, and the amount is awarded based on the employee's performance. Aside from medical insurance for the worker including his family, Pfizer provides complimentary dining rooms, corporate cars and gyms and saunas for the employee's family as part of its perks package.</w:t>
      </w:r>
    </w:p>
    <w:p w14:paraId="71C58416" w14:textId="77777777" w:rsidR="00463B97" w:rsidRPr="00A514D7" w:rsidRDefault="00463B97" w:rsidP="00BC7935">
      <w:pPr>
        <w:pStyle w:val="Heading2"/>
        <w:rPr>
          <w:rFonts w:ascii="Arial" w:hAnsi="Arial" w:cs="Arial"/>
          <w:color w:val="000000" w:themeColor="text1"/>
          <w:sz w:val="28"/>
          <w:szCs w:val="28"/>
        </w:rPr>
      </w:pPr>
      <w:r w:rsidRPr="00A514D7">
        <w:rPr>
          <w:rFonts w:ascii="Arial" w:hAnsi="Arial" w:cs="Arial"/>
          <w:color w:val="000000" w:themeColor="text1"/>
          <w:sz w:val="22"/>
          <w:szCs w:val="22"/>
        </w:rPr>
        <w:br w:type="page"/>
      </w:r>
      <w:bookmarkStart w:id="5" w:name="_Toc510616155"/>
      <w:r w:rsidRPr="00A514D7">
        <w:rPr>
          <w:rFonts w:ascii="Arial" w:hAnsi="Arial" w:cs="Arial"/>
          <w:color w:val="000000" w:themeColor="text1"/>
          <w:sz w:val="28"/>
          <w:szCs w:val="28"/>
        </w:rPr>
        <w:lastRenderedPageBreak/>
        <w:t>Additional holiday</w:t>
      </w:r>
      <w:bookmarkEnd w:id="5"/>
    </w:p>
    <w:p w14:paraId="41692CB7" w14:textId="77777777" w:rsidR="0091747E" w:rsidRPr="00A514D7" w:rsidRDefault="00463B97" w:rsidP="00BC7935">
      <w:pPr>
        <w:rPr>
          <w:rFonts w:ascii="Arial" w:hAnsi="Arial" w:cs="Arial"/>
          <w:color w:val="000000" w:themeColor="text1"/>
          <w:sz w:val="22"/>
        </w:rPr>
      </w:pPr>
      <w:r w:rsidRPr="00A514D7">
        <w:rPr>
          <w:rFonts w:ascii="Arial" w:hAnsi="Arial" w:cs="Arial"/>
          <w:color w:val="000000" w:themeColor="text1"/>
          <w:sz w:val="22"/>
        </w:rPr>
        <w:t>Employees are given additional vacation time in addition to their yearly vacation time. The employee's income and place of employment are maintained during the extra leave term. These vacations are usually taken at the same time as the employee's primary holiday (Holston-</w:t>
      </w:r>
      <w:proofErr w:type="spellStart"/>
      <w:r w:rsidRPr="00A514D7">
        <w:rPr>
          <w:rFonts w:ascii="Arial" w:hAnsi="Arial" w:cs="Arial"/>
          <w:color w:val="000000" w:themeColor="text1"/>
          <w:sz w:val="22"/>
        </w:rPr>
        <w:t>Okae</w:t>
      </w:r>
      <w:proofErr w:type="spellEnd"/>
      <w:r w:rsidRPr="00A514D7">
        <w:rPr>
          <w:rFonts w:ascii="Arial" w:hAnsi="Arial" w:cs="Arial"/>
          <w:color w:val="000000" w:themeColor="text1"/>
          <w:sz w:val="22"/>
        </w:rPr>
        <w:t xml:space="preserve">, and </w:t>
      </w:r>
      <w:proofErr w:type="spellStart"/>
      <w:r w:rsidRPr="00A514D7">
        <w:rPr>
          <w:rFonts w:ascii="Arial" w:hAnsi="Arial" w:cs="Arial"/>
          <w:color w:val="000000" w:themeColor="text1"/>
          <w:sz w:val="22"/>
        </w:rPr>
        <w:t>Mushi</w:t>
      </w:r>
      <w:proofErr w:type="spellEnd"/>
      <w:r w:rsidRPr="00A514D7">
        <w:rPr>
          <w:rFonts w:ascii="Arial" w:hAnsi="Arial" w:cs="Arial"/>
          <w:color w:val="000000" w:themeColor="text1"/>
          <w:sz w:val="22"/>
        </w:rPr>
        <w:t xml:space="preserve">, 2018). The lengthiest possible leave is agreed upon between the company and employee. The worker is temporarily relieved of his formal duties while on leave. Despite this, the worker </w:t>
      </w:r>
      <w:proofErr w:type="gramStart"/>
      <w:r w:rsidRPr="00A514D7">
        <w:rPr>
          <w:rFonts w:ascii="Arial" w:hAnsi="Arial" w:cs="Arial"/>
          <w:color w:val="000000" w:themeColor="text1"/>
          <w:sz w:val="22"/>
        </w:rPr>
        <w:t>is able to</w:t>
      </w:r>
      <w:proofErr w:type="gramEnd"/>
      <w:r w:rsidRPr="00A514D7">
        <w:rPr>
          <w:rFonts w:ascii="Arial" w:hAnsi="Arial" w:cs="Arial"/>
          <w:color w:val="000000" w:themeColor="text1"/>
          <w:sz w:val="22"/>
        </w:rPr>
        <w:t xml:space="preserve"> keep his or her position of employment. </w:t>
      </w:r>
      <w:proofErr w:type="gramStart"/>
      <w:r w:rsidRPr="00A514D7">
        <w:rPr>
          <w:rFonts w:ascii="Arial" w:hAnsi="Arial" w:cs="Arial"/>
          <w:color w:val="000000" w:themeColor="text1"/>
          <w:sz w:val="22"/>
        </w:rPr>
        <w:t>In order to</w:t>
      </w:r>
      <w:proofErr w:type="gramEnd"/>
      <w:r w:rsidRPr="00A514D7">
        <w:rPr>
          <w:rFonts w:ascii="Arial" w:hAnsi="Arial" w:cs="Arial"/>
          <w:color w:val="000000" w:themeColor="text1"/>
          <w:sz w:val="22"/>
        </w:rPr>
        <w:t xml:space="preserve"> keep employees motivated (especially in these hard economic times), it's critical to recognise their accomplishments, provide timely feedback, and provide signals to the group that management is aware of and values its productive employees' contributions</w:t>
      </w:r>
      <w:r w:rsidR="008306F8" w:rsidRPr="00A514D7">
        <w:rPr>
          <w:rFonts w:ascii="Arial" w:hAnsi="Arial" w:cs="Arial"/>
          <w:color w:val="000000" w:themeColor="text1"/>
          <w:sz w:val="22"/>
          <w:shd w:val="clear" w:color="auto" w:fill="FFFFFF"/>
        </w:rPr>
        <w:t xml:space="preserve"> </w:t>
      </w:r>
      <w:r w:rsidR="008306F8" w:rsidRPr="00A514D7">
        <w:rPr>
          <w:rFonts w:ascii="Arial" w:hAnsi="Arial" w:cs="Arial"/>
          <w:color w:val="000000" w:themeColor="text1"/>
          <w:sz w:val="22"/>
        </w:rPr>
        <w:t>(Cohen, 2006)</w:t>
      </w:r>
      <w:r w:rsidRPr="00A514D7">
        <w:rPr>
          <w:rFonts w:ascii="Arial" w:hAnsi="Arial" w:cs="Arial"/>
          <w:color w:val="000000" w:themeColor="text1"/>
          <w:sz w:val="22"/>
        </w:rPr>
        <w:t xml:space="preserve">. In the last few years, human resources professionals have been exposed to novel approaches to employee motivation. Employees are routinely given non-monetary rewards like cash bonuses and large wages. If a worker needs time off for school or other valid reasons, a company may be entitled to offer paid or unpaid social leave (wedding, death of close relatives, etc.). It is critical that the "bureaucratization" of this form of leave in the organisation be done correctly (Chiat, and </w:t>
      </w:r>
      <w:proofErr w:type="spellStart"/>
      <w:r w:rsidRPr="00A514D7">
        <w:rPr>
          <w:rFonts w:ascii="Arial" w:hAnsi="Arial" w:cs="Arial"/>
          <w:color w:val="000000" w:themeColor="text1"/>
          <w:sz w:val="22"/>
        </w:rPr>
        <w:t>Panatik</w:t>
      </w:r>
      <w:proofErr w:type="spellEnd"/>
      <w:r w:rsidRPr="00A514D7">
        <w:rPr>
          <w:rFonts w:ascii="Arial" w:hAnsi="Arial" w:cs="Arial"/>
          <w:color w:val="000000" w:themeColor="text1"/>
          <w:sz w:val="22"/>
        </w:rPr>
        <w:t>, 2019). It is only appropriate to offer this type of leave under specified conditions and for a limited amount of time. Employer-mandated rest and lunch breaks should be at least as long as the workday. It is conceivable that most workers would be unable to fully relax if the supervisor sets a time limit of 20 minutes for such a break. Allowing employees to set their own work schedules, as well as the length of time</w:t>
      </w:r>
      <w:r w:rsidR="008306F8" w:rsidRPr="00A514D7">
        <w:rPr>
          <w:rFonts w:ascii="Arial" w:hAnsi="Arial" w:cs="Arial"/>
          <w:color w:val="000000" w:themeColor="text1"/>
          <w:sz w:val="22"/>
        </w:rPr>
        <w:t xml:space="preserve"> they can take off on vacation (CMI, 2022)</w:t>
      </w:r>
      <w:r w:rsidRPr="00A514D7">
        <w:rPr>
          <w:rFonts w:ascii="Arial" w:hAnsi="Arial" w:cs="Arial"/>
          <w:color w:val="000000" w:themeColor="text1"/>
          <w:sz w:val="22"/>
        </w:rPr>
        <w:t xml:space="preserve">. Giving an employee </w:t>
      </w:r>
      <w:proofErr w:type="gramStart"/>
      <w:r w:rsidRPr="00A514D7">
        <w:rPr>
          <w:rFonts w:ascii="Arial" w:hAnsi="Arial" w:cs="Arial"/>
          <w:color w:val="000000" w:themeColor="text1"/>
          <w:sz w:val="22"/>
        </w:rPr>
        <w:t>a paid holiday</w:t>
      </w:r>
      <w:proofErr w:type="gramEnd"/>
      <w:r w:rsidRPr="00A514D7">
        <w:rPr>
          <w:rFonts w:ascii="Arial" w:hAnsi="Arial" w:cs="Arial"/>
          <w:color w:val="000000" w:themeColor="text1"/>
          <w:sz w:val="22"/>
        </w:rPr>
        <w:t xml:space="preserve"> a job well done is a great non-monetary incentive. An extra mini vacation might be gained for high productivity by amassing such days and spending them collectively.</w:t>
      </w:r>
    </w:p>
    <w:p w14:paraId="7AE53188" w14:textId="77777777" w:rsidR="0091747E" w:rsidRPr="00A514D7" w:rsidRDefault="0091747E" w:rsidP="00BC7935">
      <w:pPr>
        <w:rPr>
          <w:rFonts w:ascii="Arial" w:hAnsi="Arial" w:cs="Arial"/>
          <w:color w:val="000000" w:themeColor="text1"/>
          <w:sz w:val="22"/>
        </w:rPr>
      </w:pPr>
      <w:r w:rsidRPr="00A514D7">
        <w:rPr>
          <w:rFonts w:ascii="Arial" w:hAnsi="Arial" w:cs="Arial"/>
          <w:color w:val="000000" w:themeColor="text1"/>
          <w:sz w:val="22"/>
        </w:rPr>
        <w:br w:type="page"/>
      </w:r>
    </w:p>
    <w:p w14:paraId="45AA326E" w14:textId="77777777" w:rsidR="0091747E" w:rsidRPr="00A514D7" w:rsidRDefault="0091747E" w:rsidP="00BC7935">
      <w:pPr>
        <w:pStyle w:val="Heading2"/>
        <w:rPr>
          <w:rFonts w:ascii="Arial" w:hAnsi="Arial" w:cs="Arial"/>
          <w:color w:val="000000" w:themeColor="text1"/>
          <w:sz w:val="28"/>
          <w:szCs w:val="28"/>
        </w:rPr>
      </w:pPr>
      <w:bookmarkStart w:id="6" w:name="_Toc510616156"/>
      <w:r w:rsidRPr="00A514D7">
        <w:rPr>
          <w:rFonts w:ascii="Arial" w:hAnsi="Arial" w:cs="Arial"/>
          <w:color w:val="000000" w:themeColor="text1"/>
          <w:sz w:val="28"/>
          <w:szCs w:val="28"/>
        </w:rPr>
        <w:lastRenderedPageBreak/>
        <w:t>Good Working Conditions</w:t>
      </w:r>
      <w:bookmarkEnd w:id="6"/>
    </w:p>
    <w:p w14:paraId="2D5D81E6" w14:textId="77777777" w:rsidR="0091747E" w:rsidRPr="00A514D7" w:rsidRDefault="0091747E" w:rsidP="00BC7935">
      <w:pPr>
        <w:rPr>
          <w:rFonts w:ascii="Arial" w:hAnsi="Arial" w:cs="Arial"/>
          <w:color w:val="000000" w:themeColor="text1"/>
          <w:sz w:val="22"/>
        </w:rPr>
      </w:pPr>
      <w:r w:rsidRPr="00A514D7">
        <w:rPr>
          <w:rFonts w:ascii="Arial" w:hAnsi="Arial" w:cs="Arial"/>
          <w:color w:val="000000" w:themeColor="text1"/>
          <w:sz w:val="22"/>
        </w:rPr>
        <w:t xml:space="preserve">The ability to do office from home or on your own terms may boost productivity as well as motivation. However, there are significant downsides to this kind of motivational augmentation (Nawaz, and Chowdhury, 2019). An open schedule and the possibility of noncompliance with responsibilities or information leaking make remote work unsuitable for some experts. It may seem hazardous at </w:t>
      </w:r>
      <w:proofErr w:type="gramStart"/>
      <w:r w:rsidRPr="00A514D7">
        <w:rPr>
          <w:rFonts w:ascii="Arial" w:hAnsi="Arial" w:cs="Arial"/>
          <w:color w:val="000000" w:themeColor="text1"/>
          <w:sz w:val="22"/>
        </w:rPr>
        <w:t>first, but</w:t>
      </w:r>
      <w:proofErr w:type="gramEnd"/>
      <w:r w:rsidRPr="00A514D7">
        <w:rPr>
          <w:rFonts w:ascii="Arial" w:hAnsi="Arial" w:cs="Arial"/>
          <w:color w:val="000000" w:themeColor="text1"/>
          <w:sz w:val="22"/>
        </w:rPr>
        <w:t xml:space="preserve"> allowing employees to decide where and how their work is dispersed is among the most effective ways to motivate teams throughout the world. Also important is to keep the top workers more connected to the firm </w:t>
      </w:r>
      <w:proofErr w:type="gramStart"/>
      <w:r w:rsidRPr="00A514D7">
        <w:rPr>
          <w:rFonts w:ascii="Arial" w:hAnsi="Arial" w:cs="Arial"/>
          <w:color w:val="000000" w:themeColor="text1"/>
          <w:sz w:val="22"/>
        </w:rPr>
        <w:t>in order to</w:t>
      </w:r>
      <w:proofErr w:type="gramEnd"/>
      <w:r w:rsidRPr="00A514D7">
        <w:rPr>
          <w:rFonts w:ascii="Arial" w:hAnsi="Arial" w:cs="Arial"/>
          <w:color w:val="000000" w:themeColor="text1"/>
          <w:sz w:val="22"/>
        </w:rPr>
        <w:t xml:space="preserve"> save money on office space. PwC is well-known for its worldwide mobility, as well as for its flexible work schedules and the people with whom it collaborates. It was stated by </w:t>
      </w:r>
      <w:proofErr w:type="spellStart"/>
      <w:r w:rsidRPr="00A514D7">
        <w:rPr>
          <w:rFonts w:ascii="Arial" w:hAnsi="Arial" w:cs="Arial"/>
          <w:color w:val="000000" w:themeColor="text1"/>
          <w:sz w:val="22"/>
        </w:rPr>
        <w:t>Tarnasky</w:t>
      </w:r>
      <w:proofErr w:type="spellEnd"/>
      <w:r w:rsidRPr="00A514D7">
        <w:rPr>
          <w:rFonts w:ascii="Arial" w:hAnsi="Arial" w:cs="Arial"/>
          <w:color w:val="000000" w:themeColor="text1"/>
          <w:sz w:val="22"/>
        </w:rPr>
        <w:t xml:space="preserve"> (2020) that there is no need to strictly control working hours. To better meet the needs of its employees, companies may devise alternate work schedules. As an example, cutting lunch time might be an option to expedite the conclusion of the workday. Numerous workers would get more time off on Fridays if their work week was extended from Monday to </w:t>
      </w:r>
      <w:proofErr w:type="gramStart"/>
      <w:r w:rsidRPr="00A514D7">
        <w:rPr>
          <w:rFonts w:ascii="Arial" w:hAnsi="Arial" w:cs="Arial"/>
          <w:color w:val="000000" w:themeColor="text1"/>
          <w:sz w:val="22"/>
        </w:rPr>
        <w:t>Thursday</w:t>
      </w:r>
      <w:r w:rsidR="008306F8" w:rsidRPr="00A514D7">
        <w:rPr>
          <w:rFonts w:ascii="Arial" w:hAnsi="Arial" w:cs="Arial"/>
          <w:color w:val="000000" w:themeColor="text1"/>
          <w:sz w:val="22"/>
        </w:rPr>
        <w:t xml:space="preserve"> </w:t>
      </w:r>
      <w:r w:rsidRPr="00A514D7">
        <w:rPr>
          <w:rFonts w:ascii="Arial" w:hAnsi="Arial" w:cs="Arial"/>
          <w:color w:val="000000" w:themeColor="text1"/>
          <w:sz w:val="22"/>
        </w:rPr>
        <w:t>.</w:t>
      </w:r>
      <w:proofErr w:type="gramEnd"/>
      <w:r w:rsidRPr="00A514D7">
        <w:rPr>
          <w:rFonts w:ascii="Arial" w:hAnsi="Arial" w:cs="Arial"/>
          <w:color w:val="000000" w:themeColor="text1"/>
          <w:sz w:val="22"/>
        </w:rPr>
        <w:t xml:space="preserve"> Simple shifts in work hours benefit employees' well-being and make it easier for them to balance their professional and personal lives. The summer months are ideal for implementing the intense shift since productivity is higher and employees can spend extra time with their friends and families. Frederik Herzberg's two-factor theory is premised on a separate notion (Rayner, and Morgan, 2018). Two types of expectations emerged from the employees: hygienic and inspirational. First-category necessities include a psychologist who can help you get rid of stress at work (Chiat, and </w:t>
      </w:r>
      <w:proofErr w:type="spellStart"/>
      <w:r w:rsidRPr="00A514D7">
        <w:rPr>
          <w:rFonts w:ascii="Arial" w:hAnsi="Arial" w:cs="Arial"/>
          <w:color w:val="000000" w:themeColor="text1"/>
          <w:sz w:val="22"/>
        </w:rPr>
        <w:t>Panatik</w:t>
      </w:r>
      <w:proofErr w:type="spellEnd"/>
      <w:r w:rsidRPr="00A514D7">
        <w:rPr>
          <w:rFonts w:ascii="Arial" w:hAnsi="Arial" w:cs="Arial"/>
          <w:color w:val="000000" w:themeColor="text1"/>
          <w:sz w:val="22"/>
        </w:rPr>
        <w:t xml:space="preserve">, 2019). In the second set of motivating variables are the wish for job happiness, the existence of a system for assessing and acknowledging merit, career development, and other characteristics that lead to growth. Ultimately, Frederick Herzberg </w:t>
      </w:r>
      <w:proofErr w:type="gramStart"/>
      <w:r w:rsidRPr="00A514D7">
        <w:rPr>
          <w:rFonts w:ascii="Arial" w:hAnsi="Arial" w:cs="Arial"/>
          <w:color w:val="000000" w:themeColor="text1"/>
          <w:sz w:val="22"/>
        </w:rPr>
        <w:t>is in charge of</w:t>
      </w:r>
      <w:proofErr w:type="gramEnd"/>
      <w:r w:rsidRPr="00A514D7">
        <w:rPr>
          <w:rFonts w:ascii="Arial" w:hAnsi="Arial" w:cs="Arial"/>
          <w:color w:val="000000" w:themeColor="text1"/>
          <w:sz w:val="22"/>
        </w:rPr>
        <w:t xml:space="preserve"> figuring out what maintains people in their existing jobs and what spurs them on to work more in order to become more productive (Rayner, and Morgan, 2018). He also created theories about how working environments might affect human behaviour, such as the concept of contentment versus discontent.</w:t>
      </w:r>
    </w:p>
    <w:p w14:paraId="774D2985" w14:textId="77777777" w:rsidR="0091747E" w:rsidRPr="00A514D7" w:rsidRDefault="0091747E" w:rsidP="00BC7935">
      <w:pPr>
        <w:rPr>
          <w:rFonts w:ascii="Arial" w:hAnsi="Arial" w:cs="Arial"/>
          <w:color w:val="000000" w:themeColor="text1"/>
          <w:sz w:val="22"/>
        </w:rPr>
      </w:pPr>
      <w:r w:rsidRPr="00A514D7">
        <w:rPr>
          <w:rFonts w:ascii="Arial" w:hAnsi="Arial" w:cs="Arial"/>
          <w:color w:val="000000" w:themeColor="text1"/>
          <w:sz w:val="22"/>
        </w:rPr>
        <w:br w:type="page"/>
      </w:r>
    </w:p>
    <w:p w14:paraId="19CF8E44" w14:textId="77777777" w:rsidR="0091747E" w:rsidRPr="00A514D7" w:rsidRDefault="0091747E" w:rsidP="00BC7935">
      <w:pPr>
        <w:rPr>
          <w:rFonts w:ascii="Arial" w:hAnsi="Arial" w:cs="Arial"/>
          <w:color w:val="000000" w:themeColor="text1"/>
          <w:sz w:val="28"/>
          <w:szCs w:val="28"/>
        </w:rPr>
      </w:pPr>
    </w:p>
    <w:p w14:paraId="4A918D0F" w14:textId="77777777" w:rsidR="0091747E" w:rsidRPr="00A514D7" w:rsidRDefault="0091747E" w:rsidP="00BC7935">
      <w:pPr>
        <w:pStyle w:val="Heading1"/>
        <w:rPr>
          <w:rFonts w:ascii="Arial" w:hAnsi="Arial" w:cs="Arial"/>
          <w:color w:val="000000" w:themeColor="text1"/>
          <w:sz w:val="28"/>
          <w:szCs w:val="28"/>
        </w:rPr>
      </w:pPr>
      <w:bookmarkStart w:id="7" w:name="_Toc510616157"/>
      <w:r w:rsidRPr="00A514D7">
        <w:rPr>
          <w:rFonts w:ascii="Arial" w:hAnsi="Arial" w:cs="Arial"/>
          <w:color w:val="000000" w:themeColor="text1"/>
          <w:sz w:val="28"/>
          <w:szCs w:val="28"/>
        </w:rPr>
        <w:t>Recommendations</w:t>
      </w:r>
      <w:bookmarkEnd w:id="7"/>
    </w:p>
    <w:p w14:paraId="4CDD67CB" w14:textId="77777777" w:rsidR="0091747E" w:rsidRPr="00A514D7" w:rsidRDefault="0091747E" w:rsidP="00BC7935">
      <w:pPr>
        <w:rPr>
          <w:rFonts w:ascii="Arial" w:hAnsi="Arial" w:cs="Arial"/>
          <w:color w:val="000000" w:themeColor="text1"/>
          <w:sz w:val="22"/>
        </w:rPr>
      </w:pPr>
      <w:r w:rsidRPr="00A514D7">
        <w:rPr>
          <w:rFonts w:ascii="Arial" w:hAnsi="Arial" w:cs="Arial"/>
          <w:color w:val="000000" w:themeColor="text1"/>
          <w:sz w:val="22"/>
        </w:rPr>
        <w:t>To ensure that the company's employees are properly motivated, it is important to follow a set of guidelines. Psychological studies of the human psyche and practical experience have led to the development of these rules (</w:t>
      </w:r>
      <w:proofErr w:type="spellStart"/>
      <w:r w:rsidRPr="00A514D7">
        <w:rPr>
          <w:rFonts w:ascii="Arial" w:hAnsi="Arial" w:cs="Arial"/>
          <w:color w:val="000000" w:themeColor="text1"/>
          <w:sz w:val="22"/>
        </w:rPr>
        <w:t>Koster</w:t>
      </w:r>
      <w:proofErr w:type="spellEnd"/>
      <w:r w:rsidRPr="00A514D7">
        <w:rPr>
          <w:rFonts w:ascii="Arial" w:hAnsi="Arial" w:cs="Arial"/>
          <w:color w:val="000000" w:themeColor="text1"/>
          <w:sz w:val="22"/>
        </w:rPr>
        <w:t>, 2017). Non-economic benefits should be employed in addition to traditional economic incentives, such as cash bonuses and high pay. Organizational and moral-psychological evaluations are among these strategies. Investing little quantities of money every month in leisure activities can help ease employees' physical and spiritual distress. Businesses employ a wide range of strategies to keep their employees motivated (</w:t>
      </w:r>
      <w:proofErr w:type="spellStart"/>
      <w:r w:rsidRPr="00A514D7">
        <w:rPr>
          <w:rFonts w:ascii="Arial" w:hAnsi="Arial" w:cs="Arial"/>
          <w:color w:val="000000" w:themeColor="text1"/>
          <w:sz w:val="22"/>
        </w:rPr>
        <w:t>Rozman</w:t>
      </w:r>
      <w:proofErr w:type="spellEnd"/>
      <w:r w:rsidRPr="00A514D7">
        <w:rPr>
          <w:rFonts w:ascii="Arial" w:hAnsi="Arial" w:cs="Arial"/>
          <w:color w:val="000000" w:themeColor="text1"/>
          <w:sz w:val="22"/>
        </w:rPr>
        <w:t xml:space="preserve"> et al., 2017). Here are a few suggestions for your company to think about:</w:t>
      </w:r>
    </w:p>
    <w:p w14:paraId="64E3AD70" w14:textId="77777777" w:rsidR="0091747E" w:rsidRPr="00A514D7" w:rsidRDefault="0091747E" w:rsidP="00BC7935">
      <w:pPr>
        <w:rPr>
          <w:rFonts w:ascii="Arial" w:hAnsi="Arial" w:cs="Arial"/>
          <w:color w:val="000000" w:themeColor="text1"/>
          <w:sz w:val="22"/>
        </w:rPr>
      </w:pPr>
      <w:r w:rsidRPr="00A514D7">
        <w:rPr>
          <w:rFonts w:ascii="Arial" w:hAnsi="Arial" w:cs="Arial"/>
          <w:color w:val="000000" w:themeColor="text1"/>
          <w:sz w:val="22"/>
        </w:rPr>
        <w:t>1. Incentives should be used to encourage employees to recognise and reward their efforts. It can be in the manner of money or rewards, such as a vacation or a weekend away.</w:t>
      </w:r>
    </w:p>
    <w:p w14:paraId="0D818199" w14:textId="77777777" w:rsidR="0091747E" w:rsidRPr="00A514D7" w:rsidRDefault="0091747E" w:rsidP="00BC7935">
      <w:pPr>
        <w:rPr>
          <w:rFonts w:ascii="Arial" w:hAnsi="Arial" w:cs="Arial"/>
          <w:color w:val="000000" w:themeColor="text1"/>
          <w:sz w:val="22"/>
        </w:rPr>
      </w:pPr>
      <w:r w:rsidRPr="00A514D7">
        <w:rPr>
          <w:rFonts w:ascii="Arial" w:hAnsi="Arial" w:cs="Arial"/>
          <w:color w:val="000000" w:themeColor="text1"/>
          <w:sz w:val="22"/>
        </w:rPr>
        <w:t>2. The employer is responsible for helping the employee progress in their career. The potential of a higher employment position and salary will entice a person to stay in their current position.</w:t>
      </w:r>
    </w:p>
    <w:p w14:paraId="3C55913D" w14:textId="77777777" w:rsidR="0091747E" w:rsidRPr="00A514D7" w:rsidRDefault="0091747E" w:rsidP="00BC7935">
      <w:pPr>
        <w:rPr>
          <w:rFonts w:ascii="Arial" w:hAnsi="Arial" w:cs="Arial"/>
          <w:color w:val="000000" w:themeColor="text1"/>
          <w:sz w:val="22"/>
        </w:rPr>
      </w:pPr>
      <w:r w:rsidRPr="00A514D7">
        <w:rPr>
          <w:rFonts w:ascii="Arial" w:hAnsi="Arial" w:cs="Arial"/>
          <w:color w:val="000000" w:themeColor="text1"/>
          <w:sz w:val="22"/>
        </w:rPr>
        <w:t xml:space="preserve">3. Define the goals and responsibilities of each employee, as well as the time allotted and the individual, team, and company objectives that they will be working toward. As a result, job motivation as well as teamwork are fostered in the workplace (Chiat, and </w:t>
      </w:r>
      <w:proofErr w:type="spellStart"/>
      <w:r w:rsidRPr="00A514D7">
        <w:rPr>
          <w:rFonts w:ascii="Arial" w:hAnsi="Arial" w:cs="Arial"/>
          <w:color w:val="000000" w:themeColor="text1"/>
          <w:sz w:val="22"/>
        </w:rPr>
        <w:t>Panatik</w:t>
      </w:r>
      <w:proofErr w:type="spellEnd"/>
      <w:r w:rsidRPr="00A514D7">
        <w:rPr>
          <w:rFonts w:ascii="Arial" w:hAnsi="Arial" w:cs="Arial"/>
          <w:color w:val="000000" w:themeColor="text1"/>
          <w:sz w:val="22"/>
        </w:rPr>
        <w:t>, 2019).</w:t>
      </w:r>
    </w:p>
    <w:p w14:paraId="39B1B604" w14:textId="77777777" w:rsidR="0091747E" w:rsidRPr="00A514D7" w:rsidRDefault="0091747E" w:rsidP="00BC7935">
      <w:pPr>
        <w:rPr>
          <w:rFonts w:ascii="Arial" w:hAnsi="Arial" w:cs="Arial"/>
          <w:color w:val="000000" w:themeColor="text1"/>
          <w:sz w:val="22"/>
        </w:rPr>
      </w:pPr>
      <w:r w:rsidRPr="00A514D7">
        <w:rPr>
          <w:rFonts w:ascii="Arial" w:hAnsi="Arial" w:cs="Arial"/>
          <w:color w:val="000000" w:themeColor="text1"/>
          <w:sz w:val="22"/>
        </w:rPr>
        <w:t>4. Organize the workers in a proper manner.</w:t>
      </w:r>
    </w:p>
    <w:p w14:paraId="71A07DA9" w14:textId="77777777" w:rsidR="0091747E" w:rsidRPr="00A514D7" w:rsidRDefault="0091747E" w:rsidP="00BC7935">
      <w:pPr>
        <w:rPr>
          <w:rFonts w:ascii="Arial" w:hAnsi="Arial" w:cs="Arial"/>
          <w:color w:val="000000" w:themeColor="text1"/>
          <w:sz w:val="22"/>
        </w:rPr>
      </w:pPr>
      <w:r w:rsidRPr="00A514D7">
        <w:rPr>
          <w:rFonts w:ascii="Arial" w:hAnsi="Arial" w:cs="Arial"/>
          <w:color w:val="000000" w:themeColor="text1"/>
          <w:sz w:val="22"/>
        </w:rPr>
        <w:t>5. Job advancement: the business will provide training to help the employee progress in their profession. As a result, it is a highly successful strategy for maintaining employee interest in their work on a regular basis.</w:t>
      </w:r>
    </w:p>
    <w:p w14:paraId="6FD179B1" w14:textId="77777777" w:rsidR="00BC7935" w:rsidRPr="00A514D7" w:rsidRDefault="00BC7935" w:rsidP="00BC7935">
      <w:pPr>
        <w:rPr>
          <w:rFonts w:ascii="Arial" w:hAnsi="Arial" w:cs="Arial"/>
          <w:color w:val="000000" w:themeColor="text1"/>
          <w:sz w:val="22"/>
        </w:rPr>
      </w:pPr>
    </w:p>
    <w:p w14:paraId="0FBC8F26" w14:textId="77777777" w:rsidR="00BC7935" w:rsidRPr="00A514D7" w:rsidRDefault="00BC7935" w:rsidP="00BC7935">
      <w:pPr>
        <w:pStyle w:val="Heading1"/>
        <w:rPr>
          <w:rFonts w:ascii="Arial" w:hAnsi="Arial" w:cs="Arial"/>
          <w:color w:val="000000" w:themeColor="text1"/>
          <w:sz w:val="28"/>
          <w:szCs w:val="28"/>
        </w:rPr>
      </w:pPr>
      <w:bookmarkStart w:id="8" w:name="_Toc510616158"/>
      <w:r w:rsidRPr="00A514D7">
        <w:rPr>
          <w:rFonts w:ascii="Arial" w:hAnsi="Arial" w:cs="Arial"/>
          <w:color w:val="000000" w:themeColor="text1"/>
          <w:sz w:val="28"/>
          <w:szCs w:val="28"/>
        </w:rPr>
        <w:t>Conclusion</w:t>
      </w:r>
      <w:bookmarkEnd w:id="8"/>
    </w:p>
    <w:p w14:paraId="4FCC5090" w14:textId="77777777" w:rsidR="00BC7935" w:rsidRPr="00A514D7" w:rsidRDefault="00BC7935" w:rsidP="00BC7935">
      <w:pPr>
        <w:rPr>
          <w:rFonts w:ascii="Arial" w:hAnsi="Arial" w:cs="Arial"/>
          <w:color w:val="000000" w:themeColor="text1"/>
          <w:sz w:val="22"/>
        </w:rPr>
      </w:pPr>
      <w:r w:rsidRPr="00A514D7">
        <w:rPr>
          <w:rFonts w:ascii="Arial" w:hAnsi="Arial" w:cs="Arial"/>
          <w:color w:val="000000" w:themeColor="text1"/>
          <w:sz w:val="22"/>
        </w:rPr>
        <w:t>In the end, the purpose of enterprise management is to keep employees motivated. Having a highly motivated workforce is essential for a company's long-term success because it allows employees to flourish professionally and personally. An organization's motivation policy must be carefully planned and formulated before any work on employee motivation can begin. Employee motivation can be achieved using any of the strategies listed below. Because recognition and reward aids in establishing communication among management and the team, promotes effectiveness among employees, aids in achieving long-term financial success and keeps morale up, it is the most effective technique to inspire personnel.</w:t>
      </w:r>
    </w:p>
    <w:p w14:paraId="52367F40" w14:textId="77777777" w:rsidR="00BC7935" w:rsidRPr="00A514D7" w:rsidRDefault="00BC7935" w:rsidP="00BC7935">
      <w:pPr>
        <w:rPr>
          <w:rFonts w:ascii="Arial" w:hAnsi="Arial" w:cs="Arial"/>
          <w:color w:val="000000" w:themeColor="text1"/>
          <w:sz w:val="22"/>
        </w:rPr>
      </w:pPr>
    </w:p>
    <w:p w14:paraId="6C3B8125" w14:textId="77777777" w:rsidR="00BC7935" w:rsidRPr="00A514D7" w:rsidRDefault="00BC7935" w:rsidP="00BC7935">
      <w:pPr>
        <w:pStyle w:val="Heading1"/>
        <w:rPr>
          <w:rFonts w:ascii="Arial" w:hAnsi="Arial" w:cs="Arial"/>
          <w:color w:val="000000" w:themeColor="text1"/>
          <w:sz w:val="22"/>
          <w:szCs w:val="22"/>
        </w:rPr>
      </w:pPr>
    </w:p>
    <w:p w14:paraId="41D66AAB" w14:textId="77777777" w:rsidR="00BC7935" w:rsidRPr="00A514D7" w:rsidRDefault="00BC7935" w:rsidP="00BC7935">
      <w:pPr>
        <w:pStyle w:val="Heading1"/>
        <w:rPr>
          <w:rFonts w:ascii="Arial" w:hAnsi="Arial" w:cs="Arial"/>
          <w:color w:val="000000" w:themeColor="text1"/>
          <w:sz w:val="22"/>
          <w:szCs w:val="22"/>
        </w:rPr>
      </w:pPr>
    </w:p>
    <w:p w14:paraId="59C6F045" w14:textId="77777777" w:rsidR="00BC7935" w:rsidRPr="00A514D7" w:rsidRDefault="00BC7935" w:rsidP="00BC7935">
      <w:pPr>
        <w:pStyle w:val="Heading1"/>
        <w:rPr>
          <w:rFonts w:ascii="Arial" w:hAnsi="Arial" w:cs="Arial"/>
          <w:color w:val="000000" w:themeColor="text1"/>
          <w:sz w:val="28"/>
          <w:szCs w:val="28"/>
        </w:rPr>
      </w:pPr>
    </w:p>
    <w:p w14:paraId="35019DCD" w14:textId="77777777" w:rsidR="004B7AE3" w:rsidRPr="00A514D7" w:rsidRDefault="00F25B63" w:rsidP="00BC7935">
      <w:pPr>
        <w:pStyle w:val="Heading1"/>
        <w:rPr>
          <w:rFonts w:ascii="Arial" w:hAnsi="Arial" w:cs="Arial"/>
          <w:color w:val="000000" w:themeColor="text1"/>
          <w:sz w:val="28"/>
          <w:szCs w:val="28"/>
        </w:rPr>
      </w:pPr>
      <w:bookmarkStart w:id="9" w:name="_Toc510616159"/>
      <w:r w:rsidRPr="00A514D7">
        <w:rPr>
          <w:rFonts w:ascii="Arial" w:hAnsi="Arial" w:cs="Arial"/>
          <w:color w:val="000000" w:themeColor="text1"/>
          <w:sz w:val="28"/>
          <w:szCs w:val="28"/>
        </w:rPr>
        <w:t>References</w:t>
      </w:r>
      <w:bookmarkEnd w:id="9"/>
    </w:p>
    <w:p w14:paraId="1A0FA069"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Armstrong, M. and Brown, D., 2019. Increasing the effectiveness of reward management: an evidence</w:t>
      </w:r>
      <w:r w:rsidRPr="00A514D7">
        <w:rPr>
          <w:rFonts w:ascii="Cambria Math" w:hAnsi="Cambria Math" w:cs="Cambria Math"/>
          <w:color w:val="000000" w:themeColor="text1"/>
          <w:sz w:val="22"/>
        </w:rPr>
        <w:t>‐</w:t>
      </w:r>
      <w:r w:rsidRPr="00A514D7">
        <w:rPr>
          <w:rFonts w:ascii="Arial" w:hAnsi="Arial" w:cs="Arial"/>
          <w:color w:val="000000" w:themeColor="text1"/>
          <w:sz w:val="22"/>
        </w:rPr>
        <w:t>based approach. </w:t>
      </w:r>
      <w:r w:rsidRPr="00A514D7">
        <w:rPr>
          <w:rFonts w:ascii="Arial" w:hAnsi="Arial" w:cs="Arial"/>
          <w:i/>
          <w:iCs/>
          <w:color w:val="000000" w:themeColor="text1"/>
          <w:sz w:val="22"/>
        </w:rPr>
        <w:t>Employee Relations</w:t>
      </w:r>
      <w:r w:rsidRPr="00A514D7">
        <w:rPr>
          <w:rFonts w:ascii="Arial" w:hAnsi="Arial" w:cs="Arial"/>
          <w:color w:val="000000" w:themeColor="text1"/>
          <w:sz w:val="22"/>
        </w:rPr>
        <w:t>, 33(2), pp.106-120.</w:t>
      </w:r>
    </w:p>
    <w:p w14:paraId="648994F0"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 xml:space="preserve">Chiat, L.C. and </w:t>
      </w:r>
      <w:proofErr w:type="spellStart"/>
      <w:r w:rsidRPr="00A514D7">
        <w:rPr>
          <w:rFonts w:ascii="Arial" w:hAnsi="Arial" w:cs="Arial"/>
          <w:color w:val="000000" w:themeColor="text1"/>
          <w:sz w:val="22"/>
        </w:rPr>
        <w:t>Panatik</w:t>
      </w:r>
      <w:proofErr w:type="spellEnd"/>
      <w:r w:rsidRPr="00A514D7">
        <w:rPr>
          <w:rFonts w:ascii="Arial" w:hAnsi="Arial" w:cs="Arial"/>
          <w:color w:val="000000" w:themeColor="text1"/>
          <w:sz w:val="22"/>
        </w:rPr>
        <w:t>, S.A., 2019. Perceptions of employee turnover intention by Herzberg’s motivation-hygiene theory: A systematic literature review. Journal of Research in Psychology, 1(2), pp.10-15.</w:t>
      </w:r>
    </w:p>
    <w:p w14:paraId="0D23AF41"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CMI, 2022. </w:t>
      </w:r>
      <w:r w:rsidRPr="00A514D7">
        <w:rPr>
          <w:rFonts w:ascii="Arial" w:hAnsi="Arial" w:cs="Arial"/>
          <w:i/>
          <w:iCs/>
          <w:color w:val="000000" w:themeColor="text1"/>
          <w:sz w:val="22"/>
        </w:rPr>
        <w:t>Eight ways bad managers kill conversations – and motivation - CMI</w:t>
      </w:r>
      <w:r w:rsidRPr="00A514D7">
        <w:rPr>
          <w:rFonts w:ascii="Arial" w:hAnsi="Arial" w:cs="Arial"/>
          <w:color w:val="000000" w:themeColor="text1"/>
          <w:sz w:val="22"/>
        </w:rPr>
        <w:t>. [online] CMI. Available at: &lt;https://www.managers.org.uk/knowledge-and-insights/article/eight-ways-bad-managers-kill-conversations-and-motivation/&gt; [Accessed 22 March 2022].</w:t>
      </w:r>
    </w:p>
    <w:p w14:paraId="2D0711F4"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Cohen, S., 2006. Compliment your staff with nonmonetary rewards. </w:t>
      </w:r>
      <w:r w:rsidRPr="00A514D7">
        <w:rPr>
          <w:rFonts w:ascii="Arial" w:hAnsi="Arial" w:cs="Arial"/>
          <w:i/>
          <w:iCs/>
          <w:color w:val="000000" w:themeColor="text1"/>
          <w:sz w:val="22"/>
        </w:rPr>
        <w:t>Nursing Management (Springhouse)</w:t>
      </w:r>
      <w:r w:rsidRPr="00A514D7">
        <w:rPr>
          <w:rFonts w:ascii="Arial" w:hAnsi="Arial" w:cs="Arial"/>
          <w:color w:val="000000" w:themeColor="text1"/>
          <w:sz w:val="22"/>
        </w:rPr>
        <w:t>, 37(12), pp.10,14.</w:t>
      </w:r>
    </w:p>
    <w:p w14:paraId="0348801B"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Holston-</w:t>
      </w:r>
      <w:proofErr w:type="spellStart"/>
      <w:r w:rsidRPr="00A514D7">
        <w:rPr>
          <w:rFonts w:ascii="Arial" w:hAnsi="Arial" w:cs="Arial"/>
          <w:color w:val="000000" w:themeColor="text1"/>
          <w:sz w:val="22"/>
        </w:rPr>
        <w:t>Okae</w:t>
      </w:r>
      <w:proofErr w:type="spellEnd"/>
      <w:r w:rsidRPr="00A514D7">
        <w:rPr>
          <w:rFonts w:ascii="Arial" w:hAnsi="Arial" w:cs="Arial"/>
          <w:color w:val="000000" w:themeColor="text1"/>
          <w:sz w:val="22"/>
        </w:rPr>
        <w:t xml:space="preserve">, B.L. and </w:t>
      </w:r>
      <w:proofErr w:type="spellStart"/>
      <w:r w:rsidRPr="00A514D7">
        <w:rPr>
          <w:rFonts w:ascii="Arial" w:hAnsi="Arial" w:cs="Arial"/>
          <w:color w:val="000000" w:themeColor="text1"/>
          <w:sz w:val="22"/>
        </w:rPr>
        <w:t>Mushi</w:t>
      </w:r>
      <w:proofErr w:type="spellEnd"/>
      <w:r w:rsidRPr="00A514D7">
        <w:rPr>
          <w:rFonts w:ascii="Arial" w:hAnsi="Arial" w:cs="Arial"/>
          <w:color w:val="000000" w:themeColor="text1"/>
          <w:sz w:val="22"/>
        </w:rPr>
        <w:t>, R.J., 2018. Employee turnover in the hospitality industry using Herzberg’s two-factor motivation-hygiene theory. International Journal of Academic Research in Business and Social Sciences, 8(1), pp.218-248.</w:t>
      </w:r>
    </w:p>
    <w:p w14:paraId="0F6743B5" w14:textId="77777777" w:rsidR="000049DF" w:rsidRPr="00A514D7" w:rsidRDefault="000049DF" w:rsidP="00BC7935">
      <w:pPr>
        <w:rPr>
          <w:rFonts w:ascii="Arial" w:hAnsi="Arial" w:cs="Arial"/>
          <w:color w:val="000000" w:themeColor="text1"/>
          <w:sz w:val="22"/>
        </w:rPr>
      </w:pPr>
      <w:proofErr w:type="spellStart"/>
      <w:r w:rsidRPr="00A514D7">
        <w:rPr>
          <w:rFonts w:ascii="Arial" w:hAnsi="Arial" w:cs="Arial"/>
          <w:color w:val="000000" w:themeColor="text1"/>
          <w:sz w:val="22"/>
        </w:rPr>
        <w:t>Khmyzova</w:t>
      </w:r>
      <w:proofErr w:type="spellEnd"/>
      <w:r w:rsidRPr="00A514D7">
        <w:rPr>
          <w:rFonts w:ascii="Arial" w:hAnsi="Arial" w:cs="Arial"/>
          <w:color w:val="000000" w:themeColor="text1"/>
          <w:sz w:val="22"/>
        </w:rPr>
        <w:t xml:space="preserve">, O.V., </w:t>
      </w:r>
      <w:proofErr w:type="spellStart"/>
      <w:r w:rsidRPr="00A514D7">
        <w:rPr>
          <w:rFonts w:ascii="Arial" w:hAnsi="Arial" w:cs="Arial"/>
          <w:color w:val="000000" w:themeColor="text1"/>
          <w:sz w:val="22"/>
        </w:rPr>
        <w:t>Dzhragatspanian</w:t>
      </w:r>
      <w:proofErr w:type="spellEnd"/>
      <w:r w:rsidRPr="00A514D7">
        <w:rPr>
          <w:rFonts w:ascii="Arial" w:hAnsi="Arial" w:cs="Arial"/>
          <w:color w:val="000000" w:themeColor="text1"/>
          <w:sz w:val="22"/>
        </w:rPr>
        <w:t xml:space="preserve">, L. and </w:t>
      </w:r>
      <w:proofErr w:type="spellStart"/>
      <w:r w:rsidRPr="00A514D7">
        <w:rPr>
          <w:rFonts w:ascii="Arial" w:hAnsi="Arial" w:cs="Arial"/>
          <w:color w:val="000000" w:themeColor="text1"/>
          <w:sz w:val="22"/>
        </w:rPr>
        <w:t>Radchuk</w:t>
      </w:r>
      <w:proofErr w:type="spellEnd"/>
      <w:r w:rsidRPr="00A514D7">
        <w:rPr>
          <w:rFonts w:ascii="Arial" w:hAnsi="Arial" w:cs="Arial"/>
          <w:color w:val="000000" w:themeColor="text1"/>
          <w:sz w:val="22"/>
        </w:rPr>
        <w:t xml:space="preserve">, A., 2017. HOW TO MOTIVATE EMPLOYEES IN TIMES OF CRISIS (Doctoral dissertation, </w:t>
      </w:r>
      <w:proofErr w:type="spellStart"/>
      <w:r w:rsidRPr="00A514D7">
        <w:rPr>
          <w:rFonts w:ascii="Arial" w:hAnsi="Arial" w:cs="Arial"/>
          <w:color w:val="000000" w:themeColor="text1"/>
          <w:sz w:val="22"/>
        </w:rPr>
        <w:t>Донецький</w:t>
      </w:r>
      <w:proofErr w:type="spellEnd"/>
      <w:r w:rsidRPr="00A514D7">
        <w:rPr>
          <w:rFonts w:ascii="Arial" w:hAnsi="Arial" w:cs="Arial"/>
          <w:color w:val="000000" w:themeColor="text1"/>
          <w:sz w:val="22"/>
        </w:rPr>
        <w:t xml:space="preserve"> </w:t>
      </w:r>
      <w:proofErr w:type="spellStart"/>
      <w:r w:rsidRPr="00A514D7">
        <w:rPr>
          <w:rFonts w:ascii="Arial" w:hAnsi="Arial" w:cs="Arial"/>
          <w:color w:val="000000" w:themeColor="text1"/>
          <w:sz w:val="22"/>
        </w:rPr>
        <w:t>державний</w:t>
      </w:r>
      <w:proofErr w:type="spellEnd"/>
      <w:r w:rsidRPr="00A514D7">
        <w:rPr>
          <w:rFonts w:ascii="Arial" w:hAnsi="Arial" w:cs="Arial"/>
          <w:color w:val="000000" w:themeColor="text1"/>
          <w:sz w:val="22"/>
        </w:rPr>
        <w:t xml:space="preserve"> </w:t>
      </w:r>
      <w:proofErr w:type="spellStart"/>
      <w:r w:rsidRPr="00A514D7">
        <w:rPr>
          <w:rFonts w:ascii="Arial" w:hAnsi="Arial" w:cs="Arial"/>
          <w:color w:val="000000" w:themeColor="text1"/>
          <w:sz w:val="22"/>
        </w:rPr>
        <w:t>університет</w:t>
      </w:r>
      <w:proofErr w:type="spellEnd"/>
      <w:r w:rsidRPr="00A514D7">
        <w:rPr>
          <w:rFonts w:ascii="Arial" w:hAnsi="Arial" w:cs="Arial"/>
          <w:color w:val="000000" w:themeColor="text1"/>
          <w:sz w:val="22"/>
        </w:rPr>
        <w:t xml:space="preserve"> </w:t>
      </w:r>
      <w:proofErr w:type="spellStart"/>
      <w:r w:rsidRPr="00A514D7">
        <w:rPr>
          <w:rFonts w:ascii="Arial" w:hAnsi="Arial" w:cs="Arial"/>
          <w:color w:val="000000" w:themeColor="text1"/>
          <w:sz w:val="22"/>
        </w:rPr>
        <w:t>управління</w:t>
      </w:r>
      <w:proofErr w:type="spellEnd"/>
      <w:r w:rsidRPr="00A514D7">
        <w:rPr>
          <w:rFonts w:ascii="Arial" w:hAnsi="Arial" w:cs="Arial"/>
          <w:color w:val="000000" w:themeColor="text1"/>
          <w:sz w:val="22"/>
        </w:rPr>
        <w:t>).</w:t>
      </w:r>
    </w:p>
    <w:p w14:paraId="079D3D91"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 xml:space="preserve">Nawaz, M.I. and Chowdhury, M.R., Investigating Ways to Motivate Zero-Hour Contract Employees to Improve </w:t>
      </w:r>
      <w:proofErr w:type="gramStart"/>
      <w:r w:rsidRPr="00A514D7">
        <w:rPr>
          <w:rFonts w:ascii="Arial" w:hAnsi="Arial" w:cs="Arial"/>
          <w:color w:val="000000" w:themeColor="text1"/>
          <w:sz w:val="22"/>
        </w:rPr>
        <w:t>The</w:t>
      </w:r>
      <w:proofErr w:type="gramEnd"/>
      <w:r w:rsidRPr="00A514D7">
        <w:rPr>
          <w:rFonts w:ascii="Arial" w:hAnsi="Arial" w:cs="Arial"/>
          <w:color w:val="000000" w:themeColor="text1"/>
          <w:sz w:val="22"/>
        </w:rPr>
        <w:t xml:space="preserve"> Retention Rate: A Case Study of the UK Employment Agencies.</w:t>
      </w:r>
    </w:p>
    <w:p w14:paraId="364FA0BE"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 xml:space="preserve">Phillips, H., </w:t>
      </w:r>
      <w:proofErr w:type="spellStart"/>
      <w:r w:rsidRPr="00A514D7">
        <w:rPr>
          <w:rFonts w:ascii="Arial" w:hAnsi="Arial" w:cs="Arial"/>
          <w:color w:val="000000" w:themeColor="text1"/>
          <w:sz w:val="22"/>
        </w:rPr>
        <w:t>Bogdanich</w:t>
      </w:r>
      <w:proofErr w:type="spellEnd"/>
      <w:r w:rsidRPr="00A514D7">
        <w:rPr>
          <w:rFonts w:ascii="Arial" w:hAnsi="Arial" w:cs="Arial"/>
          <w:color w:val="000000" w:themeColor="text1"/>
          <w:sz w:val="22"/>
        </w:rPr>
        <w:t xml:space="preserve">, I., Carter, K., Holler, J., Smith, T., Ticehurst, E. and </w:t>
      </w:r>
      <w:proofErr w:type="spellStart"/>
      <w:r w:rsidRPr="00A514D7">
        <w:rPr>
          <w:rFonts w:ascii="Arial" w:hAnsi="Arial" w:cs="Arial"/>
          <w:color w:val="000000" w:themeColor="text1"/>
          <w:sz w:val="22"/>
        </w:rPr>
        <w:t>Wascher</w:t>
      </w:r>
      <w:proofErr w:type="spellEnd"/>
      <w:r w:rsidRPr="00A514D7">
        <w:rPr>
          <w:rFonts w:ascii="Arial" w:hAnsi="Arial" w:cs="Arial"/>
          <w:color w:val="000000" w:themeColor="text1"/>
          <w:sz w:val="22"/>
        </w:rPr>
        <w:t>, M., 2017. Commentary: Exploring Novel Approaches to Staff Rewards and Recognition. </w:t>
      </w:r>
      <w:r w:rsidRPr="00A514D7">
        <w:rPr>
          <w:rFonts w:ascii="Arial" w:hAnsi="Arial" w:cs="Arial"/>
          <w:i/>
          <w:iCs/>
          <w:color w:val="000000" w:themeColor="text1"/>
          <w:sz w:val="22"/>
        </w:rPr>
        <w:t>Hospital Pharmacy</w:t>
      </w:r>
      <w:r w:rsidRPr="00A514D7">
        <w:rPr>
          <w:rFonts w:ascii="Arial" w:hAnsi="Arial" w:cs="Arial"/>
          <w:color w:val="000000" w:themeColor="text1"/>
          <w:sz w:val="22"/>
        </w:rPr>
        <w:t>, 52(11), pp.729-731.</w:t>
      </w:r>
    </w:p>
    <w:p w14:paraId="27D6744A" w14:textId="77777777" w:rsidR="000049DF" w:rsidRPr="00A514D7" w:rsidRDefault="000049DF" w:rsidP="00BC7935">
      <w:pPr>
        <w:rPr>
          <w:rFonts w:ascii="Arial" w:hAnsi="Arial" w:cs="Arial"/>
          <w:color w:val="000000" w:themeColor="text1"/>
          <w:sz w:val="22"/>
        </w:rPr>
      </w:pPr>
      <w:proofErr w:type="spellStart"/>
      <w:r w:rsidRPr="00A514D7">
        <w:rPr>
          <w:rFonts w:ascii="Arial" w:hAnsi="Arial" w:cs="Arial"/>
          <w:color w:val="000000" w:themeColor="text1"/>
          <w:sz w:val="22"/>
        </w:rPr>
        <w:t>Ramadanty</w:t>
      </w:r>
      <w:proofErr w:type="spellEnd"/>
      <w:r w:rsidRPr="00A514D7">
        <w:rPr>
          <w:rFonts w:ascii="Arial" w:hAnsi="Arial" w:cs="Arial"/>
          <w:color w:val="000000" w:themeColor="text1"/>
          <w:sz w:val="22"/>
        </w:rPr>
        <w:t xml:space="preserve">, S. and </w:t>
      </w:r>
      <w:proofErr w:type="spellStart"/>
      <w:r w:rsidRPr="00A514D7">
        <w:rPr>
          <w:rFonts w:ascii="Arial" w:hAnsi="Arial" w:cs="Arial"/>
          <w:color w:val="000000" w:themeColor="text1"/>
          <w:sz w:val="22"/>
        </w:rPr>
        <w:t>Martinus</w:t>
      </w:r>
      <w:proofErr w:type="spellEnd"/>
      <w:r w:rsidRPr="00A514D7">
        <w:rPr>
          <w:rFonts w:ascii="Arial" w:hAnsi="Arial" w:cs="Arial"/>
          <w:color w:val="000000" w:themeColor="text1"/>
          <w:sz w:val="22"/>
        </w:rPr>
        <w:t xml:space="preserve">, H., 2016. Organizational communication: Communication and motivation in the workplace. </w:t>
      </w:r>
      <w:proofErr w:type="spellStart"/>
      <w:r w:rsidRPr="00A514D7">
        <w:rPr>
          <w:rFonts w:ascii="Arial" w:hAnsi="Arial" w:cs="Arial"/>
          <w:color w:val="000000" w:themeColor="text1"/>
          <w:sz w:val="22"/>
        </w:rPr>
        <w:t>Humaniora</w:t>
      </w:r>
      <w:proofErr w:type="spellEnd"/>
      <w:r w:rsidRPr="00A514D7">
        <w:rPr>
          <w:rFonts w:ascii="Arial" w:hAnsi="Arial" w:cs="Arial"/>
          <w:color w:val="000000" w:themeColor="text1"/>
          <w:sz w:val="22"/>
        </w:rPr>
        <w:t>, 7(1), pp.77-86.</w:t>
      </w:r>
    </w:p>
    <w:p w14:paraId="6937F77F"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Rayner, J. and Morgan, D., 2018. An empirical study of ‘</w:t>
      </w:r>
      <w:proofErr w:type="spellStart"/>
      <w:r w:rsidRPr="00A514D7">
        <w:rPr>
          <w:rFonts w:ascii="Arial" w:hAnsi="Arial" w:cs="Arial"/>
          <w:color w:val="000000" w:themeColor="text1"/>
          <w:sz w:val="22"/>
        </w:rPr>
        <w:t>green’workplace</w:t>
      </w:r>
      <w:proofErr w:type="spellEnd"/>
      <w:r w:rsidRPr="00A514D7">
        <w:rPr>
          <w:rFonts w:ascii="Arial" w:hAnsi="Arial" w:cs="Arial"/>
          <w:color w:val="000000" w:themeColor="text1"/>
          <w:sz w:val="22"/>
        </w:rPr>
        <w:t xml:space="preserve"> behaviours: Ability, </w:t>
      </w:r>
      <w:proofErr w:type="gramStart"/>
      <w:r w:rsidRPr="00A514D7">
        <w:rPr>
          <w:rFonts w:ascii="Arial" w:hAnsi="Arial" w:cs="Arial"/>
          <w:color w:val="000000" w:themeColor="text1"/>
          <w:sz w:val="22"/>
        </w:rPr>
        <w:t>motivation</w:t>
      </w:r>
      <w:proofErr w:type="gramEnd"/>
      <w:r w:rsidRPr="00A514D7">
        <w:rPr>
          <w:rFonts w:ascii="Arial" w:hAnsi="Arial" w:cs="Arial"/>
          <w:color w:val="000000" w:themeColor="text1"/>
          <w:sz w:val="22"/>
        </w:rPr>
        <w:t xml:space="preserve"> and opportunity. Asia Pacific Journal of Human Resources, 56(1), pp.56-78.</w:t>
      </w:r>
    </w:p>
    <w:p w14:paraId="231EC151"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Rayner, J. and Morgan, D., 2018. An empirical study of ‘</w:t>
      </w:r>
      <w:proofErr w:type="spellStart"/>
      <w:r w:rsidRPr="00A514D7">
        <w:rPr>
          <w:rFonts w:ascii="Arial" w:hAnsi="Arial" w:cs="Arial"/>
          <w:color w:val="000000" w:themeColor="text1"/>
          <w:sz w:val="22"/>
        </w:rPr>
        <w:t>green’workplace</w:t>
      </w:r>
      <w:proofErr w:type="spellEnd"/>
      <w:r w:rsidRPr="00A514D7">
        <w:rPr>
          <w:rFonts w:ascii="Arial" w:hAnsi="Arial" w:cs="Arial"/>
          <w:color w:val="000000" w:themeColor="text1"/>
          <w:sz w:val="22"/>
        </w:rPr>
        <w:t xml:space="preserve"> behaviours: Ability, </w:t>
      </w:r>
      <w:proofErr w:type="gramStart"/>
      <w:r w:rsidRPr="00A514D7">
        <w:rPr>
          <w:rFonts w:ascii="Arial" w:hAnsi="Arial" w:cs="Arial"/>
          <w:color w:val="000000" w:themeColor="text1"/>
          <w:sz w:val="22"/>
        </w:rPr>
        <w:t>motivation</w:t>
      </w:r>
      <w:proofErr w:type="gramEnd"/>
      <w:r w:rsidRPr="00A514D7">
        <w:rPr>
          <w:rFonts w:ascii="Arial" w:hAnsi="Arial" w:cs="Arial"/>
          <w:color w:val="000000" w:themeColor="text1"/>
          <w:sz w:val="22"/>
        </w:rPr>
        <w:t xml:space="preserve"> and opportunity. Asia Pacific Journal of Human Resources, 56(1), pp.56-78.</w:t>
      </w:r>
    </w:p>
    <w:p w14:paraId="6DEB15C4" w14:textId="77777777" w:rsidR="000049DF" w:rsidRPr="00A514D7" w:rsidRDefault="000049DF" w:rsidP="00BC7935">
      <w:pPr>
        <w:rPr>
          <w:rFonts w:ascii="Arial" w:hAnsi="Arial" w:cs="Arial"/>
          <w:color w:val="000000" w:themeColor="text1"/>
          <w:sz w:val="22"/>
        </w:rPr>
      </w:pPr>
      <w:proofErr w:type="spellStart"/>
      <w:r w:rsidRPr="00A514D7">
        <w:rPr>
          <w:rFonts w:ascii="Arial" w:hAnsi="Arial" w:cs="Arial"/>
          <w:color w:val="000000" w:themeColor="text1"/>
          <w:sz w:val="22"/>
        </w:rPr>
        <w:t>Robescu</w:t>
      </w:r>
      <w:proofErr w:type="spellEnd"/>
      <w:r w:rsidRPr="00A514D7">
        <w:rPr>
          <w:rFonts w:ascii="Arial" w:hAnsi="Arial" w:cs="Arial"/>
          <w:color w:val="000000" w:themeColor="text1"/>
          <w:sz w:val="22"/>
        </w:rPr>
        <w:t xml:space="preserve">, O. and </w:t>
      </w:r>
      <w:proofErr w:type="spellStart"/>
      <w:r w:rsidRPr="00A514D7">
        <w:rPr>
          <w:rFonts w:ascii="Arial" w:hAnsi="Arial" w:cs="Arial"/>
          <w:color w:val="000000" w:themeColor="text1"/>
          <w:sz w:val="22"/>
        </w:rPr>
        <w:t>Iancu</w:t>
      </w:r>
      <w:proofErr w:type="spellEnd"/>
      <w:r w:rsidRPr="00A514D7">
        <w:rPr>
          <w:rFonts w:ascii="Arial" w:hAnsi="Arial" w:cs="Arial"/>
          <w:color w:val="000000" w:themeColor="text1"/>
          <w:sz w:val="22"/>
        </w:rPr>
        <w:t xml:space="preserve">, A.G., 2016. The effects of motivation on </w:t>
      </w:r>
      <w:proofErr w:type="gramStart"/>
      <w:r w:rsidRPr="00A514D7">
        <w:rPr>
          <w:rFonts w:ascii="Arial" w:hAnsi="Arial" w:cs="Arial"/>
          <w:color w:val="000000" w:themeColor="text1"/>
          <w:sz w:val="22"/>
        </w:rPr>
        <w:t>employees</w:t>
      </w:r>
      <w:proofErr w:type="gramEnd"/>
      <w:r w:rsidRPr="00A514D7">
        <w:rPr>
          <w:rFonts w:ascii="Arial" w:hAnsi="Arial" w:cs="Arial"/>
          <w:color w:val="000000" w:themeColor="text1"/>
          <w:sz w:val="22"/>
        </w:rPr>
        <w:t xml:space="preserve"> performance in organizations. </w:t>
      </w:r>
      <w:proofErr w:type="spellStart"/>
      <w:r w:rsidRPr="00A514D7">
        <w:rPr>
          <w:rFonts w:ascii="Arial" w:hAnsi="Arial" w:cs="Arial"/>
          <w:color w:val="000000" w:themeColor="text1"/>
          <w:sz w:val="22"/>
        </w:rPr>
        <w:t>Valahian</w:t>
      </w:r>
      <w:proofErr w:type="spellEnd"/>
      <w:r w:rsidRPr="00A514D7">
        <w:rPr>
          <w:rFonts w:ascii="Arial" w:hAnsi="Arial" w:cs="Arial"/>
          <w:color w:val="000000" w:themeColor="text1"/>
          <w:sz w:val="22"/>
        </w:rPr>
        <w:t xml:space="preserve"> Journal of Economic Studies, 7(2), pp.49-56.</w:t>
      </w:r>
    </w:p>
    <w:p w14:paraId="6EAEFC22" w14:textId="77777777" w:rsidR="000049DF" w:rsidRPr="00A514D7" w:rsidRDefault="000049DF" w:rsidP="00BC7935">
      <w:pPr>
        <w:rPr>
          <w:rFonts w:ascii="Arial" w:hAnsi="Arial" w:cs="Arial"/>
          <w:color w:val="000000" w:themeColor="text1"/>
          <w:sz w:val="22"/>
        </w:rPr>
      </w:pPr>
      <w:proofErr w:type="spellStart"/>
      <w:r w:rsidRPr="00A514D7">
        <w:rPr>
          <w:rFonts w:ascii="Arial" w:hAnsi="Arial" w:cs="Arial"/>
          <w:color w:val="000000" w:themeColor="text1"/>
          <w:sz w:val="22"/>
        </w:rPr>
        <w:lastRenderedPageBreak/>
        <w:t>Rožman</w:t>
      </w:r>
      <w:proofErr w:type="spellEnd"/>
      <w:r w:rsidRPr="00A514D7">
        <w:rPr>
          <w:rFonts w:ascii="Arial" w:hAnsi="Arial" w:cs="Arial"/>
          <w:color w:val="000000" w:themeColor="text1"/>
          <w:sz w:val="22"/>
        </w:rPr>
        <w:t xml:space="preserve">, M., </w:t>
      </w:r>
      <w:proofErr w:type="spellStart"/>
      <w:r w:rsidRPr="00A514D7">
        <w:rPr>
          <w:rFonts w:ascii="Arial" w:hAnsi="Arial" w:cs="Arial"/>
          <w:color w:val="000000" w:themeColor="text1"/>
          <w:sz w:val="22"/>
        </w:rPr>
        <w:t>Treven</w:t>
      </w:r>
      <w:proofErr w:type="spellEnd"/>
      <w:r w:rsidRPr="00A514D7">
        <w:rPr>
          <w:rFonts w:ascii="Arial" w:hAnsi="Arial" w:cs="Arial"/>
          <w:color w:val="000000" w:themeColor="text1"/>
          <w:sz w:val="22"/>
        </w:rPr>
        <w:t xml:space="preserve">, S. and </w:t>
      </w:r>
      <w:proofErr w:type="spellStart"/>
      <w:r w:rsidRPr="00A514D7">
        <w:rPr>
          <w:rFonts w:ascii="Arial" w:hAnsi="Arial" w:cs="Arial"/>
          <w:color w:val="000000" w:themeColor="text1"/>
          <w:sz w:val="22"/>
        </w:rPr>
        <w:t>Čančer</w:t>
      </w:r>
      <w:proofErr w:type="spellEnd"/>
      <w:r w:rsidRPr="00A514D7">
        <w:rPr>
          <w:rFonts w:ascii="Arial" w:hAnsi="Arial" w:cs="Arial"/>
          <w:color w:val="000000" w:themeColor="text1"/>
          <w:sz w:val="22"/>
        </w:rPr>
        <w:t>, V., 2017. Motivation and satisfaction of employees in the workplace. Business Systems Research: International journal of the Society for Advancing Innovation and Research in Economy, 8(2), pp.14-25.</w:t>
      </w:r>
    </w:p>
    <w:p w14:paraId="4A0B8EF9" w14:textId="77777777" w:rsidR="000049DF" w:rsidRPr="00A514D7" w:rsidRDefault="000049DF" w:rsidP="00BC7935">
      <w:pPr>
        <w:rPr>
          <w:rFonts w:ascii="Arial" w:hAnsi="Arial" w:cs="Arial"/>
          <w:color w:val="000000" w:themeColor="text1"/>
          <w:sz w:val="22"/>
        </w:rPr>
      </w:pPr>
      <w:r w:rsidRPr="00A514D7">
        <w:rPr>
          <w:rFonts w:ascii="Arial" w:hAnsi="Arial" w:cs="Arial"/>
          <w:color w:val="000000" w:themeColor="text1"/>
          <w:sz w:val="22"/>
        </w:rPr>
        <w:t>Sabir, A., 2017. Motivation: Outstanding way to promote productivity in employees. American Journal of Management Science and Engineering, 2(3), pp.35-40.</w:t>
      </w:r>
    </w:p>
    <w:p w14:paraId="3878D294" w14:textId="77777777" w:rsidR="000049DF" w:rsidRPr="00A514D7" w:rsidRDefault="000049DF" w:rsidP="00BC7935">
      <w:pPr>
        <w:rPr>
          <w:rFonts w:ascii="Arial" w:hAnsi="Arial" w:cs="Arial"/>
          <w:color w:val="000000" w:themeColor="text1"/>
          <w:sz w:val="22"/>
        </w:rPr>
      </w:pPr>
      <w:proofErr w:type="spellStart"/>
      <w:r w:rsidRPr="00A514D7">
        <w:rPr>
          <w:rFonts w:ascii="Arial" w:hAnsi="Arial" w:cs="Arial"/>
          <w:color w:val="000000" w:themeColor="text1"/>
          <w:sz w:val="22"/>
        </w:rPr>
        <w:t>Suyono</w:t>
      </w:r>
      <w:proofErr w:type="spellEnd"/>
      <w:r w:rsidRPr="00A514D7">
        <w:rPr>
          <w:rFonts w:ascii="Arial" w:hAnsi="Arial" w:cs="Arial"/>
          <w:color w:val="000000" w:themeColor="text1"/>
          <w:sz w:val="22"/>
        </w:rPr>
        <w:t xml:space="preserve">, J. and </w:t>
      </w:r>
      <w:proofErr w:type="spellStart"/>
      <w:r w:rsidRPr="00A514D7">
        <w:rPr>
          <w:rFonts w:ascii="Arial" w:hAnsi="Arial" w:cs="Arial"/>
          <w:color w:val="000000" w:themeColor="text1"/>
          <w:sz w:val="22"/>
        </w:rPr>
        <w:t>Mudjanarko</w:t>
      </w:r>
      <w:proofErr w:type="spellEnd"/>
      <w:r w:rsidRPr="00A514D7">
        <w:rPr>
          <w:rFonts w:ascii="Arial" w:hAnsi="Arial" w:cs="Arial"/>
          <w:color w:val="000000" w:themeColor="text1"/>
          <w:sz w:val="22"/>
        </w:rPr>
        <w:t>, S., 2017. Motivation engineering to employee by employees Abraham Maslow theory. Journal of Education, Teaching and Learning, 2(1), pp.27-33.</w:t>
      </w:r>
    </w:p>
    <w:p w14:paraId="626C91DE" w14:textId="05FF70EE" w:rsidR="00486667" w:rsidRPr="00A514D7" w:rsidRDefault="000049DF" w:rsidP="00471B39">
      <w:pPr>
        <w:rPr>
          <w:rFonts w:ascii="Arial" w:hAnsi="Arial" w:cs="Arial"/>
          <w:color w:val="000000" w:themeColor="text1"/>
          <w:sz w:val="22"/>
        </w:rPr>
      </w:pPr>
      <w:proofErr w:type="spellStart"/>
      <w:r w:rsidRPr="00A514D7">
        <w:rPr>
          <w:rFonts w:ascii="Arial" w:hAnsi="Arial" w:cs="Arial"/>
          <w:color w:val="000000" w:themeColor="text1"/>
          <w:sz w:val="22"/>
        </w:rPr>
        <w:t>Tarnasky</w:t>
      </w:r>
      <w:proofErr w:type="spellEnd"/>
      <w:r w:rsidRPr="00A514D7">
        <w:rPr>
          <w:rFonts w:ascii="Arial" w:hAnsi="Arial" w:cs="Arial"/>
          <w:color w:val="000000" w:themeColor="text1"/>
          <w:sz w:val="22"/>
        </w:rPr>
        <w:t>, K.R., 2020. Five Ways to Motivate Yourself and Your Employees. Marriott Student Review, 3(4), p.4</w:t>
      </w:r>
    </w:p>
    <w:sectPr w:rsidR="00486667" w:rsidRPr="00A514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7314D" w14:textId="77777777" w:rsidR="0092481E" w:rsidRDefault="0092481E" w:rsidP="009346F6">
      <w:pPr>
        <w:spacing w:line="240" w:lineRule="auto"/>
      </w:pPr>
      <w:r>
        <w:separator/>
      </w:r>
    </w:p>
  </w:endnote>
  <w:endnote w:type="continuationSeparator" w:id="0">
    <w:p w14:paraId="595CA50C" w14:textId="77777777" w:rsidR="0092481E" w:rsidRDefault="0092481E" w:rsidP="009346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Yu Gothic Light">
    <w:altName w:val="游ゴシック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Yu Mincho">
    <w:altName w:val="游明朝"/>
    <w:panose1 w:val="02020400000000000000"/>
    <w:charset w:val="80"/>
    <w:family w:val="roman"/>
    <w:notTrueType/>
    <w:pitch w:val="variable"/>
    <w:sig w:usb0="800002E7" w:usb1="2AC7FCFF"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00445" w14:textId="77777777" w:rsidR="0092481E" w:rsidRDefault="0092481E" w:rsidP="009346F6">
      <w:pPr>
        <w:spacing w:line="240" w:lineRule="auto"/>
      </w:pPr>
      <w:r>
        <w:separator/>
      </w:r>
    </w:p>
  </w:footnote>
  <w:footnote w:type="continuationSeparator" w:id="0">
    <w:p w14:paraId="2440A581" w14:textId="77777777" w:rsidR="0092481E" w:rsidRDefault="0092481E" w:rsidP="009346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303725"/>
    <w:multiLevelType w:val="hybridMultilevel"/>
    <w:tmpl w:val="E98E9028"/>
    <w:lvl w:ilvl="0" w:tplc="60B8E9E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0123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EE0"/>
    <w:rsid w:val="000049DF"/>
    <w:rsid w:val="00052C16"/>
    <w:rsid w:val="000B5C28"/>
    <w:rsid w:val="000C6FB0"/>
    <w:rsid w:val="000D4590"/>
    <w:rsid w:val="00104106"/>
    <w:rsid w:val="001342CF"/>
    <w:rsid w:val="001B5EE0"/>
    <w:rsid w:val="00206298"/>
    <w:rsid w:val="00211A97"/>
    <w:rsid w:val="002B71D1"/>
    <w:rsid w:val="00332E4B"/>
    <w:rsid w:val="003A2B89"/>
    <w:rsid w:val="00424DE4"/>
    <w:rsid w:val="00436AC6"/>
    <w:rsid w:val="00463B97"/>
    <w:rsid w:val="00471B39"/>
    <w:rsid w:val="00486667"/>
    <w:rsid w:val="004B7AE3"/>
    <w:rsid w:val="004D2296"/>
    <w:rsid w:val="00546469"/>
    <w:rsid w:val="00620459"/>
    <w:rsid w:val="007547F2"/>
    <w:rsid w:val="007603F8"/>
    <w:rsid w:val="008306F8"/>
    <w:rsid w:val="00872D00"/>
    <w:rsid w:val="00912338"/>
    <w:rsid w:val="00916FF4"/>
    <w:rsid w:val="0091747E"/>
    <w:rsid w:val="0092481E"/>
    <w:rsid w:val="009346F6"/>
    <w:rsid w:val="00990EF7"/>
    <w:rsid w:val="00A514D7"/>
    <w:rsid w:val="00A91C9F"/>
    <w:rsid w:val="00B21FEE"/>
    <w:rsid w:val="00B324F1"/>
    <w:rsid w:val="00BC7935"/>
    <w:rsid w:val="00D82B22"/>
    <w:rsid w:val="00E032DF"/>
    <w:rsid w:val="00E04E8F"/>
    <w:rsid w:val="00E7208E"/>
    <w:rsid w:val="00F25B63"/>
    <w:rsid w:val="00F263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32EED5"/>
  <w15:docId w15:val="{AEFD2559-2BEE-C24B-9D9A-9B40D8349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E8F"/>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04E8F"/>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04E8F"/>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E8F"/>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04E8F"/>
    <w:rPr>
      <w:rFonts w:ascii="Times New Roman" w:eastAsiaTheme="majorEastAsia" w:hAnsi="Times New Roman" w:cstheme="majorBidi"/>
      <w:b/>
      <w:sz w:val="26"/>
      <w:szCs w:val="26"/>
      <w:lang w:val="en-GB"/>
    </w:rPr>
  </w:style>
  <w:style w:type="paragraph" w:styleId="NormalWeb">
    <w:name w:val="Normal (Web)"/>
    <w:basedOn w:val="Normal"/>
    <w:uiPriority w:val="99"/>
    <w:semiHidden/>
    <w:unhideWhenUsed/>
    <w:rsid w:val="000049DF"/>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B324F1"/>
    <w:rPr>
      <w:color w:val="0563C1" w:themeColor="hyperlink"/>
      <w:u w:val="single"/>
    </w:rPr>
  </w:style>
  <w:style w:type="paragraph" w:styleId="TOCHeading">
    <w:name w:val="TOC Heading"/>
    <w:basedOn w:val="Heading1"/>
    <w:next w:val="Normal"/>
    <w:uiPriority w:val="39"/>
    <w:unhideWhenUsed/>
    <w:qFormat/>
    <w:rsid w:val="009346F6"/>
    <w:pPr>
      <w:spacing w:before="24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9346F6"/>
    <w:pPr>
      <w:spacing w:after="100"/>
    </w:pPr>
  </w:style>
  <w:style w:type="paragraph" w:styleId="TOC2">
    <w:name w:val="toc 2"/>
    <w:basedOn w:val="Normal"/>
    <w:next w:val="Normal"/>
    <w:autoRedefine/>
    <w:uiPriority w:val="39"/>
    <w:unhideWhenUsed/>
    <w:rsid w:val="009346F6"/>
    <w:pPr>
      <w:spacing w:after="100"/>
      <w:ind w:left="240"/>
    </w:pPr>
  </w:style>
  <w:style w:type="paragraph" w:styleId="Header">
    <w:name w:val="header"/>
    <w:basedOn w:val="Normal"/>
    <w:link w:val="HeaderChar"/>
    <w:uiPriority w:val="99"/>
    <w:unhideWhenUsed/>
    <w:rsid w:val="009346F6"/>
    <w:pPr>
      <w:tabs>
        <w:tab w:val="center" w:pos="4680"/>
        <w:tab w:val="right" w:pos="9360"/>
      </w:tabs>
      <w:spacing w:line="240" w:lineRule="auto"/>
    </w:pPr>
  </w:style>
  <w:style w:type="character" w:customStyle="1" w:styleId="HeaderChar">
    <w:name w:val="Header Char"/>
    <w:basedOn w:val="DefaultParagraphFont"/>
    <w:link w:val="Header"/>
    <w:uiPriority w:val="99"/>
    <w:rsid w:val="009346F6"/>
    <w:rPr>
      <w:rFonts w:ascii="Times New Roman" w:hAnsi="Times New Roman"/>
      <w:sz w:val="24"/>
      <w:lang w:val="en-GB"/>
    </w:rPr>
  </w:style>
  <w:style w:type="paragraph" w:styleId="Footer">
    <w:name w:val="footer"/>
    <w:basedOn w:val="Normal"/>
    <w:link w:val="FooterChar"/>
    <w:uiPriority w:val="99"/>
    <w:unhideWhenUsed/>
    <w:rsid w:val="009346F6"/>
    <w:pPr>
      <w:tabs>
        <w:tab w:val="center" w:pos="4680"/>
        <w:tab w:val="right" w:pos="9360"/>
      </w:tabs>
      <w:spacing w:line="240" w:lineRule="auto"/>
    </w:pPr>
  </w:style>
  <w:style w:type="character" w:customStyle="1" w:styleId="FooterChar">
    <w:name w:val="Footer Char"/>
    <w:basedOn w:val="DefaultParagraphFont"/>
    <w:link w:val="Footer"/>
    <w:uiPriority w:val="99"/>
    <w:rsid w:val="009346F6"/>
    <w:rPr>
      <w:rFonts w:ascii="Times New Roman" w:hAnsi="Times New Roman"/>
      <w:sz w:val="24"/>
      <w:lang w:val="en-GB"/>
    </w:rPr>
  </w:style>
  <w:style w:type="paragraph" w:styleId="ListParagraph">
    <w:name w:val="List Paragraph"/>
    <w:basedOn w:val="Normal"/>
    <w:uiPriority w:val="34"/>
    <w:qFormat/>
    <w:rsid w:val="007603F8"/>
    <w:pPr>
      <w:ind w:left="720"/>
      <w:contextualSpacing/>
    </w:pPr>
  </w:style>
  <w:style w:type="paragraph" w:styleId="BalloonText">
    <w:name w:val="Balloon Text"/>
    <w:basedOn w:val="Normal"/>
    <w:link w:val="BalloonTextChar"/>
    <w:uiPriority w:val="99"/>
    <w:semiHidden/>
    <w:unhideWhenUsed/>
    <w:rsid w:val="00E032D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32DF"/>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66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78E02-7895-1847-BC8E-4E341CA85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Sidi Mohamed Athmani (2123160)</cp:lastModifiedBy>
  <cp:revision>2</cp:revision>
  <dcterms:created xsi:type="dcterms:W3CDTF">2022-04-05T17:33:00Z</dcterms:created>
  <dcterms:modified xsi:type="dcterms:W3CDTF">2022-04-05T17:33:00Z</dcterms:modified>
  <cp:category/>
</cp:coreProperties>
</file>