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7FA4" w:rsidRDefault="0059066F" w:rsidP="002E0EEE">
      <w:pPr>
        <w:spacing w:after="0"/>
        <w:jc w:val="center"/>
        <w:rPr>
          <w:b/>
          <w:bCs/>
          <w:sz w:val="32"/>
          <w:szCs w:val="28"/>
        </w:rPr>
      </w:pPr>
      <w:r w:rsidRPr="00A406E5">
        <w:rPr>
          <w:rFonts w:ascii="Arial" w:hAnsi="Arial" w:cs="Arial"/>
          <w:lang w:eastAsia="en-US"/>
        </w:rPr>
        <w:drawing>
          <wp:anchor distT="0" distB="0" distL="114300" distR="114300" simplePos="0" relativeHeight="251659264" behindDoc="0" locked="0" layoutInCell="1" allowOverlap="1">
            <wp:simplePos x="0" y="0"/>
            <wp:positionH relativeFrom="column">
              <wp:posOffset>0</wp:posOffset>
            </wp:positionH>
            <wp:positionV relativeFrom="paragraph">
              <wp:posOffset>352425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p>
    <w:p w:rsidR="00617FA4" w:rsidRDefault="00617FA4" w:rsidP="002E0EEE">
      <w:pPr>
        <w:spacing w:after="0"/>
        <w:jc w:val="center"/>
        <w:rPr>
          <w:b/>
          <w:bCs/>
          <w:sz w:val="32"/>
          <w:szCs w:val="28"/>
        </w:rPr>
      </w:pPr>
    </w:p>
    <w:p w:rsidR="00617FA4" w:rsidRDefault="00617FA4" w:rsidP="002E0EEE">
      <w:pPr>
        <w:spacing w:after="0"/>
        <w:jc w:val="center"/>
        <w:rPr>
          <w:b/>
          <w:bCs/>
          <w:sz w:val="32"/>
          <w:szCs w:val="28"/>
        </w:rPr>
      </w:pPr>
    </w:p>
    <w:p w:rsidR="0059066F" w:rsidRDefault="0059066F" w:rsidP="002E0EEE">
      <w:pPr>
        <w:spacing w:after="0"/>
        <w:jc w:val="center"/>
        <w:rPr>
          <w:rFonts w:ascii="Arial" w:hAnsi="Arial" w:cs="Arial"/>
          <w:b/>
          <w:sz w:val="22"/>
        </w:rPr>
      </w:pPr>
    </w:p>
    <w:p w:rsidR="00617FA4" w:rsidRDefault="0059066F" w:rsidP="002E0EEE">
      <w:pPr>
        <w:spacing w:after="0"/>
        <w:jc w:val="center"/>
        <w:rPr>
          <w:b/>
          <w:bCs/>
          <w:sz w:val="32"/>
          <w:szCs w:val="28"/>
        </w:rPr>
      </w:pPr>
      <w:r w:rsidRPr="00296BB3">
        <w:rPr>
          <w:rFonts w:ascii="Arial" w:hAnsi="Arial" w:cs="Arial"/>
          <w:b/>
          <w:sz w:val="22"/>
        </w:rPr>
        <w:t>Data Security, Governance and Compliance</w:t>
      </w:r>
    </w:p>
    <w:p w:rsidR="00617FA4" w:rsidRDefault="00617FA4" w:rsidP="002E0EEE">
      <w:pPr>
        <w:spacing w:after="0"/>
        <w:jc w:val="center"/>
        <w:rPr>
          <w:b/>
          <w:bCs/>
          <w:sz w:val="32"/>
          <w:szCs w:val="28"/>
        </w:rPr>
      </w:pPr>
    </w:p>
    <w:p w:rsidR="00617FA4" w:rsidRDefault="00617FA4" w:rsidP="002E0EEE">
      <w:pPr>
        <w:spacing w:after="0"/>
        <w:jc w:val="center"/>
        <w:rPr>
          <w:b/>
          <w:bCs/>
          <w:sz w:val="32"/>
          <w:szCs w:val="28"/>
        </w:rPr>
      </w:pPr>
    </w:p>
    <w:p w:rsidR="00B65759" w:rsidRPr="00A526EB" w:rsidRDefault="00617FA4" w:rsidP="002E0EEE">
      <w:pPr>
        <w:spacing w:after="0"/>
        <w:jc w:val="center"/>
        <w:rPr>
          <w:b/>
          <w:bCs/>
        </w:rPr>
      </w:pPr>
      <w:r w:rsidRPr="00A526EB">
        <w:rPr>
          <w:b/>
          <w:bCs/>
          <w:sz w:val="32"/>
          <w:szCs w:val="28"/>
        </w:rPr>
        <w:t>APPLYING THE PRINCIPLES AND PRACTICES OF DATA SECURITY, GOVERNANCE, AND COMPLIANCE FOR NATUREGARDEN'S INFOR</w:t>
      </w:r>
      <w:bookmarkStart w:id="0" w:name="_GoBack"/>
      <w:bookmarkEnd w:id="0"/>
      <w:r w:rsidRPr="00A526EB">
        <w:rPr>
          <w:b/>
          <w:bCs/>
          <w:sz w:val="32"/>
          <w:szCs w:val="28"/>
        </w:rPr>
        <w:t>MATION SYSTEMS SECURITY</w:t>
      </w:r>
      <w:r w:rsidR="00B65759" w:rsidRPr="00A526EB">
        <w:rPr>
          <w:b/>
          <w:bCs/>
        </w:rPr>
        <w:br w:type="page"/>
      </w:r>
    </w:p>
    <w:sdt>
      <w:sdtPr>
        <w:rPr>
          <w:rFonts w:ascii="Times New Roman" w:eastAsiaTheme="minorEastAsia" w:hAnsi="Times New Roman" w:cstheme="minorBidi"/>
          <w:noProof/>
          <w:color w:val="auto"/>
          <w:kern w:val="2"/>
          <w:sz w:val="24"/>
          <w:szCs w:val="22"/>
          <w:lang w:eastAsia="zh-CN"/>
        </w:rPr>
        <w:id w:val="-789133010"/>
        <w:docPartObj>
          <w:docPartGallery w:val="Table of Contents"/>
          <w:docPartUnique/>
        </w:docPartObj>
      </w:sdtPr>
      <w:sdtEndPr>
        <w:rPr>
          <w:b/>
          <w:bCs/>
        </w:rPr>
      </w:sdtEndPr>
      <w:sdtContent>
        <w:p w:rsidR="007C5B26" w:rsidRPr="007C5B26" w:rsidRDefault="007C5B26" w:rsidP="00D833AA">
          <w:pPr>
            <w:pStyle w:val="TOCHeading"/>
            <w:spacing w:before="0"/>
            <w:jc w:val="center"/>
            <w:rPr>
              <w:rFonts w:ascii="Times New Roman" w:hAnsi="Times New Roman" w:cs="Times New Roman"/>
              <w:b/>
              <w:bCs/>
              <w:color w:val="000000" w:themeColor="text1"/>
              <w:sz w:val="28"/>
              <w:szCs w:val="28"/>
            </w:rPr>
          </w:pPr>
          <w:r w:rsidRPr="007C5B26">
            <w:rPr>
              <w:rFonts w:ascii="Times New Roman" w:hAnsi="Times New Roman" w:cs="Times New Roman"/>
              <w:b/>
              <w:bCs/>
              <w:color w:val="000000" w:themeColor="text1"/>
              <w:sz w:val="28"/>
              <w:szCs w:val="28"/>
            </w:rPr>
            <w:t>Table of Contents</w:t>
          </w:r>
        </w:p>
        <w:p w:rsidR="00C96A97" w:rsidRDefault="0071397E">
          <w:pPr>
            <w:pStyle w:val="TOC1"/>
            <w:tabs>
              <w:tab w:val="right" w:leader="dot" w:pos="9350"/>
            </w:tabs>
            <w:rPr>
              <w:rFonts w:asciiTheme="minorHAnsi" w:hAnsiTheme="minorHAnsi"/>
              <w:sz w:val="22"/>
              <w:lang w:eastAsia="en-US"/>
            </w:rPr>
          </w:pPr>
          <w:r w:rsidRPr="0071397E">
            <w:fldChar w:fldCharType="begin"/>
          </w:r>
          <w:r w:rsidR="007C5B26">
            <w:instrText xml:space="preserve"> TOC \o "1-3" \h \z \u </w:instrText>
          </w:r>
          <w:r w:rsidRPr="0071397E">
            <w:fldChar w:fldCharType="separate"/>
          </w:r>
          <w:hyperlink w:anchor="_Toc187080450" w:history="1">
            <w:r w:rsidR="00C96A97" w:rsidRPr="0047383A">
              <w:rPr>
                <w:rStyle w:val="Hyperlink"/>
              </w:rPr>
              <w:t>Introduction</w:t>
            </w:r>
            <w:r w:rsidR="00C96A97">
              <w:rPr>
                <w:webHidden/>
              </w:rPr>
              <w:tab/>
            </w:r>
            <w:r>
              <w:rPr>
                <w:webHidden/>
              </w:rPr>
              <w:fldChar w:fldCharType="begin"/>
            </w:r>
            <w:r w:rsidR="00C96A97">
              <w:rPr>
                <w:webHidden/>
              </w:rPr>
              <w:instrText xml:space="preserve"> PAGEREF _Toc187080450 \h </w:instrText>
            </w:r>
            <w:r>
              <w:rPr>
                <w:webHidden/>
              </w:rPr>
            </w:r>
            <w:r>
              <w:rPr>
                <w:webHidden/>
              </w:rPr>
              <w:fldChar w:fldCharType="separate"/>
            </w:r>
            <w:r w:rsidR="0059066F">
              <w:rPr>
                <w:webHidden/>
              </w:rPr>
              <w:t>4</w:t>
            </w:r>
            <w:r>
              <w:rPr>
                <w:webHidden/>
              </w:rPr>
              <w:fldChar w:fldCharType="end"/>
            </w:r>
          </w:hyperlink>
        </w:p>
        <w:p w:rsidR="00C96A97" w:rsidRDefault="0071397E">
          <w:pPr>
            <w:pStyle w:val="TOC1"/>
            <w:tabs>
              <w:tab w:val="right" w:leader="dot" w:pos="9350"/>
            </w:tabs>
            <w:rPr>
              <w:rFonts w:asciiTheme="minorHAnsi" w:hAnsiTheme="minorHAnsi"/>
              <w:sz w:val="22"/>
              <w:lang w:eastAsia="en-US"/>
            </w:rPr>
          </w:pPr>
          <w:hyperlink w:anchor="_Toc187080451" w:history="1">
            <w:r w:rsidR="00C96A97" w:rsidRPr="0047383A">
              <w:rPr>
                <w:rStyle w:val="Hyperlink"/>
              </w:rPr>
              <w:t>Research into Security Frameworks and Models</w:t>
            </w:r>
            <w:r w:rsidR="00C96A97">
              <w:rPr>
                <w:webHidden/>
              </w:rPr>
              <w:tab/>
            </w:r>
            <w:r>
              <w:rPr>
                <w:webHidden/>
              </w:rPr>
              <w:fldChar w:fldCharType="begin"/>
            </w:r>
            <w:r w:rsidR="00C96A97">
              <w:rPr>
                <w:webHidden/>
              </w:rPr>
              <w:instrText xml:space="preserve"> PAGEREF _Toc187080451 \h </w:instrText>
            </w:r>
            <w:r>
              <w:rPr>
                <w:webHidden/>
              </w:rPr>
            </w:r>
            <w:r>
              <w:rPr>
                <w:webHidden/>
              </w:rPr>
              <w:fldChar w:fldCharType="separate"/>
            </w:r>
            <w:r w:rsidR="0059066F">
              <w:rPr>
                <w:webHidden/>
              </w:rPr>
              <w:t>4</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2" w:history="1">
            <w:r w:rsidR="00C96A97" w:rsidRPr="0047383A">
              <w:rPr>
                <w:rStyle w:val="Hyperlink"/>
              </w:rPr>
              <w:t>ITIL (Information Technology Infrastructure Library)</w:t>
            </w:r>
            <w:r w:rsidR="00C96A97">
              <w:rPr>
                <w:webHidden/>
              </w:rPr>
              <w:tab/>
            </w:r>
            <w:r>
              <w:rPr>
                <w:webHidden/>
              </w:rPr>
              <w:fldChar w:fldCharType="begin"/>
            </w:r>
            <w:r w:rsidR="00C96A97">
              <w:rPr>
                <w:webHidden/>
              </w:rPr>
              <w:instrText xml:space="preserve"> PAGEREF _Toc187080452 \h </w:instrText>
            </w:r>
            <w:r>
              <w:rPr>
                <w:webHidden/>
              </w:rPr>
            </w:r>
            <w:r>
              <w:rPr>
                <w:webHidden/>
              </w:rPr>
              <w:fldChar w:fldCharType="separate"/>
            </w:r>
            <w:r w:rsidR="0059066F">
              <w:rPr>
                <w:webHidden/>
              </w:rPr>
              <w:t>5</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3" w:history="1">
            <w:r w:rsidR="00C96A97" w:rsidRPr="0047383A">
              <w:rPr>
                <w:rStyle w:val="Hyperlink"/>
              </w:rPr>
              <w:t>ISO 27000 Series</w:t>
            </w:r>
            <w:r w:rsidR="00C96A97">
              <w:rPr>
                <w:webHidden/>
              </w:rPr>
              <w:tab/>
            </w:r>
            <w:r>
              <w:rPr>
                <w:webHidden/>
              </w:rPr>
              <w:fldChar w:fldCharType="begin"/>
            </w:r>
            <w:r w:rsidR="00C96A97">
              <w:rPr>
                <w:webHidden/>
              </w:rPr>
              <w:instrText xml:space="preserve"> PAGEREF _Toc187080453 \h </w:instrText>
            </w:r>
            <w:r>
              <w:rPr>
                <w:webHidden/>
              </w:rPr>
            </w:r>
            <w:r>
              <w:rPr>
                <w:webHidden/>
              </w:rPr>
              <w:fldChar w:fldCharType="separate"/>
            </w:r>
            <w:r w:rsidR="0059066F">
              <w:rPr>
                <w:webHidden/>
              </w:rPr>
              <w:t>5</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4" w:history="1">
            <w:r w:rsidR="00C96A97" w:rsidRPr="0047383A">
              <w:rPr>
                <w:rStyle w:val="Hyperlink"/>
              </w:rPr>
              <w:t>NIST Cybersecurity Framework</w:t>
            </w:r>
            <w:r w:rsidR="00C96A97">
              <w:rPr>
                <w:webHidden/>
              </w:rPr>
              <w:tab/>
            </w:r>
            <w:r>
              <w:rPr>
                <w:webHidden/>
              </w:rPr>
              <w:fldChar w:fldCharType="begin"/>
            </w:r>
            <w:r w:rsidR="00C96A97">
              <w:rPr>
                <w:webHidden/>
              </w:rPr>
              <w:instrText xml:space="preserve"> PAGEREF _Toc187080454 \h </w:instrText>
            </w:r>
            <w:r>
              <w:rPr>
                <w:webHidden/>
              </w:rPr>
            </w:r>
            <w:r>
              <w:rPr>
                <w:webHidden/>
              </w:rPr>
              <w:fldChar w:fldCharType="separate"/>
            </w:r>
            <w:r w:rsidR="0059066F">
              <w:rPr>
                <w:webHidden/>
              </w:rPr>
              <w:t>6</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5" w:history="1">
            <w:r w:rsidR="00C96A97" w:rsidRPr="0047383A">
              <w:rPr>
                <w:rStyle w:val="Hyperlink"/>
              </w:rPr>
              <w:t>Relevance to NG’s Needs</w:t>
            </w:r>
            <w:r w:rsidR="00C96A97">
              <w:rPr>
                <w:webHidden/>
              </w:rPr>
              <w:tab/>
            </w:r>
            <w:r>
              <w:rPr>
                <w:webHidden/>
              </w:rPr>
              <w:fldChar w:fldCharType="begin"/>
            </w:r>
            <w:r w:rsidR="00C96A97">
              <w:rPr>
                <w:webHidden/>
              </w:rPr>
              <w:instrText xml:space="preserve"> PAGEREF _Toc187080455 \h </w:instrText>
            </w:r>
            <w:r>
              <w:rPr>
                <w:webHidden/>
              </w:rPr>
            </w:r>
            <w:r>
              <w:rPr>
                <w:webHidden/>
              </w:rPr>
              <w:fldChar w:fldCharType="separate"/>
            </w:r>
            <w:r w:rsidR="0059066F">
              <w:rPr>
                <w:webHidden/>
              </w:rPr>
              <w:t>6</w:t>
            </w:r>
            <w:r>
              <w:rPr>
                <w:webHidden/>
              </w:rPr>
              <w:fldChar w:fldCharType="end"/>
            </w:r>
          </w:hyperlink>
        </w:p>
        <w:p w:rsidR="00C96A97" w:rsidRDefault="0071397E">
          <w:pPr>
            <w:pStyle w:val="TOC1"/>
            <w:tabs>
              <w:tab w:val="right" w:leader="dot" w:pos="9350"/>
            </w:tabs>
            <w:rPr>
              <w:rFonts w:asciiTheme="minorHAnsi" w:hAnsiTheme="minorHAnsi"/>
              <w:sz w:val="22"/>
              <w:lang w:eastAsia="en-US"/>
            </w:rPr>
          </w:pPr>
          <w:hyperlink w:anchor="_Toc187080456" w:history="1">
            <w:r w:rsidR="00C96A97" w:rsidRPr="0047383A">
              <w:rPr>
                <w:rStyle w:val="Hyperlink"/>
              </w:rPr>
              <w:t>Designing an Approach for NG’s Security, Governance, and Compliance</w:t>
            </w:r>
            <w:r w:rsidR="00C96A97">
              <w:rPr>
                <w:webHidden/>
              </w:rPr>
              <w:tab/>
            </w:r>
            <w:r>
              <w:rPr>
                <w:webHidden/>
              </w:rPr>
              <w:fldChar w:fldCharType="begin"/>
            </w:r>
            <w:r w:rsidR="00C96A97">
              <w:rPr>
                <w:webHidden/>
              </w:rPr>
              <w:instrText xml:space="preserve"> PAGEREF _Toc187080456 \h </w:instrText>
            </w:r>
            <w:r>
              <w:rPr>
                <w:webHidden/>
              </w:rPr>
            </w:r>
            <w:r>
              <w:rPr>
                <w:webHidden/>
              </w:rPr>
              <w:fldChar w:fldCharType="separate"/>
            </w:r>
            <w:r w:rsidR="0059066F">
              <w:rPr>
                <w:webHidden/>
              </w:rPr>
              <w:t>7</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7" w:history="1">
            <w:r w:rsidR="00C96A97" w:rsidRPr="0047383A">
              <w:rPr>
                <w:rStyle w:val="Hyperlink"/>
              </w:rPr>
              <w:t>Governance and Strategic Planning</w:t>
            </w:r>
            <w:r w:rsidR="00C96A97">
              <w:rPr>
                <w:webHidden/>
              </w:rPr>
              <w:tab/>
            </w:r>
            <w:r>
              <w:rPr>
                <w:webHidden/>
              </w:rPr>
              <w:fldChar w:fldCharType="begin"/>
            </w:r>
            <w:r w:rsidR="00C96A97">
              <w:rPr>
                <w:webHidden/>
              </w:rPr>
              <w:instrText xml:space="preserve"> PAGEREF _Toc187080457 \h </w:instrText>
            </w:r>
            <w:r>
              <w:rPr>
                <w:webHidden/>
              </w:rPr>
            </w:r>
            <w:r>
              <w:rPr>
                <w:webHidden/>
              </w:rPr>
              <w:fldChar w:fldCharType="separate"/>
            </w:r>
            <w:r w:rsidR="0059066F">
              <w:rPr>
                <w:webHidden/>
              </w:rPr>
              <w:t>7</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8" w:history="1">
            <w:r w:rsidR="00C96A97" w:rsidRPr="0047383A">
              <w:rPr>
                <w:rStyle w:val="Hyperlink"/>
              </w:rPr>
              <w:t>Security Policies</w:t>
            </w:r>
            <w:r w:rsidR="00C96A97">
              <w:rPr>
                <w:webHidden/>
              </w:rPr>
              <w:tab/>
            </w:r>
            <w:r>
              <w:rPr>
                <w:webHidden/>
              </w:rPr>
              <w:fldChar w:fldCharType="begin"/>
            </w:r>
            <w:r w:rsidR="00C96A97">
              <w:rPr>
                <w:webHidden/>
              </w:rPr>
              <w:instrText xml:space="preserve"> PAGEREF _Toc187080458 \h </w:instrText>
            </w:r>
            <w:r>
              <w:rPr>
                <w:webHidden/>
              </w:rPr>
            </w:r>
            <w:r>
              <w:rPr>
                <w:webHidden/>
              </w:rPr>
              <w:fldChar w:fldCharType="separate"/>
            </w:r>
            <w:r w:rsidR="0059066F">
              <w:rPr>
                <w:webHidden/>
              </w:rPr>
              <w:t>8</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59" w:history="1">
            <w:r w:rsidR="00C96A97" w:rsidRPr="0047383A">
              <w:rPr>
                <w:rStyle w:val="Hyperlink"/>
              </w:rPr>
              <w:t>Compliance</w:t>
            </w:r>
            <w:r w:rsidR="00C96A97">
              <w:rPr>
                <w:webHidden/>
              </w:rPr>
              <w:tab/>
            </w:r>
            <w:r>
              <w:rPr>
                <w:webHidden/>
              </w:rPr>
              <w:fldChar w:fldCharType="begin"/>
            </w:r>
            <w:r w:rsidR="00C96A97">
              <w:rPr>
                <w:webHidden/>
              </w:rPr>
              <w:instrText xml:space="preserve"> PAGEREF _Toc187080459 \h </w:instrText>
            </w:r>
            <w:r>
              <w:rPr>
                <w:webHidden/>
              </w:rPr>
            </w:r>
            <w:r>
              <w:rPr>
                <w:webHidden/>
              </w:rPr>
              <w:fldChar w:fldCharType="separate"/>
            </w:r>
            <w:r w:rsidR="0059066F">
              <w:rPr>
                <w:webHidden/>
              </w:rPr>
              <w:t>8</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0" w:history="1">
            <w:r w:rsidR="00C96A97" w:rsidRPr="0047383A">
              <w:rPr>
                <w:rStyle w:val="Hyperlink"/>
              </w:rPr>
              <w:t>Risk Management</w:t>
            </w:r>
            <w:r w:rsidR="00C96A97">
              <w:rPr>
                <w:webHidden/>
              </w:rPr>
              <w:tab/>
            </w:r>
            <w:r>
              <w:rPr>
                <w:webHidden/>
              </w:rPr>
              <w:fldChar w:fldCharType="begin"/>
            </w:r>
            <w:r w:rsidR="00C96A97">
              <w:rPr>
                <w:webHidden/>
              </w:rPr>
              <w:instrText xml:space="preserve"> PAGEREF _Toc187080460 \h </w:instrText>
            </w:r>
            <w:r>
              <w:rPr>
                <w:webHidden/>
              </w:rPr>
            </w:r>
            <w:r>
              <w:rPr>
                <w:webHidden/>
              </w:rPr>
              <w:fldChar w:fldCharType="separate"/>
            </w:r>
            <w:r w:rsidR="0059066F">
              <w:rPr>
                <w:webHidden/>
              </w:rPr>
              <w:t>9</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1" w:history="1">
            <w:r w:rsidR="00C96A97" w:rsidRPr="0047383A">
              <w:rPr>
                <w:rStyle w:val="Hyperlink"/>
              </w:rPr>
              <w:t>Protection Mechanisms</w:t>
            </w:r>
            <w:r w:rsidR="00C96A97">
              <w:rPr>
                <w:webHidden/>
              </w:rPr>
              <w:tab/>
            </w:r>
            <w:r>
              <w:rPr>
                <w:webHidden/>
              </w:rPr>
              <w:fldChar w:fldCharType="begin"/>
            </w:r>
            <w:r w:rsidR="00C96A97">
              <w:rPr>
                <w:webHidden/>
              </w:rPr>
              <w:instrText xml:space="preserve"> PAGEREF _Toc187080461 \h </w:instrText>
            </w:r>
            <w:r>
              <w:rPr>
                <w:webHidden/>
              </w:rPr>
            </w:r>
            <w:r>
              <w:rPr>
                <w:webHidden/>
              </w:rPr>
              <w:fldChar w:fldCharType="separate"/>
            </w:r>
            <w:r w:rsidR="0059066F">
              <w:rPr>
                <w:webHidden/>
              </w:rPr>
              <w:t>9</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2" w:history="1">
            <w:r w:rsidR="00C96A97" w:rsidRPr="0047383A">
              <w:rPr>
                <w:rStyle w:val="Hyperlink"/>
              </w:rPr>
              <w:t>Contingency Planning</w:t>
            </w:r>
            <w:r w:rsidR="00C96A97">
              <w:rPr>
                <w:webHidden/>
              </w:rPr>
              <w:tab/>
            </w:r>
            <w:r>
              <w:rPr>
                <w:webHidden/>
              </w:rPr>
              <w:fldChar w:fldCharType="begin"/>
            </w:r>
            <w:r w:rsidR="00C96A97">
              <w:rPr>
                <w:webHidden/>
              </w:rPr>
              <w:instrText xml:space="preserve"> PAGEREF _Toc187080462 \h </w:instrText>
            </w:r>
            <w:r>
              <w:rPr>
                <w:webHidden/>
              </w:rPr>
            </w:r>
            <w:r>
              <w:rPr>
                <w:webHidden/>
              </w:rPr>
              <w:fldChar w:fldCharType="separate"/>
            </w:r>
            <w:r w:rsidR="0059066F">
              <w:rPr>
                <w:webHidden/>
              </w:rPr>
              <w:t>10</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3" w:history="1">
            <w:r w:rsidR="00C96A97" w:rsidRPr="0047383A">
              <w:rPr>
                <w:rStyle w:val="Hyperlink"/>
              </w:rPr>
              <w:t>Service Level Agreements (SLAs)</w:t>
            </w:r>
            <w:r w:rsidR="00C96A97">
              <w:rPr>
                <w:webHidden/>
              </w:rPr>
              <w:tab/>
            </w:r>
            <w:r>
              <w:rPr>
                <w:webHidden/>
              </w:rPr>
              <w:fldChar w:fldCharType="begin"/>
            </w:r>
            <w:r w:rsidR="00C96A97">
              <w:rPr>
                <w:webHidden/>
              </w:rPr>
              <w:instrText xml:space="preserve"> PAGEREF _Toc187080463 \h </w:instrText>
            </w:r>
            <w:r>
              <w:rPr>
                <w:webHidden/>
              </w:rPr>
            </w:r>
            <w:r>
              <w:rPr>
                <w:webHidden/>
              </w:rPr>
              <w:fldChar w:fldCharType="separate"/>
            </w:r>
            <w:r w:rsidR="0059066F">
              <w:rPr>
                <w:webHidden/>
              </w:rPr>
              <w:t>10</w:t>
            </w:r>
            <w:r>
              <w:rPr>
                <w:webHidden/>
              </w:rPr>
              <w:fldChar w:fldCharType="end"/>
            </w:r>
          </w:hyperlink>
        </w:p>
        <w:p w:rsidR="00C96A97" w:rsidRDefault="0071397E">
          <w:pPr>
            <w:pStyle w:val="TOC1"/>
            <w:tabs>
              <w:tab w:val="right" w:leader="dot" w:pos="9350"/>
            </w:tabs>
            <w:rPr>
              <w:rFonts w:asciiTheme="minorHAnsi" w:hAnsiTheme="minorHAnsi"/>
              <w:sz w:val="22"/>
              <w:lang w:eastAsia="en-US"/>
            </w:rPr>
          </w:pPr>
          <w:hyperlink w:anchor="_Toc187080464" w:history="1">
            <w:r w:rsidR="00C96A97" w:rsidRPr="0047383A">
              <w:rPr>
                <w:rStyle w:val="Hyperlink"/>
              </w:rPr>
              <w:t>Critique and Discussion on the Importance of Updating Regulations and Standards</w:t>
            </w:r>
            <w:r w:rsidR="00C96A97">
              <w:rPr>
                <w:webHidden/>
              </w:rPr>
              <w:tab/>
            </w:r>
            <w:r>
              <w:rPr>
                <w:webHidden/>
              </w:rPr>
              <w:fldChar w:fldCharType="begin"/>
            </w:r>
            <w:r w:rsidR="00C96A97">
              <w:rPr>
                <w:webHidden/>
              </w:rPr>
              <w:instrText xml:space="preserve"> PAGEREF _Toc187080464 \h </w:instrText>
            </w:r>
            <w:r>
              <w:rPr>
                <w:webHidden/>
              </w:rPr>
            </w:r>
            <w:r>
              <w:rPr>
                <w:webHidden/>
              </w:rPr>
              <w:fldChar w:fldCharType="separate"/>
            </w:r>
            <w:r w:rsidR="0059066F">
              <w:rPr>
                <w:webHidden/>
              </w:rPr>
              <w:t>11</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5" w:history="1">
            <w:r w:rsidR="00C96A97" w:rsidRPr="0047383A">
              <w:rPr>
                <w:rStyle w:val="Hyperlink"/>
              </w:rPr>
              <w:t>Changing Threat Landscape</w:t>
            </w:r>
            <w:r w:rsidR="00C96A97">
              <w:rPr>
                <w:webHidden/>
              </w:rPr>
              <w:tab/>
            </w:r>
            <w:r>
              <w:rPr>
                <w:webHidden/>
              </w:rPr>
              <w:fldChar w:fldCharType="begin"/>
            </w:r>
            <w:r w:rsidR="00C96A97">
              <w:rPr>
                <w:webHidden/>
              </w:rPr>
              <w:instrText xml:space="preserve"> PAGEREF _Toc187080465 \h </w:instrText>
            </w:r>
            <w:r>
              <w:rPr>
                <w:webHidden/>
              </w:rPr>
            </w:r>
            <w:r>
              <w:rPr>
                <w:webHidden/>
              </w:rPr>
              <w:fldChar w:fldCharType="separate"/>
            </w:r>
            <w:r w:rsidR="0059066F">
              <w:rPr>
                <w:webHidden/>
              </w:rPr>
              <w:t>11</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6" w:history="1">
            <w:r w:rsidR="00C96A97" w:rsidRPr="0047383A">
              <w:rPr>
                <w:rStyle w:val="Hyperlink"/>
              </w:rPr>
              <w:t>Legal and Regulatory Changes</w:t>
            </w:r>
            <w:r w:rsidR="00C96A97">
              <w:rPr>
                <w:webHidden/>
              </w:rPr>
              <w:tab/>
            </w:r>
            <w:r>
              <w:rPr>
                <w:webHidden/>
              </w:rPr>
              <w:fldChar w:fldCharType="begin"/>
            </w:r>
            <w:r w:rsidR="00C96A97">
              <w:rPr>
                <w:webHidden/>
              </w:rPr>
              <w:instrText xml:space="preserve"> PAGEREF _Toc187080466 \h </w:instrText>
            </w:r>
            <w:r>
              <w:rPr>
                <w:webHidden/>
              </w:rPr>
            </w:r>
            <w:r>
              <w:rPr>
                <w:webHidden/>
              </w:rPr>
              <w:fldChar w:fldCharType="separate"/>
            </w:r>
            <w:r w:rsidR="0059066F">
              <w:rPr>
                <w:webHidden/>
              </w:rPr>
              <w:t>11</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7" w:history="1">
            <w:r w:rsidR="00C96A97" w:rsidRPr="0047383A">
              <w:rPr>
                <w:rStyle w:val="Hyperlink"/>
              </w:rPr>
              <w:t>Advancements in Technology</w:t>
            </w:r>
            <w:r w:rsidR="00C96A97">
              <w:rPr>
                <w:webHidden/>
              </w:rPr>
              <w:tab/>
            </w:r>
            <w:r>
              <w:rPr>
                <w:webHidden/>
              </w:rPr>
              <w:fldChar w:fldCharType="begin"/>
            </w:r>
            <w:r w:rsidR="00C96A97">
              <w:rPr>
                <w:webHidden/>
              </w:rPr>
              <w:instrText xml:space="preserve"> PAGEREF _Toc187080467 \h </w:instrText>
            </w:r>
            <w:r>
              <w:rPr>
                <w:webHidden/>
              </w:rPr>
            </w:r>
            <w:r>
              <w:rPr>
                <w:webHidden/>
              </w:rPr>
              <w:fldChar w:fldCharType="separate"/>
            </w:r>
            <w:r w:rsidR="0059066F">
              <w:rPr>
                <w:webHidden/>
              </w:rPr>
              <w:t>12</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68" w:history="1">
            <w:r w:rsidR="00C96A97" w:rsidRPr="0047383A">
              <w:rPr>
                <w:rStyle w:val="Hyperlink"/>
              </w:rPr>
              <w:t>Good Practice and Consequences of Outdated Standards</w:t>
            </w:r>
            <w:r w:rsidR="00C96A97">
              <w:rPr>
                <w:webHidden/>
              </w:rPr>
              <w:tab/>
            </w:r>
            <w:r>
              <w:rPr>
                <w:webHidden/>
              </w:rPr>
              <w:fldChar w:fldCharType="begin"/>
            </w:r>
            <w:r w:rsidR="00C96A97">
              <w:rPr>
                <w:webHidden/>
              </w:rPr>
              <w:instrText xml:space="preserve"> PAGEREF _Toc187080468 \h </w:instrText>
            </w:r>
            <w:r>
              <w:rPr>
                <w:webHidden/>
              </w:rPr>
            </w:r>
            <w:r>
              <w:rPr>
                <w:webHidden/>
              </w:rPr>
              <w:fldChar w:fldCharType="separate"/>
            </w:r>
            <w:r w:rsidR="0059066F">
              <w:rPr>
                <w:webHidden/>
              </w:rPr>
              <w:t>12</w:t>
            </w:r>
            <w:r>
              <w:rPr>
                <w:webHidden/>
              </w:rPr>
              <w:fldChar w:fldCharType="end"/>
            </w:r>
          </w:hyperlink>
        </w:p>
        <w:p w:rsidR="00C96A97" w:rsidRDefault="0071397E">
          <w:pPr>
            <w:pStyle w:val="TOC1"/>
            <w:tabs>
              <w:tab w:val="right" w:leader="dot" w:pos="9350"/>
            </w:tabs>
            <w:rPr>
              <w:rFonts w:asciiTheme="minorHAnsi" w:hAnsiTheme="minorHAnsi"/>
              <w:sz w:val="22"/>
              <w:lang w:eastAsia="en-US"/>
            </w:rPr>
          </w:pPr>
          <w:hyperlink w:anchor="_Toc187080469" w:history="1">
            <w:r w:rsidR="00C96A97" w:rsidRPr="0047383A">
              <w:rPr>
                <w:rStyle w:val="Hyperlink"/>
              </w:rPr>
              <w:t>Application of Models and Frameworks to NG’s Context</w:t>
            </w:r>
            <w:r w:rsidR="00C96A97">
              <w:rPr>
                <w:webHidden/>
              </w:rPr>
              <w:tab/>
            </w:r>
            <w:r>
              <w:rPr>
                <w:webHidden/>
              </w:rPr>
              <w:fldChar w:fldCharType="begin"/>
            </w:r>
            <w:r w:rsidR="00C96A97">
              <w:rPr>
                <w:webHidden/>
              </w:rPr>
              <w:instrText xml:space="preserve"> PAGEREF _Toc187080469 \h </w:instrText>
            </w:r>
            <w:r>
              <w:rPr>
                <w:webHidden/>
              </w:rPr>
            </w:r>
            <w:r>
              <w:rPr>
                <w:webHidden/>
              </w:rPr>
              <w:fldChar w:fldCharType="separate"/>
            </w:r>
            <w:r w:rsidR="0059066F">
              <w:rPr>
                <w:webHidden/>
              </w:rPr>
              <w:t>13</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70" w:history="1">
            <w:r w:rsidR="00C96A97" w:rsidRPr="0047383A">
              <w:rPr>
                <w:rStyle w:val="Hyperlink"/>
              </w:rPr>
              <w:t>Real-World Application</w:t>
            </w:r>
            <w:r w:rsidR="00C96A97">
              <w:rPr>
                <w:webHidden/>
              </w:rPr>
              <w:tab/>
            </w:r>
            <w:r>
              <w:rPr>
                <w:webHidden/>
              </w:rPr>
              <w:fldChar w:fldCharType="begin"/>
            </w:r>
            <w:r w:rsidR="00C96A97">
              <w:rPr>
                <w:webHidden/>
              </w:rPr>
              <w:instrText xml:space="preserve"> PAGEREF _Toc187080470 \h </w:instrText>
            </w:r>
            <w:r>
              <w:rPr>
                <w:webHidden/>
              </w:rPr>
            </w:r>
            <w:r>
              <w:rPr>
                <w:webHidden/>
              </w:rPr>
              <w:fldChar w:fldCharType="separate"/>
            </w:r>
            <w:r w:rsidR="0059066F">
              <w:rPr>
                <w:webHidden/>
              </w:rPr>
              <w:t>13</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71" w:history="1">
            <w:r w:rsidR="00C96A97" w:rsidRPr="0047383A">
              <w:rPr>
                <w:rStyle w:val="Hyperlink"/>
              </w:rPr>
              <w:t>Adjusting Security Policies</w:t>
            </w:r>
            <w:r w:rsidR="00C96A97">
              <w:rPr>
                <w:webHidden/>
              </w:rPr>
              <w:tab/>
            </w:r>
            <w:r>
              <w:rPr>
                <w:webHidden/>
              </w:rPr>
              <w:fldChar w:fldCharType="begin"/>
            </w:r>
            <w:r w:rsidR="00C96A97">
              <w:rPr>
                <w:webHidden/>
              </w:rPr>
              <w:instrText xml:space="preserve"> PAGEREF _Toc187080471 \h </w:instrText>
            </w:r>
            <w:r>
              <w:rPr>
                <w:webHidden/>
              </w:rPr>
            </w:r>
            <w:r>
              <w:rPr>
                <w:webHidden/>
              </w:rPr>
              <w:fldChar w:fldCharType="separate"/>
            </w:r>
            <w:r w:rsidR="0059066F">
              <w:rPr>
                <w:webHidden/>
              </w:rPr>
              <w:t>14</w:t>
            </w:r>
            <w:r>
              <w:rPr>
                <w:webHidden/>
              </w:rPr>
              <w:fldChar w:fldCharType="end"/>
            </w:r>
          </w:hyperlink>
        </w:p>
        <w:p w:rsidR="00C96A97" w:rsidRDefault="0071397E">
          <w:pPr>
            <w:pStyle w:val="TOC2"/>
            <w:tabs>
              <w:tab w:val="right" w:leader="dot" w:pos="9350"/>
            </w:tabs>
            <w:rPr>
              <w:rFonts w:asciiTheme="minorHAnsi" w:hAnsiTheme="minorHAnsi"/>
              <w:sz w:val="22"/>
              <w:lang w:eastAsia="en-US"/>
            </w:rPr>
          </w:pPr>
          <w:hyperlink w:anchor="_Toc187080472" w:history="1">
            <w:r w:rsidR="00C96A97" w:rsidRPr="0047383A">
              <w:rPr>
                <w:rStyle w:val="Hyperlink"/>
              </w:rPr>
              <w:t>Challenges and Solutions</w:t>
            </w:r>
            <w:r w:rsidR="00C96A97">
              <w:rPr>
                <w:webHidden/>
              </w:rPr>
              <w:tab/>
            </w:r>
            <w:r>
              <w:rPr>
                <w:webHidden/>
              </w:rPr>
              <w:fldChar w:fldCharType="begin"/>
            </w:r>
            <w:r w:rsidR="00C96A97">
              <w:rPr>
                <w:webHidden/>
              </w:rPr>
              <w:instrText xml:space="preserve"> PAGEREF _Toc187080472 \h </w:instrText>
            </w:r>
            <w:r>
              <w:rPr>
                <w:webHidden/>
              </w:rPr>
            </w:r>
            <w:r>
              <w:rPr>
                <w:webHidden/>
              </w:rPr>
              <w:fldChar w:fldCharType="separate"/>
            </w:r>
            <w:r w:rsidR="0059066F">
              <w:rPr>
                <w:webHidden/>
              </w:rPr>
              <w:t>14</w:t>
            </w:r>
            <w:r>
              <w:rPr>
                <w:webHidden/>
              </w:rPr>
              <w:fldChar w:fldCharType="end"/>
            </w:r>
          </w:hyperlink>
        </w:p>
        <w:p w:rsidR="00C96A97" w:rsidRDefault="0071397E">
          <w:pPr>
            <w:pStyle w:val="TOC1"/>
            <w:tabs>
              <w:tab w:val="right" w:leader="dot" w:pos="9350"/>
            </w:tabs>
            <w:rPr>
              <w:rFonts w:asciiTheme="minorHAnsi" w:hAnsiTheme="minorHAnsi"/>
              <w:sz w:val="22"/>
              <w:lang w:eastAsia="en-US"/>
            </w:rPr>
          </w:pPr>
          <w:hyperlink w:anchor="_Toc187080473" w:history="1">
            <w:r w:rsidR="00C96A97" w:rsidRPr="0047383A">
              <w:rPr>
                <w:rStyle w:val="Hyperlink"/>
              </w:rPr>
              <w:t>Conclusion</w:t>
            </w:r>
            <w:r w:rsidR="00C96A97">
              <w:rPr>
                <w:webHidden/>
              </w:rPr>
              <w:tab/>
            </w:r>
            <w:r>
              <w:rPr>
                <w:webHidden/>
              </w:rPr>
              <w:fldChar w:fldCharType="begin"/>
            </w:r>
            <w:r w:rsidR="00C96A97">
              <w:rPr>
                <w:webHidden/>
              </w:rPr>
              <w:instrText xml:space="preserve"> PAGEREF _Toc187080473 \h </w:instrText>
            </w:r>
            <w:r>
              <w:rPr>
                <w:webHidden/>
              </w:rPr>
            </w:r>
            <w:r>
              <w:rPr>
                <w:webHidden/>
              </w:rPr>
              <w:fldChar w:fldCharType="separate"/>
            </w:r>
            <w:r w:rsidR="0059066F">
              <w:rPr>
                <w:webHidden/>
              </w:rPr>
              <w:t>14</w:t>
            </w:r>
            <w:r>
              <w:rPr>
                <w:webHidden/>
              </w:rPr>
              <w:fldChar w:fldCharType="end"/>
            </w:r>
          </w:hyperlink>
        </w:p>
        <w:p w:rsidR="00B65759" w:rsidRDefault="0071397E" w:rsidP="00084414">
          <w:pPr>
            <w:pStyle w:val="TOC1"/>
            <w:tabs>
              <w:tab w:val="right" w:leader="dot" w:pos="9350"/>
            </w:tabs>
          </w:pPr>
          <w:hyperlink w:anchor="_Toc187080474" w:history="1">
            <w:r w:rsidR="00C96A97" w:rsidRPr="0047383A">
              <w:rPr>
                <w:rStyle w:val="Hyperlink"/>
              </w:rPr>
              <w:t>References</w:t>
            </w:r>
            <w:r w:rsidR="00C96A97">
              <w:rPr>
                <w:webHidden/>
              </w:rPr>
              <w:tab/>
            </w:r>
            <w:r>
              <w:rPr>
                <w:webHidden/>
              </w:rPr>
              <w:fldChar w:fldCharType="begin"/>
            </w:r>
            <w:r w:rsidR="00C96A97">
              <w:rPr>
                <w:webHidden/>
              </w:rPr>
              <w:instrText xml:space="preserve"> PAGEREF _Toc187080474 \h </w:instrText>
            </w:r>
            <w:r>
              <w:rPr>
                <w:webHidden/>
              </w:rPr>
            </w:r>
            <w:r>
              <w:rPr>
                <w:webHidden/>
              </w:rPr>
              <w:fldChar w:fldCharType="separate"/>
            </w:r>
            <w:r w:rsidR="0059066F">
              <w:rPr>
                <w:webHidden/>
              </w:rPr>
              <w:t>15</w:t>
            </w:r>
            <w:r>
              <w:rPr>
                <w:webHidden/>
              </w:rPr>
              <w:fldChar w:fldCharType="end"/>
            </w:r>
          </w:hyperlink>
          <w:r>
            <w:rPr>
              <w:b/>
              <w:bCs/>
            </w:rPr>
            <w:fldChar w:fldCharType="end"/>
          </w:r>
        </w:p>
      </w:sdtContent>
    </w:sdt>
    <w:p w:rsidR="0059066F" w:rsidRDefault="0059066F">
      <w:pPr>
        <w:spacing w:line="276" w:lineRule="auto"/>
        <w:jc w:val="left"/>
        <w:rPr>
          <w:b/>
          <w:bCs/>
        </w:rPr>
      </w:pPr>
      <w:bookmarkStart w:id="1" w:name="_Hlk187080240"/>
      <w:r>
        <w:rPr>
          <w:b/>
          <w:bCs/>
        </w:rPr>
        <w:br w:type="page"/>
      </w:r>
    </w:p>
    <w:p w:rsidR="00FD2967" w:rsidRPr="00FD2967" w:rsidRDefault="00FD2967" w:rsidP="00FD2967">
      <w:pPr>
        <w:jc w:val="center"/>
        <w:rPr>
          <w:b/>
          <w:bCs/>
        </w:rPr>
      </w:pPr>
      <w:r w:rsidRPr="00FD2967">
        <w:rPr>
          <w:b/>
          <w:bCs/>
        </w:rPr>
        <w:t>List of Figures</w:t>
      </w:r>
    </w:p>
    <w:p w:rsidR="00FD2967" w:rsidRDefault="0071397E" w:rsidP="00FD2967">
      <w:pPr>
        <w:pStyle w:val="TableofFigures"/>
        <w:tabs>
          <w:tab w:val="right" w:leader="dot" w:pos="9350"/>
        </w:tabs>
      </w:pPr>
      <w:r>
        <w:fldChar w:fldCharType="begin"/>
      </w:r>
      <w:r w:rsidR="00FD2967">
        <w:instrText xml:space="preserve"> TOC \h \z \t "Heading 4" \c </w:instrText>
      </w:r>
      <w:r>
        <w:fldChar w:fldCharType="separate"/>
      </w:r>
      <w:hyperlink w:anchor="_Toc187080437" w:history="1">
        <w:r w:rsidR="00FD2967" w:rsidRPr="00CE6A47">
          <w:rPr>
            <w:rStyle w:val="Hyperlink"/>
          </w:rPr>
          <w:t>Figure 1: Information Technology Infrastructure Library Overview</w:t>
        </w:r>
        <w:r w:rsidR="00FD2967">
          <w:rPr>
            <w:webHidden/>
          </w:rPr>
          <w:tab/>
        </w:r>
        <w:r>
          <w:rPr>
            <w:webHidden/>
          </w:rPr>
          <w:fldChar w:fldCharType="begin"/>
        </w:r>
        <w:r w:rsidR="00FD2967">
          <w:rPr>
            <w:webHidden/>
          </w:rPr>
          <w:instrText xml:space="preserve"> PAGEREF _Toc187080437 \h </w:instrText>
        </w:r>
        <w:r>
          <w:rPr>
            <w:webHidden/>
          </w:rPr>
        </w:r>
        <w:r>
          <w:rPr>
            <w:webHidden/>
          </w:rPr>
          <w:fldChar w:fldCharType="separate"/>
        </w:r>
        <w:r w:rsidR="0059066F">
          <w:rPr>
            <w:webHidden/>
          </w:rPr>
          <w:t>5</w:t>
        </w:r>
        <w:r>
          <w:rPr>
            <w:webHidden/>
          </w:rPr>
          <w:fldChar w:fldCharType="end"/>
        </w:r>
      </w:hyperlink>
    </w:p>
    <w:p w:rsidR="00FD2967" w:rsidRDefault="0071397E" w:rsidP="00FD2967">
      <w:pPr>
        <w:pStyle w:val="TableofFigures"/>
        <w:tabs>
          <w:tab w:val="right" w:leader="dot" w:pos="9350"/>
        </w:tabs>
      </w:pPr>
      <w:hyperlink w:anchor="_Toc187080438" w:history="1">
        <w:r w:rsidR="00FD2967" w:rsidRPr="00CE6A47">
          <w:rPr>
            <w:rStyle w:val="Hyperlink"/>
          </w:rPr>
          <w:t>Figure 2: Organizational Security Policy</w:t>
        </w:r>
        <w:r w:rsidR="00FD2967">
          <w:rPr>
            <w:webHidden/>
          </w:rPr>
          <w:tab/>
        </w:r>
        <w:r>
          <w:rPr>
            <w:webHidden/>
          </w:rPr>
          <w:fldChar w:fldCharType="begin"/>
        </w:r>
        <w:r w:rsidR="00FD2967">
          <w:rPr>
            <w:webHidden/>
          </w:rPr>
          <w:instrText xml:space="preserve"> PAGEREF _Toc187080438 \h </w:instrText>
        </w:r>
        <w:r>
          <w:rPr>
            <w:webHidden/>
          </w:rPr>
        </w:r>
        <w:r>
          <w:rPr>
            <w:webHidden/>
          </w:rPr>
          <w:fldChar w:fldCharType="separate"/>
        </w:r>
        <w:r w:rsidR="0059066F">
          <w:rPr>
            <w:webHidden/>
          </w:rPr>
          <w:t>8</w:t>
        </w:r>
        <w:r>
          <w:rPr>
            <w:webHidden/>
          </w:rPr>
          <w:fldChar w:fldCharType="end"/>
        </w:r>
      </w:hyperlink>
    </w:p>
    <w:p w:rsidR="00FD2967" w:rsidRDefault="0071397E" w:rsidP="00FD2967">
      <w:pPr>
        <w:pStyle w:val="TableofFigures"/>
        <w:tabs>
          <w:tab w:val="right" w:leader="dot" w:pos="9350"/>
        </w:tabs>
      </w:pPr>
      <w:hyperlink w:anchor="_Toc187080439" w:history="1">
        <w:r w:rsidR="00FD2967" w:rsidRPr="00CE6A47">
          <w:rPr>
            <w:rStyle w:val="Hyperlink"/>
          </w:rPr>
          <w:t>Figure 3: Data Security Principles</w:t>
        </w:r>
        <w:r w:rsidR="00FD2967">
          <w:rPr>
            <w:webHidden/>
          </w:rPr>
          <w:tab/>
        </w:r>
        <w:r>
          <w:rPr>
            <w:webHidden/>
          </w:rPr>
          <w:fldChar w:fldCharType="begin"/>
        </w:r>
        <w:r w:rsidR="00FD2967">
          <w:rPr>
            <w:webHidden/>
          </w:rPr>
          <w:instrText xml:space="preserve"> PAGEREF _Toc187080439 \h </w:instrText>
        </w:r>
        <w:r>
          <w:rPr>
            <w:webHidden/>
          </w:rPr>
        </w:r>
        <w:r>
          <w:rPr>
            <w:webHidden/>
          </w:rPr>
          <w:fldChar w:fldCharType="separate"/>
        </w:r>
        <w:r w:rsidR="0059066F">
          <w:rPr>
            <w:webHidden/>
          </w:rPr>
          <w:t>9</w:t>
        </w:r>
        <w:r>
          <w:rPr>
            <w:webHidden/>
          </w:rPr>
          <w:fldChar w:fldCharType="end"/>
        </w:r>
      </w:hyperlink>
    </w:p>
    <w:p w:rsidR="00FD2967" w:rsidRDefault="0071397E" w:rsidP="00FD2967">
      <w:pPr>
        <w:pStyle w:val="TableofFigures"/>
        <w:tabs>
          <w:tab w:val="right" w:leader="dot" w:pos="9350"/>
        </w:tabs>
      </w:pPr>
      <w:hyperlink w:anchor="_Toc187080440" w:history="1">
        <w:r w:rsidR="00FD2967" w:rsidRPr="00CE6A47">
          <w:rPr>
            <w:rStyle w:val="Hyperlink"/>
          </w:rPr>
          <w:t>Figure 4: The Difference Between Regulations and Standards</w:t>
        </w:r>
        <w:r w:rsidR="00FD2967">
          <w:rPr>
            <w:webHidden/>
          </w:rPr>
          <w:tab/>
        </w:r>
        <w:r>
          <w:rPr>
            <w:webHidden/>
          </w:rPr>
          <w:fldChar w:fldCharType="begin"/>
        </w:r>
        <w:r w:rsidR="00FD2967">
          <w:rPr>
            <w:webHidden/>
          </w:rPr>
          <w:instrText xml:space="preserve"> PAGEREF _Toc187080440 \h </w:instrText>
        </w:r>
        <w:r>
          <w:rPr>
            <w:webHidden/>
          </w:rPr>
        </w:r>
        <w:r>
          <w:rPr>
            <w:webHidden/>
          </w:rPr>
          <w:fldChar w:fldCharType="separate"/>
        </w:r>
        <w:r w:rsidR="0059066F">
          <w:rPr>
            <w:webHidden/>
          </w:rPr>
          <w:t>12</w:t>
        </w:r>
        <w:r>
          <w:rPr>
            <w:webHidden/>
          </w:rPr>
          <w:fldChar w:fldCharType="end"/>
        </w:r>
      </w:hyperlink>
    </w:p>
    <w:p w:rsidR="00FD2967" w:rsidRDefault="0071397E" w:rsidP="00FD2967">
      <w:pPr>
        <w:pStyle w:val="TableofFigures"/>
        <w:tabs>
          <w:tab w:val="right" w:leader="dot" w:pos="9350"/>
        </w:tabs>
      </w:pPr>
      <w:hyperlink w:anchor="_Toc187080441" w:history="1">
        <w:r w:rsidR="00FD2967" w:rsidRPr="00CE6A47">
          <w:rPr>
            <w:rStyle w:val="Hyperlink"/>
          </w:rPr>
          <w:t>Figure 5: 7 Important Benefits of ISMS</w:t>
        </w:r>
        <w:r w:rsidR="00FD2967">
          <w:rPr>
            <w:webHidden/>
          </w:rPr>
          <w:tab/>
        </w:r>
        <w:r>
          <w:rPr>
            <w:webHidden/>
          </w:rPr>
          <w:fldChar w:fldCharType="begin"/>
        </w:r>
        <w:r w:rsidR="00FD2967">
          <w:rPr>
            <w:webHidden/>
          </w:rPr>
          <w:instrText xml:space="preserve"> PAGEREF _Toc187080441 \h </w:instrText>
        </w:r>
        <w:r>
          <w:rPr>
            <w:webHidden/>
          </w:rPr>
        </w:r>
        <w:r>
          <w:rPr>
            <w:webHidden/>
          </w:rPr>
          <w:fldChar w:fldCharType="separate"/>
        </w:r>
        <w:r w:rsidR="0059066F">
          <w:rPr>
            <w:webHidden/>
          </w:rPr>
          <w:t>13</w:t>
        </w:r>
        <w:r>
          <w:rPr>
            <w:webHidden/>
          </w:rPr>
          <w:fldChar w:fldCharType="end"/>
        </w:r>
      </w:hyperlink>
    </w:p>
    <w:p w:rsidR="00FD2967" w:rsidRDefault="0071397E" w:rsidP="00FD2967">
      <w:pPr>
        <w:rPr>
          <w:b/>
          <w:bCs/>
          <w:sz w:val="28"/>
          <w:szCs w:val="24"/>
        </w:rPr>
      </w:pPr>
      <w:r>
        <w:fldChar w:fldCharType="end"/>
      </w:r>
      <w:r w:rsidR="00FD2967">
        <w:br w:type="page"/>
      </w:r>
    </w:p>
    <w:p w:rsidR="00F067B0" w:rsidRPr="0061358D" w:rsidRDefault="00F067B0" w:rsidP="002E0EEE">
      <w:pPr>
        <w:pStyle w:val="Heading1"/>
        <w:spacing w:after="0"/>
      </w:pPr>
      <w:bookmarkStart w:id="2" w:name="_Toc187080450"/>
      <w:r w:rsidRPr="0061358D">
        <w:t>Introduction</w:t>
      </w:r>
      <w:bookmarkEnd w:id="2"/>
    </w:p>
    <w:p w:rsidR="007053B3" w:rsidRDefault="007053B3" w:rsidP="007053B3">
      <w:pPr>
        <w:spacing w:after="0"/>
      </w:pPr>
      <w:r>
        <w:t>The NG is a producer of health benefiting products selling in an open economy that is characterized by a high level of interdependence and competition. NG operates mainly across the global and is extremely sensitive to computer networks and employs cloud services and wireless networks as tools for transmitting information technology (IT) services to its own workers and consumers. This is further coupled by the company’s huge online and social media footprint, demonstrating the increasing need for easy access to the company’s material. Nevertheless, as the new generation company develops its online presence, it faces a corresponding increase in vulnerabilities to cyber threats. The growing trend of utilizing services on the internet in the company along with its nonexistent security measures amplify these risks to the company all which require a quick fix.</w:t>
      </w:r>
    </w:p>
    <w:p w:rsidR="007053B3" w:rsidRDefault="007053B3" w:rsidP="007053B3">
      <w:pPr>
        <w:spacing w:after="0"/>
      </w:pPr>
      <w:r>
        <w:t>The three major security issues at NG include personal device security, protection of intellectual property, and lack of centralized security policy. Since 95% of NG’s network infrastructure is wireless, this makes it vulnerable to hacking and compromise of data. One of the biggest challenges to securing networks at NG is the introduction of the ‘Br Conway’s ‘Bring Your Own Device’ policy that ent</w:t>
      </w:r>
    </w:p>
    <w:p w:rsidR="007053B3" w:rsidRDefault="007053B3" w:rsidP="007053B3">
      <w:pPr>
        <w:spacing w:after="0"/>
      </w:pPr>
      <w:r>
        <w:t xml:space="preserve">I hope that these examples are useful for you to understand how the concept of BYOD is presented in the particular framework. The risks of malware, data leakage and unauthorized access, are inherent with such policy in place, especially if specific security measures are not well articulated or enforced. </w:t>
      </w:r>
    </w:p>
    <w:p w:rsidR="00F067B0" w:rsidRDefault="007053B3" w:rsidP="007053B3">
      <w:pPr>
        <w:spacing w:after="0"/>
      </w:pPr>
      <w:r>
        <w:t>This report will therefore seek to go further and critically evaluate and compare relevant security frameworks and models to propose for use in NG to meet its security needs of data security, data governance, and compliance. With regard to the analysis of different IT security standards like ITIL, ISO 27000 and others the concept of this report will describe a set of measures to minimize the mentioned security risks</w:t>
      </w:r>
      <w:r w:rsidR="00F067B0" w:rsidRPr="00F067B0">
        <w:t xml:space="preserve">. </w:t>
      </w:r>
    </w:p>
    <w:p w:rsidR="0059066F" w:rsidRPr="00F067B0" w:rsidRDefault="0059066F" w:rsidP="007053B3">
      <w:pPr>
        <w:spacing w:after="0"/>
      </w:pPr>
    </w:p>
    <w:p w:rsidR="001859DF" w:rsidRPr="001859DF" w:rsidRDefault="001859DF" w:rsidP="002E0EEE">
      <w:pPr>
        <w:pStyle w:val="Heading1"/>
        <w:spacing w:after="0"/>
      </w:pPr>
      <w:bookmarkStart w:id="3" w:name="_Toc187080451"/>
      <w:r w:rsidRPr="001859DF">
        <w:t>Research into Security Frameworks and Models</w:t>
      </w:r>
      <w:bookmarkEnd w:id="3"/>
    </w:p>
    <w:p w:rsidR="001859DF" w:rsidRPr="001859DF" w:rsidRDefault="007E3C09" w:rsidP="002E0EEE">
      <w:pPr>
        <w:spacing w:after="0"/>
      </w:pPr>
      <w:r w:rsidRPr="007E3C09">
        <w:t>When it comes to the issue of security threats in NatureGarden (NG), there is little doubt that best practice frameworks, which can be systematic, holistic and flexible, should be sought. There are several globally appreciated frameworks that NG can use to improve the organisation’s cybersecurity: ITIL, ISO 27000 series with emphasis to ISO 27001, and NIST CSF. All these models provide various values to the organization and serve to address NG’s requirements for governance, compliance, risk management, and data protection</w:t>
      </w:r>
      <w:r w:rsidR="001859DF" w:rsidRPr="001859DF">
        <w:t>.</w:t>
      </w:r>
    </w:p>
    <w:p w:rsidR="001859DF" w:rsidRPr="001859DF" w:rsidRDefault="001859DF" w:rsidP="002E0EEE">
      <w:pPr>
        <w:pStyle w:val="Heading2"/>
        <w:spacing w:after="0"/>
      </w:pPr>
      <w:bookmarkStart w:id="4" w:name="_Toc187080452"/>
      <w:r w:rsidRPr="001859DF">
        <w:t>ITIL (Information Technology Infrastructure Library)</w:t>
      </w:r>
      <w:bookmarkEnd w:id="4"/>
    </w:p>
    <w:p w:rsidR="00653638" w:rsidRDefault="007E3C09" w:rsidP="002E0EEE">
      <w:pPr>
        <w:spacing w:after="0"/>
      </w:pPr>
      <w:r w:rsidRPr="007E3C09">
        <w:t>ITIL is one of the most successful frameworks that exists in the field of ITSM and that is dedicated to fulfill the need of Business-IT alignment. As borne out, although ITIL is not specifically formulated for cybersecurity, its principles are more than relevant to NG’s overall framework for IT governance and security</w:t>
      </w:r>
      <w:r w:rsidR="001859DF" w:rsidRPr="001859DF">
        <w:t xml:space="preserve">. </w:t>
      </w:r>
    </w:p>
    <w:p w:rsidR="00653638" w:rsidRPr="0056007A" w:rsidRDefault="00653638" w:rsidP="00653638">
      <w:pPr>
        <w:spacing w:after="0"/>
        <w:jc w:val="center"/>
        <w:rPr>
          <w:b/>
          <w:bCs/>
        </w:rPr>
      </w:pPr>
      <w:r w:rsidRPr="0056007A">
        <w:rPr>
          <w:b/>
          <w:bCs/>
          <w:lang w:eastAsia="en-US"/>
        </w:rPr>
        <w:drawing>
          <wp:inline distT="0" distB="0" distL="0" distR="0">
            <wp:extent cx="2683610" cy="2619375"/>
            <wp:effectExtent l="76200" t="76200" r="116840" b="104775"/>
            <wp:docPr id="1733208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08708" name=""/>
                    <pic:cNvPicPr/>
                  </pic:nvPicPr>
                  <pic:blipFill>
                    <a:blip r:embed="rId10"/>
                    <a:stretch>
                      <a:fillRect/>
                    </a:stretch>
                  </pic:blipFill>
                  <pic:spPr>
                    <a:xfrm>
                      <a:off x="0" y="0"/>
                      <a:ext cx="2684058" cy="261981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53638" w:rsidRPr="0056007A" w:rsidRDefault="005546D0" w:rsidP="002B26F5">
      <w:pPr>
        <w:pStyle w:val="Heading4"/>
        <w:rPr>
          <w:b w:val="0"/>
        </w:rPr>
      </w:pPr>
      <w:bookmarkStart w:id="5" w:name="_Toc187080437"/>
      <w:r w:rsidRPr="0056007A">
        <w:t xml:space="preserve">Figure 1: </w:t>
      </w:r>
      <w:r w:rsidR="00653638" w:rsidRPr="0056007A">
        <w:t>Information Technology Infrastructure Library Overview</w:t>
      </w:r>
      <w:bookmarkEnd w:id="5"/>
    </w:p>
    <w:p w:rsidR="00653638" w:rsidRDefault="005546D0" w:rsidP="00653638">
      <w:pPr>
        <w:spacing w:after="0"/>
        <w:jc w:val="center"/>
      </w:pPr>
      <w:r>
        <w:t xml:space="preserve">(Source: </w:t>
      </w:r>
      <w:r w:rsidRPr="00653638">
        <w:t>servicedeskacademy.com</w:t>
      </w:r>
      <w:r>
        <w:t>, 2025)</w:t>
      </w:r>
    </w:p>
    <w:p w:rsidR="0059066F" w:rsidRDefault="0059066F" w:rsidP="00653638">
      <w:pPr>
        <w:spacing w:after="0"/>
        <w:jc w:val="center"/>
      </w:pPr>
    </w:p>
    <w:p w:rsidR="001859DF" w:rsidRDefault="007E3C09" w:rsidP="002E0EEE">
      <w:pPr>
        <w:spacing w:after="0"/>
      </w:pPr>
      <w:r w:rsidRPr="007E3C09">
        <w:t>Here, ITIL stresses on a kind of process framework of managing IT services, with special consideration given to the ideas of adjustment and hazards. For the sake of cybersecurity, ITIL’s Service Design and Service Operation phases can used to introduce security measures to NG’s IT services (Pansara, 2023). This means that using ITIL, NG can guarantee the services are designed and developed Security measures that are included in the service delivery process are also covered through the use of ITIL</w:t>
      </w:r>
      <w:r w:rsidR="001859DF" w:rsidRPr="001859DF">
        <w:t>.</w:t>
      </w:r>
    </w:p>
    <w:p w:rsidR="0059066F" w:rsidRPr="001859DF" w:rsidRDefault="0059066F" w:rsidP="002E0EEE">
      <w:pPr>
        <w:spacing w:after="0"/>
      </w:pPr>
    </w:p>
    <w:p w:rsidR="001859DF" w:rsidRPr="001859DF" w:rsidRDefault="001859DF" w:rsidP="002E0EEE">
      <w:pPr>
        <w:pStyle w:val="Heading2"/>
        <w:spacing w:after="0"/>
      </w:pPr>
      <w:bookmarkStart w:id="6" w:name="_Toc187080453"/>
      <w:r w:rsidRPr="001859DF">
        <w:t>ISO 27000 Series</w:t>
      </w:r>
      <w:bookmarkEnd w:id="6"/>
    </w:p>
    <w:p w:rsidR="007E3C09" w:rsidRDefault="007E3C09" w:rsidP="007E3C09">
      <w:pPr>
        <w:spacing w:after="0"/>
      </w:pPr>
      <w:r>
        <w:t>ISO 27000 contains The advancing standards that give a structure for an Information Security Management System (ISMS), specifically ISO 27001 is very popular. ISO 27001 is rich in value to those organizations that intend to deal with sensitive data effectively. With respect to risk assessment, security control selection and application, monitoring and feedback – the framework is well suited to address NG’s challenge of having to protect internal networks and similarly, cloud based services. However, they all come in handy especially with reference to the PDCA cycle which is a key principle of ISO 27001 when used by NG to improve on its security processes. Such a cycle gives an opportunity to conduct periodic checks of security mechanisms, recognize threats and adjust security policies with regard to threats and their likelihood.</w:t>
      </w:r>
    </w:p>
    <w:p w:rsidR="001859DF" w:rsidRDefault="007E3C09" w:rsidP="007E3C09">
      <w:pPr>
        <w:spacing w:after="0"/>
      </w:pPr>
      <w:r>
        <w:t xml:space="preserve">ISO 27001 also helps organizations to meet numerous regulatory needs inclusive of GDPR and HIPAA that are coherent to NG since it accumulates extensive amounts of customer data across the world (Efunniyi </w:t>
      </w:r>
      <w:r w:rsidR="00DD23CF" w:rsidRPr="00DD23CF">
        <w:rPr>
          <w:i/>
          <w:iCs/>
        </w:rPr>
        <w:t>et al.</w:t>
      </w:r>
      <w:r>
        <w:t>, 2024). Since procurement of this standard means that NG can be able to effectively provide concrete proof of its compliance to the set information security standards, it is likely to attract the confidence of not only customers but also other business associates</w:t>
      </w:r>
      <w:r w:rsidR="001859DF" w:rsidRPr="001859DF">
        <w:t xml:space="preserve">. </w:t>
      </w:r>
    </w:p>
    <w:p w:rsidR="0059066F" w:rsidRPr="001859DF" w:rsidRDefault="0059066F" w:rsidP="007E3C09">
      <w:pPr>
        <w:spacing w:after="0"/>
      </w:pPr>
    </w:p>
    <w:p w:rsidR="001859DF" w:rsidRPr="001859DF" w:rsidRDefault="001859DF" w:rsidP="002E0EEE">
      <w:pPr>
        <w:pStyle w:val="Heading2"/>
        <w:spacing w:after="0"/>
      </w:pPr>
      <w:bookmarkStart w:id="7" w:name="_Toc187080454"/>
      <w:r w:rsidRPr="001859DF">
        <w:t>NIST Cybersecurity Framework</w:t>
      </w:r>
      <w:bookmarkEnd w:id="7"/>
    </w:p>
    <w:p w:rsidR="007E3C09" w:rsidRDefault="007E3C09" w:rsidP="007E3C09">
      <w:pPr>
        <w:spacing w:after="0"/>
      </w:pPr>
      <w:r>
        <w:t>This article focuses on the utilization of the NIST Cybersecurity Framework which is a more flexible technology and risk management approach. The NIST framework comprises five core functions: Plan, Prepare, Sense, Act, and Learn. This structure is highly relevant to NG’s situation, because it provides a detailed roadmap on how to handle cybersecurity risks on the corporate level and the technical one. The Identify function used by NG to rank and allocate attention to different threats, whereas the Protect function may assist in determining a proper protective measure for the significant data and valuables.</w:t>
      </w:r>
    </w:p>
    <w:p w:rsidR="001859DF" w:rsidRDefault="007E3C09" w:rsidP="007E3C09">
      <w:pPr>
        <w:spacing w:after="0"/>
      </w:pPr>
      <w:r>
        <w:t>NIST’s emphasis on the Detect function should be highly valuable to NG because it will aid the company in establishing real-time monitoring tools to identify threats or unauthorized intrusions. The Respond function identifies procedures for security occurrence response, whereas the Recover function guarantees that NG has strategies for business recovery and continuation in case of significant security threat or system breakdown (Thapa and Camtepe, 2021). NIST offers a complete and flexible approach which correlate well with NG needs and the constantly changing threats.</w:t>
      </w:r>
    </w:p>
    <w:p w:rsidR="0059066F" w:rsidRPr="001859DF" w:rsidRDefault="0059066F" w:rsidP="007E3C09">
      <w:pPr>
        <w:spacing w:after="0"/>
      </w:pPr>
    </w:p>
    <w:p w:rsidR="001859DF" w:rsidRPr="001859DF" w:rsidRDefault="001859DF" w:rsidP="002E0EEE">
      <w:pPr>
        <w:pStyle w:val="Heading2"/>
        <w:spacing w:after="0"/>
      </w:pPr>
      <w:bookmarkStart w:id="8" w:name="_Toc187080455"/>
      <w:r w:rsidRPr="001859DF">
        <w:t>Relevance to NG’s Needs</w:t>
      </w:r>
      <w:bookmarkEnd w:id="8"/>
    </w:p>
    <w:p w:rsidR="007E3C09" w:rsidRDefault="007E3C09" w:rsidP="007E3C09">
      <w:pPr>
        <w:spacing w:after="0"/>
      </w:pPr>
      <w:r>
        <w:t xml:space="preserve">These frameworks are all beneficial in unique ways regarding NG’s cybersecurity, governance, and compliance issues. ITIL offers NG a best practice framework based on a service perspective and addresses integration of security into ITSM further enhancing governance and risk management. However, it is not as detailed on information security, so it sits well with other security frameworks. From the above discussion it is clear that out of all the available frameworks, ISO 27001 provides the best solution to NG by covering all aspects of managing information security risk and provides NG with a solid basis for compliance with international best practice and improvement. Out of all the Cybersecurity Frameworks, NIST is especially helpful and useful for simplifying the increasing sophistication of cyber threats, and for NG it provides a robust and customizable risk management strategy (Gabbert </w:t>
      </w:r>
      <w:r w:rsidR="00DD23CF" w:rsidRPr="00DD23CF">
        <w:rPr>
          <w:i/>
          <w:iCs/>
        </w:rPr>
        <w:t>et al.</w:t>
      </w:r>
      <w:r>
        <w:t>, 2021).</w:t>
      </w:r>
    </w:p>
    <w:p w:rsidR="001859DF" w:rsidRDefault="007E3C09" w:rsidP="007E3C09">
      <w:pPr>
        <w:spacing w:after="0"/>
      </w:pPr>
      <w:r>
        <w:t>In conclusion, it could be suggested that only a combination of the solution elements from each of these frameworks could benefit NG most of all. Using ISO 27001 for the security management system, ITIL for services integration, and NIST for threat identification and recovery based on risk, NG can develop a solid, adaptable, and dynamic security solution for overcoming its distinctive challenges in a continuously evolving cybersecurity threat environment</w:t>
      </w:r>
      <w:r w:rsidR="001859DF" w:rsidRPr="001859DF">
        <w:t>.</w:t>
      </w:r>
    </w:p>
    <w:p w:rsidR="0059066F" w:rsidRPr="001859DF" w:rsidRDefault="0059066F" w:rsidP="007E3C09">
      <w:pPr>
        <w:spacing w:after="0"/>
      </w:pPr>
    </w:p>
    <w:p w:rsidR="00D57B9C" w:rsidRPr="00D57B9C" w:rsidRDefault="00D57B9C" w:rsidP="002E0EEE">
      <w:pPr>
        <w:pStyle w:val="Heading1"/>
        <w:spacing w:after="0"/>
      </w:pPr>
      <w:bookmarkStart w:id="9" w:name="_Toc187080456"/>
      <w:r w:rsidRPr="00D57B9C">
        <w:t>Designing an Approach for NG’s Security, Governance, and Compliance</w:t>
      </w:r>
      <w:bookmarkEnd w:id="9"/>
    </w:p>
    <w:p w:rsidR="00D57B9C" w:rsidRDefault="00163584" w:rsidP="002E0EEE">
      <w:pPr>
        <w:spacing w:after="0"/>
      </w:pPr>
      <w:r w:rsidRPr="00163584">
        <w:t>To the extent that both security challenges and concerns have been discussed in the prior sections, it’s imperative that a selective approach for NatureGarden (NG) is established that meets its sensibilities referring to the domains of security, governance, as well as compliancy. This approach should utilise the principles from the above-discussed frameworks but should be fluid because of NG’s dynamic operational environment (Sawmar and Mohammed, 2021). The next components describe that NG can develop the strategic, systematic, and efficient information protection framework</w:t>
      </w:r>
      <w:r w:rsidR="00D57B9C" w:rsidRPr="00D57B9C">
        <w:t>.</w:t>
      </w:r>
    </w:p>
    <w:p w:rsidR="0059066F" w:rsidRPr="00D57B9C" w:rsidRDefault="0059066F" w:rsidP="002E0EEE">
      <w:pPr>
        <w:spacing w:after="0"/>
      </w:pPr>
    </w:p>
    <w:p w:rsidR="00D57B9C" w:rsidRPr="00D57B9C" w:rsidRDefault="00D57B9C" w:rsidP="002E0EEE">
      <w:pPr>
        <w:pStyle w:val="Heading2"/>
        <w:spacing w:after="0"/>
      </w:pPr>
      <w:bookmarkStart w:id="10" w:name="_Toc187080457"/>
      <w:r w:rsidRPr="00D57B9C">
        <w:t>Governance and Strategic Planning</w:t>
      </w:r>
      <w:bookmarkEnd w:id="10"/>
    </w:p>
    <w:p w:rsidR="00D57B9C" w:rsidRDefault="00163584" w:rsidP="002E0EEE">
      <w:pPr>
        <w:spacing w:after="0"/>
      </w:pPr>
      <w:r w:rsidRPr="00163584">
        <w:t>Consequently, a successful security governance strategy means that NG needs to align security objectives with the overall business strategy. Information security should be embarked on the establishment of an Information Security Governance Committee to set up, coordinate and review information security plans regularly for further enhancement. While appointing the committee’s members, the organization should consider the departments of IT, legal, risk management, as well as operations that should also be presented in the committee</w:t>
      </w:r>
      <w:r w:rsidR="00D57B9C" w:rsidRPr="00D57B9C">
        <w:t>.</w:t>
      </w:r>
    </w:p>
    <w:p w:rsidR="00866CDA" w:rsidRPr="00693303" w:rsidRDefault="00866CDA" w:rsidP="00866CDA">
      <w:pPr>
        <w:spacing w:after="0"/>
        <w:jc w:val="center"/>
        <w:rPr>
          <w:b/>
          <w:bCs/>
        </w:rPr>
      </w:pPr>
      <w:r w:rsidRPr="00693303">
        <w:rPr>
          <w:b/>
          <w:bCs/>
          <w:lang w:eastAsia="en-US"/>
        </w:rPr>
        <w:drawing>
          <wp:inline distT="0" distB="0" distL="0" distR="0">
            <wp:extent cx="2867025" cy="1571350"/>
            <wp:effectExtent l="76200" t="76200" r="104775" b="105410"/>
            <wp:docPr id="112472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72118" name=""/>
                    <pic:cNvPicPr/>
                  </pic:nvPicPr>
                  <pic:blipFill>
                    <a:blip r:embed="rId11" cstate="print"/>
                    <a:stretch>
                      <a:fillRect/>
                    </a:stretch>
                  </pic:blipFill>
                  <pic:spPr>
                    <a:xfrm>
                      <a:off x="0" y="0"/>
                      <a:ext cx="2869303" cy="157259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66CDA" w:rsidRDefault="00866CDA" w:rsidP="002B26F5">
      <w:pPr>
        <w:pStyle w:val="Heading4"/>
      </w:pPr>
      <w:bookmarkStart w:id="11" w:name="_Toc187080438"/>
      <w:r w:rsidRPr="00693303">
        <w:t xml:space="preserve">Figure </w:t>
      </w:r>
      <w:r w:rsidR="00693303" w:rsidRPr="00693303">
        <w:t>2</w:t>
      </w:r>
      <w:r w:rsidRPr="00693303">
        <w:t>: Organizational Security Policy</w:t>
      </w:r>
      <w:bookmarkEnd w:id="11"/>
    </w:p>
    <w:p w:rsidR="00693303" w:rsidRDefault="00693303" w:rsidP="00866CDA">
      <w:pPr>
        <w:spacing w:after="0"/>
        <w:jc w:val="center"/>
      </w:pPr>
      <w:r w:rsidRPr="00CD5D5B">
        <w:t>(Source: resilient-energy.org, 2025)</w:t>
      </w:r>
    </w:p>
    <w:p w:rsidR="0059066F" w:rsidRPr="00CD5D5B" w:rsidRDefault="0059066F" w:rsidP="00866CDA">
      <w:pPr>
        <w:spacing w:after="0"/>
        <w:jc w:val="center"/>
      </w:pPr>
    </w:p>
    <w:p w:rsidR="00163584" w:rsidRDefault="00163584" w:rsidP="00163584">
      <w:pPr>
        <w:spacing w:after="0"/>
      </w:pPr>
      <w:r>
        <w:t xml:space="preserve">In the case of NG, the strategic planning process should first involve the identification of the major risks in its operation before the development of specific security goals and objectives that support the firm’s business strategies. ISO 27001 should be used in the development of the governance structure in terms of an Information Security Management System, which is more about risk management as it is a continuous process. </w:t>
      </w:r>
    </w:p>
    <w:p w:rsidR="00D57B9C" w:rsidRDefault="00163584" w:rsidP="00163584">
      <w:pPr>
        <w:spacing w:after="0"/>
      </w:pPr>
      <w:r>
        <w:t>Another process of Strategic security planning should also consider formulation of KPIs which may be used to evaluate the impact of security endeavors. For example, KPIs could include a response time on incidents, levels of compliance in an employee to security training or rate of issues’ resolution concerning security (Yeung and Bygrave, 2022)</w:t>
      </w:r>
      <w:r w:rsidR="00D57B9C" w:rsidRPr="00D57B9C">
        <w:t>.</w:t>
      </w:r>
    </w:p>
    <w:p w:rsidR="0059066F" w:rsidRPr="00D57B9C" w:rsidRDefault="0059066F" w:rsidP="00163584">
      <w:pPr>
        <w:spacing w:after="0"/>
      </w:pPr>
    </w:p>
    <w:p w:rsidR="00D57B9C" w:rsidRPr="00D57B9C" w:rsidRDefault="00D57B9C" w:rsidP="002E0EEE">
      <w:pPr>
        <w:pStyle w:val="Heading2"/>
        <w:spacing w:after="0"/>
      </w:pPr>
      <w:bookmarkStart w:id="12" w:name="_Toc187080458"/>
      <w:r w:rsidRPr="00D57B9C">
        <w:t>Security Policies</w:t>
      </w:r>
      <w:bookmarkEnd w:id="12"/>
    </w:p>
    <w:p w:rsidR="00D57B9C" w:rsidRDefault="00163584" w:rsidP="002E0EEE">
      <w:pPr>
        <w:spacing w:after="0"/>
      </w:pPr>
      <w:r w:rsidRPr="00163584">
        <w:t>In order to protect its data and devices, NG is to develop a range of security measures that include the following objectives: access control; data protection; management of security incidents; and remote working. At the core of these policies is the formulation of Acceptable Use Policy (AUP) under which the permitted use of own devices within the organizational network must be clearly stated. This policy will make employees aware of security dangers of using personal gadgets at the workplace by forcing them to observe a standard of security measures including using device management software that is authorized</w:t>
      </w:r>
      <w:r w:rsidR="00D57B9C" w:rsidRPr="00D57B9C">
        <w:t>.</w:t>
      </w:r>
    </w:p>
    <w:p w:rsidR="0059066F" w:rsidRPr="00D57B9C" w:rsidRDefault="0059066F" w:rsidP="002E0EEE">
      <w:pPr>
        <w:spacing w:after="0"/>
      </w:pPr>
    </w:p>
    <w:p w:rsidR="00D57B9C" w:rsidRPr="00D57B9C" w:rsidRDefault="00D57B9C" w:rsidP="002E0EEE">
      <w:pPr>
        <w:pStyle w:val="Heading2"/>
        <w:spacing w:after="0"/>
      </w:pPr>
      <w:bookmarkStart w:id="13" w:name="_Toc187080459"/>
      <w:r w:rsidRPr="00D57B9C">
        <w:t>Compliance</w:t>
      </w:r>
      <w:bookmarkEnd w:id="13"/>
    </w:p>
    <w:p w:rsidR="00D57B9C" w:rsidRDefault="00B81F7D" w:rsidP="002E0EEE">
      <w:pPr>
        <w:spacing w:after="0"/>
      </w:pPr>
      <w:r w:rsidRPr="00B81F7D">
        <w:t>Following the international operations of NG and its customer reach, adherence to international laws and practices is very crucial. There is a specific need for the company to use a privacy and data protection plan that will need to cover legal compliances like GDPR for EU citizens’ personal data processing and CCPA for the processing and protection of personal data of the residents of California</w:t>
      </w:r>
      <w:r w:rsidR="00D57B9C" w:rsidRPr="00D57B9C">
        <w:t>.</w:t>
      </w:r>
    </w:p>
    <w:p w:rsidR="0059066F" w:rsidRPr="00D57B9C" w:rsidRDefault="0059066F" w:rsidP="002E0EEE">
      <w:pPr>
        <w:spacing w:after="0"/>
      </w:pPr>
    </w:p>
    <w:p w:rsidR="00D57B9C" w:rsidRPr="00D57B9C" w:rsidRDefault="00D57B9C" w:rsidP="002E0EEE">
      <w:pPr>
        <w:pStyle w:val="Heading2"/>
        <w:spacing w:after="0"/>
      </w:pPr>
      <w:bookmarkStart w:id="14" w:name="_Toc187080460"/>
      <w:r w:rsidRPr="00D57B9C">
        <w:t>Risk Management</w:t>
      </w:r>
      <w:bookmarkEnd w:id="14"/>
    </w:p>
    <w:p w:rsidR="00D57B9C" w:rsidRDefault="00B81F7D" w:rsidP="002E0EEE">
      <w:pPr>
        <w:spacing w:after="0"/>
      </w:pPr>
      <w:r w:rsidRPr="00B81F7D">
        <w:t>This is an important area of concern for NG as it aims at protecting information as a critical asset used in running the business now and in the future. This is a basic requirement of the ISO 27005 standard whereby risk assessments should be carried out periodically to identify risks, their probability of occurrence and the effects that they have on the organization working as NG. The same kind of assessments should also extend to third-party service providers, in order to ascertain that these companies also provide the same level of security as what NG intends</w:t>
      </w:r>
      <w:r w:rsidR="00D57B9C" w:rsidRPr="00D57B9C">
        <w:t>.</w:t>
      </w:r>
    </w:p>
    <w:p w:rsidR="0075231D" w:rsidRPr="005D46BB" w:rsidRDefault="0075231D" w:rsidP="0059066F">
      <w:pPr>
        <w:spacing w:after="0" w:line="240" w:lineRule="auto"/>
        <w:jc w:val="center"/>
        <w:rPr>
          <w:b/>
          <w:bCs/>
        </w:rPr>
      </w:pPr>
      <w:r w:rsidRPr="005D46BB">
        <w:rPr>
          <w:b/>
          <w:bCs/>
          <w:lang w:eastAsia="en-US"/>
        </w:rPr>
        <w:drawing>
          <wp:inline distT="0" distB="0" distL="0" distR="0">
            <wp:extent cx="4000500" cy="2400300"/>
            <wp:effectExtent l="76200" t="76200" r="114300" b="114300"/>
            <wp:docPr id="987590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90627" name=""/>
                    <pic:cNvPicPr/>
                  </pic:nvPicPr>
                  <pic:blipFill>
                    <a:blip r:embed="rId12"/>
                    <a:stretch>
                      <a:fillRect/>
                    </a:stretch>
                  </pic:blipFill>
                  <pic:spPr>
                    <a:xfrm>
                      <a:off x="0" y="0"/>
                      <a:ext cx="4000500" cy="2400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5231D" w:rsidRPr="005D46BB" w:rsidRDefault="0075231D" w:rsidP="0059066F">
      <w:pPr>
        <w:pStyle w:val="Heading4"/>
        <w:spacing w:line="240" w:lineRule="auto"/>
      </w:pPr>
      <w:bookmarkStart w:id="15" w:name="_Toc187080439"/>
      <w:r w:rsidRPr="005D46BB">
        <w:t xml:space="preserve">Figure </w:t>
      </w:r>
      <w:r w:rsidR="00E63AFB">
        <w:t>3</w:t>
      </w:r>
      <w:r w:rsidRPr="005D46BB">
        <w:t>: Data Security Principles</w:t>
      </w:r>
      <w:bookmarkEnd w:id="15"/>
    </w:p>
    <w:p w:rsidR="0075231D" w:rsidRDefault="0075231D" w:rsidP="0059066F">
      <w:pPr>
        <w:spacing w:after="0" w:line="240" w:lineRule="auto"/>
        <w:jc w:val="center"/>
      </w:pPr>
      <w:r>
        <w:t xml:space="preserve">(Source: </w:t>
      </w:r>
      <w:r w:rsidRPr="0075231D">
        <w:t>researchgate.net</w:t>
      </w:r>
      <w:r>
        <w:t>, 2025)</w:t>
      </w:r>
    </w:p>
    <w:p w:rsidR="0059066F" w:rsidRDefault="0059066F" w:rsidP="0075231D">
      <w:pPr>
        <w:spacing w:after="0"/>
        <w:jc w:val="center"/>
      </w:pPr>
    </w:p>
    <w:p w:rsidR="00D57B9C" w:rsidRPr="00D57B9C" w:rsidRDefault="00B81F7D" w:rsidP="002E0EEE">
      <w:pPr>
        <w:spacing w:after="0"/>
      </w:pPr>
      <w:r w:rsidRPr="00B81F7D">
        <w:t>A risk management matrix presented in Table one should be adopted by NG since it will enable the organization to prioritize its security actions according to the probability and potential effects of risks. There is a strategy of something happening which is an impact and the likelihood of that occurring; the risks are categorised and priority for immediate action should be taken depending on impact and likelihood such as if the impact is the result of unpaid users gaining access to intellectual property or data breach</w:t>
      </w:r>
      <w:r w:rsidR="006D177C" w:rsidRPr="006D177C">
        <w:t>(Taherdoost, 2022)</w:t>
      </w:r>
      <w:r w:rsidR="00D57B9C" w:rsidRPr="00D57B9C">
        <w:t>.</w:t>
      </w:r>
    </w:p>
    <w:p w:rsidR="00D57B9C" w:rsidRPr="00D57B9C" w:rsidRDefault="00D57B9C" w:rsidP="002E0EEE">
      <w:pPr>
        <w:pStyle w:val="Heading2"/>
        <w:spacing w:after="0"/>
      </w:pPr>
      <w:bookmarkStart w:id="16" w:name="_Toc187080461"/>
      <w:r w:rsidRPr="00D57B9C">
        <w:t>Protection Mechanisms</w:t>
      </w:r>
      <w:bookmarkEnd w:id="16"/>
    </w:p>
    <w:p w:rsidR="00D57B9C" w:rsidRDefault="00B81F7D" w:rsidP="002E0EEE">
      <w:pPr>
        <w:spacing w:after="0"/>
      </w:pPr>
      <w:r w:rsidRPr="00B81F7D">
        <w:t>To shield the data on the network, NG should apply a security-in-depth model involving encryption, carefully instituted access controls, and MFA. Encryption should be used for all PII data in transit and data at rest should also be encrypted using industry standard encryption. Physical security should accord to the principle of least privileges; employees should only be allowed access to data relevant to their work. This can be done through using role based access control (RBAC</w:t>
      </w:r>
      <w:r w:rsidR="00D57B9C" w:rsidRPr="00D57B9C">
        <w:rPr>
          <w:b/>
          <w:bCs/>
        </w:rPr>
        <w:t>)</w:t>
      </w:r>
      <w:r w:rsidR="00D57B9C" w:rsidRPr="00D57B9C">
        <w:t>.</w:t>
      </w:r>
    </w:p>
    <w:p w:rsidR="0059066F" w:rsidRPr="00D57B9C" w:rsidRDefault="0059066F" w:rsidP="0059066F">
      <w:pPr>
        <w:spacing w:after="0" w:line="240" w:lineRule="auto"/>
      </w:pPr>
    </w:p>
    <w:p w:rsidR="00D57B9C" w:rsidRPr="00D57B9C" w:rsidRDefault="00D57B9C" w:rsidP="002E0EEE">
      <w:pPr>
        <w:pStyle w:val="Heading2"/>
        <w:spacing w:after="0"/>
      </w:pPr>
      <w:bookmarkStart w:id="17" w:name="_Toc187080462"/>
      <w:r w:rsidRPr="00D57B9C">
        <w:t>Contingency Planning</w:t>
      </w:r>
      <w:bookmarkEnd w:id="17"/>
    </w:p>
    <w:p w:rsidR="00B81F7D" w:rsidRDefault="00B81F7D" w:rsidP="00B81F7D">
      <w:pPr>
        <w:spacing w:after="0"/>
      </w:pPr>
      <w:r>
        <w:t xml:space="preserve">This is in view of the fact that, NG is operating in an environment that is more likely to experience cyber breaches or system crashes that would have a potential of paralyzing its operations. It is suggested that the company should have the Business Continuity Plan (BCP) and the Disaster Recovery Plan (DRP), which describe the actions to be taken during and after security incidents (McIntosh </w:t>
      </w:r>
      <w:r w:rsidR="00DD23CF" w:rsidRPr="00DD23CF">
        <w:rPr>
          <w:i/>
          <w:iCs/>
        </w:rPr>
        <w:t>et al.</w:t>
      </w:r>
      <w:r>
        <w:t>, 2024). These plans should identify an approximate list of affected stakeholders, how best to announce the breach to them and what measures NG will be taking to minimize the consequences of the breach.</w:t>
      </w:r>
    </w:p>
    <w:p w:rsidR="00D57B9C" w:rsidRDefault="00B81F7D" w:rsidP="00B81F7D">
      <w:pPr>
        <w:spacing w:after="0"/>
      </w:pPr>
      <w:r>
        <w:t>The contingency plan should also include practice incidence response simulations to ensure that all the people in the company are aware of duties during a security breach. This measure will underutilise the time taken in trying to contain the breach and mean that NG can get back to business as soon as possible</w:t>
      </w:r>
      <w:r w:rsidR="00D57B9C" w:rsidRPr="00D57B9C">
        <w:t>.</w:t>
      </w:r>
    </w:p>
    <w:p w:rsidR="0059066F" w:rsidRPr="00D57B9C" w:rsidRDefault="0059066F" w:rsidP="0059066F">
      <w:pPr>
        <w:spacing w:after="0" w:line="240" w:lineRule="auto"/>
      </w:pPr>
    </w:p>
    <w:p w:rsidR="00D57B9C" w:rsidRPr="00D57B9C" w:rsidRDefault="00D57B9C" w:rsidP="002E0EEE">
      <w:pPr>
        <w:pStyle w:val="Heading2"/>
        <w:spacing w:after="0"/>
      </w:pPr>
      <w:bookmarkStart w:id="18" w:name="_Toc187080463"/>
      <w:r w:rsidRPr="00D57B9C">
        <w:t>Service Level Agreements (SLAs)</w:t>
      </w:r>
      <w:bookmarkEnd w:id="18"/>
    </w:p>
    <w:p w:rsidR="00D57B9C" w:rsidRPr="00D57B9C" w:rsidRDefault="00B74927" w:rsidP="002E0EEE">
      <w:pPr>
        <w:spacing w:after="0"/>
      </w:pPr>
      <w:r w:rsidRPr="00B74927">
        <w:t xml:space="preserve">Last but not least, the company needs to set up Service Level Agreements in relation to third-party providers, especially in instances where third parties are Cloud service providers. It also indicates that the agreed SLAs should incorporate the policies regarding security of data, the turn around time for responding to an incident, and meeting the legal requirements such as GDPR and CCPA (Leheza </w:t>
      </w:r>
      <w:r w:rsidR="00DD23CF" w:rsidRPr="00DD23CF">
        <w:rPr>
          <w:i/>
          <w:iCs/>
        </w:rPr>
        <w:t>et al.</w:t>
      </w:r>
      <w:r w:rsidRPr="00B74927">
        <w:t>, 2023). These agreements will ensure that third parties provide the same level of security protection as NG requires internally thus reducing risk associated with outsourcing of such vital services</w:t>
      </w:r>
      <w:r w:rsidR="00D57B9C" w:rsidRPr="00D57B9C">
        <w:t>.</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tblPr>
      <w:tblGrid>
        <w:gridCol w:w="2704"/>
        <w:gridCol w:w="1188"/>
        <w:gridCol w:w="814"/>
        <w:gridCol w:w="3195"/>
      </w:tblGrid>
      <w:tr w:rsidR="00D57B9C" w:rsidRPr="00D57B9C" w:rsidTr="003B1BBF">
        <w:trPr>
          <w:tblHeader/>
          <w:tblCellSpacing w:w="15" w:type="dxa"/>
          <w:jc w:val="center"/>
        </w:trPr>
        <w:tc>
          <w:tcPr>
            <w:tcW w:w="0" w:type="auto"/>
            <w:vAlign w:val="center"/>
            <w:hideMark/>
          </w:tcPr>
          <w:p w:rsidR="00D57B9C" w:rsidRPr="00D57B9C" w:rsidRDefault="00D57B9C" w:rsidP="002E0EEE">
            <w:pPr>
              <w:spacing w:after="0"/>
              <w:rPr>
                <w:b/>
                <w:bCs/>
              </w:rPr>
            </w:pPr>
            <w:r w:rsidRPr="00D57B9C">
              <w:rPr>
                <w:b/>
                <w:bCs/>
              </w:rPr>
              <w:t>Risk Factor</w:t>
            </w:r>
          </w:p>
        </w:tc>
        <w:tc>
          <w:tcPr>
            <w:tcW w:w="0" w:type="auto"/>
            <w:vAlign w:val="center"/>
            <w:hideMark/>
          </w:tcPr>
          <w:p w:rsidR="00D57B9C" w:rsidRPr="00D57B9C" w:rsidRDefault="00D57B9C" w:rsidP="002E0EEE">
            <w:pPr>
              <w:spacing w:after="0"/>
              <w:rPr>
                <w:b/>
                <w:bCs/>
              </w:rPr>
            </w:pPr>
            <w:r w:rsidRPr="00D57B9C">
              <w:rPr>
                <w:b/>
                <w:bCs/>
              </w:rPr>
              <w:t>Likelihood</w:t>
            </w:r>
          </w:p>
        </w:tc>
        <w:tc>
          <w:tcPr>
            <w:tcW w:w="0" w:type="auto"/>
            <w:vAlign w:val="center"/>
            <w:hideMark/>
          </w:tcPr>
          <w:p w:rsidR="00D57B9C" w:rsidRPr="00D57B9C" w:rsidRDefault="00D57B9C" w:rsidP="002E0EEE">
            <w:pPr>
              <w:spacing w:after="0"/>
              <w:jc w:val="center"/>
              <w:rPr>
                <w:b/>
                <w:bCs/>
              </w:rPr>
            </w:pPr>
            <w:r w:rsidRPr="00D57B9C">
              <w:rPr>
                <w:b/>
                <w:bCs/>
              </w:rPr>
              <w:t>Impact</w:t>
            </w:r>
          </w:p>
        </w:tc>
        <w:tc>
          <w:tcPr>
            <w:tcW w:w="0" w:type="auto"/>
            <w:vAlign w:val="center"/>
            <w:hideMark/>
          </w:tcPr>
          <w:p w:rsidR="00D57B9C" w:rsidRPr="00D57B9C" w:rsidRDefault="00D57B9C" w:rsidP="002E0EEE">
            <w:pPr>
              <w:spacing w:after="0"/>
              <w:rPr>
                <w:b/>
                <w:bCs/>
              </w:rPr>
            </w:pPr>
            <w:r w:rsidRPr="00D57B9C">
              <w:rPr>
                <w:b/>
                <w:bCs/>
              </w:rPr>
              <w:t>Priority (High, Medium, Low)</w:t>
            </w:r>
          </w:p>
        </w:tc>
      </w:tr>
      <w:tr w:rsidR="00D57B9C" w:rsidRPr="00D57B9C" w:rsidTr="003B1BBF">
        <w:trPr>
          <w:tblCellSpacing w:w="15" w:type="dxa"/>
          <w:jc w:val="center"/>
        </w:trPr>
        <w:tc>
          <w:tcPr>
            <w:tcW w:w="0" w:type="auto"/>
            <w:vAlign w:val="center"/>
            <w:hideMark/>
          </w:tcPr>
          <w:p w:rsidR="00D57B9C" w:rsidRPr="00D57B9C" w:rsidRDefault="00D57B9C" w:rsidP="002E0EEE">
            <w:pPr>
              <w:spacing w:after="0"/>
              <w:jc w:val="center"/>
            </w:pPr>
            <w:r w:rsidRPr="00D57B9C">
              <w:t>Unauthorized Access to IP</w:t>
            </w:r>
          </w:p>
        </w:tc>
        <w:tc>
          <w:tcPr>
            <w:tcW w:w="0" w:type="auto"/>
            <w:vAlign w:val="center"/>
            <w:hideMark/>
          </w:tcPr>
          <w:p w:rsidR="00D57B9C" w:rsidRPr="00D57B9C" w:rsidRDefault="00D57B9C" w:rsidP="002E0EEE">
            <w:pPr>
              <w:spacing w:after="0"/>
              <w:jc w:val="center"/>
            </w:pPr>
            <w:r w:rsidRPr="00D57B9C">
              <w:t>High</w:t>
            </w:r>
          </w:p>
        </w:tc>
        <w:tc>
          <w:tcPr>
            <w:tcW w:w="0" w:type="auto"/>
            <w:vAlign w:val="center"/>
            <w:hideMark/>
          </w:tcPr>
          <w:p w:rsidR="00D57B9C" w:rsidRPr="00D57B9C" w:rsidRDefault="00D57B9C" w:rsidP="002E0EEE">
            <w:pPr>
              <w:spacing w:after="0"/>
              <w:jc w:val="center"/>
            </w:pPr>
            <w:r w:rsidRPr="00D57B9C">
              <w:t>High</w:t>
            </w:r>
          </w:p>
        </w:tc>
        <w:tc>
          <w:tcPr>
            <w:tcW w:w="0" w:type="auto"/>
            <w:vAlign w:val="center"/>
            <w:hideMark/>
          </w:tcPr>
          <w:p w:rsidR="00D57B9C" w:rsidRPr="00D57B9C" w:rsidRDefault="00D57B9C" w:rsidP="002E0EEE">
            <w:pPr>
              <w:spacing w:after="0"/>
              <w:jc w:val="center"/>
            </w:pPr>
            <w:r w:rsidRPr="00D57B9C">
              <w:t>High</w:t>
            </w:r>
          </w:p>
        </w:tc>
      </w:tr>
      <w:tr w:rsidR="00D57B9C" w:rsidRPr="00D57B9C" w:rsidTr="003B1BBF">
        <w:trPr>
          <w:tblCellSpacing w:w="15" w:type="dxa"/>
          <w:jc w:val="center"/>
        </w:trPr>
        <w:tc>
          <w:tcPr>
            <w:tcW w:w="0" w:type="auto"/>
            <w:vAlign w:val="center"/>
            <w:hideMark/>
          </w:tcPr>
          <w:p w:rsidR="00D57B9C" w:rsidRPr="00D57B9C" w:rsidRDefault="00D57B9C" w:rsidP="002E0EEE">
            <w:pPr>
              <w:spacing w:after="0"/>
              <w:jc w:val="center"/>
            </w:pPr>
            <w:r w:rsidRPr="00D57B9C">
              <w:t>Data Breach</w:t>
            </w:r>
          </w:p>
        </w:tc>
        <w:tc>
          <w:tcPr>
            <w:tcW w:w="0" w:type="auto"/>
            <w:vAlign w:val="center"/>
            <w:hideMark/>
          </w:tcPr>
          <w:p w:rsidR="00D57B9C" w:rsidRPr="00D57B9C" w:rsidRDefault="00D57B9C" w:rsidP="002E0EEE">
            <w:pPr>
              <w:spacing w:after="0"/>
              <w:jc w:val="center"/>
            </w:pPr>
            <w:r w:rsidRPr="00D57B9C">
              <w:t>Medium</w:t>
            </w:r>
          </w:p>
        </w:tc>
        <w:tc>
          <w:tcPr>
            <w:tcW w:w="0" w:type="auto"/>
            <w:vAlign w:val="center"/>
            <w:hideMark/>
          </w:tcPr>
          <w:p w:rsidR="00D57B9C" w:rsidRPr="00D57B9C" w:rsidRDefault="00D57B9C" w:rsidP="002E0EEE">
            <w:pPr>
              <w:spacing w:after="0"/>
              <w:jc w:val="center"/>
            </w:pPr>
            <w:r w:rsidRPr="00D57B9C">
              <w:t>High</w:t>
            </w:r>
          </w:p>
        </w:tc>
        <w:tc>
          <w:tcPr>
            <w:tcW w:w="0" w:type="auto"/>
            <w:vAlign w:val="center"/>
            <w:hideMark/>
          </w:tcPr>
          <w:p w:rsidR="00D57B9C" w:rsidRPr="00D57B9C" w:rsidRDefault="00D57B9C" w:rsidP="002E0EEE">
            <w:pPr>
              <w:spacing w:after="0"/>
              <w:jc w:val="center"/>
            </w:pPr>
            <w:r w:rsidRPr="00D57B9C">
              <w:t>High</w:t>
            </w:r>
          </w:p>
        </w:tc>
      </w:tr>
      <w:tr w:rsidR="00D57B9C" w:rsidRPr="00D57B9C" w:rsidTr="003B1BBF">
        <w:trPr>
          <w:tblCellSpacing w:w="15" w:type="dxa"/>
          <w:jc w:val="center"/>
        </w:trPr>
        <w:tc>
          <w:tcPr>
            <w:tcW w:w="0" w:type="auto"/>
            <w:vAlign w:val="center"/>
            <w:hideMark/>
          </w:tcPr>
          <w:p w:rsidR="00D57B9C" w:rsidRPr="00D57B9C" w:rsidRDefault="00D57B9C" w:rsidP="002E0EEE">
            <w:pPr>
              <w:spacing w:after="0"/>
              <w:jc w:val="center"/>
            </w:pPr>
            <w:r w:rsidRPr="00D57B9C">
              <w:t>Third-Party Vendor Breach</w:t>
            </w:r>
          </w:p>
        </w:tc>
        <w:tc>
          <w:tcPr>
            <w:tcW w:w="0" w:type="auto"/>
            <w:vAlign w:val="center"/>
            <w:hideMark/>
          </w:tcPr>
          <w:p w:rsidR="00D57B9C" w:rsidRPr="00D57B9C" w:rsidRDefault="00D57B9C" w:rsidP="002E0EEE">
            <w:pPr>
              <w:spacing w:after="0"/>
              <w:jc w:val="center"/>
            </w:pPr>
            <w:r w:rsidRPr="00D57B9C">
              <w:t>Low</w:t>
            </w:r>
          </w:p>
        </w:tc>
        <w:tc>
          <w:tcPr>
            <w:tcW w:w="0" w:type="auto"/>
            <w:vAlign w:val="center"/>
            <w:hideMark/>
          </w:tcPr>
          <w:p w:rsidR="00D57B9C" w:rsidRPr="00D57B9C" w:rsidRDefault="00D57B9C" w:rsidP="002E0EEE">
            <w:pPr>
              <w:spacing w:after="0"/>
              <w:jc w:val="center"/>
            </w:pPr>
            <w:r w:rsidRPr="00D57B9C">
              <w:t>High</w:t>
            </w:r>
          </w:p>
        </w:tc>
        <w:tc>
          <w:tcPr>
            <w:tcW w:w="0" w:type="auto"/>
            <w:vAlign w:val="center"/>
            <w:hideMark/>
          </w:tcPr>
          <w:p w:rsidR="00D57B9C" w:rsidRPr="00D57B9C" w:rsidRDefault="00D57B9C" w:rsidP="002E0EEE">
            <w:pPr>
              <w:spacing w:after="0"/>
              <w:jc w:val="center"/>
            </w:pPr>
            <w:r w:rsidRPr="00D57B9C">
              <w:t>Medium</w:t>
            </w:r>
          </w:p>
        </w:tc>
      </w:tr>
    </w:tbl>
    <w:p w:rsidR="00B65759" w:rsidRPr="00DD194C" w:rsidRDefault="00DD194C" w:rsidP="002B26F5">
      <w:pPr>
        <w:pStyle w:val="Heading5"/>
        <w:rPr>
          <w:b w:val="0"/>
        </w:rPr>
      </w:pPr>
      <w:r w:rsidRPr="00DD194C">
        <w:t>Table 1: Risk Management Matrix</w:t>
      </w:r>
    </w:p>
    <w:p w:rsidR="00D57B9C" w:rsidRPr="00F067B0" w:rsidRDefault="00254F37" w:rsidP="002E0EEE">
      <w:pPr>
        <w:spacing w:after="0"/>
      </w:pPr>
      <w:r w:rsidRPr="00254F37">
        <w:t xml:space="preserve">For enhancing security, governance and compliance to NG, it is necessary to adopt various principles from the various framework and cover key areas that include risk management, strategic governance and continual improvement (Xu </w:t>
      </w:r>
      <w:r w:rsidR="00DD23CF" w:rsidRPr="00DD23CF">
        <w:rPr>
          <w:i/>
          <w:iCs/>
        </w:rPr>
        <w:t>et al.</w:t>
      </w:r>
      <w:r w:rsidRPr="00254F37">
        <w:t>, 2022</w:t>
      </w:r>
      <w:r w:rsidR="0080428E" w:rsidRPr="0080428E">
        <w:t>)</w:t>
      </w:r>
      <w:r w:rsidR="00D57B9C" w:rsidRPr="00D57B9C">
        <w:t xml:space="preserve">. </w:t>
      </w:r>
    </w:p>
    <w:p w:rsidR="008A0020" w:rsidRPr="008A0020" w:rsidRDefault="008A0020" w:rsidP="002E0EEE">
      <w:pPr>
        <w:pStyle w:val="Heading1"/>
        <w:spacing w:after="0"/>
      </w:pPr>
      <w:bookmarkStart w:id="19" w:name="_Toc187080464"/>
      <w:r w:rsidRPr="008A0020">
        <w:t>Critique and Discussion on the Importance of Updating Regulations and Standards</w:t>
      </w:r>
      <w:bookmarkEnd w:id="19"/>
    </w:p>
    <w:p w:rsidR="008A0020" w:rsidRDefault="00254F37" w:rsidP="002E0EEE">
      <w:pPr>
        <w:spacing w:after="0"/>
      </w:pPr>
      <w:r w:rsidRPr="00254F37">
        <w:t>No one can also underscore the indispensability of frequently updating the security regulations as well as standards given the dynamic nature in cybersecurity. Since the technological environment is ever evolving and the current fast-paced cyber threats are critical, it is crucial that companies, such as NatureGarden (NG), consider improving the security measures periodically. This practice apart from maintaining corporate durability against emerging threats also ensures compliance to the emerging legal and regulating standards</w:t>
      </w:r>
      <w:r w:rsidR="008A0020" w:rsidRPr="008A0020">
        <w:t>.</w:t>
      </w:r>
    </w:p>
    <w:p w:rsidR="0059066F" w:rsidRPr="008A0020" w:rsidRDefault="0059066F" w:rsidP="002E0EEE">
      <w:pPr>
        <w:spacing w:after="0"/>
      </w:pPr>
    </w:p>
    <w:p w:rsidR="008A0020" w:rsidRPr="008A0020" w:rsidRDefault="008A0020" w:rsidP="002E0EEE">
      <w:pPr>
        <w:pStyle w:val="Heading2"/>
        <w:spacing w:after="0"/>
      </w:pPr>
      <w:bookmarkStart w:id="20" w:name="_Toc187080465"/>
      <w:r w:rsidRPr="008A0020">
        <w:t>Changing Threat Landscape</w:t>
      </w:r>
      <w:bookmarkEnd w:id="20"/>
    </w:p>
    <w:p w:rsidR="008A0020" w:rsidRDefault="00254F37" w:rsidP="002E0EEE">
      <w:pPr>
        <w:spacing w:after="0"/>
      </w:pPr>
      <w:r w:rsidRPr="00254F37">
        <w:t xml:space="preserve">The main reason for constant changes in security standards is the frequently changing threat perceptions. The hackers are not remaining primitive in their methods as they provided ransomware, phishing, Advanced Persistent Threats (APTs), and exploiting zero-day vulnerabilities (Ng </w:t>
      </w:r>
      <w:r w:rsidR="00DD23CF" w:rsidRPr="00DD23CF">
        <w:rPr>
          <w:i/>
          <w:iCs/>
        </w:rPr>
        <w:t>et al.</w:t>
      </w:r>
      <w:r w:rsidRPr="00254F37">
        <w:t>, 2023). New type of attacks are discovered from time to time, as hackers take advantage of gaps in software as well as hardware. For example, the recent increase in fileless malware and some artificial and machine-based attacks that are hard to detect and do not have a conventional symptom because they cannot be easily detected by organizations. Those security frameworks and regulations won’t change if they don’t adapt to such threats meaning that organisations could easily be vulnerable to attacks that could have well been prevented by enhanced standards</w:t>
      </w:r>
      <w:r w:rsidR="008A0020" w:rsidRPr="008A0020">
        <w:t>.</w:t>
      </w:r>
    </w:p>
    <w:p w:rsidR="0059066F" w:rsidRPr="008A0020" w:rsidRDefault="0059066F" w:rsidP="002E0EEE">
      <w:pPr>
        <w:spacing w:after="0"/>
      </w:pPr>
    </w:p>
    <w:p w:rsidR="008A0020" w:rsidRPr="008A0020" w:rsidRDefault="008A0020" w:rsidP="002E0EEE">
      <w:pPr>
        <w:pStyle w:val="Heading2"/>
        <w:spacing w:after="0"/>
      </w:pPr>
      <w:bookmarkStart w:id="21" w:name="_Toc187080466"/>
      <w:r w:rsidRPr="008A0020">
        <w:t>Legal and Regulatory Changes</w:t>
      </w:r>
      <w:bookmarkEnd w:id="21"/>
    </w:p>
    <w:p w:rsidR="008A0020" w:rsidRPr="008A0020" w:rsidRDefault="00254F37" w:rsidP="002E0EEE">
      <w:pPr>
        <w:spacing w:after="0"/>
      </w:pPr>
      <w:r w:rsidRPr="00254F37">
        <w:t>The third area that requires constant changes to security frameworks is the constantly changing global legal and regulatory requirements. For instance, GDPR that was implemented in 2018 changed data handling procedures due to the ultramodern tough guidelines regarding the management of personal information. in the same way, new legislation and rules of data protection for example CCPA have defined new ways of companies’ approach to data protection. Lee and Isa (2023) have pointed out that, as global governments continue to enact new laws meant to protect data privacy, security standards must be set in order to ensure that organizations follow the new laws. Inability to modify the security standards based on these regulations might lead to violations of the requirements, significant penalties, and a bad image</w:t>
      </w:r>
      <w:r w:rsidR="008A0020" w:rsidRPr="008A0020">
        <w:t>.</w:t>
      </w:r>
    </w:p>
    <w:p w:rsidR="008A0020" w:rsidRPr="008A0020" w:rsidRDefault="008A0020" w:rsidP="002E0EEE">
      <w:pPr>
        <w:pStyle w:val="Heading2"/>
        <w:spacing w:after="0"/>
      </w:pPr>
      <w:bookmarkStart w:id="22" w:name="_Toc187080467"/>
      <w:r w:rsidRPr="008A0020">
        <w:t>Advancements in Technology</w:t>
      </w:r>
      <w:bookmarkEnd w:id="22"/>
    </w:p>
    <w:p w:rsidR="000C3C7B" w:rsidRDefault="00254F37" w:rsidP="002E0EEE">
      <w:pPr>
        <w:spacing w:after="0"/>
      </w:pPr>
      <w:r w:rsidRPr="00254F37">
        <w:t>With a growing civilization, the level of security threats also increases every time there is a breakthrough in technology. Innovations like cloud computing, IoT devices, and artificial intelligence have today become a common occurrences in organizations making cybersecurity agendas different from the past. While these technologies add the ability to efficiently perform business processes, they also add new security threats</w:t>
      </w:r>
      <w:r w:rsidR="008A0020" w:rsidRPr="008A0020">
        <w:t xml:space="preserve">. </w:t>
      </w:r>
    </w:p>
    <w:p w:rsidR="000C3C7B" w:rsidRPr="00E63AFB" w:rsidRDefault="000C3C7B" w:rsidP="000C3C7B">
      <w:pPr>
        <w:spacing w:after="0"/>
        <w:jc w:val="center"/>
        <w:rPr>
          <w:b/>
          <w:bCs/>
        </w:rPr>
      </w:pPr>
      <w:r w:rsidRPr="00E63AFB">
        <w:rPr>
          <w:b/>
          <w:bCs/>
          <w:lang w:eastAsia="en-US"/>
        </w:rPr>
        <w:drawing>
          <wp:inline distT="0" distB="0" distL="0" distR="0">
            <wp:extent cx="4375743" cy="3038475"/>
            <wp:effectExtent l="76200" t="76200" r="120650" b="104775"/>
            <wp:docPr id="1241773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73722" name=""/>
                    <pic:cNvPicPr/>
                  </pic:nvPicPr>
                  <pic:blipFill>
                    <a:blip r:embed="rId13"/>
                    <a:stretch>
                      <a:fillRect/>
                    </a:stretch>
                  </pic:blipFill>
                  <pic:spPr>
                    <a:xfrm>
                      <a:off x="0" y="0"/>
                      <a:ext cx="4376790" cy="30392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C3C7B" w:rsidRPr="00E63AFB" w:rsidRDefault="000C3C7B" w:rsidP="002B26F5">
      <w:pPr>
        <w:pStyle w:val="Heading4"/>
      </w:pPr>
      <w:bookmarkStart w:id="23" w:name="_Toc187080440"/>
      <w:r w:rsidRPr="00E63AFB">
        <w:t>Figure</w:t>
      </w:r>
      <w:r w:rsidR="00E63AFB" w:rsidRPr="00E63AFB">
        <w:t>4</w:t>
      </w:r>
      <w:r w:rsidR="00435B7F" w:rsidRPr="00E63AFB">
        <w:t>:</w:t>
      </w:r>
      <w:r w:rsidRPr="00E63AFB">
        <w:t xml:space="preserve"> The Difference Between Regulations and Standards</w:t>
      </w:r>
      <w:bookmarkEnd w:id="23"/>
    </w:p>
    <w:p w:rsidR="000C3C7B" w:rsidRDefault="004C0B20" w:rsidP="000C3C7B">
      <w:pPr>
        <w:spacing w:after="0"/>
        <w:jc w:val="center"/>
      </w:pPr>
      <w:r>
        <w:t xml:space="preserve">(Source: </w:t>
      </w:r>
      <w:r w:rsidRPr="000C3C7B">
        <w:t>projectmanagement.com</w:t>
      </w:r>
      <w:r>
        <w:t>, 2025)</w:t>
      </w:r>
    </w:p>
    <w:p w:rsidR="0059066F" w:rsidRDefault="0059066F" w:rsidP="000C3C7B">
      <w:pPr>
        <w:spacing w:after="0"/>
        <w:jc w:val="center"/>
      </w:pPr>
    </w:p>
    <w:p w:rsidR="008A0020" w:rsidRDefault="0062624D" w:rsidP="002E0EEE">
      <w:pPr>
        <w:spacing w:after="0"/>
      </w:pPr>
      <w:r w:rsidRPr="0062624D">
        <w:t xml:space="preserve">Consequently, where there is an array of IoT devices that makes work easier through automating a process or monitoring data collection, these devices could in equal measure enable hackers entry to an organization’s systems if left unsecured. Likewise, growth in cloud infrastructure has contributed to emerging issues of data storage and availability of access control (Bello </w:t>
      </w:r>
      <w:r w:rsidR="00DD23CF" w:rsidRPr="00DD23CF">
        <w:rPr>
          <w:i/>
          <w:iCs/>
        </w:rPr>
        <w:t>et al.</w:t>
      </w:r>
      <w:r w:rsidRPr="0062624D">
        <w:t>, 2023). In fact, security frameworks have to be strengthened as to respond to the threats linked with these technologies, while organizations have to adapt their models in order to counter the potential threats related to the application of such advancement</w:t>
      </w:r>
      <w:r w:rsidR="008A0020" w:rsidRPr="008A0020">
        <w:t>.</w:t>
      </w:r>
    </w:p>
    <w:p w:rsidR="0059066F" w:rsidRPr="008A0020" w:rsidRDefault="0059066F" w:rsidP="002E0EEE">
      <w:pPr>
        <w:spacing w:after="0"/>
      </w:pPr>
    </w:p>
    <w:p w:rsidR="008A0020" w:rsidRPr="008A0020" w:rsidRDefault="008A0020" w:rsidP="002E0EEE">
      <w:pPr>
        <w:pStyle w:val="Heading2"/>
        <w:spacing w:after="0"/>
      </w:pPr>
      <w:bookmarkStart w:id="24" w:name="_Toc187080468"/>
      <w:r w:rsidRPr="008A0020">
        <w:t>Good Practice and Consequences of Outdated Standards</w:t>
      </w:r>
      <w:bookmarkEnd w:id="24"/>
    </w:p>
    <w:p w:rsidR="008A0020" w:rsidRDefault="0062624D" w:rsidP="002E0EEE">
      <w:pPr>
        <w:spacing w:after="0"/>
      </w:pPr>
      <w:r w:rsidRPr="0062624D">
        <w:t xml:space="preserve">It is considered a best practice to be always revisiting and making changes to security regulations and frameworks because the security environment is right and dynamic, making it necessary to have strong security foundations that are flexible. For instance, when the Heartbleed vulnerability was unearthed in the year 2014, and there was no doubt that millions of systems which relied on outdated security protocols, were exposed to great danger. Heartbleed targeted a vulnerability in OpenSSL, which must be one of the most used encryption standards, it would have been easily closed if vulnerability testers conducted vigorous and frequent scans. </w:t>
      </w:r>
    </w:p>
    <w:p w:rsidR="0059066F" w:rsidRPr="008A0020" w:rsidRDefault="0059066F" w:rsidP="002E0EEE">
      <w:pPr>
        <w:spacing w:after="0"/>
      </w:pPr>
    </w:p>
    <w:p w:rsidR="003C554A" w:rsidRPr="003C554A" w:rsidRDefault="003C554A" w:rsidP="002E0EEE">
      <w:pPr>
        <w:pStyle w:val="Heading1"/>
        <w:spacing w:after="0"/>
      </w:pPr>
      <w:bookmarkStart w:id="25" w:name="_Toc187080469"/>
      <w:r w:rsidRPr="003C554A">
        <w:t>Application of Models and Frameworks to NG’s Context</w:t>
      </w:r>
      <w:bookmarkEnd w:id="25"/>
    </w:p>
    <w:p w:rsidR="003C554A" w:rsidRDefault="0062624D" w:rsidP="002E0EEE">
      <w:pPr>
        <w:spacing w:after="0"/>
      </w:pPr>
      <w:r w:rsidRPr="0062624D">
        <w:t xml:space="preserve">To optimally secure, govern and ensure compliance with laws, policies and best practices at NatureGarden (NG) requires the implementation of selective best practice frameworks, including the ITIL, ISO 27001, and NIST. Even though NG operates mainly on wireless networks, the cloud, and personal devices, such an environment presents specific issues that need well-suited, context-based security solutions (Shi </w:t>
      </w:r>
      <w:r w:rsidR="00DD23CF" w:rsidRPr="00DD23CF">
        <w:rPr>
          <w:i/>
          <w:iCs/>
        </w:rPr>
        <w:t>et al.</w:t>
      </w:r>
      <w:r w:rsidRPr="0062624D">
        <w:t>, 2021)</w:t>
      </w:r>
      <w:r w:rsidR="003C554A" w:rsidRPr="003C554A">
        <w:t>.</w:t>
      </w:r>
    </w:p>
    <w:p w:rsidR="0059066F" w:rsidRPr="003C554A" w:rsidRDefault="0059066F" w:rsidP="002E0EEE">
      <w:pPr>
        <w:spacing w:after="0"/>
      </w:pPr>
    </w:p>
    <w:p w:rsidR="003C554A" w:rsidRPr="003C554A" w:rsidRDefault="003C554A" w:rsidP="002E0EEE">
      <w:pPr>
        <w:pStyle w:val="Heading2"/>
        <w:spacing w:after="0"/>
      </w:pPr>
      <w:bookmarkStart w:id="26" w:name="_Toc187080470"/>
      <w:r w:rsidRPr="003C554A">
        <w:t>Real-World Application</w:t>
      </w:r>
      <w:bookmarkEnd w:id="26"/>
    </w:p>
    <w:p w:rsidR="00530C02" w:rsidRDefault="0062624D" w:rsidP="002E0EEE">
      <w:pPr>
        <w:spacing w:after="0"/>
      </w:pPr>
      <w:r w:rsidRPr="0062624D">
        <w:t>Still, to overcome these challenges, I recommend that NG should adopt the ISO 27001 Information Security Management System (ISMS) as the primary structure. ISO 27001 offers control framework that will ensure that NG protect its valuable assets, including patents, trademarks and customer details</w:t>
      </w:r>
      <w:r w:rsidR="003C554A" w:rsidRPr="003C554A">
        <w:t xml:space="preserve">. </w:t>
      </w:r>
    </w:p>
    <w:p w:rsidR="00530C02" w:rsidRPr="004C0B20" w:rsidRDefault="00530C02" w:rsidP="00530C02">
      <w:pPr>
        <w:spacing w:after="0"/>
        <w:jc w:val="center"/>
        <w:rPr>
          <w:b/>
          <w:bCs/>
        </w:rPr>
      </w:pPr>
      <w:r w:rsidRPr="004C0B20">
        <w:rPr>
          <w:b/>
          <w:bCs/>
          <w:lang w:eastAsia="en-US"/>
        </w:rPr>
        <w:drawing>
          <wp:inline distT="0" distB="0" distL="0" distR="0">
            <wp:extent cx="3665032" cy="2047875"/>
            <wp:effectExtent l="76200" t="76200" r="107315" b="104775"/>
            <wp:docPr id="1695901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901490" name=""/>
                    <pic:cNvPicPr/>
                  </pic:nvPicPr>
                  <pic:blipFill>
                    <a:blip r:embed="rId14"/>
                    <a:stretch>
                      <a:fillRect/>
                    </a:stretch>
                  </pic:blipFill>
                  <pic:spPr>
                    <a:xfrm>
                      <a:off x="0" y="0"/>
                      <a:ext cx="3665905" cy="20483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30C02" w:rsidRPr="004C0B20" w:rsidRDefault="00530C02" w:rsidP="002B26F5">
      <w:pPr>
        <w:pStyle w:val="Heading4"/>
      </w:pPr>
      <w:bookmarkStart w:id="27" w:name="_Toc187080441"/>
      <w:r w:rsidRPr="004C0B20">
        <w:t xml:space="preserve">Figure </w:t>
      </w:r>
      <w:r w:rsidR="007F74C8">
        <w:t>5</w:t>
      </w:r>
      <w:r w:rsidRPr="004C0B20">
        <w:t>: 7 Important Benefits of ISMS</w:t>
      </w:r>
      <w:bookmarkEnd w:id="27"/>
    </w:p>
    <w:p w:rsidR="00530C02" w:rsidRDefault="00530C02" w:rsidP="00530C02">
      <w:pPr>
        <w:spacing w:after="0"/>
        <w:jc w:val="center"/>
      </w:pPr>
      <w:r>
        <w:t xml:space="preserve">(Source: </w:t>
      </w:r>
      <w:r w:rsidRPr="00530C02">
        <w:t>sprinto.com</w:t>
      </w:r>
      <w:r>
        <w:t>, 2025)</w:t>
      </w:r>
    </w:p>
    <w:p w:rsidR="0059066F" w:rsidRDefault="0059066F" w:rsidP="00530C02">
      <w:pPr>
        <w:spacing w:after="0"/>
        <w:jc w:val="center"/>
      </w:pPr>
    </w:p>
    <w:p w:rsidR="003C554A" w:rsidRPr="003C554A" w:rsidRDefault="0062624D" w:rsidP="002E0EEE">
      <w:pPr>
        <w:spacing w:after="0"/>
      </w:pPr>
      <w:r w:rsidRPr="0062624D">
        <w:t>For instance, NG can set up the ISO 27001 compatible information security policy to promote enhanced data protection and privacy regulation</w:t>
      </w:r>
      <w:r w:rsidR="003C554A" w:rsidRPr="003C554A">
        <w:t xml:space="preserve">. </w:t>
      </w:r>
    </w:p>
    <w:p w:rsidR="003C554A" w:rsidRPr="003C554A" w:rsidRDefault="003C554A" w:rsidP="002E0EEE">
      <w:pPr>
        <w:pStyle w:val="Heading2"/>
        <w:spacing w:after="0"/>
      </w:pPr>
      <w:bookmarkStart w:id="28" w:name="_Toc187080471"/>
      <w:r w:rsidRPr="003C554A">
        <w:t>Adjusting Security Policies</w:t>
      </w:r>
      <w:bookmarkEnd w:id="28"/>
    </w:p>
    <w:p w:rsidR="003C554A" w:rsidRDefault="0062624D" w:rsidP="002E0EEE">
      <w:pPr>
        <w:spacing w:after="0"/>
      </w:pPr>
      <w:r w:rsidRPr="0062624D">
        <w:t xml:space="preserve">With the change in regulatory bodies such as GDPR and CCPA, NG needs to implement and adapt to security policies to fit these great standards. Due to its international operations, it means that sound data protection frameworks need to be adopted to meet various data protection legal requirements especially those countries of operation of NG (Wut </w:t>
      </w:r>
      <w:r w:rsidR="00DD23CF" w:rsidRPr="00DD23CF">
        <w:rPr>
          <w:i/>
          <w:iCs/>
        </w:rPr>
        <w:t>et al.</w:t>
      </w:r>
      <w:r w:rsidRPr="0062624D">
        <w:t>, 2021</w:t>
      </w:r>
      <w:r w:rsidR="0080428E" w:rsidRPr="0080428E">
        <w:t>)</w:t>
      </w:r>
      <w:r w:rsidR="003C554A" w:rsidRPr="003C554A">
        <w:t>.</w:t>
      </w:r>
    </w:p>
    <w:p w:rsidR="0059066F" w:rsidRPr="003C554A" w:rsidRDefault="0059066F" w:rsidP="002E0EEE">
      <w:pPr>
        <w:spacing w:after="0"/>
      </w:pPr>
    </w:p>
    <w:p w:rsidR="003C554A" w:rsidRPr="003C554A" w:rsidRDefault="003C554A" w:rsidP="002E0EEE">
      <w:pPr>
        <w:pStyle w:val="Heading2"/>
        <w:spacing w:after="0"/>
      </w:pPr>
      <w:bookmarkStart w:id="29" w:name="_Toc187080472"/>
      <w:r w:rsidRPr="003C554A">
        <w:t>Challenges and Solutions</w:t>
      </w:r>
      <w:bookmarkEnd w:id="29"/>
    </w:p>
    <w:p w:rsidR="003C554A" w:rsidRDefault="0062624D" w:rsidP="002E0EEE">
      <w:pPr>
        <w:spacing w:after="0"/>
      </w:pPr>
      <w:r w:rsidRPr="0062624D">
        <w:t>But it is not easy to implement these frameworks. Training of employees new to the security problem area of the enterprise will be unavoidable as people have to understand the issue and adhere to the set standards</w:t>
      </w:r>
      <w:r w:rsidR="003C554A" w:rsidRPr="003C554A">
        <w:t xml:space="preserve">. </w:t>
      </w:r>
    </w:p>
    <w:p w:rsidR="0059066F" w:rsidRPr="003C554A" w:rsidRDefault="0059066F" w:rsidP="002E0EEE">
      <w:pPr>
        <w:spacing w:after="0"/>
      </w:pPr>
    </w:p>
    <w:p w:rsidR="00107F6D" w:rsidRPr="00107F6D" w:rsidRDefault="00107F6D" w:rsidP="002E0EEE">
      <w:pPr>
        <w:pStyle w:val="Heading1"/>
        <w:spacing w:after="0"/>
      </w:pPr>
      <w:bookmarkStart w:id="30" w:name="_Toc187080473"/>
      <w:r w:rsidRPr="00107F6D">
        <w:t>Conclusion</w:t>
      </w:r>
      <w:bookmarkEnd w:id="30"/>
    </w:p>
    <w:p w:rsidR="0062624D" w:rsidRDefault="0062624D" w:rsidP="0062624D">
      <w:pPr>
        <w:spacing w:after="0"/>
      </w:pPr>
      <w:r>
        <w:t>In this report, the need for establishing secure frameworks to counter NG problems in cybersecurity has been reviewed. Extending that, comparing the rules of the examined frameworks, including ISO 27001, ITIL, and NIST, it is obvious that NG’s international character and reliance on wireless networks, the Cloud, and personal gadgets require a more individualized security approach. The report also emphasized the need to current security regulations every now and then, due to changing threats, technologies, and law.</w:t>
      </w:r>
    </w:p>
    <w:p w:rsidR="0059066F" w:rsidRDefault="0059066F" w:rsidP="0062624D">
      <w:pPr>
        <w:spacing w:after="0"/>
      </w:pPr>
    </w:p>
    <w:p w:rsidR="0062624D" w:rsidRDefault="0062624D" w:rsidP="0062624D">
      <w:pPr>
        <w:spacing w:after="0"/>
      </w:pPr>
      <w:r>
        <w:t xml:space="preserve">Final Recommendations are as follows; NG should embrace ISO 27001 on its organizational information security since it provides end-to-end guide on information security management, secondly, the organization should formulate and adopt a good risk management framework and lastly, it should continually train its staff on security measures. </w:t>
      </w:r>
    </w:p>
    <w:p w:rsidR="0059066F" w:rsidRDefault="0059066F" w:rsidP="0062624D">
      <w:pPr>
        <w:spacing w:after="0"/>
      </w:pPr>
    </w:p>
    <w:p w:rsidR="00E50DE2" w:rsidRDefault="0062624D" w:rsidP="0062624D">
      <w:pPr>
        <w:spacing w:after="0"/>
      </w:pPr>
      <w:r>
        <w:t>Future Considerations comprise continuing advancement of the role of a positive security culture in organization and incorporating new methods such as artificial intelligence for threat identification and handling</w:t>
      </w:r>
      <w:r w:rsidR="00107F6D" w:rsidRPr="00107F6D">
        <w:t>.</w:t>
      </w:r>
    </w:p>
    <w:bookmarkEnd w:id="1"/>
    <w:p w:rsidR="00E50DE2" w:rsidRDefault="00E50DE2" w:rsidP="002E0EEE">
      <w:pPr>
        <w:spacing w:after="0" w:line="276" w:lineRule="auto"/>
        <w:jc w:val="left"/>
      </w:pPr>
      <w:r>
        <w:br w:type="page"/>
      </w:r>
    </w:p>
    <w:p w:rsidR="00107F6D" w:rsidRDefault="00E50DE2" w:rsidP="002E0EEE">
      <w:pPr>
        <w:pStyle w:val="Heading1"/>
        <w:spacing w:after="0"/>
      </w:pPr>
      <w:bookmarkStart w:id="31" w:name="_Toc187080474"/>
      <w:r>
        <w:t>References</w:t>
      </w:r>
      <w:bookmarkEnd w:id="31"/>
    </w:p>
    <w:p w:rsidR="00FC5B35" w:rsidRPr="00FC5B35" w:rsidRDefault="00FC5B35" w:rsidP="002E0EEE">
      <w:pPr>
        <w:spacing w:after="0"/>
        <w:rPr>
          <w:b/>
          <w:bCs/>
          <w:i/>
          <w:iCs/>
        </w:rPr>
      </w:pPr>
      <w:r>
        <w:rPr>
          <w:b/>
          <w:bCs/>
          <w:i/>
          <w:iCs/>
        </w:rPr>
        <w:t>Journals</w:t>
      </w:r>
    </w:p>
    <w:p w:rsidR="002931E7" w:rsidRDefault="002931E7" w:rsidP="0059066F">
      <w:pPr>
        <w:spacing w:after="0"/>
        <w:ind w:left="720" w:hanging="720"/>
      </w:pPr>
      <w:r w:rsidRPr="00CC1034">
        <w:t>Bello, A., Ng, S.C. and Leung, M.F., 2023. A BERT framework to sentiment analysis of tweets. </w:t>
      </w:r>
      <w:r w:rsidRPr="0004057C">
        <w:rPr>
          <w:i/>
          <w:iCs/>
        </w:rPr>
        <w:t>Sensors</w:t>
      </w:r>
      <w:r w:rsidRPr="00CC1034">
        <w:t>, </w:t>
      </w:r>
      <w:r w:rsidRPr="0004057C">
        <w:rPr>
          <w:i/>
          <w:iCs/>
        </w:rPr>
        <w:t>23</w:t>
      </w:r>
      <w:r w:rsidRPr="00CC1034">
        <w:t>(1), p.506.</w:t>
      </w:r>
    </w:p>
    <w:p w:rsidR="002931E7" w:rsidRDefault="002931E7" w:rsidP="0059066F">
      <w:pPr>
        <w:spacing w:after="0"/>
        <w:ind w:left="720" w:hanging="720"/>
      </w:pPr>
      <w:r w:rsidRPr="00E50DE2">
        <w:t>Efunniyi, C.P., Abhulimen, A.O., Obiki-Osafiele, A.N., Osundare, O.S., Agu, E.E. and Adeniran, I.A., 2024. Strengthening corporate governance and financial compliance: Enhancing accountability and transparency. </w:t>
      </w:r>
      <w:r w:rsidRPr="0004057C">
        <w:rPr>
          <w:i/>
          <w:iCs/>
        </w:rPr>
        <w:t>Finance &amp; Accounting Research Journal</w:t>
      </w:r>
      <w:r w:rsidRPr="00E50DE2">
        <w:t>, </w:t>
      </w:r>
      <w:r w:rsidRPr="0004057C">
        <w:rPr>
          <w:i/>
          <w:iCs/>
        </w:rPr>
        <w:t>6</w:t>
      </w:r>
      <w:r w:rsidRPr="00E50DE2">
        <w:t>(8), pp.1597-1616.</w:t>
      </w:r>
    </w:p>
    <w:p w:rsidR="002931E7" w:rsidRDefault="002931E7" w:rsidP="0059066F">
      <w:pPr>
        <w:spacing w:after="0"/>
        <w:ind w:left="720" w:hanging="720"/>
      </w:pPr>
      <w:r w:rsidRPr="0004057C">
        <w:t>Gabbert, F., Hope, L., Luther, K., Wright, G., Ng, M. and Oxburgh, G., 2021. Exploring the use of rapport in professional information‐gathering contexts by systematically mapping the evidence base. </w:t>
      </w:r>
      <w:r w:rsidRPr="0004057C">
        <w:rPr>
          <w:i/>
          <w:iCs/>
        </w:rPr>
        <w:t>Applied Cognitive Psychology</w:t>
      </w:r>
      <w:r w:rsidRPr="0004057C">
        <w:t>, </w:t>
      </w:r>
      <w:r w:rsidRPr="0004057C">
        <w:rPr>
          <w:i/>
          <w:iCs/>
        </w:rPr>
        <w:t>35</w:t>
      </w:r>
      <w:r w:rsidRPr="0004057C">
        <w:t>(2), pp.329-341.</w:t>
      </w:r>
    </w:p>
    <w:p w:rsidR="002931E7" w:rsidRDefault="002931E7" w:rsidP="0059066F">
      <w:pPr>
        <w:spacing w:after="0"/>
        <w:ind w:left="720" w:hanging="720"/>
      </w:pPr>
      <w:r w:rsidRPr="00CC1034">
        <w:t>Lee, S.P. and Isa, M., 2023. Environmental, social and governance (ESG) practices and financial performance of Shariah-compliant companies in Malaysia. </w:t>
      </w:r>
      <w:r w:rsidRPr="0004057C">
        <w:rPr>
          <w:i/>
          <w:iCs/>
        </w:rPr>
        <w:t>Journal of Islamic Accounting and Business Research</w:t>
      </w:r>
      <w:r w:rsidRPr="00CC1034">
        <w:t>, </w:t>
      </w:r>
      <w:r w:rsidRPr="0004057C">
        <w:rPr>
          <w:i/>
          <w:iCs/>
        </w:rPr>
        <w:t>14</w:t>
      </w:r>
      <w:r w:rsidRPr="00CC1034">
        <w:t>(2), pp.295-314.</w:t>
      </w:r>
    </w:p>
    <w:p w:rsidR="002931E7" w:rsidRDefault="002931E7" w:rsidP="0059066F">
      <w:pPr>
        <w:spacing w:after="0"/>
        <w:ind w:left="720" w:hanging="720"/>
      </w:pPr>
      <w:r w:rsidRPr="004120D8">
        <w:t>Leheza, Y., Pisotska, K., Dubenko, O., Dakhno, O. and Sotskyi, A., 2023. The essence of the principles of Ukrainian Law in modern jurisprudence. </w:t>
      </w:r>
      <w:r w:rsidRPr="0004057C">
        <w:rPr>
          <w:i/>
          <w:iCs/>
        </w:rPr>
        <w:t>Revista Jurídica Portucalense</w:t>
      </w:r>
      <w:r w:rsidRPr="004120D8">
        <w:t>, pp.342-363.</w:t>
      </w:r>
    </w:p>
    <w:p w:rsidR="002931E7" w:rsidRDefault="002931E7" w:rsidP="0059066F">
      <w:pPr>
        <w:spacing w:after="0"/>
        <w:ind w:left="720" w:hanging="720"/>
      </w:pPr>
      <w:r w:rsidRPr="00E50DE2">
        <w:t>Mäntymäki, M., Minkkinen, M., Birkstedt, T. and Viljanen, M., 2022. Defining organizational AI governance. </w:t>
      </w:r>
      <w:r w:rsidRPr="0004057C">
        <w:rPr>
          <w:i/>
          <w:iCs/>
        </w:rPr>
        <w:t>AI and Ethics</w:t>
      </w:r>
      <w:r w:rsidRPr="00E50DE2">
        <w:t>, </w:t>
      </w:r>
      <w:r w:rsidRPr="0004057C">
        <w:rPr>
          <w:i/>
          <w:iCs/>
        </w:rPr>
        <w:t>2</w:t>
      </w:r>
      <w:r w:rsidRPr="00E50DE2">
        <w:t>(4), pp.603-609.</w:t>
      </w:r>
    </w:p>
    <w:p w:rsidR="002931E7" w:rsidRDefault="002931E7" w:rsidP="0059066F">
      <w:pPr>
        <w:spacing w:after="0"/>
        <w:ind w:left="720" w:hanging="720"/>
      </w:pPr>
      <w:r w:rsidRPr="00E50DE2">
        <w:t>McIntosh, T.R., Susnjak, T., Liu, T., Watters, P., Xu, D., Liu, D., Nowrozy, R. and Halgamuge, M.N., 2024. From cobit to iso 42001: Evaluating cybersecurity frameworks for opportunities, risks, and regulatory compliance in commercializing large language models. </w:t>
      </w:r>
      <w:r w:rsidRPr="0004057C">
        <w:rPr>
          <w:i/>
          <w:iCs/>
        </w:rPr>
        <w:t>Computers &amp; Security</w:t>
      </w:r>
      <w:r w:rsidRPr="00E50DE2">
        <w:t>, </w:t>
      </w:r>
      <w:r w:rsidRPr="0004057C">
        <w:rPr>
          <w:i/>
          <w:iCs/>
        </w:rPr>
        <w:t>144</w:t>
      </w:r>
      <w:r w:rsidRPr="00E50DE2">
        <w:t>, p.103964.</w:t>
      </w:r>
    </w:p>
    <w:p w:rsidR="002931E7" w:rsidRDefault="002931E7" w:rsidP="0059066F">
      <w:pPr>
        <w:spacing w:after="0"/>
        <w:ind w:left="720" w:hanging="720"/>
      </w:pPr>
      <w:r w:rsidRPr="00CC1034">
        <w:t>Ng, A.W., Leung, T.C.H., Yu, T.W., Cho, C.H. and Wut, T.M., 2023. Disparities in ESG reporting by emerging Chinese enterprises: evidence from a global financial center. Sustainability Accounting, Management and Policy Journal, 14(2), pp.343-368.</w:t>
      </w:r>
    </w:p>
    <w:p w:rsidR="002931E7" w:rsidRDefault="002931E7" w:rsidP="0059066F">
      <w:pPr>
        <w:spacing w:after="0"/>
        <w:ind w:left="720" w:hanging="720"/>
      </w:pPr>
      <w:r w:rsidRPr="00E50DE2">
        <w:t>Pansara, R., 2023. Unraveling the Complexities of Data Governance with Strategies, Challenges, and Future Directions. </w:t>
      </w:r>
      <w:r w:rsidRPr="0004057C">
        <w:rPr>
          <w:i/>
          <w:iCs/>
        </w:rPr>
        <w:t>Transactions on Latest Trends in IoT</w:t>
      </w:r>
      <w:r w:rsidRPr="00E50DE2">
        <w:t>, </w:t>
      </w:r>
      <w:r w:rsidRPr="0004057C">
        <w:rPr>
          <w:i/>
          <w:iCs/>
        </w:rPr>
        <w:t>6</w:t>
      </w:r>
      <w:r w:rsidRPr="00E50DE2">
        <w:t>(6), pp.46-56.</w:t>
      </w:r>
    </w:p>
    <w:p w:rsidR="002931E7" w:rsidRDefault="002931E7" w:rsidP="0059066F">
      <w:pPr>
        <w:spacing w:after="0"/>
        <w:ind w:left="720" w:hanging="720"/>
      </w:pPr>
      <w:r w:rsidRPr="00E50DE2">
        <w:t>Sawmar, A.A. and Mohammed, M.O., 2021. Enhancing zakat compliance through good governance: a conceptual framework. </w:t>
      </w:r>
      <w:r w:rsidRPr="0004057C">
        <w:rPr>
          <w:i/>
          <w:iCs/>
        </w:rPr>
        <w:t>ISRA International Journal of Islamic Finance</w:t>
      </w:r>
      <w:r w:rsidRPr="00E50DE2">
        <w:t>, </w:t>
      </w:r>
      <w:r w:rsidRPr="0004057C">
        <w:rPr>
          <w:i/>
          <w:iCs/>
        </w:rPr>
        <w:t>13</w:t>
      </w:r>
      <w:r w:rsidRPr="00E50DE2">
        <w:t>(1), pp.136-154.</w:t>
      </w:r>
    </w:p>
    <w:p w:rsidR="002931E7" w:rsidRPr="00E50DE2" w:rsidRDefault="002931E7" w:rsidP="0059066F">
      <w:pPr>
        <w:spacing w:after="0"/>
        <w:ind w:left="720" w:hanging="720"/>
      </w:pPr>
      <w:r w:rsidRPr="003E2E4C">
        <w:t>Shi, P., Ng, P., Wang, Z., Zhu, H., Li, A.H., Wang, J., dos Santos, C.N. and Xiang, B., 2021, May. Learning contextual representations for semantic parsing with generation-augmented pre-training. In </w:t>
      </w:r>
      <w:r w:rsidRPr="0004057C">
        <w:rPr>
          <w:i/>
          <w:iCs/>
        </w:rPr>
        <w:t>Proceedings of the AAAI Conference on Artificial Intelligence</w:t>
      </w:r>
      <w:r w:rsidRPr="003E2E4C">
        <w:t> (Vol. 35, No. 15, pp. 13806-13814).</w:t>
      </w:r>
    </w:p>
    <w:p w:rsidR="002931E7" w:rsidRDefault="002931E7" w:rsidP="0059066F">
      <w:pPr>
        <w:spacing w:after="0"/>
        <w:ind w:left="720" w:hanging="720"/>
      </w:pPr>
      <w:r w:rsidRPr="00E50DE2">
        <w:t>Taherdoost, H., 2022. Understanding cybersecurity frameworks and information security standards—a review and comprehensive overview. </w:t>
      </w:r>
      <w:r w:rsidRPr="0004057C">
        <w:rPr>
          <w:i/>
          <w:iCs/>
        </w:rPr>
        <w:t>Electronics</w:t>
      </w:r>
      <w:r w:rsidRPr="00E50DE2">
        <w:t>, </w:t>
      </w:r>
      <w:r w:rsidRPr="0004057C">
        <w:rPr>
          <w:i/>
          <w:iCs/>
        </w:rPr>
        <w:t>11</w:t>
      </w:r>
      <w:r w:rsidRPr="00E50DE2">
        <w:t>(14), p.2181.</w:t>
      </w:r>
    </w:p>
    <w:p w:rsidR="002931E7" w:rsidRDefault="002931E7" w:rsidP="0059066F">
      <w:pPr>
        <w:spacing w:after="0"/>
        <w:ind w:left="720" w:hanging="720"/>
      </w:pPr>
      <w:r w:rsidRPr="00E50DE2">
        <w:t>Thapa, C. and Camtepe, S., 2021. Precision health data: Requirements, challenges and existing techniques for data security and privacy. </w:t>
      </w:r>
      <w:r w:rsidRPr="0004057C">
        <w:rPr>
          <w:i/>
          <w:iCs/>
        </w:rPr>
        <w:t>Computers in biology and medicine</w:t>
      </w:r>
      <w:r w:rsidRPr="00E50DE2">
        <w:t>, </w:t>
      </w:r>
      <w:r w:rsidRPr="0004057C">
        <w:rPr>
          <w:i/>
          <w:iCs/>
        </w:rPr>
        <w:t>129</w:t>
      </w:r>
      <w:r w:rsidRPr="00E50DE2">
        <w:t>, p.104130.</w:t>
      </w:r>
    </w:p>
    <w:p w:rsidR="002931E7" w:rsidRDefault="002931E7" w:rsidP="0059066F">
      <w:pPr>
        <w:spacing w:after="0"/>
        <w:ind w:left="720" w:hanging="720"/>
      </w:pPr>
      <w:r w:rsidRPr="003E2E4C">
        <w:t>Wut, E., Ng, P., Leung, K.S.W. and Lee, D., 2021. Do gamified elements affect young people’s use behaviour on consumption-related mobile applications?. </w:t>
      </w:r>
      <w:r w:rsidRPr="0004057C">
        <w:rPr>
          <w:i/>
          <w:iCs/>
        </w:rPr>
        <w:t>Young Consumers</w:t>
      </w:r>
      <w:r w:rsidRPr="003E2E4C">
        <w:t>, </w:t>
      </w:r>
      <w:r w:rsidRPr="0004057C">
        <w:rPr>
          <w:i/>
          <w:iCs/>
        </w:rPr>
        <w:t>22</w:t>
      </w:r>
      <w:r w:rsidRPr="003E2E4C">
        <w:t>(3), pp.368-386.</w:t>
      </w:r>
    </w:p>
    <w:p w:rsidR="002931E7" w:rsidRDefault="002931E7" w:rsidP="0059066F">
      <w:pPr>
        <w:spacing w:after="0"/>
        <w:ind w:left="720" w:hanging="720"/>
      </w:pPr>
      <w:r w:rsidRPr="003E2E4C">
        <w:t>Xu, M., Ng, W.C., Lim, W.Y.B., Kang, J., Xiong, Z., Niyato, D., Yang, Q., Shen, X. and Miao, C., 2022. A full dive into realizing the edge-enabled metaverse: Visions, enabling technologies, and challenges. </w:t>
      </w:r>
      <w:r w:rsidRPr="0004057C">
        <w:rPr>
          <w:i/>
          <w:iCs/>
        </w:rPr>
        <w:t>IEEE Communications Surveys &amp; Tutorials</w:t>
      </w:r>
      <w:r w:rsidRPr="003E2E4C">
        <w:t>, </w:t>
      </w:r>
      <w:r w:rsidRPr="0004057C">
        <w:rPr>
          <w:i/>
          <w:iCs/>
        </w:rPr>
        <w:t>25</w:t>
      </w:r>
      <w:r w:rsidRPr="003E2E4C">
        <w:t>(1), pp.656-700.</w:t>
      </w:r>
    </w:p>
    <w:p w:rsidR="002931E7" w:rsidRDefault="002931E7" w:rsidP="0059066F">
      <w:pPr>
        <w:spacing w:after="0"/>
        <w:ind w:left="720" w:hanging="720"/>
      </w:pPr>
      <w:r w:rsidRPr="00E50DE2">
        <w:t>Yeung, K. and Bygrave, L.A., 2022. Demystifying the modernized European data protection regime: Cross‐disciplinary insights from legal and regulatory governance scholarship. </w:t>
      </w:r>
      <w:r w:rsidRPr="0004057C">
        <w:rPr>
          <w:i/>
          <w:iCs/>
        </w:rPr>
        <w:t>Regulation &amp; Governance</w:t>
      </w:r>
      <w:r w:rsidRPr="00E50DE2">
        <w:t>, </w:t>
      </w:r>
      <w:r w:rsidRPr="0004057C">
        <w:rPr>
          <w:i/>
          <w:iCs/>
        </w:rPr>
        <w:t>16</w:t>
      </w:r>
      <w:r w:rsidRPr="00E50DE2">
        <w:t>(1), pp.137-155.</w:t>
      </w:r>
    </w:p>
    <w:p w:rsidR="0097526D" w:rsidRPr="0097526D" w:rsidRDefault="0097526D" w:rsidP="0059066F">
      <w:pPr>
        <w:spacing w:after="0"/>
        <w:ind w:left="720" w:hanging="720"/>
        <w:rPr>
          <w:b/>
          <w:bCs/>
          <w:i/>
          <w:iCs/>
        </w:rPr>
      </w:pPr>
      <w:r w:rsidRPr="0097526D">
        <w:rPr>
          <w:b/>
          <w:bCs/>
          <w:i/>
          <w:iCs/>
        </w:rPr>
        <w:t>Websites</w:t>
      </w:r>
    </w:p>
    <w:p w:rsidR="000A390F" w:rsidRDefault="00462C7F" w:rsidP="0059066F">
      <w:pPr>
        <w:spacing w:after="0"/>
        <w:ind w:left="720" w:hanging="720"/>
      </w:pPr>
      <w:r>
        <w:t>servicedeskacademy.com, 2025</w:t>
      </w:r>
      <w:r w:rsidR="005228F0">
        <w:t>. Information Technology Infrastructure Library Overview</w:t>
      </w:r>
      <w:r w:rsidR="00C34725">
        <w:t xml:space="preserve"> [Online]</w:t>
      </w:r>
      <w:r w:rsidR="002A331D">
        <w:t>. Accessed from</w:t>
      </w:r>
      <w:r w:rsidR="005C31A0">
        <w:t xml:space="preserve">: </w:t>
      </w:r>
      <w:r>
        <w:t>https://www.servicedeskacademy.com/itil-information-technology-infrastructure-library/</w:t>
      </w:r>
      <w:r w:rsidR="000A28DA">
        <w:t xml:space="preserve"> [Accessed on: 06.01.2025]</w:t>
      </w:r>
    </w:p>
    <w:p w:rsidR="00462C7F" w:rsidRDefault="00462C7F" w:rsidP="0059066F">
      <w:pPr>
        <w:spacing w:after="0"/>
        <w:ind w:left="720" w:hanging="720"/>
      </w:pPr>
      <w:r>
        <w:t>resilient-energy.org, 2025</w:t>
      </w:r>
      <w:r w:rsidR="005228F0">
        <w:t>. Organizational Security Policy</w:t>
      </w:r>
      <w:r w:rsidR="00175047">
        <w:t xml:space="preserve"> [Online]. Accessed from: </w:t>
      </w:r>
      <w:r>
        <w:t>https://resilient-energy.org/cybersecurity-resilience/building-blocks/organizational-security-policy</w:t>
      </w:r>
      <w:r w:rsidR="0097526D">
        <w:t xml:space="preserve"> [Accessed on: 06.01.2025]</w:t>
      </w:r>
    </w:p>
    <w:p w:rsidR="00462C7F" w:rsidRDefault="00C53B63" w:rsidP="0059066F">
      <w:pPr>
        <w:spacing w:after="0"/>
        <w:ind w:left="720" w:hanging="720"/>
      </w:pPr>
      <w:r>
        <w:t>researchgate.net, 2025</w:t>
      </w:r>
      <w:r w:rsidR="005228F0">
        <w:t>. Data Security Principles</w:t>
      </w:r>
      <w:r w:rsidR="00175047">
        <w:t xml:space="preserve"> [Online]. Accessed from: </w:t>
      </w:r>
      <w:r>
        <w:t>https://www.researchgate.net/figure/Data-Security-Principles_fig2_347483290</w:t>
      </w:r>
      <w:r w:rsidR="0097526D">
        <w:t xml:space="preserve"> [Accessed on: 06.01.2025]</w:t>
      </w:r>
    </w:p>
    <w:p w:rsidR="00C53B63" w:rsidRDefault="00F84764" w:rsidP="0059066F">
      <w:pPr>
        <w:spacing w:after="0"/>
        <w:ind w:left="720" w:hanging="720"/>
      </w:pPr>
      <w:r>
        <w:t>projectmanagement.com, 2025</w:t>
      </w:r>
      <w:r w:rsidR="005228F0">
        <w:t>. The Difference Between Regulations and Standards</w:t>
      </w:r>
      <w:r w:rsidR="007C3F29">
        <w:t xml:space="preserve"> [Online]. Accessed from: </w:t>
      </w:r>
      <w:r>
        <w:t>https://www.projectmanagement.com/blog-post/52929/the-difference-between-regulations-and-standards#_=_</w:t>
      </w:r>
      <w:r w:rsidR="0097526D">
        <w:t xml:space="preserve"> [Accessed on: 06.01.2025]</w:t>
      </w:r>
    </w:p>
    <w:p w:rsidR="00F84764" w:rsidRDefault="00F624B5" w:rsidP="0059066F">
      <w:pPr>
        <w:spacing w:after="0"/>
        <w:ind w:left="720" w:hanging="720"/>
      </w:pPr>
      <w:r>
        <w:t>sprinto.com, 2025</w:t>
      </w:r>
      <w:r w:rsidR="005228F0">
        <w:t>. 7 Important Benefits of ISMS</w:t>
      </w:r>
      <w:r w:rsidR="007C3F29">
        <w:t xml:space="preserve"> [Online]. Accessed from: </w:t>
      </w:r>
      <w:r>
        <w:t>https://sprinto.com/blog/benefits-of-implementing-isms/</w:t>
      </w:r>
      <w:r w:rsidR="0097526D">
        <w:t xml:space="preserve"> [Accessed on: 06.01.2025]</w:t>
      </w:r>
    </w:p>
    <w:sectPr w:rsidR="00F84764" w:rsidSect="0059066F">
      <w:footerReference w:type="default" r:id="rId15"/>
      <w:pgSz w:w="11909" w:h="16834"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448B" w:rsidRDefault="0038448B" w:rsidP="00F067B0">
      <w:r>
        <w:separator/>
      </w:r>
    </w:p>
  </w:endnote>
  <w:endnote w:type="continuationSeparator" w:id="1">
    <w:p w:rsidR="0038448B" w:rsidRDefault="0038448B" w:rsidP="00F067B0">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altName w:val="Courier"/>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noProof w:val="0"/>
      </w:rPr>
      <w:id w:val="-1525097032"/>
      <w:docPartObj>
        <w:docPartGallery w:val="Page Numbers (Bottom of Page)"/>
        <w:docPartUnique/>
      </w:docPartObj>
    </w:sdtPr>
    <w:sdtEndPr>
      <w:rPr>
        <w:noProof/>
        <w:sz w:val="20"/>
        <w:szCs w:val="18"/>
      </w:rPr>
    </w:sdtEndPr>
    <w:sdtContent>
      <w:p w:rsidR="00B65759" w:rsidRPr="008B30FB" w:rsidRDefault="0059066F" w:rsidP="004F134E">
        <w:pPr>
          <w:pStyle w:val="Footer"/>
          <w:spacing w:line="360" w:lineRule="auto"/>
          <w:jc w:val="right"/>
          <w:rPr>
            <w:sz w:val="20"/>
            <w:szCs w:val="18"/>
          </w:rPr>
        </w:pPr>
        <w:r>
          <w:rPr>
            <w:noProof w:val="0"/>
          </w:rPr>
          <w:t>Page #</w:t>
        </w:r>
        <w:r w:rsidR="0071397E" w:rsidRPr="008B30FB">
          <w:rPr>
            <w:noProof w:val="0"/>
            <w:sz w:val="20"/>
            <w:szCs w:val="18"/>
          </w:rPr>
          <w:fldChar w:fldCharType="begin"/>
        </w:r>
        <w:r w:rsidR="00896099" w:rsidRPr="008B30FB">
          <w:rPr>
            <w:sz w:val="20"/>
            <w:szCs w:val="18"/>
          </w:rPr>
          <w:instrText xml:space="preserve"> PAGE   \* MERGEFORMAT </w:instrText>
        </w:r>
        <w:r w:rsidR="0071397E" w:rsidRPr="008B30FB">
          <w:rPr>
            <w:noProof w:val="0"/>
            <w:sz w:val="20"/>
            <w:szCs w:val="18"/>
          </w:rPr>
          <w:fldChar w:fldCharType="separate"/>
        </w:r>
        <w:r w:rsidR="007610D3">
          <w:rPr>
            <w:sz w:val="20"/>
            <w:szCs w:val="18"/>
          </w:rPr>
          <w:t>16</w:t>
        </w:r>
        <w:r w:rsidR="0071397E" w:rsidRPr="008B30FB">
          <w:rPr>
            <w:sz w:val="20"/>
            <w:szCs w:val="18"/>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448B" w:rsidRDefault="0038448B" w:rsidP="00F067B0">
      <w:r>
        <w:separator/>
      </w:r>
    </w:p>
  </w:footnote>
  <w:footnote w:type="continuationSeparator" w:id="1">
    <w:p w:rsidR="0038448B" w:rsidRDefault="0038448B" w:rsidP="00F067B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500720"/>
    <w:multiLevelType w:val="hybridMultilevel"/>
    <w:tmpl w:val="321E3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savePreviewPicture/>
  <w:footnotePr>
    <w:footnote w:id="0"/>
    <w:footnote w:id="1"/>
  </w:footnotePr>
  <w:endnotePr>
    <w:endnote w:id="0"/>
    <w:endnote w:id="1"/>
  </w:endnotePr>
  <w:compat>
    <w:useFELayout/>
  </w:compat>
  <w:rsids>
    <w:rsidRoot w:val="005A7A49"/>
    <w:rsid w:val="00024F38"/>
    <w:rsid w:val="00036998"/>
    <w:rsid w:val="0004057C"/>
    <w:rsid w:val="000445A2"/>
    <w:rsid w:val="00084414"/>
    <w:rsid w:val="000A28DA"/>
    <w:rsid w:val="000A390F"/>
    <w:rsid w:val="000C087A"/>
    <w:rsid w:val="000C3C7B"/>
    <w:rsid w:val="000D0173"/>
    <w:rsid w:val="000E426A"/>
    <w:rsid w:val="000F7DBC"/>
    <w:rsid w:val="00107F6D"/>
    <w:rsid w:val="0013090C"/>
    <w:rsid w:val="00135D22"/>
    <w:rsid w:val="001442BE"/>
    <w:rsid w:val="00163584"/>
    <w:rsid w:val="00164A5C"/>
    <w:rsid w:val="0017133B"/>
    <w:rsid w:val="00175047"/>
    <w:rsid w:val="001823A8"/>
    <w:rsid w:val="00184A88"/>
    <w:rsid w:val="001859DF"/>
    <w:rsid w:val="001A7EEA"/>
    <w:rsid w:val="001E483E"/>
    <w:rsid w:val="002121A9"/>
    <w:rsid w:val="00254F37"/>
    <w:rsid w:val="002931E7"/>
    <w:rsid w:val="002A331D"/>
    <w:rsid w:val="002B26F5"/>
    <w:rsid w:val="002E0EEE"/>
    <w:rsid w:val="002E5756"/>
    <w:rsid w:val="00351EE0"/>
    <w:rsid w:val="003610E1"/>
    <w:rsid w:val="0038448B"/>
    <w:rsid w:val="003A624A"/>
    <w:rsid w:val="003B1BBF"/>
    <w:rsid w:val="003C3955"/>
    <w:rsid w:val="003C554A"/>
    <w:rsid w:val="003E2E4C"/>
    <w:rsid w:val="004120D8"/>
    <w:rsid w:val="00435B7F"/>
    <w:rsid w:val="00462C7F"/>
    <w:rsid w:val="004C0B20"/>
    <w:rsid w:val="004F134E"/>
    <w:rsid w:val="004F6373"/>
    <w:rsid w:val="00515A1B"/>
    <w:rsid w:val="0051722A"/>
    <w:rsid w:val="005228F0"/>
    <w:rsid w:val="00530C02"/>
    <w:rsid w:val="00533D8D"/>
    <w:rsid w:val="0053548A"/>
    <w:rsid w:val="005546D0"/>
    <w:rsid w:val="0056007A"/>
    <w:rsid w:val="00561B9A"/>
    <w:rsid w:val="00581BAF"/>
    <w:rsid w:val="0059066F"/>
    <w:rsid w:val="005A7A49"/>
    <w:rsid w:val="005C31A0"/>
    <w:rsid w:val="005D46BB"/>
    <w:rsid w:val="005E35CE"/>
    <w:rsid w:val="0061358D"/>
    <w:rsid w:val="00617FA4"/>
    <w:rsid w:val="0062075D"/>
    <w:rsid w:val="0062624D"/>
    <w:rsid w:val="0062771D"/>
    <w:rsid w:val="00641810"/>
    <w:rsid w:val="00653638"/>
    <w:rsid w:val="00693303"/>
    <w:rsid w:val="006A3B0A"/>
    <w:rsid w:val="006B0E9B"/>
    <w:rsid w:val="006D177C"/>
    <w:rsid w:val="007053B3"/>
    <w:rsid w:val="0071397E"/>
    <w:rsid w:val="0075231D"/>
    <w:rsid w:val="007610D3"/>
    <w:rsid w:val="007C3F29"/>
    <w:rsid w:val="007C5B26"/>
    <w:rsid w:val="007E3C09"/>
    <w:rsid w:val="007E6165"/>
    <w:rsid w:val="007F74C8"/>
    <w:rsid w:val="0080387D"/>
    <w:rsid w:val="0080428E"/>
    <w:rsid w:val="00813EE1"/>
    <w:rsid w:val="00822C29"/>
    <w:rsid w:val="00862234"/>
    <w:rsid w:val="00866CDA"/>
    <w:rsid w:val="00896099"/>
    <w:rsid w:val="008A0020"/>
    <w:rsid w:val="008B30FB"/>
    <w:rsid w:val="008C14A2"/>
    <w:rsid w:val="00932608"/>
    <w:rsid w:val="00934CB7"/>
    <w:rsid w:val="0097526D"/>
    <w:rsid w:val="00994FE4"/>
    <w:rsid w:val="00A227F5"/>
    <w:rsid w:val="00A526EB"/>
    <w:rsid w:val="00AB3D29"/>
    <w:rsid w:val="00AD24E0"/>
    <w:rsid w:val="00B65759"/>
    <w:rsid w:val="00B74927"/>
    <w:rsid w:val="00B81F7D"/>
    <w:rsid w:val="00BA0934"/>
    <w:rsid w:val="00BA4173"/>
    <w:rsid w:val="00C34725"/>
    <w:rsid w:val="00C53B63"/>
    <w:rsid w:val="00C7216C"/>
    <w:rsid w:val="00C96A97"/>
    <w:rsid w:val="00CC1034"/>
    <w:rsid w:val="00CD5D5B"/>
    <w:rsid w:val="00CD679D"/>
    <w:rsid w:val="00D21C92"/>
    <w:rsid w:val="00D57B9C"/>
    <w:rsid w:val="00D8331F"/>
    <w:rsid w:val="00D833AA"/>
    <w:rsid w:val="00D96F20"/>
    <w:rsid w:val="00DA21DE"/>
    <w:rsid w:val="00DC2F5C"/>
    <w:rsid w:val="00DD194C"/>
    <w:rsid w:val="00DD23CF"/>
    <w:rsid w:val="00DD44F7"/>
    <w:rsid w:val="00E123EE"/>
    <w:rsid w:val="00E50DE2"/>
    <w:rsid w:val="00E63AFB"/>
    <w:rsid w:val="00E87BBE"/>
    <w:rsid w:val="00EC22D9"/>
    <w:rsid w:val="00ED0120"/>
    <w:rsid w:val="00EE2866"/>
    <w:rsid w:val="00EF173F"/>
    <w:rsid w:val="00F067B0"/>
    <w:rsid w:val="00F624B5"/>
    <w:rsid w:val="00F65191"/>
    <w:rsid w:val="00F84764"/>
    <w:rsid w:val="00FC5B35"/>
    <w:rsid w:val="00FC6689"/>
    <w:rsid w:val="00FD296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US"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67B0"/>
    <w:pPr>
      <w:spacing w:line="360" w:lineRule="auto"/>
      <w:jc w:val="both"/>
    </w:pPr>
    <w:rPr>
      <w:rFonts w:ascii="Times New Roman" w:hAnsi="Times New Roman"/>
      <w:noProof/>
      <w:sz w:val="24"/>
    </w:rPr>
  </w:style>
  <w:style w:type="paragraph" w:styleId="Heading1">
    <w:name w:val="heading 1"/>
    <w:basedOn w:val="Normal"/>
    <w:next w:val="Normal"/>
    <w:link w:val="Heading1Char"/>
    <w:autoRedefine/>
    <w:uiPriority w:val="9"/>
    <w:qFormat/>
    <w:rsid w:val="0061358D"/>
    <w:pPr>
      <w:outlineLvl w:val="0"/>
    </w:pPr>
    <w:rPr>
      <w:b/>
      <w:bCs/>
      <w:sz w:val="28"/>
      <w:szCs w:val="24"/>
    </w:rPr>
  </w:style>
  <w:style w:type="paragraph" w:styleId="Heading2">
    <w:name w:val="heading 2"/>
    <w:basedOn w:val="Normal"/>
    <w:next w:val="Normal"/>
    <w:link w:val="Heading2Char"/>
    <w:autoRedefine/>
    <w:uiPriority w:val="9"/>
    <w:unhideWhenUsed/>
    <w:qFormat/>
    <w:rsid w:val="001A7EEA"/>
    <w:pPr>
      <w:outlineLvl w:val="1"/>
    </w:pPr>
    <w:rPr>
      <w:b/>
      <w:bCs/>
      <w:sz w:val="26"/>
      <w:szCs w:val="26"/>
    </w:rPr>
  </w:style>
  <w:style w:type="paragraph" w:styleId="Heading3">
    <w:name w:val="heading 3"/>
    <w:basedOn w:val="Normal"/>
    <w:next w:val="Normal"/>
    <w:link w:val="Heading3Char"/>
    <w:uiPriority w:val="9"/>
    <w:unhideWhenUsed/>
    <w:qFormat/>
    <w:rsid w:val="00D57B9C"/>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2B26F5"/>
    <w:pPr>
      <w:keepNext/>
      <w:keepLines/>
      <w:spacing w:before="120" w:after="120"/>
      <w:jc w:val="center"/>
      <w:outlineLvl w:val="3"/>
    </w:pPr>
    <w:rPr>
      <w:rFonts w:eastAsiaTheme="majorEastAsia" w:cstheme="majorBidi"/>
      <w:b/>
      <w:iCs/>
      <w:color w:val="000000" w:themeColor="text1"/>
    </w:rPr>
  </w:style>
  <w:style w:type="paragraph" w:styleId="Heading5">
    <w:name w:val="heading 5"/>
    <w:basedOn w:val="Normal"/>
    <w:next w:val="Normal"/>
    <w:link w:val="Heading5Char"/>
    <w:uiPriority w:val="9"/>
    <w:unhideWhenUsed/>
    <w:qFormat/>
    <w:rsid w:val="002B26F5"/>
    <w:pPr>
      <w:keepNext/>
      <w:keepLines/>
      <w:spacing w:before="120" w:after="120"/>
      <w:jc w:val="center"/>
      <w:outlineLvl w:val="4"/>
    </w:pPr>
    <w:rPr>
      <w:rFonts w:eastAsiaTheme="majorEastAsia"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58D"/>
    <w:rPr>
      <w:rFonts w:ascii="Times New Roman" w:hAnsi="Times New Roman"/>
      <w:b/>
      <w:bCs/>
      <w:noProof/>
      <w:sz w:val="28"/>
      <w:szCs w:val="24"/>
    </w:rPr>
  </w:style>
  <w:style w:type="character" w:customStyle="1" w:styleId="Heading2Char">
    <w:name w:val="Heading 2 Char"/>
    <w:basedOn w:val="DefaultParagraphFont"/>
    <w:link w:val="Heading2"/>
    <w:uiPriority w:val="9"/>
    <w:rsid w:val="001A7EEA"/>
    <w:rPr>
      <w:rFonts w:ascii="Times New Roman" w:hAnsi="Times New Roman"/>
      <w:b/>
      <w:bCs/>
      <w:noProof/>
      <w:sz w:val="26"/>
      <w:szCs w:val="26"/>
    </w:rPr>
  </w:style>
  <w:style w:type="paragraph" w:styleId="Header">
    <w:name w:val="header"/>
    <w:basedOn w:val="Normal"/>
    <w:link w:val="HeaderChar"/>
    <w:uiPriority w:val="99"/>
    <w:unhideWhenUsed/>
    <w:rsid w:val="00B657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759"/>
    <w:rPr>
      <w:rFonts w:ascii="Times New Roman" w:hAnsi="Times New Roman"/>
      <w:noProof/>
      <w:sz w:val="24"/>
      <w:lang w:val="en-GB"/>
    </w:rPr>
  </w:style>
  <w:style w:type="paragraph" w:styleId="Footer">
    <w:name w:val="footer"/>
    <w:basedOn w:val="Normal"/>
    <w:link w:val="FooterChar"/>
    <w:uiPriority w:val="99"/>
    <w:unhideWhenUsed/>
    <w:rsid w:val="00B657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759"/>
    <w:rPr>
      <w:rFonts w:ascii="Times New Roman" w:hAnsi="Times New Roman"/>
      <w:noProof/>
      <w:sz w:val="24"/>
      <w:lang w:val="en-GB"/>
    </w:rPr>
  </w:style>
  <w:style w:type="character" w:customStyle="1" w:styleId="Heading3Char">
    <w:name w:val="Heading 3 Char"/>
    <w:basedOn w:val="DefaultParagraphFont"/>
    <w:link w:val="Heading3"/>
    <w:uiPriority w:val="9"/>
    <w:rsid w:val="00D57B9C"/>
    <w:rPr>
      <w:rFonts w:asciiTheme="majorHAnsi" w:eastAsiaTheme="majorEastAsia" w:hAnsiTheme="majorHAnsi" w:cstheme="majorBidi"/>
      <w:noProof/>
      <w:color w:val="243F60" w:themeColor="accent1" w:themeShade="7F"/>
      <w:sz w:val="24"/>
      <w:szCs w:val="24"/>
    </w:rPr>
  </w:style>
  <w:style w:type="paragraph" w:styleId="TOCHeading">
    <w:name w:val="TOC Heading"/>
    <w:basedOn w:val="Heading1"/>
    <w:next w:val="Normal"/>
    <w:uiPriority w:val="39"/>
    <w:unhideWhenUsed/>
    <w:qFormat/>
    <w:rsid w:val="007C5B26"/>
    <w:pPr>
      <w:keepNext/>
      <w:keepLines/>
      <w:spacing w:before="240" w:after="0" w:line="259" w:lineRule="auto"/>
      <w:jc w:val="left"/>
      <w:outlineLvl w:val="9"/>
    </w:pPr>
    <w:rPr>
      <w:rFonts w:asciiTheme="majorHAnsi" w:eastAsiaTheme="majorEastAsia" w:hAnsiTheme="majorHAnsi" w:cstheme="majorBidi"/>
      <w:b w:val="0"/>
      <w:bCs w:val="0"/>
      <w:noProof w:val="0"/>
      <w:color w:val="365F91" w:themeColor="accent1" w:themeShade="BF"/>
      <w:kern w:val="0"/>
      <w:sz w:val="32"/>
      <w:szCs w:val="32"/>
      <w:lang w:eastAsia="en-US"/>
    </w:rPr>
  </w:style>
  <w:style w:type="paragraph" w:styleId="TOC1">
    <w:name w:val="toc 1"/>
    <w:basedOn w:val="Normal"/>
    <w:next w:val="Normal"/>
    <w:autoRedefine/>
    <w:uiPriority w:val="39"/>
    <w:unhideWhenUsed/>
    <w:rsid w:val="007C5B26"/>
    <w:pPr>
      <w:spacing w:after="100"/>
    </w:pPr>
  </w:style>
  <w:style w:type="paragraph" w:styleId="TOC2">
    <w:name w:val="toc 2"/>
    <w:basedOn w:val="Normal"/>
    <w:next w:val="Normal"/>
    <w:autoRedefine/>
    <w:uiPriority w:val="39"/>
    <w:unhideWhenUsed/>
    <w:rsid w:val="007C5B26"/>
    <w:pPr>
      <w:spacing w:after="100"/>
      <w:ind w:left="240"/>
    </w:pPr>
  </w:style>
  <w:style w:type="character" w:styleId="Hyperlink">
    <w:name w:val="Hyperlink"/>
    <w:basedOn w:val="DefaultParagraphFont"/>
    <w:uiPriority w:val="99"/>
    <w:unhideWhenUsed/>
    <w:rsid w:val="007C5B26"/>
    <w:rPr>
      <w:color w:val="0000FF" w:themeColor="hyperlink"/>
      <w:u w:val="single"/>
    </w:rPr>
  </w:style>
  <w:style w:type="paragraph" w:styleId="ListParagraph">
    <w:name w:val="List Paragraph"/>
    <w:basedOn w:val="Normal"/>
    <w:uiPriority w:val="34"/>
    <w:qFormat/>
    <w:rsid w:val="003E2E4C"/>
    <w:pPr>
      <w:ind w:left="720"/>
      <w:contextualSpacing/>
    </w:pPr>
  </w:style>
  <w:style w:type="character" w:customStyle="1" w:styleId="UnresolvedMention">
    <w:name w:val="Unresolved Mention"/>
    <w:basedOn w:val="DefaultParagraphFont"/>
    <w:uiPriority w:val="99"/>
    <w:semiHidden/>
    <w:unhideWhenUsed/>
    <w:rsid w:val="0075231D"/>
    <w:rPr>
      <w:color w:val="605E5C"/>
      <w:shd w:val="clear" w:color="auto" w:fill="E1DFDD"/>
    </w:rPr>
  </w:style>
  <w:style w:type="character" w:customStyle="1" w:styleId="Heading4Char">
    <w:name w:val="Heading 4 Char"/>
    <w:basedOn w:val="DefaultParagraphFont"/>
    <w:link w:val="Heading4"/>
    <w:uiPriority w:val="9"/>
    <w:rsid w:val="002B26F5"/>
    <w:rPr>
      <w:rFonts w:ascii="Times New Roman" w:eastAsiaTheme="majorEastAsia" w:hAnsi="Times New Roman" w:cstheme="majorBidi"/>
      <w:b/>
      <w:iCs/>
      <w:noProof/>
      <w:color w:val="000000" w:themeColor="text1"/>
      <w:sz w:val="24"/>
    </w:rPr>
  </w:style>
  <w:style w:type="character" w:customStyle="1" w:styleId="Heading5Char">
    <w:name w:val="Heading 5 Char"/>
    <w:basedOn w:val="DefaultParagraphFont"/>
    <w:link w:val="Heading5"/>
    <w:uiPriority w:val="9"/>
    <w:rsid w:val="002B26F5"/>
    <w:rPr>
      <w:rFonts w:ascii="Times New Roman" w:eastAsiaTheme="majorEastAsia" w:hAnsi="Times New Roman" w:cstheme="majorBidi"/>
      <w:b/>
      <w:noProof/>
      <w:color w:val="000000" w:themeColor="text1"/>
      <w:sz w:val="24"/>
    </w:rPr>
  </w:style>
  <w:style w:type="paragraph" w:styleId="TableofFigures">
    <w:name w:val="table of figures"/>
    <w:basedOn w:val="Normal"/>
    <w:next w:val="Normal"/>
    <w:uiPriority w:val="99"/>
    <w:unhideWhenUsed/>
    <w:rsid w:val="00FD2967"/>
    <w:pPr>
      <w:spacing w:after="0"/>
    </w:pPr>
  </w:style>
  <w:style w:type="paragraph" w:styleId="BalloonText">
    <w:name w:val="Balloon Text"/>
    <w:basedOn w:val="Normal"/>
    <w:link w:val="BalloonTextChar"/>
    <w:uiPriority w:val="99"/>
    <w:semiHidden/>
    <w:unhideWhenUsed/>
    <w:rsid w:val="007610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10D3"/>
    <w:rPr>
      <w:rFonts w:ascii="Tahoma" w:hAnsi="Tahoma" w:cs="Tahoma"/>
      <w:noProof/>
      <w:sz w:val="16"/>
      <w:szCs w:val="16"/>
    </w:rPr>
  </w:style>
</w:styles>
</file>

<file path=word/webSettings.xml><?xml version="1.0" encoding="utf-8"?>
<w:webSettings xmlns:r="http://schemas.openxmlformats.org/officeDocument/2006/relationships" xmlns:w="http://schemas.openxmlformats.org/wordprocessingml/2006/main">
  <w:divs>
    <w:div w:id="132604711">
      <w:bodyDiv w:val="1"/>
      <w:marLeft w:val="0"/>
      <w:marRight w:val="0"/>
      <w:marTop w:val="0"/>
      <w:marBottom w:val="0"/>
      <w:divBdr>
        <w:top w:val="none" w:sz="0" w:space="0" w:color="auto"/>
        <w:left w:val="none" w:sz="0" w:space="0" w:color="auto"/>
        <w:bottom w:val="none" w:sz="0" w:space="0" w:color="auto"/>
        <w:right w:val="none" w:sz="0" w:space="0" w:color="auto"/>
      </w:divBdr>
    </w:div>
    <w:div w:id="136805611">
      <w:bodyDiv w:val="1"/>
      <w:marLeft w:val="0"/>
      <w:marRight w:val="0"/>
      <w:marTop w:val="0"/>
      <w:marBottom w:val="0"/>
      <w:divBdr>
        <w:top w:val="none" w:sz="0" w:space="0" w:color="auto"/>
        <w:left w:val="none" w:sz="0" w:space="0" w:color="auto"/>
        <w:bottom w:val="none" w:sz="0" w:space="0" w:color="auto"/>
        <w:right w:val="none" w:sz="0" w:space="0" w:color="auto"/>
      </w:divBdr>
    </w:div>
    <w:div w:id="366026440">
      <w:bodyDiv w:val="1"/>
      <w:marLeft w:val="0"/>
      <w:marRight w:val="0"/>
      <w:marTop w:val="0"/>
      <w:marBottom w:val="0"/>
      <w:divBdr>
        <w:top w:val="none" w:sz="0" w:space="0" w:color="auto"/>
        <w:left w:val="none" w:sz="0" w:space="0" w:color="auto"/>
        <w:bottom w:val="none" w:sz="0" w:space="0" w:color="auto"/>
        <w:right w:val="none" w:sz="0" w:space="0" w:color="auto"/>
      </w:divBdr>
    </w:div>
    <w:div w:id="696539288">
      <w:bodyDiv w:val="1"/>
      <w:marLeft w:val="0"/>
      <w:marRight w:val="0"/>
      <w:marTop w:val="0"/>
      <w:marBottom w:val="0"/>
      <w:divBdr>
        <w:top w:val="none" w:sz="0" w:space="0" w:color="auto"/>
        <w:left w:val="none" w:sz="0" w:space="0" w:color="auto"/>
        <w:bottom w:val="none" w:sz="0" w:space="0" w:color="auto"/>
        <w:right w:val="none" w:sz="0" w:space="0" w:color="auto"/>
      </w:divBdr>
    </w:div>
    <w:div w:id="844323916">
      <w:bodyDiv w:val="1"/>
      <w:marLeft w:val="0"/>
      <w:marRight w:val="0"/>
      <w:marTop w:val="0"/>
      <w:marBottom w:val="0"/>
      <w:divBdr>
        <w:top w:val="none" w:sz="0" w:space="0" w:color="auto"/>
        <w:left w:val="none" w:sz="0" w:space="0" w:color="auto"/>
        <w:bottom w:val="none" w:sz="0" w:space="0" w:color="auto"/>
        <w:right w:val="none" w:sz="0" w:space="0" w:color="auto"/>
      </w:divBdr>
    </w:div>
    <w:div w:id="847714779">
      <w:bodyDiv w:val="1"/>
      <w:marLeft w:val="0"/>
      <w:marRight w:val="0"/>
      <w:marTop w:val="0"/>
      <w:marBottom w:val="0"/>
      <w:divBdr>
        <w:top w:val="none" w:sz="0" w:space="0" w:color="auto"/>
        <w:left w:val="none" w:sz="0" w:space="0" w:color="auto"/>
        <w:bottom w:val="none" w:sz="0" w:space="0" w:color="auto"/>
        <w:right w:val="none" w:sz="0" w:space="0" w:color="auto"/>
      </w:divBdr>
    </w:div>
    <w:div w:id="965739534">
      <w:bodyDiv w:val="1"/>
      <w:marLeft w:val="0"/>
      <w:marRight w:val="0"/>
      <w:marTop w:val="0"/>
      <w:marBottom w:val="0"/>
      <w:divBdr>
        <w:top w:val="none" w:sz="0" w:space="0" w:color="auto"/>
        <w:left w:val="none" w:sz="0" w:space="0" w:color="auto"/>
        <w:bottom w:val="none" w:sz="0" w:space="0" w:color="auto"/>
        <w:right w:val="none" w:sz="0" w:space="0" w:color="auto"/>
      </w:divBdr>
    </w:div>
    <w:div w:id="1006857949">
      <w:bodyDiv w:val="1"/>
      <w:marLeft w:val="0"/>
      <w:marRight w:val="0"/>
      <w:marTop w:val="0"/>
      <w:marBottom w:val="0"/>
      <w:divBdr>
        <w:top w:val="none" w:sz="0" w:space="0" w:color="auto"/>
        <w:left w:val="none" w:sz="0" w:space="0" w:color="auto"/>
        <w:bottom w:val="none" w:sz="0" w:space="0" w:color="auto"/>
        <w:right w:val="none" w:sz="0" w:space="0" w:color="auto"/>
      </w:divBdr>
    </w:div>
    <w:div w:id="1109931119">
      <w:bodyDiv w:val="1"/>
      <w:marLeft w:val="0"/>
      <w:marRight w:val="0"/>
      <w:marTop w:val="0"/>
      <w:marBottom w:val="0"/>
      <w:divBdr>
        <w:top w:val="none" w:sz="0" w:space="0" w:color="auto"/>
        <w:left w:val="none" w:sz="0" w:space="0" w:color="auto"/>
        <w:bottom w:val="none" w:sz="0" w:space="0" w:color="auto"/>
        <w:right w:val="none" w:sz="0" w:space="0" w:color="auto"/>
      </w:divBdr>
    </w:div>
    <w:div w:id="1110389998">
      <w:bodyDiv w:val="1"/>
      <w:marLeft w:val="0"/>
      <w:marRight w:val="0"/>
      <w:marTop w:val="0"/>
      <w:marBottom w:val="0"/>
      <w:divBdr>
        <w:top w:val="none" w:sz="0" w:space="0" w:color="auto"/>
        <w:left w:val="none" w:sz="0" w:space="0" w:color="auto"/>
        <w:bottom w:val="none" w:sz="0" w:space="0" w:color="auto"/>
        <w:right w:val="none" w:sz="0" w:space="0" w:color="auto"/>
      </w:divBdr>
    </w:div>
    <w:div w:id="1218786869">
      <w:bodyDiv w:val="1"/>
      <w:marLeft w:val="0"/>
      <w:marRight w:val="0"/>
      <w:marTop w:val="0"/>
      <w:marBottom w:val="0"/>
      <w:divBdr>
        <w:top w:val="none" w:sz="0" w:space="0" w:color="auto"/>
        <w:left w:val="none" w:sz="0" w:space="0" w:color="auto"/>
        <w:bottom w:val="none" w:sz="0" w:space="0" w:color="auto"/>
        <w:right w:val="none" w:sz="0" w:space="0" w:color="auto"/>
      </w:divBdr>
    </w:div>
    <w:div w:id="1334994438">
      <w:bodyDiv w:val="1"/>
      <w:marLeft w:val="0"/>
      <w:marRight w:val="0"/>
      <w:marTop w:val="0"/>
      <w:marBottom w:val="0"/>
      <w:divBdr>
        <w:top w:val="none" w:sz="0" w:space="0" w:color="auto"/>
        <w:left w:val="none" w:sz="0" w:space="0" w:color="auto"/>
        <w:bottom w:val="none" w:sz="0" w:space="0" w:color="auto"/>
        <w:right w:val="none" w:sz="0" w:space="0" w:color="auto"/>
      </w:divBdr>
    </w:div>
    <w:div w:id="1353452346">
      <w:bodyDiv w:val="1"/>
      <w:marLeft w:val="0"/>
      <w:marRight w:val="0"/>
      <w:marTop w:val="0"/>
      <w:marBottom w:val="0"/>
      <w:divBdr>
        <w:top w:val="none" w:sz="0" w:space="0" w:color="auto"/>
        <w:left w:val="none" w:sz="0" w:space="0" w:color="auto"/>
        <w:bottom w:val="none" w:sz="0" w:space="0" w:color="auto"/>
        <w:right w:val="none" w:sz="0" w:space="0" w:color="auto"/>
      </w:divBdr>
    </w:div>
    <w:div w:id="1452238163">
      <w:bodyDiv w:val="1"/>
      <w:marLeft w:val="0"/>
      <w:marRight w:val="0"/>
      <w:marTop w:val="0"/>
      <w:marBottom w:val="0"/>
      <w:divBdr>
        <w:top w:val="none" w:sz="0" w:space="0" w:color="auto"/>
        <w:left w:val="none" w:sz="0" w:space="0" w:color="auto"/>
        <w:bottom w:val="none" w:sz="0" w:space="0" w:color="auto"/>
        <w:right w:val="none" w:sz="0" w:space="0" w:color="auto"/>
      </w:divBdr>
    </w:div>
    <w:div w:id="1474981990">
      <w:bodyDiv w:val="1"/>
      <w:marLeft w:val="0"/>
      <w:marRight w:val="0"/>
      <w:marTop w:val="0"/>
      <w:marBottom w:val="0"/>
      <w:divBdr>
        <w:top w:val="none" w:sz="0" w:space="0" w:color="auto"/>
        <w:left w:val="none" w:sz="0" w:space="0" w:color="auto"/>
        <w:bottom w:val="none" w:sz="0" w:space="0" w:color="auto"/>
        <w:right w:val="none" w:sz="0" w:space="0" w:color="auto"/>
      </w:divBdr>
    </w:div>
    <w:div w:id="1509099984">
      <w:bodyDiv w:val="1"/>
      <w:marLeft w:val="0"/>
      <w:marRight w:val="0"/>
      <w:marTop w:val="0"/>
      <w:marBottom w:val="0"/>
      <w:divBdr>
        <w:top w:val="none" w:sz="0" w:space="0" w:color="auto"/>
        <w:left w:val="none" w:sz="0" w:space="0" w:color="auto"/>
        <w:bottom w:val="none" w:sz="0" w:space="0" w:color="auto"/>
        <w:right w:val="none" w:sz="0" w:space="0" w:color="auto"/>
      </w:divBdr>
    </w:div>
    <w:div w:id="1516117718">
      <w:bodyDiv w:val="1"/>
      <w:marLeft w:val="0"/>
      <w:marRight w:val="0"/>
      <w:marTop w:val="0"/>
      <w:marBottom w:val="0"/>
      <w:divBdr>
        <w:top w:val="none" w:sz="0" w:space="0" w:color="auto"/>
        <w:left w:val="none" w:sz="0" w:space="0" w:color="auto"/>
        <w:bottom w:val="none" w:sz="0" w:space="0" w:color="auto"/>
        <w:right w:val="none" w:sz="0" w:space="0" w:color="auto"/>
      </w:divBdr>
    </w:div>
    <w:div w:id="1601142324">
      <w:bodyDiv w:val="1"/>
      <w:marLeft w:val="0"/>
      <w:marRight w:val="0"/>
      <w:marTop w:val="0"/>
      <w:marBottom w:val="0"/>
      <w:divBdr>
        <w:top w:val="none" w:sz="0" w:space="0" w:color="auto"/>
        <w:left w:val="none" w:sz="0" w:space="0" w:color="auto"/>
        <w:bottom w:val="none" w:sz="0" w:space="0" w:color="auto"/>
        <w:right w:val="none" w:sz="0" w:space="0" w:color="auto"/>
      </w:divBdr>
    </w:div>
    <w:div w:id="1660380274">
      <w:bodyDiv w:val="1"/>
      <w:marLeft w:val="0"/>
      <w:marRight w:val="0"/>
      <w:marTop w:val="0"/>
      <w:marBottom w:val="0"/>
      <w:divBdr>
        <w:top w:val="none" w:sz="0" w:space="0" w:color="auto"/>
        <w:left w:val="none" w:sz="0" w:space="0" w:color="auto"/>
        <w:bottom w:val="none" w:sz="0" w:space="0" w:color="auto"/>
        <w:right w:val="none" w:sz="0" w:space="0" w:color="auto"/>
      </w:divBdr>
    </w:div>
    <w:div w:id="1788157266">
      <w:bodyDiv w:val="1"/>
      <w:marLeft w:val="0"/>
      <w:marRight w:val="0"/>
      <w:marTop w:val="0"/>
      <w:marBottom w:val="0"/>
      <w:divBdr>
        <w:top w:val="none" w:sz="0" w:space="0" w:color="auto"/>
        <w:left w:val="none" w:sz="0" w:space="0" w:color="auto"/>
        <w:bottom w:val="none" w:sz="0" w:space="0" w:color="auto"/>
        <w:right w:val="none" w:sz="0" w:space="0" w:color="auto"/>
      </w:divBdr>
    </w:div>
    <w:div w:id="1863978735">
      <w:bodyDiv w:val="1"/>
      <w:marLeft w:val="0"/>
      <w:marRight w:val="0"/>
      <w:marTop w:val="0"/>
      <w:marBottom w:val="0"/>
      <w:divBdr>
        <w:top w:val="none" w:sz="0" w:space="0" w:color="auto"/>
        <w:left w:val="none" w:sz="0" w:space="0" w:color="auto"/>
        <w:bottom w:val="none" w:sz="0" w:space="0" w:color="auto"/>
        <w:right w:val="none" w:sz="0" w:space="0" w:color="auto"/>
      </w:divBdr>
    </w:div>
    <w:div w:id="1899628412">
      <w:bodyDiv w:val="1"/>
      <w:marLeft w:val="0"/>
      <w:marRight w:val="0"/>
      <w:marTop w:val="0"/>
      <w:marBottom w:val="0"/>
      <w:divBdr>
        <w:top w:val="none" w:sz="0" w:space="0" w:color="auto"/>
        <w:left w:val="none" w:sz="0" w:space="0" w:color="auto"/>
        <w:bottom w:val="none" w:sz="0" w:space="0" w:color="auto"/>
        <w:right w:val="none" w:sz="0" w:space="0" w:color="auto"/>
      </w:divBdr>
    </w:div>
    <w:div w:id="1974677632">
      <w:bodyDiv w:val="1"/>
      <w:marLeft w:val="0"/>
      <w:marRight w:val="0"/>
      <w:marTop w:val="0"/>
      <w:marBottom w:val="0"/>
      <w:divBdr>
        <w:top w:val="none" w:sz="0" w:space="0" w:color="auto"/>
        <w:left w:val="none" w:sz="0" w:space="0" w:color="auto"/>
        <w:bottom w:val="none" w:sz="0" w:space="0" w:color="auto"/>
        <w:right w:val="none" w:sz="0" w:space="0" w:color="auto"/>
      </w:divBdr>
    </w:div>
    <w:div w:id="2033913690">
      <w:bodyDiv w:val="1"/>
      <w:marLeft w:val="0"/>
      <w:marRight w:val="0"/>
      <w:marTop w:val="0"/>
      <w:marBottom w:val="0"/>
      <w:divBdr>
        <w:top w:val="none" w:sz="0" w:space="0" w:color="auto"/>
        <w:left w:val="none" w:sz="0" w:space="0" w:color="auto"/>
        <w:bottom w:val="none" w:sz="0" w:space="0" w:color="auto"/>
        <w:right w:val="none" w:sz="0" w:space="0" w:color="auto"/>
      </w:divBdr>
    </w:div>
    <w:div w:id="2054453996">
      <w:bodyDiv w:val="1"/>
      <w:marLeft w:val="0"/>
      <w:marRight w:val="0"/>
      <w:marTop w:val="0"/>
      <w:marBottom w:val="0"/>
      <w:divBdr>
        <w:top w:val="none" w:sz="0" w:space="0" w:color="auto"/>
        <w:left w:val="none" w:sz="0" w:space="0" w:color="auto"/>
        <w:bottom w:val="none" w:sz="0" w:space="0" w:color="auto"/>
        <w:right w:val="none" w:sz="0" w:space="0" w:color="auto"/>
      </w:divBdr>
    </w:div>
    <w:div w:id="2057922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1D2B04-1A1A-4AF0-8544-145BA39B0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4328</Words>
  <Characters>24674</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Harshil Panchal</dc:creator>
  <cp:lastModifiedBy>admin</cp:lastModifiedBy>
  <cp:revision>2</cp:revision>
  <dcterms:created xsi:type="dcterms:W3CDTF">2025-01-08T21:20:00Z</dcterms:created>
  <dcterms:modified xsi:type="dcterms:W3CDTF">2025-01-08T21:20:00Z</dcterms:modified>
</cp:coreProperties>
</file>