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84F8F" w14:textId="77777777" w:rsidR="00F713AF" w:rsidRPr="00C854B9" w:rsidRDefault="00F713AF" w:rsidP="00F713AF">
      <w:r w:rsidRPr="00C854B9">
        <w:t xml:space="preserve">1) Provide a critical analysis of catalytic leadership and how the challenging nature of leading and managing early years provision ensures that the early years workforce is equipped to meet the complex demands of sociological factors and issues that impact on young children’s lives; (approx. 1750 - 2000 words) </w:t>
      </w:r>
    </w:p>
    <w:p w14:paraId="1250EBCE" w14:textId="77777777" w:rsidR="00F713AF" w:rsidRPr="00C854B9" w:rsidRDefault="00F713AF" w:rsidP="00F713AF"/>
    <w:p w14:paraId="457302EB" w14:textId="77777777" w:rsidR="00F713AF" w:rsidRPr="00C854B9" w:rsidRDefault="00F713AF" w:rsidP="00F713AF"/>
    <w:p w14:paraId="6843DD57" w14:textId="77777777" w:rsidR="00F713AF" w:rsidRPr="00C854B9" w:rsidRDefault="00F713AF" w:rsidP="00F713AF"/>
    <w:p w14:paraId="0E8F48FF" w14:textId="08D514ED" w:rsidR="00F713AF" w:rsidRPr="00C854B9" w:rsidRDefault="00F713AF" w:rsidP="00F713AF">
      <w:pPr>
        <w:rPr>
          <w:color w:val="000000" w:themeColor="text1"/>
        </w:rPr>
      </w:pPr>
      <w:r w:rsidRPr="00C854B9">
        <w:t xml:space="preserve">Over the years researchers have recognised </w:t>
      </w:r>
      <w:r w:rsidR="000410FC" w:rsidRPr="00C854B9">
        <w:t xml:space="preserve">a </w:t>
      </w:r>
      <w:r w:rsidRPr="00C854B9">
        <w:t>variety of leadership styles as no single style of leadership can be considered universal. Despite so many different leader styles, good or effective leader</w:t>
      </w:r>
      <w:r w:rsidR="000410FC" w:rsidRPr="00C854B9">
        <w:t>s</w:t>
      </w:r>
      <w:r w:rsidRPr="00C854B9">
        <w:t xml:space="preserve"> inspire, encourage, and directs actions to help achieve group or organisational goals. Ineffective leadership, on the other hand, does not contribute to corporate success and can even hinder achievement of organisational goals. </w:t>
      </w:r>
      <w:r w:rsidRPr="00C854B9">
        <w:rPr>
          <w:color w:val="000000" w:themeColor="text1"/>
        </w:rPr>
        <w:t>(</w:t>
      </w:r>
      <w:proofErr w:type="spellStart"/>
      <w:r w:rsidRPr="00C854B9">
        <w:rPr>
          <w:color w:val="000000" w:themeColor="text1"/>
        </w:rPr>
        <w:t>Amanchukwu</w:t>
      </w:r>
      <w:proofErr w:type="spellEnd"/>
      <w:r w:rsidRPr="00C854B9">
        <w:rPr>
          <w:color w:val="000000" w:themeColor="text1"/>
        </w:rPr>
        <w:t xml:space="preserve">, Stanley and </w:t>
      </w:r>
      <w:proofErr w:type="spellStart"/>
      <w:r w:rsidRPr="00C854B9">
        <w:rPr>
          <w:color w:val="000000" w:themeColor="text1"/>
        </w:rPr>
        <w:t>Ololube</w:t>
      </w:r>
      <w:proofErr w:type="spellEnd"/>
      <w:r w:rsidRPr="00C854B9">
        <w:rPr>
          <w:color w:val="000000" w:themeColor="text1"/>
        </w:rPr>
        <w:t>, 2015).</w:t>
      </w:r>
    </w:p>
    <w:p w14:paraId="29F011D0" w14:textId="77777777" w:rsidR="00F713AF" w:rsidRPr="00C854B9" w:rsidRDefault="00F713AF" w:rsidP="00F713AF">
      <w:r w:rsidRPr="00C854B9">
        <w:t>There are many theories on leadership, but one is agreed by the most researchers that leadership is a phenomenon that is crucial to an organization's success. As a result, a leadership catalyst is someone who can influence and persuade others to commit to accomplishing a common purpose or aim while also improving their ability to do so with a team (Zachery, 2011).</w:t>
      </w:r>
    </w:p>
    <w:p w14:paraId="79E834B9" w14:textId="276881EB" w:rsidR="00F713AF" w:rsidRPr="00C854B9" w:rsidRDefault="00F713AF" w:rsidP="00F713AF">
      <w:pPr>
        <w:rPr>
          <w:color w:val="000000" w:themeColor="text1"/>
        </w:rPr>
      </w:pPr>
      <w:r w:rsidRPr="00C854B9">
        <w:t>Both Northouse (2010) and Yukl (2010) believe that categorising leadership theories can be done in two ways: trait-based or process/behaviour-based. Trait-based leadership theories argue that the leader's personal characteristics, such as personality, motivation, and values</w:t>
      </w:r>
      <w:r w:rsidR="000410FC" w:rsidRPr="00C854B9">
        <w:t xml:space="preserve"> </w:t>
      </w:r>
      <w:r w:rsidRPr="00C854B9">
        <w:t xml:space="preserve">will determine their effectiveness, whereas process or behaviour-based theories argue that the leader's interactions with followers and what they do will determine their success. Personal characteristics such as honesty, integrity, and associated ideals, according to Reave (2005, cited in Zachery 2011), are critical to a leader's success. According to the literature, a follower's perception of a leader may be influenced by the measurements used by an organisation to confirm or refute that leader's </w:t>
      </w:r>
      <w:r w:rsidRPr="00C854B9">
        <w:rPr>
          <w:color w:val="000000" w:themeColor="text1"/>
        </w:rPr>
        <w:t>achievement (</w:t>
      </w:r>
      <w:proofErr w:type="spellStart"/>
      <w:r w:rsidRPr="00C854B9">
        <w:rPr>
          <w:color w:val="000000" w:themeColor="text1"/>
        </w:rPr>
        <w:t>Giessner</w:t>
      </w:r>
      <w:proofErr w:type="spellEnd"/>
      <w:r w:rsidRPr="00C854B9">
        <w:rPr>
          <w:color w:val="000000" w:themeColor="text1"/>
        </w:rPr>
        <w:t xml:space="preserve">, van Knippenberg, &amp; </w:t>
      </w:r>
      <w:proofErr w:type="spellStart"/>
      <w:r w:rsidRPr="00C854B9">
        <w:rPr>
          <w:color w:val="000000" w:themeColor="text1"/>
        </w:rPr>
        <w:t>Sleebos</w:t>
      </w:r>
      <w:proofErr w:type="spellEnd"/>
      <w:r w:rsidRPr="00C854B9">
        <w:rPr>
          <w:color w:val="000000" w:themeColor="text1"/>
        </w:rPr>
        <w:t>, 2009; Reave, 2005, cited in Zachery, 2011).</w:t>
      </w:r>
    </w:p>
    <w:p w14:paraId="5C3B8714" w14:textId="77777777" w:rsidR="00F713AF" w:rsidRPr="00C854B9" w:rsidRDefault="00F713AF" w:rsidP="00F713AF"/>
    <w:p w14:paraId="72B9FD6D" w14:textId="63218A07" w:rsidR="00F713AF" w:rsidRPr="00C854B9" w:rsidRDefault="00F713AF" w:rsidP="00F713AF">
      <w:r w:rsidRPr="00C854B9">
        <w:t>In</w:t>
      </w:r>
      <w:r w:rsidR="000410FC" w:rsidRPr="00C854B9">
        <w:t xml:space="preserve"> the</w:t>
      </w:r>
      <w:r w:rsidRPr="00C854B9">
        <w:t xml:space="preserve"> twenty-first century, there is a demand for a new breed of leaders who are distinct from what we consider conventional managers says Bennis and Goldsmith (2011).</w:t>
      </w:r>
    </w:p>
    <w:p w14:paraId="643C45C4" w14:textId="77777777" w:rsidR="00F713AF" w:rsidRPr="00C854B9" w:rsidRDefault="00F713AF" w:rsidP="00F713AF">
      <w:r w:rsidRPr="00C854B9">
        <w:t>The world nowadays is evolving so fast that leadership at all levels must maintain consistency and keep up the pace. Organizations must continually adapt to new technological realities, as well as worker sophistication and preferences, and global market pressures. Internal working relationships are affected by these structural changes. Leadership and teamwork are required to tackle the challenges posed by this ‘tornado’ of constant change, which includes not only these trends but also the fact that workforces are rapidly changing. They are dealing with more variety than ever before, as well as increasing generational and cultural divides. The challenge is to stay true to the organization's principles, align with overarching strategic goals, and fulfil specific team and individual targets. This is where the catalytic leader is needed (Toomer et al., 2018).</w:t>
      </w:r>
    </w:p>
    <w:p w14:paraId="774D641D" w14:textId="77777777" w:rsidR="00F713AF" w:rsidRPr="00C854B9" w:rsidRDefault="00F713AF" w:rsidP="00F713AF"/>
    <w:p w14:paraId="6F06ACA9" w14:textId="77777777" w:rsidR="00F713AF" w:rsidRPr="00C854B9" w:rsidRDefault="00F713AF" w:rsidP="00F713AF">
      <w:r w:rsidRPr="00C854B9">
        <w:t>According to Zachery hypothesis from 2011, the catalyst in a chemical solution initiates a process that allows the original ingredients to become more than they could on their own. A person who serves as a leadership catalyst, on the other hand, empowers others to achieve more than they could do on their own. People can become force multipliers in their organisations by being leadership catalysts and helping to exponentially expand the organization's leadership competence. It is not about shining yourself but about to encourage and empower others to thrive.</w:t>
      </w:r>
    </w:p>
    <w:p w14:paraId="6E1AC09C" w14:textId="77777777" w:rsidR="00F713AF" w:rsidRPr="00C854B9" w:rsidRDefault="00F713AF" w:rsidP="00F713AF">
      <w:pPr>
        <w:rPr>
          <w:color w:val="000000" w:themeColor="text1"/>
        </w:rPr>
      </w:pPr>
      <w:r w:rsidRPr="00C854B9">
        <w:lastRenderedPageBreak/>
        <w:t xml:space="preserve">Any organization's leadership is critical, and as executives can set the standard for the organization's workforce. However, route to leadership in childcare differs significantly from that of other professions because there are no </w:t>
      </w:r>
      <w:proofErr w:type="gramStart"/>
      <w:r w:rsidRPr="00C854B9">
        <w:t>particular qualifying</w:t>
      </w:r>
      <w:proofErr w:type="gramEnd"/>
      <w:r w:rsidRPr="00C854B9">
        <w:t xml:space="preserve"> criteria; yet past research has found that effective </w:t>
      </w:r>
      <w:r w:rsidRPr="00C854B9">
        <w:rPr>
          <w:color w:val="000000" w:themeColor="text1"/>
        </w:rPr>
        <w:t xml:space="preserve">leaders must possess the skills, mindset, qualities, and features of effective leadership (Grantham </w:t>
      </w:r>
      <w:proofErr w:type="spellStart"/>
      <w:r w:rsidRPr="00C854B9">
        <w:rPr>
          <w:color w:val="000000" w:themeColor="text1"/>
        </w:rPr>
        <w:t>Caston</w:t>
      </w:r>
      <w:proofErr w:type="spellEnd"/>
      <w:r w:rsidRPr="00C854B9">
        <w:rPr>
          <w:color w:val="000000" w:themeColor="text1"/>
        </w:rPr>
        <w:t xml:space="preserve"> and </w:t>
      </w:r>
      <w:proofErr w:type="spellStart"/>
      <w:r w:rsidRPr="00C854B9">
        <w:rPr>
          <w:color w:val="000000" w:themeColor="text1"/>
        </w:rPr>
        <w:t>Fontcuberta</w:t>
      </w:r>
      <w:proofErr w:type="spellEnd"/>
      <w:r w:rsidRPr="00C854B9">
        <w:rPr>
          <w:color w:val="000000" w:themeColor="text1"/>
        </w:rPr>
        <w:t xml:space="preserve"> DiCarlo, 2021).</w:t>
      </w:r>
    </w:p>
    <w:p w14:paraId="135C0C32" w14:textId="77777777" w:rsidR="00F713AF" w:rsidRPr="00C854B9" w:rsidRDefault="00F713AF" w:rsidP="00F713AF">
      <w:pPr>
        <w:rPr>
          <w:color w:val="000000" w:themeColor="text1"/>
        </w:rPr>
      </w:pPr>
    </w:p>
    <w:p w14:paraId="4D4CA6D1" w14:textId="77777777" w:rsidR="00F713AF" w:rsidRPr="00C854B9" w:rsidRDefault="00F713AF" w:rsidP="00F713AF">
      <w:r w:rsidRPr="00C854B9">
        <w:t>Bennis (2003), pioneer in leadership studies, in his work elaborate on what it means to be a successful leader and he highlight differences between leader and manager. How important is to distinguish between those two positions (Bennis, 2003 cited in Zachary, 2011).</w:t>
      </w:r>
    </w:p>
    <w:p w14:paraId="10A872CD" w14:textId="77777777" w:rsidR="00F713AF" w:rsidRPr="00C854B9" w:rsidRDefault="00F713AF" w:rsidP="00F713AF"/>
    <w:p w14:paraId="2948D1E7" w14:textId="77777777" w:rsidR="00F713AF" w:rsidRPr="00C854B9" w:rsidRDefault="00F713AF" w:rsidP="00F713AF">
      <w:r w:rsidRPr="00C854B9">
        <w:t xml:space="preserve">Very often we can observe that school is led by professionals which have been promoted to manager’s position and have never been prepared for their role and they become leaders along a way of their professional career. They were chosen to lead because they were good teachers, practitioners, but they never been trained to oversee a school and to lead a team. Those people need to change their mindset to be able to collaboratively work with a team and to influence others and being able to make a change (Northouse, 2016). </w:t>
      </w:r>
    </w:p>
    <w:p w14:paraId="69A963EE" w14:textId="77777777" w:rsidR="00F713AF" w:rsidRPr="00C854B9" w:rsidRDefault="00F713AF" w:rsidP="00F713AF">
      <w:r w:rsidRPr="00C854B9">
        <w:t>According to research, high-performing childcare directors must be business-minded, data-driven, and lifelong learners, with a clear vision to engage, communicate, and empower their employees, they need to be able to create active partnership with community and built relationship with families (Coleman et al., 2015).</w:t>
      </w:r>
    </w:p>
    <w:p w14:paraId="226B9993" w14:textId="77777777" w:rsidR="00F713AF" w:rsidRPr="00C854B9" w:rsidRDefault="00F713AF" w:rsidP="00F713AF">
      <w:r w:rsidRPr="00C854B9">
        <w:t>According to studies, childcare leaders would benefit from educational experiences that would help them develop their leadership skills and connect them more closely with the qualities of transformational leadership. A transformative leader may instil trust in employees and foster an environment that encourages professional development (Kellerman, 2013).</w:t>
      </w:r>
    </w:p>
    <w:p w14:paraId="14EF5666" w14:textId="77777777" w:rsidR="00F713AF" w:rsidRPr="00C854B9" w:rsidRDefault="00F713AF" w:rsidP="00F713AF"/>
    <w:p w14:paraId="3CD25129" w14:textId="77777777" w:rsidR="00F713AF" w:rsidRPr="00C854B9" w:rsidRDefault="00F713AF" w:rsidP="00F713AF">
      <w:pPr>
        <w:rPr>
          <w:color w:val="000000" w:themeColor="text1"/>
          <w:shd w:val="clear" w:color="auto" w:fill="FAF9F8"/>
        </w:rPr>
      </w:pPr>
      <w:r w:rsidRPr="00C854B9">
        <w:rPr>
          <w:color w:val="000000" w:themeColor="text1"/>
          <w:shd w:val="clear" w:color="auto" w:fill="FAF9F8"/>
        </w:rPr>
        <w:t xml:space="preserve">Early Years Practitioners </w:t>
      </w:r>
      <w:proofErr w:type="gramStart"/>
      <w:r w:rsidRPr="00C854B9">
        <w:rPr>
          <w:color w:val="000000" w:themeColor="text1"/>
          <w:shd w:val="clear" w:color="auto" w:fill="FAF9F8"/>
        </w:rPr>
        <w:t>are able to</w:t>
      </w:r>
      <w:proofErr w:type="gramEnd"/>
      <w:r w:rsidRPr="00C854B9">
        <w:rPr>
          <w:color w:val="000000" w:themeColor="text1"/>
          <w:shd w:val="clear" w:color="auto" w:fill="FAF9F8"/>
        </w:rPr>
        <w:t xml:space="preserve"> make change not trough authority but an influence. Hence why by taking small actions, and being able to recognise potential and highlight opportunities, catalytic leader, trough dynamic and creative process can empower co-workers and other people which will lead to overall success (Clark, 2012).</w:t>
      </w:r>
    </w:p>
    <w:p w14:paraId="6B805E05" w14:textId="77777777" w:rsidR="00F713AF" w:rsidRPr="00C854B9" w:rsidRDefault="00F713AF" w:rsidP="00F713AF">
      <w:pPr>
        <w:rPr>
          <w:color w:val="000000" w:themeColor="text1"/>
        </w:rPr>
      </w:pPr>
      <w:r w:rsidRPr="00C854B9">
        <w:rPr>
          <w:color w:val="000000" w:themeColor="text1"/>
        </w:rPr>
        <w:t>Reed and Canning, (2012) highlight that job title-based leader can enforce change, while a catalytic leader brings change by progressive action. Anyone could make a change and be an inspiration for others, it doesn’t have to be person on a position of a manager.</w:t>
      </w:r>
    </w:p>
    <w:p w14:paraId="36A3D4A3" w14:textId="77777777" w:rsidR="00F713AF" w:rsidRPr="00C854B9" w:rsidRDefault="00F713AF" w:rsidP="00F713AF">
      <w:r w:rsidRPr="00C854B9">
        <w:t xml:space="preserve">According to Clark (2012) study of professional’s honest questionnaires revealed that there is still lack of confidence to present their own values and ideas, lack of authority or recognition of EYP’s ability to influence others. This approach is based on the concept that leadership is based on being on the position in charge and directly delegate other people tasks. </w:t>
      </w:r>
    </w:p>
    <w:p w14:paraId="46213D91" w14:textId="77777777" w:rsidR="00F713AF" w:rsidRPr="00C854B9" w:rsidRDefault="00F713AF" w:rsidP="00F713AF">
      <w:pPr>
        <w:rPr>
          <w:color w:val="000000" w:themeColor="text1"/>
        </w:rPr>
      </w:pPr>
      <w:r w:rsidRPr="00C854B9">
        <w:rPr>
          <w:color w:val="000000" w:themeColor="text1"/>
        </w:rPr>
        <w:t>Leadership does not have to be in the form of command and control, but it can be in the form of non-direction and influence.</w:t>
      </w:r>
    </w:p>
    <w:p w14:paraId="0443C10A" w14:textId="77777777" w:rsidR="00F713AF" w:rsidRPr="00C854B9" w:rsidRDefault="00F713AF" w:rsidP="00F713AF">
      <w:pPr>
        <w:rPr>
          <w:color w:val="000000" w:themeColor="text1"/>
        </w:rPr>
      </w:pPr>
      <w:r w:rsidRPr="00C854B9">
        <w:rPr>
          <w:color w:val="000000" w:themeColor="text1"/>
        </w:rPr>
        <w:t>The crucial factor here is how change is implemented in little phases rather than with a large-scale intervention. (McDowall Clark, 2012)</w:t>
      </w:r>
    </w:p>
    <w:p w14:paraId="36515C8C" w14:textId="77777777" w:rsidR="00F713AF" w:rsidRPr="00C854B9" w:rsidRDefault="00F713AF" w:rsidP="00F713AF">
      <w:pPr>
        <w:rPr>
          <w:color w:val="000000" w:themeColor="text1"/>
        </w:rPr>
      </w:pPr>
    </w:p>
    <w:p w14:paraId="6A583E60" w14:textId="77777777" w:rsidR="00F713AF" w:rsidRPr="00C854B9" w:rsidRDefault="00F713AF" w:rsidP="00F713AF">
      <w:r w:rsidRPr="00C854B9">
        <w:t xml:space="preserve">However, every leader willing to make a change need to consider that the process of change need to be develop slowly in collaboration and with an understanding of each participant, otherwise the process of a change can meet resistance when there is not enough of information and understanding (Jones and Pound, 2008, cited in Siraj and </w:t>
      </w:r>
      <w:proofErr w:type="spellStart"/>
      <w:r w:rsidRPr="00C854B9">
        <w:t>Hallet</w:t>
      </w:r>
      <w:proofErr w:type="spellEnd"/>
      <w:r w:rsidRPr="00C854B9">
        <w:t>, 2014).</w:t>
      </w:r>
    </w:p>
    <w:p w14:paraId="565DC8B5" w14:textId="77777777" w:rsidR="00F713AF" w:rsidRPr="00C854B9" w:rsidRDefault="00F713AF" w:rsidP="00F713AF">
      <w:pPr>
        <w:rPr>
          <w:color w:val="000000" w:themeColor="text1"/>
        </w:rPr>
      </w:pPr>
    </w:p>
    <w:p w14:paraId="66E9ADCE" w14:textId="77777777" w:rsidR="00F713AF" w:rsidRPr="00C854B9" w:rsidRDefault="00F713AF" w:rsidP="00F713AF">
      <w:pPr>
        <w:rPr>
          <w:shd w:val="clear" w:color="auto" w:fill="FAF9F8"/>
        </w:rPr>
      </w:pPr>
      <w:r w:rsidRPr="00C854B9">
        <w:rPr>
          <w:shd w:val="clear" w:color="auto" w:fill="FAF9F8"/>
        </w:rPr>
        <w:t xml:space="preserve">Therefore, </w:t>
      </w:r>
      <w:r w:rsidRPr="00C854B9">
        <w:t xml:space="preserve">we need to consider the importance of providing practitioners with open chances to investigate and reflect on their own role in leading practise. To enable EYP’s to be aware that each one of them can take a part in process to make a change within the setting </w:t>
      </w:r>
      <w:r w:rsidRPr="00C854B9">
        <w:rPr>
          <w:shd w:val="clear" w:color="auto" w:fill="FAF9F8"/>
        </w:rPr>
        <w:t>(</w:t>
      </w:r>
      <w:proofErr w:type="spellStart"/>
      <w:r w:rsidRPr="00C854B9">
        <w:rPr>
          <w:shd w:val="clear" w:color="auto" w:fill="FAF9F8"/>
        </w:rPr>
        <w:t>Engestrom</w:t>
      </w:r>
      <w:proofErr w:type="spellEnd"/>
      <w:r w:rsidRPr="00C854B9">
        <w:rPr>
          <w:shd w:val="clear" w:color="auto" w:fill="FAF9F8"/>
        </w:rPr>
        <w:t xml:space="preserve"> 1999, cited in Clark, 2012).</w:t>
      </w:r>
    </w:p>
    <w:p w14:paraId="2DBDA0D0" w14:textId="77777777" w:rsidR="00F713AF" w:rsidRPr="00C854B9" w:rsidRDefault="00F713AF" w:rsidP="00F713AF">
      <w:r w:rsidRPr="00C854B9">
        <w:lastRenderedPageBreak/>
        <w:t>Quality settings guarantee that strong relationships between homes and early childhood settings are established. And as a result, the child experiences consistency in his or her home and early childhood settings encourages happiness and success. High levels of effective partnerships have been shown to have an impact on children's achievement. (Siraj-Blatchford and Hallett, 2014).</w:t>
      </w:r>
    </w:p>
    <w:p w14:paraId="5ECF1165" w14:textId="77777777" w:rsidR="00F713AF" w:rsidRPr="00C854B9" w:rsidRDefault="00F713AF" w:rsidP="00F713AF">
      <w:pPr>
        <w:rPr>
          <w:shd w:val="clear" w:color="auto" w:fill="FAF9F8"/>
        </w:rPr>
      </w:pPr>
    </w:p>
    <w:p w14:paraId="48DB349F" w14:textId="77777777" w:rsidR="00F713AF" w:rsidRPr="00C854B9" w:rsidRDefault="00F713AF" w:rsidP="00F713AF">
      <w:r w:rsidRPr="00C854B9">
        <w:t>As a Catalytic Leader we may contribute to the success of others. We should reflect on ourselves and have will to improve and make things better. We should have will to make a difference not only for the organization purpose but mainly for the individuals we work with and for.</w:t>
      </w:r>
    </w:p>
    <w:p w14:paraId="1C7E84F1" w14:textId="77777777" w:rsidR="00F713AF" w:rsidRPr="00C854B9" w:rsidRDefault="00F713AF" w:rsidP="00F713AF">
      <w:r w:rsidRPr="00C854B9">
        <w:t>We can exponentially amplify the effects of our efforts by inspiring people and showing them what they are capable of, since we produce leaders who create other leaders, and so on (Zachery 2011).</w:t>
      </w:r>
    </w:p>
    <w:p w14:paraId="3CBEC879" w14:textId="77777777" w:rsidR="00F713AF" w:rsidRPr="00C854B9" w:rsidRDefault="00F713AF" w:rsidP="00F713AF"/>
    <w:p w14:paraId="7E1DA943" w14:textId="77777777" w:rsidR="00F713AF" w:rsidRPr="00C854B9" w:rsidRDefault="00F713AF" w:rsidP="00F713AF">
      <w:r w:rsidRPr="00C854B9">
        <w:t xml:space="preserve">The ability to promote early years across a range of agencies and interest groups such as senior management team, staff, parents, governors, and the wider professional community is required on the leadership position. The foundation for this was thought to be leadership stability, as well as a clear commitment to working toward defined goals. Effective leadership is regarded to be aided by a commitment to ongoing professional growth and employee support. Furthermore, it is believed that effective leadership is based on a set of skills that included the ability to empower, enable, and delegate, motivation and enthusiasm, willingness to recognise and celebrate previous accomplishments, communication and listening skills </w:t>
      </w:r>
      <w:proofErr w:type="gramStart"/>
      <w:r w:rsidRPr="00C854B9">
        <w:t>and also</w:t>
      </w:r>
      <w:proofErr w:type="gramEnd"/>
      <w:r w:rsidRPr="00C854B9">
        <w:t xml:space="preserve"> mediation, and negotiation skills. There is a demand for early childhood leadership and management accreditation at various levels with enough funding. It is assumed that training should include understanding of leadership concepts, competences, and skills. The importance of theory and understanding of early childhood education and care, as well as contemporary legislation and efforts. People appraisal in whatever form (selection, recruiting, training, one-to-one observation, mentoring, and ‘moving staff on') is seen as crucial, as the development of abilities in formulating and writing policy and curriculum design. Effective communication abilities for a variety of audiences, the ability to develop and sustain strong relationships, and the ability to manage conflict were also deemed necessary (Aubrey, 2010).</w:t>
      </w:r>
    </w:p>
    <w:p w14:paraId="52F37157" w14:textId="77777777" w:rsidR="00F713AF" w:rsidRPr="00C854B9" w:rsidRDefault="00F713AF" w:rsidP="00F713AF"/>
    <w:p w14:paraId="604FF623" w14:textId="77777777" w:rsidR="00F713AF" w:rsidRPr="00C854B9" w:rsidRDefault="00F713AF" w:rsidP="00F713AF">
      <w:r w:rsidRPr="00C854B9">
        <w:t>Teachers in "high-trust" schools are more likely to participate in collective decision-making and to promote reform initiatives. Clearly identifying the roles of teacher leaders, with a focus on the fact that leading from within does not require a title, is a critical component of achieving change from within schools.</w:t>
      </w:r>
    </w:p>
    <w:p w14:paraId="76A28D41" w14:textId="3DF2F4E7" w:rsidR="00F713AF" w:rsidRPr="00C854B9" w:rsidRDefault="00F713AF" w:rsidP="00F713AF">
      <w:r w:rsidRPr="00C854B9">
        <w:t>In schools, teacher leaders are an underutilised resource. According to studies, increasing a school's scholastic a</w:t>
      </w:r>
      <w:r w:rsidR="006B5088" w:rsidRPr="00C854B9">
        <w:t>p</w:t>
      </w:r>
      <w:r w:rsidRPr="00C854B9">
        <w:t>titude can be accomplished through spreading leadership and allowing teachers to take ownership of the school. Teachers do not need to have the designation of teacher leader to feel empowered. Teachers will do more if they are given the opportunity to do so, and when teacher leadership participation is encouraged, it will have a positive impact on children’s school experience (Raymond, 2016).</w:t>
      </w:r>
    </w:p>
    <w:p w14:paraId="5511F012" w14:textId="77777777" w:rsidR="00F713AF" w:rsidRPr="00C854B9" w:rsidRDefault="00F713AF" w:rsidP="00F713AF"/>
    <w:p w14:paraId="2C33CD50" w14:textId="77777777" w:rsidR="00F713AF" w:rsidRPr="00C854B9" w:rsidRDefault="00F713AF" w:rsidP="00F713AF">
      <w:r w:rsidRPr="00C854B9">
        <w:t>Catalytic leadership is a new role and the expectations of people who take it on without a position of authority or power to legitimise their acts must be investigated and stated.</w:t>
      </w:r>
    </w:p>
    <w:p w14:paraId="322AF2EC" w14:textId="4C74B814" w:rsidR="006B5088" w:rsidRPr="00C854B9" w:rsidRDefault="00F713AF" w:rsidP="00F713AF">
      <w:r w:rsidRPr="00C854B9">
        <w:t>This new role model accomplishes this, and it is particularly well suited to the early years because practitioners' and settings' learning journeys can be seen to move alongside with the children's, resulting in truly dynamic learning communities and democratic models of lifelong learning (McDowall Clark, 2012)</w:t>
      </w:r>
      <w:r w:rsidR="006B5088" w:rsidRPr="00C854B9">
        <w:t>.</w:t>
      </w:r>
    </w:p>
    <w:p w14:paraId="34C6B6A6" w14:textId="19D38685" w:rsidR="006B5088" w:rsidRDefault="006B5088" w:rsidP="00F713AF">
      <w:r w:rsidRPr="00C854B9">
        <w:lastRenderedPageBreak/>
        <w:t xml:space="preserve">Teacher leaders are educators that are interested in potentially taking on more responsibilities </w:t>
      </w:r>
      <w:proofErr w:type="gramStart"/>
      <w:r w:rsidRPr="00C854B9">
        <w:t>in order to</w:t>
      </w:r>
      <w:proofErr w:type="gramEnd"/>
      <w:r w:rsidRPr="00C854B9">
        <w:t xml:space="preserve"> help the school community to develop. Responsibility and accountability become a shared idea that may be used as a catalyst for change in the school community when shared leadership is infused into the school community (Raymond, 2016).</w:t>
      </w:r>
    </w:p>
    <w:p w14:paraId="4DD4D666" w14:textId="0EF6C2BC" w:rsidR="006B5088" w:rsidRDefault="006B5088" w:rsidP="00F713AF"/>
    <w:p w14:paraId="6FA002EB" w14:textId="77777777" w:rsidR="00CF1B56" w:rsidRPr="00C854B9" w:rsidRDefault="00CF1B56" w:rsidP="00F713AF"/>
    <w:p w14:paraId="57AD7F52" w14:textId="301F5229" w:rsidR="00F713AF" w:rsidRPr="00C854B9" w:rsidRDefault="00F713AF" w:rsidP="00F713AF">
      <w:r w:rsidRPr="00C854B9">
        <w:t xml:space="preserve">It is critical, as in any profession, that we participate in constant reflection on our own practice and development, so that our understandings of high-quality grow to reflect on new </w:t>
      </w:r>
      <w:r w:rsidR="00CF1B56">
        <w:t xml:space="preserve">approach, </w:t>
      </w:r>
      <w:r w:rsidRPr="00C854B9">
        <w:t xml:space="preserve">knowledge and include new methods of working. In this constant growth, leaders play a critical role. And catalytic leadership role is to gather and inspire those people who are around children, </w:t>
      </w:r>
      <w:r w:rsidR="00CF1B56">
        <w:t xml:space="preserve">such as practitioners, </w:t>
      </w:r>
      <w:r w:rsidRPr="00C854B9">
        <w:t>family, community, and professionals to work in partnership for the sake of success of every individual child.</w:t>
      </w:r>
    </w:p>
    <w:p w14:paraId="35FA4248" w14:textId="366B71D9" w:rsidR="00F713AF" w:rsidRPr="00C854B9" w:rsidRDefault="00F713AF" w:rsidP="00F713AF">
      <w:r w:rsidRPr="00C854B9">
        <w:t>Early childhood leadership is still in its infancy, and we have a long way to go in terms of developing and empowering a group of professionals with the confidence to consistently improve our understanding of what makes our profession</w:t>
      </w:r>
      <w:r w:rsidR="00CF1B56">
        <w:t xml:space="preserve"> unique (Sims et al</w:t>
      </w:r>
      <w:r w:rsidRPr="00C854B9">
        <w:t>.</w:t>
      </w:r>
      <w:r w:rsidR="00CF1B56">
        <w:t xml:space="preserve"> 2021)</w:t>
      </w:r>
    </w:p>
    <w:p w14:paraId="48963182" w14:textId="34B6167C" w:rsidR="00227695" w:rsidRPr="00C854B9" w:rsidRDefault="00227695"/>
    <w:p w14:paraId="48896937" w14:textId="5A963879" w:rsidR="006B5088" w:rsidRPr="00C854B9" w:rsidRDefault="006B5088"/>
    <w:p w14:paraId="50015D76" w14:textId="2FA6C44A" w:rsidR="006B5088" w:rsidRDefault="006B5088"/>
    <w:p w14:paraId="2BC52852" w14:textId="45A898AC" w:rsidR="00CF1B56" w:rsidRDefault="00CF1B56"/>
    <w:p w14:paraId="6FF5D1E1" w14:textId="448184F2" w:rsidR="00CF1B56" w:rsidRDefault="00CF1B56"/>
    <w:p w14:paraId="37D61A72" w14:textId="2BC15BC9" w:rsidR="00CF1B56" w:rsidRDefault="00CF1B56"/>
    <w:p w14:paraId="33EAF5BA" w14:textId="57E1B3E4" w:rsidR="00CF1B56" w:rsidRDefault="00CF1B56"/>
    <w:p w14:paraId="08BF0B12" w14:textId="241871D4" w:rsidR="00CF1B56" w:rsidRDefault="00CF1B56"/>
    <w:p w14:paraId="58D3A602" w14:textId="4A948C51" w:rsidR="00CF1B56" w:rsidRDefault="00CF1B56"/>
    <w:p w14:paraId="3FD7E75A" w14:textId="58D33F0F" w:rsidR="00CF1B56" w:rsidRDefault="00CF1B56"/>
    <w:p w14:paraId="3B271AB6" w14:textId="6638800C" w:rsidR="00CF1B56" w:rsidRDefault="00CF1B56"/>
    <w:p w14:paraId="20953496" w14:textId="170F2B5F" w:rsidR="00CF1B56" w:rsidRDefault="00CF1B56"/>
    <w:p w14:paraId="3BFF9CED" w14:textId="5833F987" w:rsidR="00CF1B56" w:rsidRDefault="00CF1B56"/>
    <w:p w14:paraId="5CF88A2E" w14:textId="45D9F442" w:rsidR="00CF1B56" w:rsidRDefault="00CF1B56"/>
    <w:p w14:paraId="557C50E1" w14:textId="1D37BDD4" w:rsidR="00CF1B56" w:rsidRDefault="00CF1B56"/>
    <w:p w14:paraId="7E7A2BAE" w14:textId="2FEA9EDC" w:rsidR="00CF1B56" w:rsidRDefault="00CF1B56"/>
    <w:p w14:paraId="56DD2015" w14:textId="7C24AE60" w:rsidR="00CF1B56" w:rsidRDefault="00CF1B56"/>
    <w:p w14:paraId="26429688" w14:textId="6395AA68" w:rsidR="00CF1B56" w:rsidRDefault="00CF1B56"/>
    <w:p w14:paraId="7FB75129" w14:textId="36B19BFD" w:rsidR="00CF1B56" w:rsidRDefault="00CF1B56"/>
    <w:p w14:paraId="56BA09C2" w14:textId="3A1530F1" w:rsidR="00CF1B56" w:rsidRDefault="00CF1B56"/>
    <w:p w14:paraId="5A0362BE" w14:textId="4EF00105" w:rsidR="00CF1B56" w:rsidRDefault="00CF1B56"/>
    <w:p w14:paraId="6863E92B" w14:textId="5BF4F3FB" w:rsidR="00CF1B56" w:rsidRDefault="00CF1B56"/>
    <w:p w14:paraId="5F40CA76" w14:textId="53A3E862" w:rsidR="00CF1B56" w:rsidRDefault="00CF1B56"/>
    <w:p w14:paraId="5216D76F" w14:textId="5153A360" w:rsidR="00CF1B56" w:rsidRDefault="00CF1B56"/>
    <w:p w14:paraId="10AF82DA" w14:textId="383BAB07" w:rsidR="00CF1B56" w:rsidRDefault="00CF1B56"/>
    <w:p w14:paraId="641D1078" w14:textId="4A0DBF22" w:rsidR="00CF1B56" w:rsidRDefault="00CF1B56"/>
    <w:p w14:paraId="0C6A58A4" w14:textId="66D74486" w:rsidR="00CF1B56" w:rsidRDefault="00CF1B56"/>
    <w:p w14:paraId="6B6CA451" w14:textId="41E896E2" w:rsidR="00CF1B56" w:rsidRDefault="00CF1B56"/>
    <w:p w14:paraId="12F145D4" w14:textId="4D1094CE" w:rsidR="00CF1B56" w:rsidRDefault="00CF1B56"/>
    <w:p w14:paraId="102984EC" w14:textId="23DCFC4C" w:rsidR="00CF1B56" w:rsidRDefault="00CF1B56"/>
    <w:p w14:paraId="6FC7A9AD" w14:textId="59C54948" w:rsidR="00CF1B56" w:rsidRDefault="00CF1B56"/>
    <w:p w14:paraId="00993DAE" w14:textId="11DFEC9E" w:rsidR="00CF1B56" w:rsidRDefault="00CF1B56"/>
    <w:p w14:paraId="568529E9" w14:textId="4DA5C40C" w:rsidR="00CF1B56" w:rsidRDefault="00CF1B56"/>
    <w:p w14:paraId="6B5ECDD5" w14:textId="77777777" w:rsidR="00CF1B56" w:rsidRPr="00C854B9" w:rsidRDefault="00CF1B56"/>
    <w:p w14:paraId="6B286DB5" w14:textId="0CD972F4" w:rsidR="006B5088" w:rsidRDefault="006B5088" w:rsidP="006B5088">
      <w:r w:rsidRPr="00C854B9">
        <w:lastRenderedPageBreak/>
        <w:t xml:space="preserve">2) Whilst considering historical political contexts, provide a comparative and critical exploration of how children’s rights and the appointment of Children’s Commissioners across the UK have impacted on early childhood; (approx. 1750 - 2000 words) </w:t>
      </w:r>
    </w:p>
    <w:p w14:paraId="0D1B9FA9" w14:textId="77C8BF87" w:rsidR="00585B10" w:rsidRDefault="00585B10" w:rsidP="006B5088"/>
    <w:p w14:paraId="6B689387" w14:textId="25F09B0E" w:rsidR="00585B10" w:rsidRDefault="00585B10" w:rsidP="006B5088"/>
    <w:p w14:paraId="6CA9C84B" w14:textId="61D6E841" w:rsidR="00585B10" w:rsidRDefault="00585B10" w:rsidP="00585B10">
      <w:r>
        <w:t xml:space="preserve">When talking about children’s rights I must mention Polish advocate and protector of children’s rights </w:t>
      </w:r>
      <w:proofErr w:type="spellStart"/>
      <w:r>
        <w:t>Janusz</w:t>
      </w:r>
      <w:proofErr w:type="spellEnd"/>
      <w:r>
        <w:t xml:space="preserve"> </w:t>
      </w:r>
      <w:proofErr w:type="spellStart"/>
      <w:r>
        <w:t>Korczak</w:t>
      </w:r>
      <w:proofErr w:type="spellEnd"/>
      <w:r>
        <w:t xml:space="preserve">, </w:t>
      </w:r>
      <w:proofErr w:type="spellStart"/>
      <w:r>
        <w:t>pediatrician</w:t>
      </w:r>
      <w:proofErr w:type="spellEnd"/>
      <w:r>
        <w:t xml:space="preserve">, educator and writer who reminded the world that “children are not future human, they are human now”. Children are people with the same rights and dignity as adults. The Convention on the Rights of the Child was inspired by </w:t>
      </w:r>
      <w:proofErr w:type="spellStart"/>
      <w:r>
        <w:t>Korczak’s</w:t>
      </w:r>
      <w:proofErr w:type="spellEnd"/>
      <w:r>
        <w:t xml:space="preserve"> writings, work, and sacrifice for children</w:t>
      </w:r>
      <w:r w:rsidR="00CF1B56">
        <w:t xml:space="preserve"> (Feldman, 2016)</w:t>
      </w:r>
      <w:r>
        <w:t xml:space="preserve">. </w:t>
      </w:r>
    </w:p>
    <w:p w14:paraId="786CBB7D" w14:textId="7E61964E" w:rsidR="00585B10" w:rsidRDefault="00585B10" w:rsidP="00585B10"/>
    <w:p w14:paraId="00D01DC2" w14:textId="7D1F090D" w:rsidR="00585B10" w:rsidRDefault="00585B10" w:rsidP="00585B10">
      <w:r w:rsidRPr="00585B10">
        <w:t>The United Nations Convention on the Rights of the Child (UNCRC) was approved in 1989 by governments all over the globe, recognising that all children have the right to be treated with respect and justice, to be safeguarded, to develop to their full potential, and to participate. Everyone under the age of 18 has civil, political, economic, social, and cultural rights, according to the Convention. It outlines what governments must do to ensure that all children, regardless of who they are or where they come from, have access to their rights.</w:t>
      </w:r>
      <w:r>
        <w:t xml:space="preserve"> </w:t>
      </w:r>
      <w:r w:rsidRPr="00585B10">
        <w:t>The Convention was established by the United Nations General Assembly in 1989, and the United Kingdom ratified it in 1991. It is the most generally ratified international pact on human rights</w:t>
      </w:r>
      <w:r>
        <w:t xml:space="preserve"> (UNICEF, no date).</w:t>
      </w:r>
    </w:p>
    <w:p w14:paraId="64D47C5B" w14:textId="46B39988" w:rsidR="00CF1B56" w:rsidRDefault="00CF1B56" w:rsidP="00585B10"/>
    <w:p w14:paraId="7315D483" w14:textId="2806D623" w:rsidR="00CF1B56" w:rsidRDefault="00CF1B56" w:rsidP="00585B10">
      <w:r w:rsidRPr="00CF1B56">
        <w:t>In 1981, Norway became the first country to establish a Children's Ombudsman. Although such offices had long existed in Scandinavian countries to protect citizens' rights against the government, a representative for children was a new development, and the Norwegian example remained unique for more than a decade</w:t>
      </w:r>
      <w:r>
        <w:t xml:space="preserve"> (Thomas et al. 2010).</w:t>
      </w:r>
    </w:p>
    <w:p w14:paraId="3E0BF525" w14:textId="77777777" w:rsidR="00CF1B56" w:rsidRDefault="00CF1B56" w:rsidP="00CF1B56">
      <w:r w:rsidRPr="00CF1B56">
        <w:t xml:space="preserve">People in the United Kingdom </w:t>
      </w:r>
      <w:r>
        <w:t>campaigned</w:t>
      </w:r>
      <w:r w:rsidRPr="00CF1B56">
        <w:t xml:space="preserve"> for a Children's Commissioner for many years without success, but with the vote for devolution in 1997 and the foundation of the National Assembly in 1999, a drive for Wales to have its own Children's Commissioner gained traction. The Waterhouse Inquiry into historic abuse in North Wales children's homes provided a significant impetus, revealing how children and young people were not listened to when they complained about their treatment. The inquiry's report had a big impact, especially the first suggestion, which simply said, "An independent Children's Commissioner for Wales should be appointed."</w:t>
      </w:r>
      <w:r w:rsidRPr="00CF1B56">
        <w:t xml:space="preserve"> </w:t>
      </w:r>
      <w:r w:rsidRPr="00CF1B56">
        <w:t xml:space="preserve">(Waterhouse, </w:t>
      </w:r>
      <w:proofErr w:type="gramStart"/>
      <w:r w:rsidRPr="00CF1B56">
        <w:t>2000 )</w:t>
      </w:r>
      <w:proofErr w:type="gramEnd"/>
    </w:p>
    <w:p w14:paraId="358EB34B" w14:textId="7727699F" w:rsidR="00CF1B56" w:rsidRDefault="00CF1B56" w:rsidP="00CF1B56">
      <w:r>
        <w:t>According to Thomas et al (2010) t</w:t>
      </w:r>
      <w:r>
        <w:t xml:space="preserve">he major goal of </w:t>
      </w:r>
      <w:r>
        <w:t>T</w:t>
      </w:r>
      <w:r>
        <w:t xml:space="preserve">he Care Standards Act of 2000 was to control standards in children's and adult care institutions. The Assembly and its Ministers encouraged the UK government to add additional portions to the bill that would create a Children's Commissioner for Wales, </w:t>
      </w:r>
      <w:proofErr w:type="gramStart"/>
      <w:r>
        <w:t>in order to</w:t>
      </w:r>
      <w:proofErr w:type="gramEnd"/>
      <w:r>
        <w:t xml:space="preserve"> respond rapidly to the Waterhouse report.</w:t>
      </w:r>
    </w:p>
    <w:p w14:paraId="53630934" w14:textId="218618BE" w:rsidR="00CF1B56" w:rsidRDefault="00CF1B56" w:rsidP="00CF1B56">
      <w:r>
        <w:t>The proposed Commissioner's responsibilities focused primarily on children and young people in care, reflecting the scope of the Act. The position of Children's Commissioner was posted as soon as the Care Standards Act was passed.</w:t>
      </w:r>
    </w:p>
    <w:p w14:paraId="306FF941" w14:textId="52BA1059" w:rsidR="00CF1B56" w:rsidRDefault="00CF1B56" w:rsidP="00CF1B56"/>
    <w:p w14:paraId="345C4388" w14:textId="77777777" w:rsidR="00CF1B56" w:rsidRDefault="00CF1B56" w:rsidP="00CF1B56">
      <w:r>
        <w:t>The appointment was made by a National Assembly committee, with children and young people participating actively in the process and decision.</w:t>
      </w:r>
    </w:p>
    <w:p w14:paraId="1F71C9D2" w14:textId="4E1A92F2" w:rsidR="00CF1B56" w:rsidRDefault="00CF1B56" w:rsidP="00CF1B56">
      <w:r>
        <w:t>Peter Clarke, the head of Childline Cymru at the time, was appointed and began work on March 1, 2001</w:t>
      </w:r>
      <w:r>
        <w:t>as first ever Welsh Children’s Commissioner, which held his role until 2008</w:t>
      </w:r>
      <w:r>
        <w:t>. His powers and responsibilities were initially confined to those set forth in the Care Standards Act.</w:t>
      </w:r>
      <w:r>
        <w:t xml:space="preserve"> </w:t>
      </w:r>
      <w:r>
        <w:t xml:space="preserve">However, the campaign for a </w:t>
      </w:r>
      <w:r>
        <w:t>commissioner</w:t>
      </w:r>
      <w:r>
        <w:t xml:space="preserve"> to champion the rights of all children and young people in Wales continued, and the Children's Commissioner for Wales Act 2001 expanded the new Commissioner's powers and duties to include all children and young </w:t>
      </w:r>
      <w:r>
        <w:lastRenderedPageBreak/>
        <w:t>people and all matters relating to them that were devolved to the National Assembly, with more limited powers in relation to non-devolved matters.</w:t>
      </w:r>
    </w:p>
    <w:p w14:paraId="47120916" w14:textId="340E2173" w:rsidR="00CF1B56" w:rsidRDefault="00CF1B56" w:rsidP="00CF1B56">
      <w:r>
        <w:t>The National Assembly approved the Act's regulations in July, and the Act and Regulations took effect on August 26, 2001.</w:t>
      </w:r>
    </w:p>
    <w:p w14:paraId="1D260E46" w14:textId="157BE9B2" w:rsidR="00CF1B56" w:rsidRDefault="00CF1B56" w:rsidP="00CF1B56">
      <w:r w:rsidRPr="00CF1B56">
        <w:t xml:space="preserve">In relation to children in various forms of out-of-home care, the Care Standards Act (Part V) gave the Children's Commissioner the following powers: to review and monitor the operation of arrangements for dealing with complaints or representations; to examine the cases of </w:t>
      </w:r>
      <w:r w:rsidRPr="00CF1B56">
        <w:t>children</w:t>
      </w:r>
      <w:r w:rsidRPr="00CF1B56">
        <w:t>; to assist children in making complaints or representations; and to give advice and information. The Youngsters Act of 2004 expanded these powers, allowing the Commissioner to visit premises to question children.</w:t>
      </w:r>
    </w:p>
    <w:p w14:paraId="4DC10E48" w14:textId="7F4B4961" w:rsidR="00CF1B56" w:rsidRDefault="00CF1B56" w:rsidP="00CF1B56">
      <w:r w:rsidRPr="00CF1B56">
        <w:t xml:space="preserve">The Children's Commissioner for Wales Act established the Commissioner's principal responsibilities as they are currently. It expanded the scope of the Care Standards Act's authority to include a broader range of organisations that provide education or health care to children and adolescents. More fundamentally, it expanded the Commissioner's responsibilities to include any child ordinarily resident in Wales or receiving services from the Assembly or another public body in </w:t>
      </w:r>
      <w:r w:rsidRPr="00CF1B56">
        <w:t>Wales and</w:t>
      </w:r>
      <w:r w:rsidRPr="00CF1B56">
        <w:t xml:space="preserve"> stated that the Commissioner's primary goal is to 'protect and promote the rights and welfare' of those children.</w:t>
      </w:r>
      <w:r>
        <w:t xml:space="preserve"> </w:t>
      </w:r>
      <w:r w:rsidRPr="00CF1B56">
        <w:t>A power to examine the impact on children of any exercise of the Assembly's powers or the activities of the other bodies specified is incorporated. Finally, the Commissioner was given the authority to "examine and make representations to the Assembly on any matter affecting the rights or welfare of children in Wales.</w:t>
      </w:r>
      <w:r>
        <w:t xml:space="preserve">” </w:t>
      </w:r>
      <w:r w:rsidRPr="00CF1B56">
        <w:t>The Children's Commissioner for Wales Regulations 2001 outlined how the foregoing authorities should be exercised in further detail. They granted the Commissioner the authority to demand that information be provided and witnesses be present. The Commissioner's duties were also expanded to include ensuring that children are made aware of the location of the Commissioner's offices, that they are encouraged to communicate with the Commissioner, that they are provided with appropriate information, that their opinions on the Commissioner's work programme are sought, and that the Commissioner and staff make themselves available to children locally.</w:t>
      </w:r>
      <w:r>
        <w:t xml:space="preserve"> </w:t>
      </w:r>
      <w:r w:rsidRPr="00CF1B56">
        <w:t>The Children's Commissioner for Wales was followed by similar appointments throughout the rest of the United Kingdom and Ireland during the next four years. Northern Ireland's Children and Young People Commissioner was formed in 2003, Scotland's Commissioner for Children and Young People was founded in 2004, an Ombudsman for Children in Ireland was established in 2004, and the Children's Commissioner for England was established in 2005. The Commissioners in Northern Ireland and Scotland have roughly identical powers to the Welsh office.</w:t>
      </w:r>
    </w:p>
    <w:p w14:paraId="2623FE5E" w14:textId="77777777" w:rsidR="00CF1B56" w:rsidRDefault="00CF1B56" w:rsidP="00CF1B56"/>
    <w:p w14:paraId="65D28C52" w14:textId="25B0C51C" w:rsidR="00585B10" w:rsidRDefault="00CF1B56" w:rsidP="00585B10">
      <w:r w:rsidRPr="00CF1B56">
        <w:t xml:space="preserve">Keith </w:t>
      </w:r>
      <w:proofErr w:type="spellStart"/>
      <w:r w:rsidRPr="00CF1B56">
        <w:t>Towler</w:t>
      </w:r>
      <w:proofErr w:type="spellEnd"/>
      <w:r w:rsidRPr="00CF1B56">
        <w:t xml:space="preserve">, </w:t>
      </w:r>
      <w:r>
        <w:t xml:space="preserve">second </w:t>
      </w:r>
      <w:r w:rsidRPr="00CF1B56">
        <w:t>W</w:t>
      </w:r>
      <w:r>
        <w:t>elsh</w:t>
      </w:r>
      <w:r w:rsidRPr="00CF1B56">
        <w:t xml:space="preserve"> children's commissioner</w:t>
      </w:r>
      <w:r>
        <w:t xml:space="preserve"> 2008-2015</w:t>
      </w:r>
      <w:r w:rsidRPr="00CF1B56">
        <w:t>, having succeeded Peter Clarke, who died of cancer in January 2007.</w:t>
      </w:r>
      <w:r>
        <w:t xml:space="preserve"> </w:t>
      </w:r>
      <w:proofErr w:type="spellStart"/>
      <w:r>
        <w:t>Towler</w:t>
      </w:r>
      <w:proofErr w:type="spellEnd"/>
      <w:r>
        <w:t>, p</w:t>
      </w:r>
      <w:r w:rsidRPr="00CF1B56">
        <w:t xml:space="preserve">reviously the programme director for Save the Children in Wales and before that, the director of crime reduction at the charity </w:t>
      </w:r>
      <w:proofErr w:type="spellStart"/>
      <w:r w:rsidRPr="00CF1B56">
        <w:t>Nacro</w:t>
      </w:r>
      <w:proofErr w:type="spellEnd"/>
      <w:r w:rsidRPr="00CF1B56">
        <w:t>, is no stranger to children's rights, but he sees the commissioner's role as unique.</w:t>
      </w:r>
      <w:r>
        <w:t xml:space="preserve"> </w:t>
      </w:r>
      <w:r w:rsidRPr="00CF1B56">
        <w:t xml:space="preserve">Child poverty is a primary issue for </w:t>
      </w:r>
      <w:r>
        <w:t xml:space="preserve">Keith </w:t>
      </w:r>
      <w:proofErr w:type="spellStart"/>
      <w:r>
        <w:t>Towler</w:t>
      </w:r>
      <w:proofErr w:type="spellEnd"/>
      <w:r>
        <w:t xml:space="preserve"> who sees</w:t>
      </w:r>
      <w:r w:rsidRPr="00CF1B56">
        <w:t xml:space="preserve"> poverty as having two aspects: economic and experience and expectation poverty. In contrast to their English counterparts, he praises the Welsh assembly government for having a children's rights-based approach to addressing issue.</w:t>
      </w:r>
      <w:r>
        <w:t xml:space="preserve"> </w:t>
      </w:r>
      <w:r w:rsidRPr="00CF1B56">
        <w:t xml:space="preserve">According to </w:t>
      </w:r>
      <w:proofErr w:type="spellStart"/>
      <w:r w:rsidRPr="00CF1B56">
        <w:t>Towler</w:t>
      </w:r>
      <w:proofErr w:type="spellEnd"/>
      <w:r w:rsidRPr="00CF1B56">
        <w:t>, Clarke's legacy includes a set of structures and procedures that allow youngsters to have a direct say in his work</w:t>
      </w:r>
      <w:r>
        <w:t xml:space="preserve"> (Taylor, 2008)</w:t>
      </w:r>
      <w:r w:rsidRPr="00CF1B56">
        <w:t>.</w:t>
      </w:r>
    </w:p>
    <w:p w14:paraId="1A14E93F" w14:textId="44ED0AC9" w:rsidR="00585B10" w:rsidRPr="00CF1B56" w:rsidRDefault="00585B10" w:rsidP="00585B10">
      <w:pPr>
        <w:rPr>
          <w:color w:val="000000" w:themeColor="text1"/>
        </w:rPr>
      </w:pPr>
    </w:p>
    <w:p w14:paraId="78009198" w14:textId="77777777" w:rsidR="00CF1B56" w:rsidRPr="00CF1B56" w:rsidRDefault="00585B10" w:rsidP="00CF1B56">
      <w:pPr>
        <w:rPr>
          <w:color w:val="000000" w:themeColor="text1"/>
        </w:rPr>
      </w:pPr>
      <w:r w:rsidRPr="00CF1B56">
        <w:rPr>
          <w:color w:val="000000" w:themeColor="text1"/>
        </w:rPr>
        <w:t xml:space="preserve">Sally </w:t>
      </w:r>
      <w:r w:rsidR="00CF1B56" w:rsidRPr="00CF1B56">
        <w:rPr>
          <w:color w:val="000000" w:themeColor="text1"/>
        </w:rPr>
        <w:t xml:space="preserve">Holland was named the third Children’s Commissioner for Wales, </w:t>
      </w:r>
      <w:r w:rsidR="00CF1B56" w:rsidRPr="00CF1B56">
        <w:rPr>
          <w:color w:val="000000" w:themeColor="text1"/>
        </w:rPr>
        <w:t>appointed</w:t>
      </w:r>
      <w:r w:rsidR="00CF1B56" w:rsidRPr="00CF1B56">
        <w:rPr>
          <w:color w:val="000000" w:themeColor="text1"/>
        </w:rPr>
        <w:t xml:space="preserve"> in January </w:t>
      </w:r>
      <w:proofErr w:type="gramStart"/>
      <w:r w:rsidR="00CF1B56" w:rsidRPr="00CF1B56">
        <w:rPr>
          <w:color w:val="000000" w:themeColor="text1"/>
        </w:rPr>
        <w:t>2015</w:t>
      </w:r>
      <w:proofErr w:type="gramEnd"/>
      <w:r w:rsidR="00CF1B56" w:rsidRPr="00CF1B56">
        <w:rPr>
          <w:color w:val="000000" w:themeColor="text1"/>
        </w:rPr>
        <w:t xml:space="preserve"> and began her duties in April of that year. Sally is also a member of pressure group Academics for Equal Protection and is an advocate for a ban on hitting children. Sally was a professor at Cardiff University’s School of Social Sciences and served as a director of the </w:t>
      </w:r>
      <w:r w:rsidR="00CF1B56" w:rsidRPr="00CF1B56">
        <w:rPr>
          <w:color w:val="000000" w:themeColor="text1"/>
        </w:rPr>
        <w:lastRenderedPageBreak/>
        <w:t xml:space="preserve">Children’s Social Care Research and Development Centre (CASCADE) until taking on the position of Children’s Commissioner. </w:t>
      </w:r>
    </w:p>
    <w:p w14:paraId="1930A477" w14:textId="31104C5C" w:rsidR="00CF1B56" w:rsidRPr="00CF1B56" w:rsidRDefault="00CF1B56" w:rsidP="00CF1B56">
      <w:pPr>
        <w:rPr>
          <w:color w:val="000000" w:themeColor="text1"/>
        </w:rPr>
      </w:pPr>
      <w:r w:rsidRPr="00CF1B56">
        <w:rPr>
          <w:color w:val="000000" w:themeColor="text1"/>
        </w:rPr>
        <w:t>Her focus as commissioner has been on talking with children and young people and learning what they think. This was especially true during the pandemic and the creation of the Coronavirus and Me survey. This allowed the children's commissioner to collaborate with the Welsh Government, Children in Wales, and the Welsh Youth Parliament in a unique way to guarantee that children and young people could tell us how the epidemic was affecting their lives</w:t>
      </w:r>
      <w:r w:rsidRPr="00CF1B56">
        <w:rPr>
          <w:color w:val="000000" w:themeColor="text1"/>
        </w:rPr>
        <w:t xml:space="preserve"> (Welsh Government, 2022)</w:t>
      </w:r>
      <w:r w:rsidRPr="00CF1B56">
        <w:rPr>
          <w:color w:val="000000" w:themeColor="text1"/>
        </w:rPr>
        <w:t>.</w:t>
      </w:r>
    </w:p>
    <w:p w14:paraId="08E25C8B" w14:textId="78417FC9" w:rsidR="00CF1B56" w:rsidRPr="00CF1B56" w:rsidRDefault="00CF1B56" w:rsidP="00CF1B56">
      <w:pPr>
        <w:rPr>
          <w:color w:val="000000" w:themeColor="text1"/>
        </w:rPr>
      </w:pPr>
      <w:r w:rsidRPr="00CF1B56">
        <w:rPr>
          <w:color w:val="000000" w:themeColor="text1"/>
        </w:rPr>
        <w:t>Sally Holland’s main goal was to protect and promote children’s rights and welfare. She was focusing on making sure that all s</w:t>
      </w:r>
      <w:r w:rsidRPr="00CF1B56">
        <w:rPr>
          <w:color w:val="000000" w:themeColor="text1"/>
        </w:rPr>
        <w:t>ervices collaborate to provide mental health care to children and young people when they need it.</w:t>
      </w:r>
    </w:p>
    <w:p w14:paraId="5ADB501B" w14:textId="1235D746" w:rsidR="00CF1B56" w:rsidRPr="00CF1B56" w:rsidRDefault="00CF1B56" w:rsidP="00CF1B56">
      <w:pPr>
        <w:rPr>
          <w:color w:val="000000" w:themeColor="text1"/>
        </w:rPr>
      </w:pPr>
      <w:r w:rsidRPr="00CF1B56">
        <w:rPr>
          <w:color w:val="000000" w:themeColor="text1"/>
        </w:rPr>
        <w:t>When creating and delivering services for children and young people, public organisations from all sectors prioritise children's rights</w:t>
      </w:r>
      <w:r w:rsidRPr="00CF1B56">
        <w:rPr>
          <w:color w:val="000000" w:themeColor="text1"/>
        </w:rPr>
        <w:t xml:space="preserve">. </w:t>
      </w:r>
    </w:p>
    <w:p w14:paraId="2A9D0755" w14:textId="77777777" w:rsidR="00CF1B56" w:rsidRPr="00CF1B56" w:rsidRDefault="00CF1B56" w:rsidP="00CF1B56">
      <w:pPr>
        <w:rPr>
          <w:color w:val="000000" w:themeColor="text1"/>
        </w:rPr>
      </w:pPr>
      <w:r w:rsidRPr="00CF1B56">
        <w:rPr>
          <w:color w:val="000000" w:themeColor="text1"/>
        </w:rPr>
        <w:t>All children learn about their rights in school, and they have opportunities to exercise their rights in all educational settings, including at home. The government takes concrete actions to alleviate child poverty and its consequences.</w:t>
      </w:r>
    </w:p>
    <w:p w14:paraId="46493493" w14:textId="09DB735D" w:rsidR="00585B10" w:rsidRDefault="00CF1B56" w:rsidP="00CF1B56">
      <w:pPr>
        <w:rPr>
          <w:color w:val="000000" w:themeColor="text1"/>
        </w:rPr>
      </w:pPr>
      <w:r w:rsidRPr="00CF1B56">
        <w:rPr>
          <w:color w:val="000000" w:themeColor="text1"/>
        </w:rPr>
        <w:t>Children are protected from physical punishment in the same way that adults are</w:t>
      </w:r>
      <w:r w:rsidRPr="00CF1B56">
        <w:rPr>
          <w:color w:val="000000" w:themeColor="text1"/>
        </w:rPr>
        <w:t xml:space="preserve"> (Children’s Commissioner for Wales, 2022)</w:t>
      </w:r>
      <w:r w:rsidRPr="00CF1B56">
        <w:rPr>
          <w:color w:val="000000" w:themeColor="text1"/>
        </w:rPr>
        <w:t>.</w:t>
      </w:r>
    </w:p>
    <w:p w14:paraId="2C5D761E" w14:textId="467498E3" w:rsidR="00CF1B56" w:rsidRPr="00CF1B56" w:rsidRDefault="00CF1B56" w:rsidP="00CF1B56">
      <w:pPr>
        <w:rPr>
          <w:color w:val="000000" w:themeColor="text1"/>
        </w:rPr>
      </w:pPr>
      <w:r w:rsidRPr="00CF1B56">
        <w:rPr>
          <w:color w:val="000000" w:themeColor="text1"/>
        </w:rPr>
        <w:t xml:space="preserve">Professor Holland's dedication to implementing the United Nations Convention on the Rights of the Child (UNCRC) and raising awareness of children's rights can be seen in the development and distribution of </w:t>
      </w:r>
      <w:r>
        <w:rPr>
          <w:color w:val="000000" w:themeColor="text1"/>
        </w:rPr>
        <w:t>“</w:t>
      </w:r>
      <w:r w:rsidRPr="00CF1B56">
        <w:rPr>
          <w:color w:val="000000" w:themeColor="text1"/>
        </w:rPr>
        <w:t>The Right Way</w:t>
      </w:r>
      <w:r>
        <w:rPr>
          <w:color w:val="000000" w:themeColor="text1"/>
        </w:rPr>
        <w:t>”</w:t>
      </w:r>
      <w:r w:rsidRPr="00CF1B56">
        <w:rPr>
          <w:color w:val="000000" w:themeColor="text1"/>
        </w:rPr>
        <w:t>, a resource that combines a strategic approach to implementing children's rights.</w:t>
      </w:r>
    </w:p>
    <w:p w14:paraId="270471F6" w14:textId="3EE4B3DA" w:rsidR="00CF1B56" w:rsidRPr="00CF1B56" w:rsidRDefault="00CF1B56" w:rsidP="00CF1B56">
      <w:pPr>
        <w:rPr>
          <w:color w:val="000000" w:themeColor="text1"/>
        </w:rPr>
      </w:pPr>
      <w:r w:rsidRPr="00CF1B56">
        <w:rPr>
          <w:color w:val="000000" w:themeColor="text1"/>
        </w:rPr>
        <w:t xml:space="preserve">The </w:t>
      </w:r>
      <w:r w:rsidRPr="00CF1B56">
        <w:rPr>
          <w:color w:val="000000" w:themeColor="text1"/>
        </w:rPr>
        <w:t>Defence</w:t>
      </w:r>
      <w:r w:rsidRPr="00CF1B56">
        <w:rPr>
          <w:color w:val="000000" w:themeColor="text1"/>
        </w:rPr>
        <w:t xml:space="preserve"> of Reasonable Punishment is repealed, giving children the same legal protection as adults against bodily damage.</w:t>
      </w:r>
    </w:p>
    <w:p w14:paraId="7094B2AC" w14:textId="77777777" w:rsidR="00CF1B56" w:rsidRPr="00CF1B56" w:rsidRDefault="00CF1B56" w:rsidP="00CF1B56">
      <w:pPr>
        <w:rPr>
          <w:color w:val="000000" w:themeColor="text1"/>
        </w:rPr>
      </w:pPr>
      <w:r w:rsidRPr="00CF1B56">
        <w:rPr>
          <w:color w:val="000000" w:themeColor="text1"/>
        </w:rPr>
        <w:t>Changes to the Welsh curriculum to ensure that all children learn about their rights and that all workers are trained to help them.</w:t>
      </w:r>
    </w:p>
    <w:p w14:paraId="13975531" w14:textId="77777777" w:rsidR="00CF1B56" w:rsidRPr="00CF1B56" w:rsidRDefault="00CF1B56" w:rsidP="00CF1B56">
      <w:pPr>
        <w:rPr>
          <w:color w:val="000000" w:themeColor="text1"/>
        </w:rPr>
      </w:pPr>
      <w:r w:rsidRPr="00CF1B56">
        <w:rPr>
          <w:color w:val="000000" w:themeColor="text1"/>
        </w:rPr>
        <w:t>Council Tax exemption for care leavers; securing funds for safe housing for youngsters with significant mental health and social care needs.</w:t>
      </w:r>
    </w:p>
    <w:p w14:paraId="2FABF113" w14:textId="77777777" w:rsidR="00CF1B56" w:rsidRPr="00CF1B56" w:rsidRDefault="00CF1B56" w:rsidP="00CF1B56">
      <w:pPr>
        <w:rPr>
          <w:color w:val="000000" w:themeColor="text1"/>
        </w:rPr>
      </w:pPr>
      <w:r w:rsidRPr="00CF1B56">
        <w:rPr>
          <w:color w:val="000000" w:themeColor="text1"/>
        </w:rPr>
        <w:t>Continuous progress in Wales toward a 'No Wrong Door' approach to assistance for children with complex needs.</w:t>
      </w:r>
    </w:p>
    <w:p w14:paraId="7508FDF9" w14:textId="724C292F" w:rsidR="00CF1B56" w:rsidRPr="00CF1B56" w:rsidRDefault="00CF1B56" w:rsidP="00CF1B56">
      <w:pPr>
        <w:rPr>
          <w:color w:val="000000" w:themeColor="text1"/>
        </w:rPr>
      </w:pPr>
      <w:r w:rsidRPr="00CF1B56">
        <w:rPr>
          <w:color w:val="000000" w:themeColor="text1"/>
        </w:rPr>
        <w:t>With the creation of Wales' Youth Parliament and the reduction of the voting age to 16, significant changes in civic rights for young people have occurred.</w:t>
      </w:r>
    </w:p>
    <w:p w14:paraId="51C83210" w14:textId="47D9EE77" w:rsidR="00585B10" w:rsidRDefault="00CF1B56" w:rsidP="006B5088">
      <w:pPr>
        <w:rPr>
          <w:color w:val="000000" w:themeColor="text1"/>
        </w:rPr>
      </w:pPr>
      <w:r w:rsidRPr="00CF1B56">
        <w:rPr>
          <w:color w:val="000000" w:themeColor="text1"/>
        </w:rPr>
        <w:t>Professor Holland returns to Cardiff University, while Rocio Cifuentes succeeds as the next Children's Commissioner for Wales</w:t>
      </w:r>
      <w:r>
        <w:rPr>
          <w:color w:val="000000" w:themeColor="text1"/>
        </w:rPr>
        <w:t>.</w:t>
      </w:r>
    </w:p>
    <w:p w14:paraId="71D1ABE1" w14:textId="77777777" w:rsidR="00CF1B56" w:rsidRPr="00CF1B56" w:rsidRDefault="00CF1B56" w:rsidP="00CF1B56">
      <w:pPr>
        <w:rPr>
          <w:color w:val="000000" w:themeColor="text1"/>
        </w:rPr>
      </w:pPr>
      <w:r w:rsidRPr="00CF1B56">
        <w:rPr>
          <w:color w:val="000000" w:themeColor="text1"/>
        </w:rPr>
        <w:t xml:space="preserve">Her role </w:t>
      </w:r>
      <w:r>
        <w:rPr>
          <w:color w:val="000000" w:themeColor="text1"/>
        </w:rPr>
        <w:t xml:space="preserve">again </w:t>
      </w:r>
      <w:r w:rsidRPr="00CF1B56">
        <w:rPr>
          <w:color w:val="000000" w:themeColor="text1"/>
        </w:rPr>
        <w:t>is to advocate for and preserve the rights of children in Wales.</w:t>
      </w:r>
      <w:r>
        <w:rPr>
          <w:color w:val="000000" w:themeColor="text1"/>
        </w:rPr>
        <w:t xml:space="preserve"> </w:t>
      </w:r>
      <w:r w:rsidRPr="00CF1B56">
        <w:rPr>
          <w:color w:val="000000" w:themeColor="text1"/>
        </w:rPr>
        <w:t>Rocio Cifuentes was the Chief Executive of the charity Ethnic Minorities and Youth Support Team (EYST) Wales before becoming Commissioner. She was instrumental in the establishment of this organisation in 2005.</w:t>
      </w:r>
    </w:p>
    <w:p w14:paraId="0E9E1E54" w14:textId="58111537" w:rsidR="00CF1B56" w:rsidRDefault="00CF1B56" w:rsidP="00CF1B56">
      <w:pPr>
        <w:rPr>
          <w:color w:val="000000" w:themeColor="text1"/>
        </w:rPr>
      </w:pPr>
      <w:r w:rsidRPr="00CF1B56">
        <w:rPr>
          <w:color w:val="000000" w:themeColor="text1"/>
        </w:rPr>
        <w:t xml:space="preserve">Rocio served on the Wales Committee of the Equality and Human Rights Commission and chaired the Welsh Refugee Coalition in addition to directing EYST. She's also worked in adolescent homelessness, taught at a college, and founded </w:t>
      </w:r>
      <w:proofErr w:type="spellStart"/>
      <w:r w:rsidRPr="00CF1B56">
        <w:rPr>
          <w:color w:val="000000" w:themeColor="text1"/>
        </w:rPr>
        <w:t>Mixtup</w:t>
      </w:r>
      <w:proofErr w:type="spellEnd"/>
      <w:r w:rsidRPr="00CF1B56">
        <w:rPr>
          <w:color w:val="000000" w:themeColor="text1"/>
        </w:rPr>
        <w:t xml:space="preserve">, a </w:t>
      </w:r>
      <w:proofErr w:type="spellStart"/>
      <w:r w:rsidRPr="00CF1B56">
        <w:rPr>
          <w:color w:val="000000" w:themeColor="text1"/>
        </w:rPr>
        <w:t>nonprofit</w:t>
      </w:r>
      <w:proofErr w:type="spellEnd"/>
      <w:r w:rsidRPr="00CF1B56">
        <w:rPr>
          <w:color w:val="000000" w:themeColor="text1"/>
        </w:rPr>
        <w:t xml:space="preserve"> for young people with diverse talents and impairments. Rocio arrived in Wales as a refugee with her parents when she was a toddler, fleeing Chile's Pinochet dictatorship in the 1970s.</w:t>
      </w:r>
    </w:p>
    <w:p w14:paraId="02074C7F" w14:textId="77777777" w:rsidR="00CF1B56" w:rsidRPr="00CF1B56" w:rsidRDefault="00CF1B56" w:rsidP="00CF1B56">
      <w:pPr>
        <w:rPr>
          <w:color w:val="000000" w:themeColor="text1"/>
        </w:rPr>
      </w:pPr>
      <w:r>
        <w:rPr>
          <w:color w:val="000000" w:themeColor="text1"/>
        </w:rPr>
        <w:t xml:space="preserve">According to Children’s </w:t>
      </w:r>
      <w:r w:rsidRPr="00CF1B56">
        <w:rPr>
          <w:color w:val="000000" w:themeColor="text1"/>
        </w:rPr>
        <w:t>Commissioner for Wales</w:t>
      </w:r>
      <w:r>
        <w:rPr>
          <w:color w:val="000000" w:themeColor="text1"/>
        </w:rPr>
        <w:t xml:space="preserve"> (2022)</w:t>
      </w:r>
      <w:r w:rsidRPr="00CF1B56">
        <w:rPr>
          <w:color w:val="000000" w:themeColor="text1"/>
        </w:rPr>
        <w:t xml:space="preserve"> Rocio Cifuentes</w:t>
      </w:r>
      <w:r>
        <w:rPr>
          <w:color w:val="000000" w:themeColor="text1"/>
        </w:rPr>
        <w:t xml:space="preserve"> will be holding post of </w:t>
      </w:r>
      <w:r w:rsidRPr="00CF1B56">
        <w:rPr>
          <w:color w:val="000000" w:themeColor="text1"/>
        </w:rPr>
        <w:t xml:space="preserve">the Children's Commissioner for </w:t>
      </w:r>
      <w:r>
        <w:rPr>
          <w:color w:val="000000" w:themeColor="text1"/>
        </w:rPr>
        <w:t xml:space="preserve">next </w:t>
      </w:r>
      <w:r w:rsidRPr="00CF1B56">
        <w:rPr>
          <w:color w:val="000000" w:themeColor="text1"/>
        </w:rPr>
        <w:t>seven years, start</w:t>
      </w:r>
      <w:r>
        <w:rPr>
          <w:color w:val="000000" w:themeColor="text1"/>
        </w:rPr>
        <w:t>ed</w:t>
      </w:r>
      <w:r w:rsidRPr="00CF1B56">
        <w:rPr>
          <w:color w:val="000000" w:themeColor="text1"/>
        </w:rPr>
        <w:t xml:space="preserve"> in April 2022.</w:t>
      </w:r>
    </w:p>
    <w:p w14:paraId="2267C542" w14:textId="77777777" w:rsidR="00CF1B56" w:rsidRDefault="00CF1B56" w:rsidP="00CF1B56">
      <w:pPr>
        <w:rPr>
          <w:color w:val="000000" w:themeColor="text1"/>
        </w:rPr>
      </w:pPr>
    </w:p>
    <w:p w14:paraId="78BB9644" w14:textId="733AC160" w:rsidR="00CF1B56" w:rsidRDefault="00CF1B56" w:rsidP="006B5088">
      <w:pPr>
        <w:rPr>
          <w:color w:val="000000" w:themeColor="text1"/>
        </w:rPr>
      </w:pPr>
      <w:r w:rsidRPr="00CF1B56">
        <w:rPr>
          <w:color w:val="000000" w:themeColor="text1"/>
        </w:rPr>
        <w:t xml:space="preserve">In contrast to all other organisations supporting children's rights, the Children's Commissioner has a wide range of statutory powers to intervene and enforce action. The strategic choices should therefore be focused on how such powers can be used most effectively in the interests of children and young people, as well as what is required to </w:t>
      </w:r>
      <w:r w:rsidRPr="00CF1B56">
        <w:rPr>
          <w:color w:val="000000" w:themeColor="text1"/>
        </w:rPr>
        <w:lastRenderedPageBreak/>
        <w:t>support that.</w:t>
      </w:r>
      <w:r>
        <w:rPr>
          <w:color w:val="000000" w:themeColor="text1"/>
        </w:rPr>
        <w:t xml:space="preserve"> </w:t>
      </w:r>
      <w:r w:rsidRPr="00CF1B56">
        <w:rPr>
          <w:color w:val="000000" w:themeColor="text1"/>
        </w:rPr>
        <w:t>Other system actors, many of whom clearly have high expectations of the Commissioner, also have a responsibility to assess how they might best contribute to the team's work. A</w:t>
      </w:r>
      <w:r>
        <w:rPr>
          <w:color w:val="000000" w:themeColor="text1"/>
        </w:rPr>
        <w:t>n</w:t>
      </w:r>
      <w:r w:rsidRPr="00CF1B56">
        <w:rPr>
          <w:color w:val="000000" w:themeColor="text1"/>
        </w:rPr>
        <w:t xml:space="preserve"> appropriate maxim may be, "Ask not what the Children's Commissioner can do for you, but what you can do for the Children's Commissioner." Although the Commissioner's office is truly independent of the government in its operations, it is heavily reliant on the government for funds.</w:t>
      </w:r>
    </w:p>
    <w:p w14:paraId="30D57D23" w14:textId="07CFBEDE" w:rsidR="00CF1B56" w:rsidRPr="00CF1B56" w:rsidRDefault="00CF1B56" w:rsidP="006B5088">
      <w:pPr>
        <w:rPr>
          <w:color w:val="000000" w:themeColor="text1"/>
        </w:rPr>
      </w:pPr>
      <w:r w:rsidRPr="00CF1B56">
        <w:rPr>
          <w:color w:val="000000" w:themeColor="text1"/>
        </w:rPr>
        <w:t>In Wales, the introduction of a Children's Commissioner was highly welcomed</w:t>
      </w:r>
      <w:r>
        <w:rPr>
          <w:color w:val="000000" w:themeColor="text1"/>
        </w:rPr>
        <w:t xml:space="preserve"> by society</w:t>
      </w:r>
      <w:r w:rsidRPr="00CF1B56">
        <w:rPr>
          <w:color w:val="000000" w:themeColor="text1"/>
        </w:rPr>
        <w:t>. There appears to be widespread support (perhaps stronger than in some other countries) for the Commissioner's independence from government or other interference, for the Commissioner to play a key role in ensuring that individual children are protected and have access to good advocacy, and for the Commissioner to play a broader role in asserting children's rights to be respected and valued as individuals</w:t>
      </w:r>
      <w:r>
        <w:rPr>
          <w:color w:val="000000" w:themeColor="text1"/>
        </w:rPr>
        <w:t xml:space="preserve"> (Thomas et. al, 2010).</w:t>
      </w:r>
    </w:p>
    <w:p w14:paraId="1A20F9C8" w14:textId="7E1B22A1" w:rsidR="00CF1B56" w:rsidRDefault="00CF1B56" w:rsidP="006B5088"/>
    <w:p w14:paraId="720C646F" w14:textId="6075F088" w:rsidR="00CF1B56" w:rsidRDefault="00CF1B56" w:rsidP="006B5088"/>
    <w:p w14:paraId="4CBCAA03" w14:textId="77777777" w:rsidR="00CF1B56" w:rsidRDefault="00CF1B56" w:rsidP="00CF1B56">
      <w:pPr>
        <w:rPr>
          <w:rFonts w:asciiTheme="minorBidi" w:hAnsiTheme="minorBidi" w:cstheme="minorBidi"/>
        </w:rPr>
      </w:pPr>
    </w:p>
    <w:p w14:paraId="4735BA8A" w14:textId="77777777" w:rsidR="00CF1B56" w:rsidRDefault="00CF1B56" w:rsidP="00CF1B56">
      <w:pPr>
        <w:rPr>
          <w:rFonts w:asciiTheme="minorBidi" w:hAnsiTheme="minorBidi" w:cstheme="minorBidi"/>
        </w:rPr>
      </w:pPr>
    </w:p>
    <w:p w14:paraId="49C2F8F0" w14:textId="77777777" w:rsidR="00CF1B56" w:rsidRDefault="00CF1B56" w:rsidP="00CF1B56">
      <w:pPr>
        <w:rPr>
          <w:rFonts w:asciiTheme="minorBidi" w:hAnsiTheme="minorBidi" w:cstheme="minorBidi"/>
        </w:rPr>
      </w:pPr>
    </w:p>
    <w:p w14:paraId="20D0E2A0" w14:textId="77777777" w:rsidR="00CF1B56" w:rsidRDefault="00CF1B56" w:rsidP="00CF1B56">
      <w:pPr>
        <w:rPr>
          <w:rFonts w:asciiTheme="minorBidi" w:hAnsiTheme="minorBidi" w:cstheme="minorBidi"/>
        </w:rPr>
      </w:pPr>
    </w:p>
    <w:p w14:paraId="074733D6" w14:textId="77777777" w:rsidR="00CF1B56" w:rsidRDefault="00CF1B56" w:rsidP="00CF1B56">
      <w:pPr>
        <w:rPr>
          <w:rFonts w:asciiTheme="minorBidi" w:hAnsiTheme="minorBidi" w:cstheme="minorBidi"/>
        </w:rPr>
      </w:pPr>
    </w:p>
    <w:p w14:paraId="7704B0E8" w14:textId="77777777" w:rsidR="00CF1B56" w:rsidRDefault="00CF1B56" w:rsidP="00CF1B56">
      <w:pPr>
        <w:rPr>
          <w:rFonts w:asciiTheme="minorBidi" w:hAnsiTheme="minorBidi" w:cstheme="minorBidi"/>
        </w:rPr>
      </w:pPr>
    </w:p>
    <w:p w14:paraId="483EACAD" w14:textId="77777777" w:rsidR="00CF1B56" w:rsidRDefault="00CF1B56" w:rsidP="00CF1B56">
      <w:pPr>
        <w:rPr>
          <w:rFonts w:asciiTheme="minorBidi" w:hAnsiTheme="minorBidi" w:cstheme="minorBidi"/>
        </w:rPr>
      </w:pPr>
    </w:p>
    <w:p w14:paraId="0DA0F6CB" w14:textId="77777777" w:rsidR="00CF1B56" w:rsidRDefault="00CF1B56" w:rsidP="00CF1B56">
      <w:pPr>
        <w:rPr>
          <w:rFonts w:asciiTheme="minorBidi" w:hAnsiTheme="minorBidi" w:cstheme="minorBidi"/>
        </w:rPr>
      </w:pPr>
    </w:p>
    <w:p w14:paraId="719579AE" w14:textId="77777777" w:rsidR="00CF1B56" w:rsidRDefault="00CF1B56" w:rsidP="00CF1B56">
      <w:pPr>
        <w:rPr>
          <w:rFonts w:asciiTheme="minorBidi" w:hAnsiTheme="minorBidi" w:cstheme="minorBidi"/>
        </w:rPr>
      </w:pPr>
    </w:p>
    <w:p w14:paraId="13FCE5D4" w14:textId="77777777" w:rsidR="00CF1B56" w:rsidRDefault="00CF1B56" w:rsidP="00CF1B56">
      <w:pPr>
        <w:rPr>
          <w:rFonts w:asciiTheme="minorBidi" w:hAnsiTheme="minorBidi" w:cstheme="minorBidi"/>
        </w:rPr>
      </w:pPr>
    </w:p>
    <w:p w14:paraId="5667708E" w14:textId="77777777" w:rsidR="00CF1B56" w:rsidRDefault="00CF1B56" w:rsidP="00CF1B56">
      <w:pPr>
        <w:rPr>
          <w:rFonts w:asciiTheme="minorBidi" w:hAnsiTheme="minorBidi" w:cstheme="minorBidi"/>
        </w:rPr>
      </w:pPr>
    </w:p>
    <w:p w14:paraId="4ED1176E" w14:textId="77777777" w:rsidR="00CF1B56" w:rsidRDefault="00CF1B56" w:rsidP="00CF1B56">
      <w:pPr>
        <w:rPr>
          <w:rFonts w:asciiTheme="minorBidi" w:hAnsiTheme="minorBidi" w:cstheme="minorBidi"/>
        </w:rPr>
      </w:pPr>
    </w:p>
    <w:p w14:paraId="38C857F2" w14:textId="77777777" w:rsidR="00CF1B56" w:rsidRDefault="00CF1B56" w:rsidP="00CF1B56">
      <w:pPr>
        <w:rPr>
          <w:rFonts w:asciiTheme="minorBidi" w:hAnsiTheme="minorBidi" w:cstheme="minorBidi"/>
        </w:rPr>
      </w:pPr>
    </w:p>
    <w:p w14:paraId="2DC52B0D" w14:textId="77777777" w:rsidR="00CF1B56" w:rsidRDefault="00CF1B56" w:rsidP="00CF1B56">
      <w:pPr>
        <w:rPr>
          <w:rFonts w:asciiTheme="minorBidi" w:hAnsiTheme="minorBidi" w:cstheme="minorBidi"/>
        </w:rPr>
      </w:pPr>
    </w:p>
    <w:p w14:paraId="37C58012" w14:textId="77777777" w:rsidR="00CF1B56" w:rsidRDefault="00CF1B56" w:rsidP="00CF1B56">
      <w:pPr>
        <w:rPr>
          <w:rFonts w:asciiTheme="minorBidi" w:hAnsiTheme="minorBidi" w:cstheme="minorBidi"/>
        </w:rPr>
      </w:pPr>
    </w:p>
    <w:p w14:paraId="5790CAC1" w14:textId="77777777" w:rsidR="00CF1B56" w:rsidRDefault="00CF1B56" w:rsidP="00CF1B56">
      <w:pPr>
        <w:rPr>
          <w:rFonts w:asciiTheme="minorBidi" w:hAnsiTheme="minorBidi" w:cstheme="minorBidi"/>
        </w:rPr>
      </w:pPr>
    </w:p>
    <w:p w14:paraId="09977FDE" w14:textId="77777777" w:rsidR="00CF1B56" w:rsidRDefault="00CF1B56" w:rsidP="00CF1B56">
      <w:pPr>
        <w:rPr>
          <w:rFonts w:asciiTheme="minorBidi" w:hAnsiTheme="minorBidi" w:cstheme="minorBidi"/>
        </w:rPr>
      </w:pPr>
    </w:p>
    <w:p w14:paraId="6E3C3873" w14:textId="77777777" w:rsidR="00CF1B56" w:rsidRDefault="00CF1B56" w:rsidP="00CF1B56">
      <w:pPr>
        <w:rPr>
          <w:rFonts w:asciiTheme="minorBidi" w:hAnsiTheme="minorBidi" w:cstheme="minorBidi"/>
        </w:rPr>
      </w:pPr>
    </w:p>
    <w:p w14:paraId="3D0E503E" w14:textId="77777777" w:rsidR="00CF1B56" w:rsidRDefault="00CF1B56" w:rsidP="00CF1B56">
      <w:pPr>
        <w:rPr>
          <w:rFonts w:asciiTheme="minorBidi" w:hAnsiTheme="minorBidi" w:cstheme="minorBidi"/>
        </w:rPr>
      </w:pPr>
    </w:p>
    <w:p w14:paraId="69976A50" w14:textId="77777777" w:rsidR="00CF1B56" w:rsidRDefault="00CF1B56" w:rsidP="00CF1B56">
      <w:pPr>
        <w:rPr>
          <w:rFonts w:asciiTheme="minorBidi" w:hAnsiTheme="minorBidi" w:cstheme="minorBidi"/>
        </w:rPr>
      </w:pPr>
    </w:p>
    <w:p w14:paraId="6D959FA0" w14:textId="77777777" w:rsidR="00CF1B56" w:rsidRDefault="00CF1B56" w:rsidP="00CF1B56">
      <w:pPr>
        <w:rPr>
          <w:rFonts w:asciiTheme="minorBidi" w:hAnsiTheme="minorBidi" w:cstheme="minorBidi"/>
        </w:rPr>
      </w:pPr>
    </w:p>
    <w:p w14:paraId="15561EB7" w14:textId="77777777" w:rsidR="00CF1B56" w:rsidRDefault="00CF1B56" w:rsidP="00CF1B56">
      <w:pPr>
        <w:rPr>
          <w:rFonts w:asciiTheme="minorBidi" w:hAnsiTheme="minorBidi" w:cstheme="minorBidi"/>
        </w:rPr>
      </w:pPr>
    </w:p>
    <w:p w14:paraId="2619630C" w14:textId="77777777" w:rsidR="00CF1B56" w:rsidRDefault="00CF1B56" w:rsidP="00CF1B56">
      <w:pPr>
        <w:rPr>
          <w:rFonts w:asciiTheme="minorBidi" w:hAnsiTheme="minorBidi" w:cstheme="minorBidi"/>
        </w:rPr>
      </w:pPr>
    </w:p>
    <w:p w14:paraId="1C6794DF" w14:textId="77777777" w:rsidR="00CF1B56" w:rsidRDefault="00CF1B56" w:rsidP="00CF1B56">
      <w:pPr>
        <w:rPr>
          <w:rFonts w:asciiTheme="minorBidi" w:hAnsiTheme="minorBidi" w:cstheme="minorBidi"/>
        </w:rPr>
      </w:pPr>
    </w:p>
    <w:p w14:paraId="08302174" w14:textId="77777777" w:rsidR="00CF1B56" w:rsidRDefault="00CF1B56" w:rsidP="00CF1B56">
      <w:pPr>
        <w:rPr>
          <w:rFonts w:asciiTheme="minorBidi" w:hAnsiTheme="minorBidi" w:cstheme="minorBidi"/>
        </w:rPr>
      </w:pPr>
    </w:p>
    <w:p w14:paraId="7FC77B0B" w14:textId="77777777" w:rsidR="00CF1B56" w:rsidRDefault="00CF1B56" w:rsidP="00CF1B56">
      <w:pPr>
        <w:rPr>
          <w:rFonts w:asciiTheme="minorBidi" w:hAnsiTheme="minorBidi" w:cstheme="minorBidi"/>
        </w:rPr>
      </w:pPr>
    </w:p>
    <w:p w14:paraId="7A037CA6" w14:textId="77777777" w:rsidR="00CF1B56" w:rsidRDefault="00CF1B56" w:rsidP="00CF1B56">
      <w:pPr>
        <w:rPr>
          <w:rFonts w:asciiTheme="minorBidi" w:hAnsiTheme="minorBidi" w:cstheme="minorBidi"/>
        </w:rPr>
      </w:pPr>
    </w:p>
    <w:p w14:paraId="7903B936" w14:textId="77777777" w:rsidR="00CF1B56" w:rsidRDefault="00CF1B56" w:rsidP="00CF1B56">
      <w:pPr>
        <w:rPr>
          <w:rFonts w:asciiTheme="minorBidi" w:hAnsiTheme="minorBidi" w:cstheme="minorBidi"/>
        </w:rPr>
      </w:pPr>
    </w:p>
    <w:p w14:paraId="5C7EF485" w14:textId="77777777" w:rsidR="00CF1B56" w:rsidRDefault="00CF1B56" w:rsidP="00CF1B56">
      <w:pPr>
        <w:rPr>
          <w:rFonts w:asciiTheme="minorBidi" w:hAnsiTheme="minorBidi" w:cstheme="minorBidi"/>
        </w:rPr>
      </w:pPr>
    </w:p>
    <w:p w14:paraId="3AA51EE2" w14:textId="77777777" w:rsidR="00CF1B56" w:rsidRDefault="00CF1B56" w:rsidP="00CF1B56">
      <w:pPr>
        <w:rPr>
          <w:rFonts w:asciiTheme="minorBidi" w:hAnsiTheme="minorBidi" w:cstheme="minorBidi"/>
        </w:rPr>
      </w:pPr>
    </w:p>
    <w:p w14:paraId="3EADDD44" w14:textId="77777777" w:rsidR="00CF1B56" w:rsidRDefault="00CF1B56" w:rsidP="00CF1B56">
      <w:pPr>
        <w:rPr>
          <w:rFonts w:asciiTheme="minorBidi" w:hAnsiTheme="minorBidi" w:cstheme="minorBidi"/>
        </w:rPr>
      </w:pPr>
    </w:p>
    <w:p w14:paraId="54B04145" w14:textId="77777777" w:rsidR="00CF1B56" w:rsidRDefault="00CF1B56" w:rsidP="00CF1B56">
      <w:pPr>
        <w:rPr>
          <w:rFonts w:asciiTheme="minorBidi" w:hAnsiTheme="minorBidi" w:cstheme="minorBidi"/>
        </w:rPr>
      </w:pPr>
    </w:p>
    <w:p w14:paraId="01B747F9" w14:textId="77777777" w:rsidR="00CF1B56" w:rsidRDefault="00CF1B56" w:rsidP="00CF1B56">
      <w:pPr>
        <w:rPr>
          <w:rFonts w:asciiTheme="minorBidi" w:hAnsiTheme="minorBidi" w:cstheme="minorBidi"/>
        </w:rPr>
      </w:pPr>
    </w:p>
    <w:p w14:paraId="277C69E7" w14:textId="77777777" w:rsidR="00CF1B56" w:rsidRDefault="00CF1B56" w:rsidP="00CF1B56">
      <w:pPr>
        <w:rPr>
          <w:rFonts w:asciiTheme="minorBidi" w:hAnsiTheme="minorBidi" w:cstheme="minorBidi"/>
        </w:rPr>
      </w:pPr>
    </w:p>
    <w:p w14:paraId="2DE8BF8A" w14:textId="53532E01" w:rsidR="00CF1B56" w:rsidRDefault="00CF1B56" w:rsidP="00CF1B56">
      <w:pPr>
        <w:rPr>
          <w:rFonts w:asciiTheme="minorBidi" w:hAnsiTheme="minorBidi" w:cstheme="minorBidi"/>
        </w:rPr>
      </w:pPr>
      <w:r>
        <w:rPr>
          <w:rFonts w:asciiTheme="minorBidi" w:hAnsiTheme="minorBidi" w:cstheme="minorBidi"/>
        </w:rPr>
        <w:lastRenderedPageBreak/>
        <w:t xml:space="preserve">3) </w:t>
      </w:r>
      <w:r w:rsidRPr="00CF1B56">
        <w:rPr>
          <w:rFonts w:asciiTheme="minorBidi" w:hAnsiTheme="minorBidi" w:cstheme="minorBidi"/>
        </w:rPr>
        <w:t xml:space="preserve">Choose ONE sociological aspect that challenges children’s life experiences and provide a critical evaluation of the early interventions and services that are in place to support your chosen </w:t>
      </w:r>
      <w:proofErr w:type="gramStart"/>
      <w:r w:rsidRPr="00CF1B56">
        <w:rPr>
          <w:rFonts w:asciiTheme="minorBidi" w:hAnsiTheme="minorBidi" w:cstheme="minorBidi"/>
        </w:rPr>
        <w:t>aspect;</w:t>
      </w:r>
      <w:proofErr w:type="gramEnd"/>
      <w:r w:rsidRPr="00CF1B56">
        <w:rPr>
          <w:rFonts w:asciiTheme="minorBidi" w:hAnsiTheme="minorBidi" w:cstheme="minorBidi"/>
        </w:rPr>
        <w:t xml:space="preserve"> (approx. 1000 - 1500 words) </w:t>
      </w:r>
    </w:p>
    <w:p w14:paraId="3918CC02" w14:textId="075734EF" w:rsidR="00CF1B56" w:rsidRDefault="00CF1B56" w:rsidP="00CF1B56">
      <w:pPr>
        <w:rPr>
          <w:rFonts w:asciiTheme="minorBidi" w:hAnsiTheme="minorBidi" w:cstheme="minorBidi"/>
        </w:rPr>
      </w:pPr>
    </w:p>
    <w:p w14:paraId="37965DE3" w14:textId="77777777" w:rsidR="00CF1B56" w:rsidRPr="00CF1B56" w:rsidRDefault="00CF1B56" w:rsidP="00CF1B56">
      <w:pPr>
        <w:rPr>
          <w:rFonts w:asciiTheme="minorBidi" w:hAnsiTheme="minorBidi" w:cstheme="minorBidi"/>
        </w:rPr>
      </w:pPr>
    </w:p>
    <w:p w14:paraId="27997523" w14:textId="452F907D" w:rsidR="00CF1B56" w:rsidRDefault="00CF1B56" w:rsidP="006B5088"/>
    <w:p w14:paraId="4CC6DDE8" w14:textId="017BED3C" w:rsidR="00CF1B56" w:rsidRDefault="00CF1B56" w:rsidP="006B5088">
      <w:r w:rsidRPr="00CF1B56">
        <w:t xml:space="preserve">In Wales, </w:t>
      </w:r>
      <w:r>
        <w:t xml:space="preserve">in 2009 </w:t>
      </w:r>
      <w:r w:rsidRPr="00CF1B56">
        <w:t>over 32% of children, or 192,000 children, live</w:t>
      </w:r>
      <w:r>
        <w:t>d</w:t>
      </w:r>
      <w:r w:rsidRPr="00CF1B56">
        <w:t xml:space="preserve"> in poverty. The Welsh Assembly Government (WAG) has backed the UK government's goal of eliminating child poverty by 2020 and is working on a new child poverty strategy.</w:t>
      </w:r>
    </w:p>
    <w:p w14:paraId="3B0E5AD0" w14:textId="1F001FDA" w:rsidR="00CF1B56" w:rsidRDefault="00CF1B56" w:rsidP="006B5088">
      <w:r w:rsidRPr="00CF1B56">
        <w:t>Not all children and young people receive the assistance they require from their families, and it is critical that parents have access to the supports they require to cope with the stresses of raising children. Children and young people must also have access to tailored services that can assist them in reaching their full potential and improving their life prospects</w:t>
      </w:r>
      <w:r>
        <w:t xml:space="preserve"> (</w:t>
      </w:r>
      <w:proofErr w:type="spellStart"/>
      <w:r>
        <w:t>Winckler</w:t>
      </w:r>
      <w:proofErr w:type="spellEnd"/>
      <w:r>
        <w:t>, 2009)</w:t>
      </w:r>
      <w:r w:rsidRPr="00CF1B56">
        <w:t>.</w:t>
      </w:r>
    </w:p>
    <w:p w14:paraId="62D2C2DD" w14:textId="4A8A7BDD" w:rsidR="00CF1B56" w:rsidRDefault="00CF1B56" w:rsidP="006B5088"/>
    <w:p w14:paraId="3DBEB67C" w14:textId="0D8F26A2" w:rsidR="00CF1B56" w:rsidRDefault="00CF1B56" w:rsidP="006B5088">
      <w:r>
        <w:t>According to Evans (2019) d</w:t>
      </w:r>
      <w:r w:rsidRPr="00CF1B56">
        <w:t xml:space="preserve">uring the period of devolution, one of the main policy goals of successive Welsh governments has been to reduce child poverty. Welsh legislation has been enacted and different child poverty initiatives have been published since the turn of the century. Despite these efforts and a stated goal of ending child poverty in Wales by 2020, 29% of children </w:t>
      </w:r>
      <w:r>
        <w:t>still experience poverty</w:t>
      </w:r>
      <w:r w:rsidRPr="00CF1B56">
        <w:t>.</w:t>
      </w:r>
    </w:p>
    <w:p w14:paraId="09F13D23" w14:textId="06C30D68" w:rsidR="00CF1B56" w:rsidRDefault="00CF1B56" w:rsidP="006B5088"/>
    <w:p w14:paraId="61EAAA8A" w14:textId="1773117F" w:rsidR="00CF1B56" w:rsidRDefault="00CF1B56" w:rsidP="00CF1B56">
      <w:r w:rsidRPr="00CF1B56">
        <w:t xml:space="preserve">Early intervention refers to </w:t>
      </w:r>
      <w:proofErr w:type="gramStart"/>
      <w:r w:rsidRPr="00CF1B56">
        <w:t>taking action</w:t>
      </w:r>
      <w:proofErr w:type="gramEnd"/>
      <w:r w:rsidRPr="00CF1B56">
        <w:t xml:space="preserve"> as soon as possible to address issues affecting children and their families before they become more difficult to resolve</w:t>
      </w:r>
      <w:r>
        <w:t xml:space="preserve"> </w:t>
      </w:r>
      <w:r w:rsidRPr="00CF1B56">
        <w:t>(Early Intervention Foundation, 2022).</w:t>
      </w:r>
    </w:p>
    <w:p w14:paraId="3473034A" w14:textId="3B51F2AB" w:rsidR="00CF1B56" w:rsidRDefault="00CF1B56" w:rsidP="00CF1B56"/>
    <w:p w14:paraId="7DE7CAD7" w14:textId="5E62B212" w:rsidR="00CF1B56" w:rsidRDefault="00CF1B56" w:rsidP="00CF1B56">
      <w:proofErr w:type="gramStart"/>
      <w:r>
        <w:t>Williams-Brown</w:t>
      </w:r>
      <w:proofErr w:type="gramEnd"/>
      <w:r>
        <w:t xml:space="preserve"> and </w:t>
      </w:r>
      <w:proofErr w:type="spellStart"/>
      <w:r>
        <w:t>Mander</w:t>
      </w:r>
      <w:proofErr w:type="spellEnd"/>
      <w:r>
        <w:t xml:space="preserve"> </w:t>
      </w:r>
      <w:r>
        <w:t>(2021) i</w:t>
      </w:r>
      <w:r>
        <w:t>n their work Childhood Wellbeing and Resilience, point to a number of activities that encourage future interventions:</w:t>
      </w:r>
    </w:p>
    <w:p w14:paraId="51D75A38" w14:textId="60844AD3" w:rsidR="00CF1B56" w:rsidRPr="00CF1B56" w:rsidRDefault="00CF1B56" w:rsidP="00CF1B56">
      <w:r>
        <w:t>Outdoor education</w:t>
      </w:r>
      <w:r>
        <w:t>, e</w:t>
      </w:r>
      <w:r>
        <w:t>arly years of mindfulnes</w:t>
      </w:r>
      <w:r>
        <w:t xml:space="preserve">s and a </w:t>
      </w:r>
      <w:r>
        <w:t>robust and caring early years workforce</w:t>
      </w:r>
      <w:r>
        <w:t>.</w:t>
      </w:r>
    </w:p>
    <w:p w14:paraId="03E61046" w14:textId="0F73F486" w:rsidR="00CF1B56" w:rsidRDefault="00CF1B56" w:rsidP="006B5088"/>
    <w:p w14:paraId="1938AC60" w14:textId="25DCE3E9" w:rsidR="00CF1B56" w:rsidRDefault="00CF1B56" w:rsidP="00CF1B56">
      <w:r>
        <w:t>Two Acts have been introduced in Wales that are solely focused on wellbeing:</w:t>
      </w:r>
    </w:p>
    <w:p w14:paraId="2E399D24" w14:textId="77777777" w:rsidR="00CF1B56" w:rsidRDefault="00CF1B56" w:rsidP="00CF1B56">
      <w:r>
        <w:t>The Social Services and Wellbeing Act 2014 (Wales)</w:t>
      </w:r>
    </w:p>
    <w:p w14:paraId="6E78633D" w14:textId="595E1465" w:rsidR="00CF1B56" w:rsidRDefault="00CF1B56" w:rsidP="00CF1B56">
      <w:r>
        <w:t>and the Wellbeing and Future Generations (Wales)</w:t>
      </w:r>
      <w:r>
        <w:t xml:space="preserve">. Both </w:t>
      </w:r>
      <w:r>
        <w:t>are concerned with the present and future lives of Welsh residents.</w:t>
      </w:r>
      <w:r>
        <w:t xml:space="preserve"> </w:t>
      </w:r>
    </w:p>
    <w:p w14:paraId="1D473658" w14:textId="4FFC9FF1" w:rsidR="00CF1B56" w:rsidRDefault="00CF1B56" w:rsidP="006B5088"/>
    <w:p w14:paraId="430D8B8D" w14:textId="56C0D1ED" w:rsidR="00CF1B56" w:rsidRPr="00CF1B56" w:rsidRDefault="00CF1B56" w:rsidP="00CF1B56">
      <w:r w:rsidRPr="00CF1B56">
        <w:t>According to Lewis (2021), 'Poverty is a significant driver of change in policy development in Wales... Wherever practicable, the Welsh Government engages stakeholders early to form partnerships to reduce child poverty and wellbeing</w:t>
      </w:r>
      <w:r>
        <w:t xml:space="preserve"> </w:t>
      </w:r>
      <w:r w:rsidRPr="00CF1B56">
        <w:t xml:space="preserve">(cited in </w:t>
      </w:r>
      <w:proofErr w:type="gramStart"/>
      <w:r w:rsidRPr="00CF1B56">
        <w:t>Williams-Brown</w:t>
      </w:r>
      <w:proofErr w:type="gramEnd"/>
      <w:r w:rsidRPr="00CF1B56">
        <w:t xml:space="preserve"> and </w:t>
      </w:r>
      <w:proofErr w:type="spellStart"/>
      <w:r w:rsidRPr="00CF1B56">
        <w:t>Mander</w:t>
      </w:r>
      <w:proofErr w:type="spellEnd"/>
      <w:r w:rsidRPr="00CF1B56">
        <w:t xml:space="preserve">, 2021).   </w:t>
      </w:r>
    </w:p>
    <w:p w14:paraId="27CF16B9" w14:textId="4CC560F9" w:rsidR="00CF1B56" w:rsidRDefault="00CF1B56" w:rsidP="006B5088"/>
    <w:p w14:paraId="4B2620ED" w14:textId="3F2F85A6" w:rsidR="00CF1B56" w:rsidRDefault="00CF1B56" w:rsidP="006B5088">
      <w:r>
        <w:t>Looking at Welsh Government Child Poverty Strategy plan (2015) one of the ways to support children’s is Flying start to support children from the start.</w:t>
      </w:r>
    </w:p>
    <w:p w14:paraId="2156A45D" w14:textId="7F7E699E" w:rsidR="00CF1B56" w:rsidRDefault="00CF1B56" w:rsidP="006B5088">
      <w:r w:rsidRPr="00CF1B56">
        <w:t>In 2006, the Welsh Assembly Government announced two new award programmes aimed at "helping children and young people living in disadvantaged circumstances enhance their life prospects." The Flying Start programme is one of several initiatives aimed at "early years" (</w:t>
      </w:r>
      <w:proofErr w:type="gramStart"/>
      <w:r w:rsidRPr="00CF1B56">
        <w:t>i.e.</w:t>
      </w:r>
      <w:proofErr w:type="gramEnd"/>
      <w:r w:rsidRPr="00CF1B56">
        <w:t xml:space="preserve"> children aged 0-4 years). These interventions are based on </w:t>
      </w:r>
      <w:proofErr w:type="gramStart"/>
      <w:r w:rsidRPr="00CF1B56">
        <w:t>a number of</w:t>
      </w:r>
      <w:proofErr w:type="gramEnd"/>
      <w:r w:rsidRPr="00CF1B56">
        <w:t xml:space="preserve"> research studies that show there are income-related disparities in terms of child development in general and school preparation in particular among this age group. Evidence from England's Sure Start programme reveals that when complete services including parent support and early </w:t>
      </w:r>
      <w:r w:rsidRPr="00CF1B56">
        <w:t>childcare</w:t>
      </w:r>
      <w:r w:rsidRPr="00CF1B56">
        <w:t xml:space="preserve"> were offered to low-income families, child health and development improved</w:t>
      </w:r>
      <w:r>
        <w:t xml:space="preserve"> (</w:t>
      </w:r>
      <w:proofErr w:type="spellStart"/>
      <w:r>
        <w:t>Deave</w:t>
      </w:r>
      <w:proofErr w:type="spellEnd"/>
      <w:r>
        <w:t xml:space="preserve"> et al., 2011)</w:t>
      </w:r>
      <w:r w:rsidRPr="00CF1B56">
        <w:t>.</w:t>
      </w:r>
    </w:p>
    <w:p w14:paraId="6C5AE59B" w14:textId="77777777" w:rsidR="00CF1B56" w:rsidRDefault="00CF1B56" w:rsidP="006B5088"/>
    <w:p w14:paraId="3A7A998B" w14:textId="1F45AC93" w:rsidR="00CF1B56" w:rsidRDefault="00CF1B56" w:rsidP="006B5088">
      <w:r w:rsidRPr="00CF1B56">
        <w:t>Flying Start is a targeted Early Years programme run by the Welsh Government for families with children under the age of four who reside in some of Wales' most disadvantaged districts. Flying Start strives to make a significant difference in children's lives by reducing the impact of poverty, which is connected to poor early-life outcomes, particularly health outcomes.</w:t>
      </w:r>
    </w:p>
    <w:p w14:paraId="4EFA36E1" w14:textId="207EE46D" w:rsidR="00CF1B56" w:rsidRDefault="00CF1B56" w:rsidP="006B5088">
      <w:r w:rsidRPr="00CF1B56">
        <w:t>The programme has four entitlements: free quality part-time childcare for children aged 2-3 years; an intensive health visiting service</w:t>
      </w:r>
      <w:r>
        <w:t>,</w:t>
      </w:r>
      <w:r w:rsidRPr="00CF1B56">
        <w:t xml:space="preserve"> parenting help and speech, language, and communication development support.</w:t>
      </w:r>
      <w:r>
        <w:t xml:space="preserve"> </w:t>
      </w:r>
      <w:r w:rsidRPr="00CF1B56">
        <w:t xml:space="preserve">Flying Start aims to ensure that: children are healthy and thriving; families are capable and coping; and Flying Start children are reaching their full potential through a multidisciplinary team approach that identifies </w:t>
      </w:r>
      <w:proofErr w:type="gramStart"/>
      <w:r w:rsidRPr="00CF1B56">
        <w:t>all of</w:t>
      </w:r>
      <w:proofErr w:type="gramEnd"/>
      <w:r w:rsidRPr="00CF1B56">
        <w:t xml:space="preserve"> the needs of the child and family and provides prudent and proportionate interventions</w:t>
      </w:r>
      <w:r>
        <w:t xml:space="preserve"> (Welsh Government, 2017).</w:t>
      </w:r>
    </w:p>
    <w:p w14:paraId="3F0DEA56" w14:textId="13E3BCB0" w:rsidR="00CF1B56" w:rsidRDefault="00CF1B56" w:rsidP="006B5088"/>
    <w:p w14:paraId="22CA5E71" w14:textId="29177046" w:rsidR="00CF1B56" w:rsidRDefault="00CF1B56" w:rsidP="006B5088">
      <w:r>
        <w:t xml:space="preserve">According to </w:t>
      </w:r>
      <w:proofErr w:type="spellStart"/>
      <w:r>
        <w:t>Deave</w:t>
      </w:r>
      <w:proofErr w:type="spellEnd"/>
      <w:r>
        <w:t xml:space="preserve"> (2011) t</w:t>
      </w:r>
      <w:r w:rsidRPr="00CF1B56">
        <w:t>he success of Flying Start is dependent on multi-agency collaboration. Flying Start has aided in improved information sharing across agencies. This has aided in the beginning of overcoming one of the recognised challenges of multi-professional, multi-agency collaboration.</w:t>
      </w:r>
    </w:p>
    <w:p w14:paraId="07A36651" w14:textId="033AE6AE" w:rsidR="00CF1B56" w:rsidRDefault="00CF1B56" w:rsidP="006B5088">
      <w:r w:rsidRPr="00CF1B56">
        <w:t>Flying Start has clearly influenced professional practise in a variety of agencies. However, there have been questions raised regarding the "postcode lottery" allocation rather than an allocation based on need.</w:t>
      </w:r>
    </w:p>
    <w:p w14:paraId="05B05780" w14:textId="591980C3" w:rsidR="00CF1B56" w:rsidRDefault="00CF1B56" w:rsidP="006B5088"/>
    <w:p w14:paraId="4A8A6301" w14:textId="7EE077C4" w:rsidR="00CF1B56" w:rsidRDefault="00CF1B56" w:rsidP="00CF1B56">
      <w:pPr>
        <w:pStyle w:val="NoSpacing"/>
      </w:pPr>
      <w:r>
        <w:t>Therefore, i</w:t>
      </w:r>
      <w:r>
        <w:t>n addition to the four fundamental parts, Local Authorities can exercise some</w:t>
      </w:r>
      <w:r>
        <w:t xml:space="preserve"> </w:t>
      </w:r>
      <w:r>
        <w:t>freedom within the Flying Start programme by providing outreach support.</w:t>
      </w:r>
    </w:p>
    <w:p w14:paraId="426D94F4" w14:textId="33B29F0F" w:rsidR="00CF1B56" w:rsidRDefault="00CF1B56" w:rsidP="00CF1B56">
      <w:pPr>
        <w:pStyle w:val="NoSpacing"/>
      </w:pPr>
      <w:r>
        <w:t>A limited percentage of families living outside of Flying Start zones can get the help they need through outreach. Local governments can use local expertise and a priority assessment to guarantee that the most vulnerable people receive this service</w:t>
      </w:r>
      <w:r>
        <w:t xml:space="preserve"> (Welsh Government, 2016).</w:t>
      </w:r>
    </w:p>
    <w:p w14:paraId="622F1F7A" w14:textId="77777777" w:rsidR="00CF1B56" w:rsidRDefault="00CF1B56" w:rsidP="00CF1B56">
      <w:pPr>
        <w:pStyle w:val="NoSpacing"/>
      </w:pPr>
    </w:p>
    <w:p w14:paraId="3484452D" w14:textId="3286AE01" w:rsidR="00CF1B56" w:rsidRDefault="00CF1B56" w:rsidP="00CF1B56">
      <w:pPr>
        <w:pStyle w:val="NoSpacing"/>
      </w:pPr>
      <w:r w:rsidRPr="00CF1B56">
        <w:t>Nonetheless, access to Flying Start appears to have had a substantial influence on families, raising awareness of the programme while also helping the development of critical parenting skills; however, we can only acquire a true understanding of how Flying Start operates by hearing from families</w:t>
      </w:r>
      <w:r>
        <w:t xml:space="preserve"> (</w:t>
      </w:r>
      <w:proofErr w:type="spellStart"/>
      <w:r>
        <w:t>Deave</w:t>
      </w:r>
      <w:proofErr w:type="spellEnd"/>
      <w:r>
        <w:t>, 2011)</w:t>
      </w:r>
      <w:r w:rsidRPr="00CF1B56">
        <w:t>.</w:t>
      </w:r>
    </w:p>
    <w:p w14:paraId="37AD5886" w14:textId="668CD83D" w:rsidR="00CF1B56" w:rsidRDefault="00CF1B56" w:rsidP="006B5088"/>
    <w:p w14:paraId="6A491D06" w14:textId="7B19B7BB" w:rsidR="00CF1B56" w:rsidRDefault="00CF1B56" w:rsidP="00CF1B56">
      <w:r>
        <w:t>According to Welsh Government (2019) t</w:t>
      </w:r>
      <w:r>
        <w:t xml:space="preserve">he programme was created (and is still being updated) based on the greatest available research, which suggests that positive outcomes for the children are likely. However, given to the lack of statistics for those who use the Flying Start entitlements, it is uncertain what these implications should be. As a result, assessing the effects is challenging. Additional data must be acquired, either by a survey or by bettering monitoring data. </w:t>
      </w:r>
      <w:proofErr w:type="gramStart"/>
      <w:r>
        <w:t>In order for</w:t>
      </w:r>
      <w:proofErr w:type="gramEnd"/>
      <w:r>
        <w:t xml:space="preserve"> an outcome evaluation to be meaningful, it must be able to identify which entitlements the family/parent/child has used and what the consequences were.</w:t>
      </w:r>
    </w:p>
    <w:p w14:paraId="44509B8A" w14:textId="5A5FB01D" w:rsidR="00CF1B56" w:rsidRDefault="00CF1B56" w:rsidP="00CF1B56">
      <w:r>
        <w:t>The results of these are. There is presently insufficient data of the appropriate type to determine this.</w:t>
      </w:r>
    </w:p>
    <w:p w14:paraId="39EC6E19" w14:textId="54CB120B" w:rsidR="00CF1B56" w:rsidRDefault="00CF1B56" w:rsidP="006B5088"/>
    <w:p w14:paraId="36A90B0A" w14:textId="47770056" w:rsidR="00CF1B56" w:rsidRDefault="00CF1B56" w:rsidP="006B5088">
      <w:r>
        <w:t xml:space="preserve">We can clearly see that Flying Start has significant positive impact on children’s and family’s life. However, </w:t>
      </w:r>
      <w:r w:rsidRPr="00CF1B56">
        <w:t xml:space="preserve">funding streams and the rationalisation of local plans and partnerships could limit the priority given to universally available support for parents and carers. Flying Start </w:t>
      </w:r>
      <w:r>
        <w:t xml:space="preserve">is </w:t>
      </w:r>
      <w:r w:rsidRPr="00CF1B56">
        <w:t>targeted program</w:t>
      </w:r>
      <w:r>
        <w:t xml:space="preserve"> which</w:t>
      </w:r>
      <w:r w:rsidRPr="00CF1B56">
        <w:t xml:space="preserve"> do not provide for families who do not live in target areas or meet thresholds for access to targeted services. Not all low-income families live in Flying Start's geographically targeted areas, and not all low-income families require the degree of assistance provided by </w:t>
      </w:r>
      <w:r>
        <w:t>Flying Start.</w:t>
      </w:r>
    </w:p>
    <w:p w14:paraId="7B11BBE9" w14:textId="1F7B862F" w:rsidR="00CF1B56" w:rsidRDefault="00CF1B56" w:rsidP="006B5088">
      <w:r>
        <w:lastRenderedPageBreak/>
        <w:t xml:space="preserve">Nowadays people live in different areas from different reasons, for example there is not many houses to rent in the private sector so families often have no choice and end up living in places where support isn’t provided, and on the other hand there are people, who doesn’t need extra support, living in ex council properties, which might be considered as deprived areas. </w:t>
      </w:r>
    </w:p>
    <w:p w14:paraId="0D801FF1" w14:textId="028EADF0" w:rsidR="00CF1B56" w:rsidRDefault="00CF1B56" w:rsidP="006B5088">
      <w:r>
        <w:t>In my opinion Flaying Start criterium on support people from deprived areas only need to be reviewed and to be reflected on. We need support for families in need no matter what their post code is.</w:t>
      </w:r>
    </w:p>
    <w:p w14:paraId="52224AF7" w14:textId="08A2C1D2" w:rsidR="00CF1B56" w:rsidRDefault="00CF1B56" w:rsidP="006B5088"/>
    <w:p w14:paraId="66F251D4" w14:textId="793A2939" w:rsidR="00CF1B56" w:rsidRDefault="00CF1B56" w:rsidP="006B5088"/>
    <w:p w14:paraId="474C6F89" w14:textId="77777777" w:rsidR="00CF1B56" w:rsidRDefault="00CF1B56" w:rsidP="006B5088"/>
    <w:p w14:paraId="7286555A" w14:textId="28CC0BFC" w:rsidR="00CF1B56" w:rsidRDefault="00CF1B56" w:rsidP="006B5088"/>
    <w:p w14:paraId="5F1C95FA" w14:textId="66B279AD" w:rsidR="006B5088" w:rsidRPr="00C854B9" w:rsidRDefault="006B5088" w:rsidP="006B5088"/>
    <w:p w14:paraId="67F2C43A" w14:textId="77777777" w:rsidR="006B5088" w:rsidRPr="00C854B9" w:rsidRDefault="006B5088" w:rsidP="006B5088"/>
    <w:p w14:paraId="15F0DBC2" w14:textId="6E42C1A5" w:rsidR="006B5088" w:rsidRDefault="006B5088">
      <w:pPr>
        <w:rPr>
          <w:rFonts w:asciiTheme="minorBidi" w:hAnsiTheme="minorBidi" w:cstheme="minorBidi"/>
          <w:color w:val="4472C4" w:themeColor="accent1"/>
        </w:rPr>
      </w:pPr>
    </w:p>
    <w:p w14:paraId="120BC277" w14:textId="68301BE1" w:rsidR="00CF1B56" w:rsidRDefault="00CF1B56">
      <w:pPr>
        <w:rPr>
          <w:rFonts w:asciiTheme="minorBidi" w:hAnsiTheme="minorBidi" w:cstheme="minorBidi"/>
          <w:color w:val="4472C4" w:themeColor="accent1"/>
        </w:rPr>
      </w:pPr>
    </w:p>
    <w:p w14:paraId="18AA7FFA" w14:textId="5FFC4940" w:rsidR="00CF1B56" w:rsidRDefault="00CF1B56">
      <w:pPr>
        <w:rPr>
          <w:rFonts w:asciiTheme="minorBidi" w:hAnsiTheme="minorBidi" w:cstheme="minorBidi"/>
          <w:color w:val="4472C4" w:themeColor="accent1"/>
        </w:rPr>
      </w:pPr>
    </w:p>
    <w:p w14:paraId="6C92F543" w14:textId="5CD80373" w:rsidR="00CF1B56" w:rsidRDefault="00CF1B56">
      <w:pPr>
        <w:rPr>
          <w:rFonts w:asciiTheme="minorBidi" w:hAnsiTheme="minorBidi" w:cstheme="minorBidi"/>
          <w:color w:val="4472C4" w:themeColor="accent1"/>
        </w:rPr>
      </w:pPr>
    </w:p>
    <w:p w14:paraId="66093335" w14:textId="09FE6FB1" w:rsidR="00CF1B56" w:rsidRDefault="00CF1B56">
      <w:pPr>
        <w:rPr>
          <w:rFonts w:asciiTheme="minorBidi" w:hAnsiTheme="minorBidi" w:cstheme="minorBidi"/>
          <w:color w:val="4472C4" w:themeColor="accent1"/>
        </w:rPr>
      </w:pPr>
    </w:p>
    <w:p w14:paraId="010FA150" w14:textId="4FAC1C87" w:rsidR="00CF1B56" w:rsidRDefault="00CF1B56">
      <w:pPr>
        <w:rPr>
          <w:rFonts w:asciiTheme="minorBidi" w:hAnsiTheme="minorBidi" w:cstheme="minorBidi"/>
          <w:color w:val="4472C4" w:themeColor="accent1"/>
        </w:rPr>
      </w:pPr>
    </w:p>
    <w:p w14:paraId="18CF562A" w14:textId="65295682" w:rsidR="00CF1B56" w:rsidRDefault="00CF1B56">
      <w:pPr>
        <w:rPr>
          <w:rFonts w:asciiTheme="minorBidi" w:hAnsiTheme="minorBidi" w:cstheme="minorBidi"/>
          <w:color w:val="4472C4" w:themeColor="accent1"/>
        </w:rPr>
      </w:pPr>
    </w:p>
    <w:p w14:paraId="7DE89D7A" w14:textId="5FEE52DF" w:rsidR="00CF1B56" w:rsidRDefault="00CF1B56">
      <w:pPr>
        <w:rPr>
          <w:rFonts w:asciiTheme="minorBidi" w:hAnsiTheme="minorBidi" w:cstheme="minorBidi"/>
          <w:color w:val="4472C4" w:themeColor="accent1"/>
        </w:rPr>
      </w:pPr>
    </w:p>
    <w:p w14:paraId="54EE1119" w14:textId="4C12CEFD" w:rsidR="00CF1B56" w:rsidRDefault="00CF1B56">
      <w:pPr>
        <w:rPr>
          <w:rFonts w:asciiTheme="minorBidi" w:hAnsiTheme="minorBidi" w:cstheme="minorBidi"/>
          <w:color w:val="4472C4" w:themeColor="accent1"/>
        </w:rPr>
      </w:pPr>
    </w:p>
    <w:p w14:paraId="089B90C3" w14:textId="530D3BF1" w:rsidR="00CF1B56" w:rsidRDefault="00CF1B56">
      <w:pPr>
        <w:rPr>
          <w:rFonts w:asciiTheme="minorBidi" w:hAnsiTheme="minorBidi" w:cstheme="minorBidi"/>
          <w:color w:val="4472C4" w:themeColor="accent1"/>
        </w:rPr>
      </w:pPr>
    </w:p>
    <w:p w14:paraId="3DC161BF" w14:textId="3ECFA405" w:rsidR="00CF1B56" w:rsidRDefault="00CF1B56">
      <w:pPr>
        <w:rPr>
          <w:rFonts w:asciiTheme="minorBidi" w:hAnsiTheme="minorBidi" w:cstheme="minorBidi"/>
          <w:color w:val="4472C4" w:themeColor="accent1"/>
        </w:rPr>
      </w:pPr>
    </w:p>
    <w:p w14:paraId="3ED4202B" w14:textId="6AE2EEFB" w:rsidR="00CF1B56" w:rsidRDefault="00CF1B56">
      <w:pPr>
        <w:rPr>
          <w:rFonts w:asciiTheme="minorBidi" w:hAnsiTheme="minorBidi" w:cstheme="minorBidi"/>
          <w:color w:val="4472C4" w:themeColor="accent1"/>
        </w:rPr>
      </w:pPr>
    </w:p>
    <w:p w14:paraId="1EF6F977" w14:textId="03CCFB76" w:rsidR="00CF1B56" w:rsidRDefault="00CF1B56">
      <w:pPr>
        <w:rPr>
          <w:rFonts w:asciiTheme="minorBidi" w:hAnsiTheme="minorBidi" w:cstheme="minorBidi"/>
          <w:color w:val="4472C4" w:themeColor="accent1"/>
        </w:rPr>
      </w:pPr>
    </w:p>
    <w:p w14:paraId="69D79E4E" w14:textId="0FE0F845" w:rsidR="00CF1B56" w:rsidRDefault="00CF1B56">
      <w:pPr>
        <w:rPr>
          <w:rFonts w:asciiTheme="minorBidi" w:hAnsiTheme="minorBidi" w:cstheme="minorBidi"/>
          <w:color w:val="4472C4" w:themeColor="accent1"/>
        </w:rPr>
      </w:pPr>
    </w:p>
    <w:p w14:paraId="44A1320D" w14:textId="770A0565" w:rsidR="00CF1B56" w:rsidRDefault="00CF1B56">
      <w:pPr>
        <w:rPr>
          <w:rFonts w:asciiTheme="minorBidi" w:hAnsiTheme="minorBidi" w:cstheme="minorBidi"/>
          <w:color w:val="4472C4" w:themeColor="accent1"/>
        </w:rPr>
      </w:pPr>
    </w:p>
    <w:p w14:paraId="567DEA60" w14:textId="37955A4A" w:rsidR="00CF1B56" w:rsidRDefault="00CF1B56">
      <w:pPr>
        <w:rPr>
          <w:rFonts w:asciiTheme="minorBidi" w:hAnsiTheme="minorBidi" w:cstheme="minorBidi"/>
          <w:color w:val="4472C4" w:themeColor="accent1"/>
        </w:rPr>
      </w:pPr>
    </w:p>
    <w:p w14:paraId="77B5948F" w14:textId="0C111D53" w:rsidR="00CF1B56" w:rsidRDefault="00CF1B56">
      <w:pPr>
        <w:rPr>
          <w:rFonts w:asciiTheme="minorBidi" w:hAnsiTheme="minorBidi" w:cstheme="minorBidi"/>
          <w:color w:val="4472C4" w:themeColor="accent1"/>
        </w:rPr>
      </w:pPr>
    </w:p>
    <w:p w14:paraId="079EB7DF" w14:textId="6F009AC2" w:rsidR="00CF1B56" w:rsidRDefault="00CF1B56">
      <w:pPr>
        <w:rPr>
          <w:rFonts w:asciiTheme="minorBidi" w:hAnsiTheme="minorBidi" w:cstheme="minorBidi"/>
          <w:color w:val="4472C4" w:themeColor="accent1"/>
        </w:rPr>
      </w:pPr>
    </w:p>
    <w:p w14:paraId="053DFFE3" w14:textId="368E613C" w:rsidR="00CF1B56" w:rsidRDefault="00CF1B56">
      <w:pPr>
        <w:rPr>
          <w:rFonts w:asciiTheme="minorBidi" w:hAnsiTheme="minorBidi" w:cstheme="minorBidi"/>
          <w:color w:val="4472C4" w:themeColor="accent1"/>
        </w:rPr>
      </w:pPr>
    </w:p>
    <w:p w14:paraId="0F35165D" w14:textId="02A79FEB" w:rsidR="00CF1B56" w:rsidRDefault="00CF1B56">
      <w:pPr>
        <w:rPr>
          <w:rFonts w:asciiTheme="minorBidi" w:hAnsiTheme="minorBidi" w:cstheme="minorBidi"/>
          <w:color w:val="4472C4" w:themeColor="accent1"/>
        </w:rPr>
      </w:pPr>
    </w:p>
    <w:p w14:paraId="73AE9B56" w14:textId="0C8A2F74" w:rsidR="00CF1B56" w:rsidRDefault="00CF1B56">
      <w:pPr>
        <w:rPr>
          <w:rFonts w:asciiTheme="minorBidi" w:hAnsiTheme="minorBidi" w:cstheme="minorBidi"/>
          <w:color w:val="4472C4" w:themeColor="accent1"/>
        </w:rPr>
      </w:pPr>
    </w:p>
    <w:p w14:paraId="2C4B2D43" w14:textId="5B143F0D" w:rsidR="00CF1B56" w:rsidRDefault="00CF1B56">
      <w:pPr>
        <w:rPr>
          <w:rFonts w:asciiTheme="minorBidi" w:hAnsiTheme="minorBidi" w:cstheme="minorBidi"/>
          <w:color w:val="4472C4" w:themeColor="accent1"/>
        </w:rPr>
      </w:pPr>
    </w:p>
    <w:p w14:paraId="32C3BC27" w14:textId="1A15E343" w:rsidR="00CF1B56" w:rsidRDefault="00CF1B56">
      <w:pPr>
        <w:rPr>
          <w:rFonts w:asciiTheme="minorBidi" w:hAnsiTheme="minorBidi" w:cstheme="minorBidi"/>
          <w:color w:val="4472C4" w:themeColor="accent1"/>
        </w:rPr>
      </w:pPr>
    </w:p>
    <w:p w14:paraId="54BC3291" w14:textId="52ECCB7A" w:rsidR="00CF1B56" w:rsidRDefault="00CF1B56">
      <w:pPr>
        <w:rPr>
          <w:rFonts w:asciiTheme="minorBidi" w:hAnsiTheme="minorBidi" w:cstheme="minorBidi"/>
          <w:color w:val="4472C4" w:themeColor="accent1"/>
        </w:rPr>
      </w:pPr>
    </w:p>
    <w:p w14:paraId="6146E940" w14:textId="786F2599" w:rsidR="00CF1B56" w:rsidRDefault="00CF1B56">
      <w:pPr>
        <w:rPr>
          <w:rFonts w:asciiTheme="minorBidi" w:hAnsiTheme="minorBidi" w:cstheme="minorBidi"/>
          <w:color w:val="4472C4" w:themeColor="accent1"/>
        </w:rPr>
      </w:pPr>
    </w:p>
    <w:p w14:paraId="5B024741" w14:textId="01747F61" w:rsidR="00CF1B56" w:rsidRDefault="00CF1B56">
      <w:pPr>
        <w:rPr>
          <w:rFonts w:asciiTheme="minorBidi" w:hAnsiTheme="minorBidi" w:cstheme="minorBidi"/>
          <w:color w:val="4472C4" w:themeColor="accent1"/>
        </w:rPr>
      </w:pPr>
    </w:p>
    <w:p w14:paraId="6D475BE4" w14:textId="659D27BF" w:rsidR="00CF1B56" w:rsidRDefault="00CF1B56">
      <w:pPr>
        <w:rPr>
          <w:rFonts w:asciiTheme="minorBidi" w:hAnsiTheme="minorBidi" w:cstheme="minorBidi"/>
          <w:color w:val="4472C4" w:themeColor="accent1"/>
        </w:rPr>
      </w:pPr>
    </w:p>
    <w:p w14:paraId="590AC1BF" w14:textId="0CB7A3CB" w:rsidR="00CF1B56" w:rsidRDefault="00CF1B56">
      <w:pPr>
        <w:rPr>
          <w:rFonts w:asciiTheme="minorBidi" w:hAnsiTheme="minorBidi" w:cstheme="minorBidi"/>
          <w:color w:val="4472C4" w:themeColor="accent1"/>
        </w:rPr>
      </w:pPr>
    </w:p>
    <w:p w14:paraId="7C134955" w14:textId="0AF130A0" w:rsidR="00CF1B56" w:rsidRDefault="00CF1B56">
      <w:pPr>
        <w:rPr>
          <w:rFonts w:asciiTheme="minorBidi" w:hAnsiTheme="minorBidi" w:cstheme="minorBidi"/>
          <w:color w:val="4472C4" w:themeColor="accent1"/>
        </w:rPr>
      </w:pPr>
    </w:p>
    <w:p w14:paraId="61E32F95" w14:textId="63A54F94" w:rsidR="00CF1B56" w:rsidRDefault="00CF1B56">
      <w:pPr>
        <w:rPr>
          <w:rFonts w:asciiTheme="minorBidi" w:hAnsiTheme="minorBidi" w:cstheme="minorBidi"/>
          <w:color w:val="4472C4" w:themeColor="accent1"/>
        </w:rPr>
      </w:pPr>
    </w:p>
    <w:p w14:paraId="57EAC28C" w14:textId="64365045" w:rsidR="00CF1B56" w:rsidRDefault="00CF1B56">
      <w:pPr>
        <w:rPr>
          <w:rFonts w:asciiTheme="minorBidi" w:hAnsiTheme="minorBidi" w:cstheme="minorBidi"/>
          <w:color w:val="4472C4" w:themeColor="accent1"/>
        </w:rPr>
      </w:pPr>
    </w:p>
    <w:p w14:paraId="12B257FD" w14:textId="5EE62E1F" w:rsidR="00CF1B56" w:rsidRDefault="00CF1B56">
      <w:pPr>
        <w:rPr>
          <w:rFonts w:asciiTheme="minorBidi" w:hAnsiTheme="minorBidi" w:cstheme="minorBidi"/>
          <w:color w:val="4472C4" w:themeColor="accent1"/>
        </w:rPr>
      </w:pPr>
    </w:p>
    <w:p w14:paraId="3F84315B" w14:textId="4D663E95" w:rsidR="00CF1B56" w:rsidRDefault="00CF1B56">
      <w:pPr>
        <w:rPr>
          <w:rFonts w:asciiTheme="minorBidi" w:hAnsiTheme="minorBidi" w:cstheme="minorBidi"/>
          <w:color w:val="4472C4" w:themeColor="accent1"/>
        </w:rPr>
      </w:pPr>
    </w:p>
    <w:p w14:paraId="667BC1C1" w14:textId="77777777" w:rsidR="00CF1B56" w:rsidRPr="00C854B9" w:rsidRDefault="00CF1B56"/>
    <w:p w14:paraId="0CECEC02" w14:textId="7826B6CE" w:rsidR="00C854B9" w:rsidRPr="00C854B9" w:rsidRDefault="00C854B9"/>
    <w:p w14:paraId="003FF1E1" w14:textId="302EEDBA" w:rsidR="00C854B9" w:rsidRPr="00C854B9" w:rsidRDefault="00C854B9"/>
    <w:p w14:paraId="4D7D30C0" w14:textId="6F03DE7E" w:rsidR="00C854B9" w:rsidRDefault="00C854B9" w:rsidP="00C854B9">
      <w:pPr>
        <w:rPr>
          <w:u w:val="single"/>
        </w:rPr>
      </w:pPr>
      <w:r w:rsidRPr="00C854B9">
        <w:rPr>
          <w:u w:val="single"/>
        </w:rPr>
        <w:lastRenderedPageBreak/>
        <w:t>Reference list:</w:t>
      </w:r>
    </w:p>
    <w:p w14:paraId="027B776C" w14:textId="55A11039" w:rsidR="00CF1B56" w:rsidRDefault="00CF1B56" w:rsidP="00C854B9">
      <w:pPr>
        <w:rPr>
          <w:u w:val="single"/>
        </w:rPr>
      </w:pPr>
    </w:p>
    <w:p w14:paraId="338BE175" w14:textId="77777777" w:rsidR="00CF1B56" w:rsidRPr="00C854B9" w:rsidRDefault="00CF1B56" w:rsidP="00CF1B56">
      <w:pPr>
        <w:rPr>
          <w:color w:val="000000" w:themeColor="text1"/>
        </w:rPr>
      </w:pPr>
    </w:p>
    <w:p w14:paraId="3BC4B7F3" w14:textId="3AB86D15" w:rsidR="00C854B9" w:rsidRDefault="00C854B9" w:rsidP="00C854B9">
      <w:pPr>
        <w:rPr>
          <w:color w:val="000000" w:themeColor="text1"/>
        </w:rPr>
      </w:pPr>
      <w:proofErr w:type="spellStart"/>
      <w:r w:rsidRPr="00C854B9">
        <w:rPr>
          <w:color w:val="000000" w:themeColor="text1"/>
        </w:rPr>
        <w:t>Amanchukwu</w:t>
      </w:r>
      <w:proofErr w:type="spellEnd"/>
      <w:r w:rsidRPr="00C854B9">
        <w:rPr>
          <w:color w:val="000000" w:themeColor="text1"/>
        </w:rPr>
        <w:t xml:space="preserve">, R., Stanley, G. &amp; </w:t>
      </w:r>
      <w:proofErr w:type="spellStart"/>
      <w:r w:rsidRPr="00C854B9">
        <w:rPr>
          <w:color w:val="000000" w:themeColor="text1"/>
        </w:rPr>
        <w:t>Ololube</w:t>
      </w:r>
      <w:proofErr w:type="spellEnd"/>
      <w:r w:rsidRPr="00C854B9">
        <w:rPr>
          <w:color w:val="000000" w:themeColor="text1"/>
        </w:rPr>
        <w:t xml:space="preserve">, N. P. (2015) ‘A Review of Leadership Theories, Principles and Styles and Their Relevance to Educational Management.’ </w:t>
      </w:r>
      <w:r w:rsidRPr="00C854B9">
        <w:rPr>
          <w:i/>
          <w:iCs/>
          <w:color w:val="000000" w:themeColor="text1"/>
        </w:rPr>
        <w:t>Management</w:t>
      </w:r>
      <w:r w:rsidRPr="00C854B9">
        <w:rPr>
          <w:color w:val="000000" w:themeColor="text1"/>
        </w:rPr>
        <w:t>,5(1),</w:t>
      </w:r>
    </w:p>
    <w:p w14:paraId="508BF97F" w14:textId="77777777" w:rsidR="00CF1B56" w:rsidRPr="00C854B9" w:rsidRDefault="00CF1B56" w:rsidP="00CF1B56">
      <w:pPr>
        <w:rPr>
          <w:color w:val="000000" w:themeColor="text1"/>
        </w:rPr>
      </w:pPr>
    </w:p>
    <w:p w14:paraId="24EF6D75" w14:textId="77777777" w:rsidR="00CF1B56" w:rsidRPr="00C854B9" w:rsidRDefault="00CF1B56" w:rsidP="00CF1B56">
      <w:r w:rsidRPr="00C854B9">
        <w:t xml:space="preserve">Aubrey, C. (2010) </w:t>
      </w:r>
      <w:r w:rsidRPr="00C854B9">
        <w:rPr>
          <w:i/>
          <w:iCs/>
        </w:rPr>
        <w:t>Leading and Managing in the Early Years</w:t>
      </w:r>
      <w:r w:rsidRPr="00C854B9">
        <w:t xml:space="preserve">. London: Sage Publications Ltd. </w:t>
      </w:r>
    </w:p>
    <w:p w14:paraId="69A74196" w14:textId="77777777" w:rsidR="00CF1B56" w:rsidRDefault="00CF1B56" w:rsidP="00C854B9">
      <w:pPr>
        <w:rPr>
          <w:color w:val="000000" w:themeColor="text1"/>
        </w:rPr>
      </w:pPr>
    </w:p>
    <w:p w14:paraId="27379789" w14:textId="63F13636" w:rsidR="00CF1B56" w:rsidRPr="00CF1B56" w:rsidRDefault="00CF1B56" w:rsidP="00C854B9">
      <w:r w:rsidRPr="00C854B9">
        <w:t>Bennis, W. G. (2003). On becoming a leader (Rev. ed.). Cambridge, MA: Perseus Pub.</w:t>
      </w:r>
    </w:p>
    <w:p w14:paraId="372126EB" w14:textId="0DDECFB4" w:rsidR="00CF1B56" w:rsidRDefault="00CF1B56" w:rsidP="00C854B9">
      <w:pPr>
        <w:rPr>
          <w:color w:val="000000" w:themeColor="text1"/>
        </w:rPr>
      </w:pPr>
    </w:p>
    <w:p w14:paraId="37D2E70F" w14:textId="42A0285D" w:rsidR="00CF1B56" w:rsidRDefault="00CF1B56" w:rsidP="00C854B9">
      <w:pPr>
        <w:rPr>
          <w:shd w:val="clear" w:color="auto" w:fill="FAF9F8"/>
        </w:rPr>
      </w:pPr>
      <w:r w:rsidRPr="00C854B9">
        <w:rPr>
          <w:shd w:val="clear" w:color="auto" w:fill="FAF9F8"/>
        </w:rPr>
        <w:t>Bennis, W. G., &amp; Goldsmith, J. (2010). Learning to lead: a workbook on becoming a leader (4th ed.). New York: Basic Books.</w:t>
      </w:r>
    </w:p>
    <w:p w14:paraId="1539548D" w14:textId="536D53C1" w:rsidR="00CF1B56" w:rsidRDefault="00CF1B56" w:rsidP="00C854B9">
      <w:pPr>
        <w:rPr>
          <w:shd w:val="clear" w:color="auto" w:fill="FAF9F8"/>
        </w:rPr>
      </w:pPr>
    </w:p>
    <w:p w14:paraId="17079862" w14:textId="737D27FD" w:rsidR="00CF1B56" w:rsidRDefault="00CF1B56" w:rsidP="00CF1B56">
      <w:r w:rsidRPr="00585B10">
        <w:t xml:space="preserve">Children’s Commissioner for Wales (2022) Available at: </w:t>
      </w:r>
      <w:hyperlink r:id="rId7" w:history="1">
        <w:r w:rsidRPr="00585B10">
          <w:rPr>
            <w:rStyle w:val="Hyperlink"/>
          </w:rPr>
          <w:t>https://www.childcomwales.org.uk</w:t>
        </w:r>
      </w:hyperlink>
      <w:r w:rsidRPr="00585B10">
        <w:t xml:space="preserve">  </w:t>
      </w:r>
      <w:r>
        <w:t>[Accessed: 15.03.2022]</w:t>
      </w:r>
    </w:p>
    <w:p w14:paraId="2432E53D" w14:textId="77777777" w:rsidR="00CF1B56" w:rsidRPr="00CF1B56" w:rsidRDefault="00CF1B56" w:rsidP="00C854B9">
      <w:pPr>
        <w:rPr>
          <w:shd w:val="clear" w:color="auto" w:fill="FAF9F8"/>
        </w:rPr>
      </w:pPr>
    </w:p>
    <w:p w14:paraId="3674299C" w14:textId="33C014DF" w:rsidR="00CF1B56" w:rsidRDefault="00CF1B56" w:rsidP="00CF1B56">
      <w:r w:rsidRPr="00585B10">
        <w:t xml:space="preserve">Children’s Commissioner (England) (2022) Available at: </w:t>
      </w:r>
      <w:hyperlink r:id="rId8" w:history="1">
        <w:r w:rsidRPr="00585B10">
          <w:rPr>
            <w:rStyle w:val="Hyperlink"/>
          </w:rPr>
          <w:t>https://www.childrenscommissioner.gov.uk</w:t>
        </w:r>
      </w:hyperlink>
      <w:r w:rsidRPr="00585B10">
        <w:t xml:space="preserve"> </w:t>
      </w:r>
      <w:r>
        <w:t>[Accessed: 15.03.2022]</w:t>
      </w:r>
    </w:p>
    <w:p w14:paraId="216D0883" w14:textId="77777777" w:rsidR="00CF1B56" w:rsidRPr="00585B10" w:rsidRDefault="00CF1B56" w:rsidP="00CF1B56"/>
    <w:p w14:paraId="6EEC3DF6" w14:textId="6AED827B" w:rsidR="00CF1B56" w:rsidRDefault="00CF1B56" w:rsidP="00CF1B56">
      <w:r w:rsidRPr="00585B10">
        <w:t xml:space="preserve">Children and Young People's Commissioner Scotland (2022) </w:t>
      </w:r>
      <w:hyperlink r:id="rId9" w:history="1">
        <w:r w:rsidRPr="00585B10">
          <w:rPr>
            <w:rStyle w:val="Hyperlink"/>
          </w:rPr>
          <w:t>https://www.cypcs.org.uk</w:t>
        </w:r>
      </w:hyperlink>
      <w:r w:rsidRPr="00585B10">
        <w:t xml:space="preserve">  </w:t>
      </w:r>
      <w:r>
        <w:t>[Accessed: 15.03.2022]</w:t>
      </w:r>
    </w:p>
    <w:p w14:paraId="6363DFEF" w14:textId="2C0EC74D" w:rsidR="00CF1B56" w:rsidRDefault="00CF1B56" w:rsidP="00C854B9">
      <w:pPr>
        <w:rPr>
          <w:color w:val="000000" w:themeColor="text1"/>
        </w:rPr>
      </w:pPr>
    </w:p>
    <w:p w14:paraId="0CA6FABC" w14:textId="77777777" w:rsidR="00CF1B56" w:rsidRDefault="00CF1B56" w:rsidP="00CF1B56">
      <w:pPr>
        <w:rPr>
          <w:shd w:val="clear" w:color="auto" w:fill="FAF9F8"/>
        </w:rPr>
      </w:pPr>
      <w:r w:rsidRPr="00C854B9">
        <w:rPr>
          <w:shd w:val="clear" w:color="auto" w:fill="FAF9F8"/>
        </w:rPr>
        <w:t>Clark R., M.,</w:t>
      </w:r>
      <w:r>
        <w:rPr>
          <w:shd w:val="clear" w:color="auto" w:fill="FAF9F8"/>
        </w:rPr>
        <w:t xml:space="preserve"> (2012)</w:t>
      </w:r>
      <w:r w:rsidRPr="00C854B9">
        <w:rPr>
          <w:shd w:val="clear" w:color="auto" w:fill="FAF9F8"/>
        </w:rPr>
        <w:t xml:space="preserve"> </w:t>
      </w:r>
      <w:r w:rsidRPr="00C854B9">
        <w:t xml:space="preserve">‘I’ve never thought myself as a leader but….’: The Early Years Professional Catalytic Leadership. </w:t>
      </w:r>
      <w:r w:rsidRPr="00C854B9">
        <w:rPr>
          <w:shd w:val="clear" w:color="auto" w:fill="FAF9F8"/>
        </w:rPr>
        <w:t xml:space="preserve">European Early Childhood Education Research Journal, </w:t>
      </w:r>
    </w:p>
    <w:p w14:paraId="577DB574" w14:textId="77777777" w:rsidR="00CF1B56" w:rsidRDefault="00CF1B56" w:rsidP="00C854B9">
      <w:pPr>
        <w:rPr>
          <w:color w:val="000000" w:themeColor="text1"/>
        </w:rPr>
      </w:pPr>
    </w:p>
    <w:p w14:paraId="3F9F2BB8" w14:textId="6A4A1EA6" w:rsidR="00CF1B56" w:rsidRDefault="00CF1B56" w:rsidP="00CF1B56">
      <w:proofErr w:type="spellStart"/>
      <w:r w:rsidRPr="00CF1B56">
        <w:t>Dr.</w:t>
      </w:r>
      <w:proofErr w:type="spellEnd"/>
      <w:r w:rsidRPr="00CF1B56">
        <w:t xml:space="preserve"> </w:t>
      </w:r>
      <w:proofErr w:type="spellStart"/>
      <w:r w:rsidRPr="00CF1B56">
        <w:t>Deave</w:t>
      </w:r>
      <w:proofErr w:type="spellEnd"/>
      <w:r>
        <w:t>,</w:t>
      </w:r>
      <w:r w:rsidRPr="00CF1B56">
        <w:t xml:space="preserve"> </w:t>
      </w:r>
      <w:r>
        <w:t xml:space="preserve">T., </w:t>
      </w:r>
      <w:r w:rsidRPr="00CF1B56">
        <w:t xml:space="preserve">Prof. </w:t>
      </w:r>
      <w:proofErr w:type="spellStart"/>
      <w:r w:rsidRPr="00CF1B56">
        <w:t>Dwyfor</w:t>
      </w:r>
      <w:proofErr w:type="spellEnd"/>
      <w:r w:rsidRPr="00CF1B56">
        <w:t xml:space="preserve"> Davies</w:t>
      </w:r>
      <w:r>
        <w:t xml:space="preserve">, J., </w:t>
      </w:r>
      <w:r w:rsidRPr="00CF1B56">
        <w:t>Ahmad</w:t>
      </w:r>
      <w:r>
        <w:t xml:space="preserve">, Y., </w:t>
      </w:r>
      <w:proofErr w:type="spellStart"/>
      <w:r w:rsidRPr="00CF1B56">
        <w:t>Dr.</w:t>
      </w:r>
      <w:proofErr w:type="spellEnd"/>
      <w:r w:rsidRPr="00CF1B56">
        <w:t xml:space="preserve"> Ryan</w:t>
      </w:r>
      <w:r>
        <w:t xml:space="preserve">, J., (2011) </w:t>
      </w:r>
      <w:r w:rsidRPr="00CF1B56">
        <w:t>Flying Start programme in Neath Port Talbot: Impact evaluation</w:t>
      </w:r>
      <w:r>
        <w:t>. University of the West of England, Bristol.</w:t>
      </w:r>
    </w:p>
    <w:p w14:paraId="3886B9D8" w14:textId="239470C2" w:rsidR="00CF1B56" w:rsidRDefault="00CF1B56" w:rsidP="00CF1B56"/>
    <w:p w14:paraId="4222900F" w14:textId="6DA9EFE3" w:rsidR="00CF1B56" w:rsidRDefault="00CF1B56" w:rsidP="00CF1B56">
      <w:pPr>
        <w:rPr>
          <w:color w:val="000000" w:themeColor="text1"/>
        </w:rPr>
      </w:pPr>
      <w:proofErr w:type="spellStart"/>
      <w:r w:rsidRPr="00C854B9">
        <w:rPr>
          <w:color w:val="000000" w:themeColor="text1"/>
        </w:rPr>
        <w:t>Engestrom</w:t>
      </w:r>
      <w:proofErr w:type="spellEnd"/>
      <w:r w:rsidRPr="00C854B9">
        <w:rPr>
          <w:color w:val="000000" w:themeColor="text1"/>
        </w:rPr>
        <w:t xml:space="preserve">, Y. (1999) Activity theory and individual social transformation. In perspectives on activity theory, ed. Y. </w:t>
      </w:r>
      <w:proofErr w:type="spellStart"/>
      <w:r w:rsidRPr="00C854B9">
        <w:rPr>
          <w:color w:val="000000" w:themeColor="text1"/>
        </w:rPr>
        <w:t>Engestrom</w:t>
      </w:r>
      <w:proofErr w:type="spellEnd"/>
      <w:r w:rsidRPr="00C854B9">
        <w:rPr>
          <w:color w:val="000000" w:themeColor="text1"/>
        </w:rPr>
        <w:t xml:space="preserve">, R. Miettinen and R. </w:t>
      </w:r>
      <w:proofErr w:type="spellStart"/>
      <w:r w:rsidRPr="00C854B9">
        <w:rPr>
          <w:color w:val="000000" w:themeColor="text1"/>
        </w:rPr>
        <w:t>Punamaki</w:t>
      </w:r>
      <w:proofErr w:type="spellEnd"/>
      <w:r w:rsidRPr="00C854B9">
        <w:rPr>
          <w:color w:val="000000" w:themeColor="text1"/>
        </w:rPr>
        <w:t>. Cambridge University Press</w:t>
      </w:r>
    </w:p>
    <w:p w14:paraId="2B64D4D2" w14:textId="564551C8" w:rsidR="00CF1B56" w:rsidRDefault="00CF1B56" w:rsidP="00CF1B56">
      <w:pPr>
        <w:rPr>
          <w:color w:val="000000" w:themeColor="text1"/>
        </w:rPr>
      </w:pPr>
    </w:p>
    <w:p w14:paraId="2E868C20" w14:textId="77777777" w:rsidR="00CF1B56" w:rsidRPr="00585B10" w:rsidRDefault="00CF1B56" w:rsidP="00CF1B56">
      <w:pPr>
        <w:pStyle w:val="authors"/>
        <w:shd w:val="clear" w:color="auto" w:fill="FFFFFF"/>
        <w:spacing w:before="0" w:beforeAutospacing="0" w:after="0" w:afterAutospacing="0"/>
        <w:rPr>
          <w:color w:val="0A0A0A"/>
        </w:rPr>
      </w:pPr>
      <w:r w:rsidRPr="00585B10">
        <w:rPr>
          <w:color w:val="000000" w:themeColor="text1"/>
        </w:rPr>
        <w:t xml:space="preserve">Feldman, D., (2016) </w:t>
      </w:r>
      <w:proofErr w:type="spellStart"/>
      <w:r w:rsidRPr="00585B10">
        <w:rPr>
          <w:color w:val="0A0A0A"/>
        </w:rPr>
        <w:t>Honoring</w:t>
      </w:r>
      <w:proofErr w:type="spellEnd"/>
      <w:r w:rsidRPr="00585B10">
        <w:rPr>
          <w:color w:val="0A0A0A"/>
        </w:rPr>
        <w:t xml:space="preserve"> the Child’s Right to Respect: </w:t>
      </w:r>
      <w:proofErr w:type="spellStart"/>
      <w:r w:rsidRPr="00585B10">
        <w:rPr>
          <w:color w:val="0A0A0A"/>
        </w:rPr>
        <w:t>Janusz</w:t>
      </w:r>
      <w:proofErr w:type="spellEnd"/>
      <w:r w:rsidRPr="00585B10">
        <w:rPr>
          <w:color w:val="0A0A0A"/>
        </w:rPr>
        <w:t xml:space="preserve"> </w:t>
      </w:r>
      <w:proofErr w:type="spellStart"/>
      <w:r w:rsidRPr="00585B10">
        <w:rPr>
          <w:color w:val="0A0A0A"/>
        </w:rPr>
        <w:t>Korczak</w:t>
      </w:r>
      <w:proofErr w:type="spellEnd"/>
      <w:r w:rsidRPr="00585B10">
        <w:rPr>
          <w:color w:val="0A0A0A"/>
        </w:rPr>
        <w:t xml:space="preserve"> as Holocaust Educator</w:t>
      </w:r>
      <w:r>
        <w:rPr>
          <w:color w:val="0A0A0A"/>
        </w:rPr>
        <w:t>.</w:t>
      </w:r>
      <w:r w:rsidRPr="00585B10">
        <w:rPr>
          <w:color w:val="0A0A0A"/>
        </w:rPr>
        <w:t xml:space="preserve"> Johns Hopkins University Press Volume 40</w:t>
      </w:r>
    </w:p>
    <w:p w14:paraId="43A9B9DF" w14:textId="77777777" w:rsidR="00CF1B56" w:rsidRPr="00585B10" w:rsidRDefault="00CF1B56" w:rsidP="00CF1B56"/>
    <w:p w14:paraId="614C7F78" w14:textId="19E76C11" w:rsidR="00CF1B56" w:rsidRDefault="00CF1B56" w:rsidP="00CF1B56">
      <w:r w:rsidRPr="00585B10">
        <w:t xml:space="preserve">Fox Harding, L. (1996) </w:t>
      </w:r>
      <w:r w:rsidRPr="00585B10">
        <w:rPr>
          <w:i/>
          <w:iCs/>
        </w:rPr>
        <w:t>Family, State and Social Policy</w:t>
      </w:r>
      <w:r w:rsidRPr="00585B10">
        <w:t xml:space="preserve">. London: Macmillan Press.  </w:t>
      </w:r>
    </w:p>
    <w:p w14:paraId="43681B86" w14:textId="77777777" w:rsidR="00CF1B56" w:rsidRPr="00C854B9" w:rsidRDefault="00CF1B56" w:rsidP="00CF1B56"/>
    <w:p w14:paraId="0BF4A95E" w14:textId="77777777" w:rsidR="00CF1B56" w:rsidRPr="00C854B9" w:rsidRDefault="00CF1B56" w:rsidP="00CF1B56">
      <w:proofErr w:type="spellStart"/>
      <w:r w:rsidRPr="00C854B9">
        <w:t>Giessner</w:t>
      </w:r>
      <w:proofErr w:type="spellEnd"/>
      <w:r w:rsidRPr="00C854B9">
        <w:t xml:space="preserve">, S. R., van Knippenberg, D., &amp; </w:t>
      </w:r>
      <w:proofErr w:type="spellStart"/>
      <w:r w:rsidRPr="00C854B9">
        <w:t>Sleebos</w:t>
      </w:r>
      <w:proofErr w:type="spellEnd"/>
      <w:r w:rsidRPr="00C854B9">
        <w:t xml:space="preserve">, E. (2009). License to </w:t>
      </w:r>
      <w:proofErr w:type="gramStart"/>
      <w:r w:rsidRPr="00C854B9">
        <w:t>fail?</w:t>
      </w:r>
      <w:proofErr w:type="gramEnd"/>
      <w:r w:rsidRPr="00C854B9">
        <w:t xml:space="preserve"> How leader group prototypicality moderates the effects of leader performance on perceptions of leadership effectiveness. The Leadership Quarterly, 20(3), 434-45 L</w:t>
      </w:r>
    </w:p>
    <w:p w14:paraId="64A25A1E" w14:textId="77777777" w:rsidR="00CF1B56" w:rsidRDefault="00CF1B56" w:rsidP="00CF1B56"/>
    <w:p w14:paraId="082646B7" w14:textId="2FE09315" w:rsidR="00CF1B56" w:rsidRDefault="00CF1B56" w:rsidP="00CF1B56">
      <w:pPr>
        <w:rPr>
          <w:color w:val="000000" w:themeColor="text1"/>
        </w:rPr>
      </w:pPr>
      <w:r w:rsidRPr="00C854B9">
        <w:rPr>
          <w:color w:val="000000" w:themeColor="text1"/>
        </w:rPr>
        <w:t xml:space="preserve">Grantham </w:t>
      </w:r>
      <w:proofErr w:type="spellStart"/>
      <w:r w:rsidRPr="00C854B9">
        <w:rPr>
          <w:color w:val="000000" w:themeColor="text1"/>
        </w:rPr>
        <w:t>Caston</w:t>
      </w:r>
      <w:proofErr w:type="spellEnd"/>
      <w:r w:rsidRPr="00C854B9">
        <w:rPr>
          <w:color w:val="000000" w:themeColor="text1"/>
        </w:rPr>
        <w:t xml:space="preserve">, M. and </w:t>
      </w:r>
      <w:proofErr w:type="spellStart"/>
      <w:r w:rsidRPr="00C854B9">
        <w:rPr>
          <w:color w:val="000000" w:themeColor="text1"/>
        </w:rPr>
        <w:t>Fontcuberta</w:t>
      </w:r>
      <w:proofErr w:type="spellEnd"/>
      <w:r w:rsidRPr="00C854B9">
        <w:rPr>
          <w:color w:val="000000" w:themeColor="text1"/>
        </w:rPr>
        <w:t xml:space="preserve"> DiCarlo, C. (2021) Leadership Styles in Childcare Directors. </w:t>
      </w:r>
      <w:r w:rsidRPr="00C854B9">
        <w:rPr>
          <w:i/>
          <w:iCs/>
          <w:color w:val="000000" w:themeColor="text1"/>
        </w:rPr>
        <w:t xml:space="preserve">Early Childhood Education Journal. Available at: </w:t>
      </w:r>
      <w:hyperlink r:id="rId10" w:history="1">
        <w:r w:rsidRPr="00C854B9">
          <w:rPr>
            <w:rStyle w:val="Hyperlink"/>
            <w:color w:val="000000" w:themeColor="text1"/>
          </w:rPr>
          <w:t>https://doi.org/10.1007/s10643-021-01282-2</w:t>
        </w:r>
      </w:hyperlink>
      <w:r w:rsidRPr="00C854B9">
        <w:rPr>
          <w:color w:val="000000" w:themeColor="text1"/>
        </w:rPr>
        <w:t xml:space="preserve">   </w:t>
      </w:r>
    </w:p>
    <w:p w14:paraId="557753A9" w14:textId="5DD15BBA" w:rsidR="00CF1B56" w:rsidRDefault="00CF1B56" w:rsidP="00CF1B56">
      <w:pPr>
        <w:rPr>
          <w:color w:val="000000" w:themeColor="text1"/>
        </w:rPr>
      </w:pPr>
    </w:p>
    <w:p w14:paraId="4F7324C1" w14:textId="0F55D011" w:rsidR="00CF1B56" w:rsidRPr="00CF1B56" w:rsidRDefault="00CF1B56" w:rsidP="00CF1B56">
      <w:r w:rsidRPr="00C854B9">
        <w:rPr>
          <w:rStyle w:val="surname"/>
          <w:color w:val="2E2E2E"/>
          <w:shd w:val="clear" w:color="auto" w:fill="FFFFFF"/>
        </w:rPr>
        <w:t>Jones</w:t>
      </w:r>
      <w:r w:rsidRPr="00C854B9">
        <w:rPr>
          <w:rStyle w:val="persname"/>
          <w:color w:val="2E2E2E"/>
          <w:shd w:val="clear" w:color="auto" w:fill="FFFFFF"/>
        </w:rPr>
        <w:t>, </w:t>
      </w:r>
      <w:r w:rsidRPr="00C854B9">
        <w:rPr>
          <w:rStyle w:val="forename"/>
          <w:color w:val="2E2E2E"/>
          <w:shd w:val="clear" w:color="auto" w:fill="FFFFFF"/>
        </w:rPr>
        <w:t>C.</w:t>
      </w:r>
      <w:r w:rsidRPr="00C854B9">
        <w:rPr>
          <w:color w:val="2E2E2E"/>
          <w:shd w:val="clear" w:color="auto" w:fill="FFFFFF"/>
        </w:rPr>
        <w:t> and </w:t>
      </w:r>
      <w:r w:rsidRPr="00C854B9">
        <w:rPr>
          <w:rStyle w:val="surname"/>
          <w:color w:val="2E2E2E"/>
          <w:shd w:val="clear" w:color="auto" w:fill="FFFFFF"/>
        </w:rPr>
        <w:t>Pound</w:t>
      </w:r>
      <w:r w:rsidRPr="00C854B9">
        <w:rPr>
          <w:rStyle w:val="persname"/>
          <w:color w:val="2E2E2E"/>
          <w:shd w:val="clear" w:color="auto" w:fill="FFFFFF"/>
        </w:rPr>
        <w:t>, </w:t>
      </w:r>
      <w:r w:rsidRPr="00C854B9">
        <w:rPr>
          <w:rStyle w:val="forename"/>
          <w:color w:val="2E2E2E"/>
          <w:shd w:val="clear" w:color="auto" w:fill="FFFFFF"/>
        </w:rPr>
        <w:t>L.</w:t>
      </w:r>
      <w:r w:rsidRPr="00C854B9">
        <w:rPr>
          <w:color w:val="2E2E2E"/>
          <w:shd w:val="clear" w:color="auto" w:fill="FFFFFF"/>
        </w:rPr>
        <w:t> (</w:t>
      </w:r>
      <w:r w:rsidRPr="00C854B9">
        <w:rPr>
          <w:rStyle w:val="Date1"/>
          <w:color w:val="2E2E2E"/>
          <w:shd w:val="clear" w:color="auto" w:fill="FFFFFF"/>
        </w:rPr>
        <w:t>2008</w:t>
      </w:r>
      <w:r w:rsidRPr="00C854B9">
        <w:rPr>
          <w:color w:val="2E2E2E"/>
          <w:shd w:val="clear" w:color="auto" w:fill="FFFFFF"/>
        </w:rPr>
        <w:t>) </w:t>
      </w:r>
      <w:r w:rsidRPr="00C854B9">
        <w:rPr>
          <w:rStyle w:val="Title1"/>
          <w:i/>
          <w:iCs/>
          <w:color w:val="2E2E2E"/>
          <w:shd w:val="clear" w:color="auto" w:fill="FFFFFF"/>
        </w:rPr>
        <w:t>Leadership and Management in the Early Years</w:t>
      </w:r>
      <w:r w:rsidRPr="00C854B9">
        <w:rPr>
          <w:color w:val="2E2E2E"/>
          <w:shd w:val="clear" w:color="auto" w:fill="FFFFFF"/>
        </w:rPr>
        <w:t>. </w:t>
      </w:r>
      <w:r w:rsidRPr="00C854B9">
        <w:rPr>
          <w:rStyle w:val="pubplace"/>
          <w:color w:val="2E2E2E"/>
          <w:shd w:val="clear" w:color="auto" w:fill="FFFFFF"/>
        </w:rPr>
        <w:t>Maidenhead</w:t>
      </w:r>
      <w:r w:rsidRPr="00C854B9">
        <w:rPr>
          <w:color w:val="2E2E2E"/>
          <w:shd w:val="clear" w:color="auto" w:fill="FFFFFF"/>
        </w:rPr>
        <w:t>: </w:t>
      </w:r>
      <w:r w:rsidRPr="00C854B9">
        <w:rPr>
          <w:rStyle w:val="publisher"/>
          <w:color w:val="2E2E2E"/>
          <w:shd w:val="clear" w:color="auto" w:fill="FFFFFF"/>
        </w:rPr>
        <w:t>Open University Press</w:t>
      </w:r>
      <w:r w:rsidRPr="00C854B9">
        <w:rPr>
          <w:color w:val="2E2E2E"/>
          <w:shd w:val="clear" w:color="auto" w:fill="FFFFFF"/>
        </w:rPr>
        <w:t>.</w:t>
      </w:r>
    </w:p>
    <w:p w14:paraId="1A8FC9AE" w14:textId="4D725895" w:rsidR="00CF1B56" w:rsidRDefault="00CF1B56" w:rsidP="00CF1B56">
      <w:pPr>
        <w:rPr>
          <w:color w:val="333333"/>
          <w:shd w:val="clear" w:color="auto" w:fill="FCFCFC"/>
        </w:rPr>
      </w:pPr>
      <w:r w:rsidRPr="00C854B9">
        <w:rPr>
          <w:color w:val="333333"/>
          <w:shd w:val="clear" w:color="auto" w:fill="FCFCFC"/>
        </w:rPr>
        <w:lastRenderedPageBreak/>
        <w:t xml:space="preserve">Kellerman, B. (2013). Leading questions: The end of </w:t>
      </w:r>
      <w:proofErr w:type="gramStart"/>
      <w:r w:rsidRPr="00C854B9">
        <w:rPr>
          <w:color w:val="333333"/>
          <w:shd w:val="clear" w:color="auto" w:fill="FCFCFC"/>
        </w:rPr>
        <w:t>leadership-redux</w:t>
      </w:r>
      <w:proofErr w:type="gramEnd"/>
      <w:r w:rsidRPr="00C854B9">
        <w:rPr>
          <w:color w:val="333333"/>
          <w:shd w:val="clear" w:color="auto" w:fill="FCFCFC"/>
        </w:rPr>
        <w:t>. </w:t>
      </w:r>
      <w:r w:rsidRPr="00C854B9">
        <w:rPr>
          <w:i/>
          <w:iCs/>
          <w:color w:val="333333"/>
          <w:shd w:val="clear" w:color="auto" w:fill="FCFCFC"/>
        </w:rPr>
        <w:t>Leadership,</w:t>
      </w:r>
      <w:r w:rsidRPr="00C854B9">
        <w:rPr>
          <w:color w:val="333333"/>
          <w:shd w:val="clear" w:color="auto" w:fill="FCFCFC"/>
        </w:rPr>
        <w:t> </w:t>
      </w:r>
      <w:r w:rsidRPr="00C854B9">
        <w:rPr>
          <w:i/>
          <w:iCs/>
          <w:color w:val="333333"/>
          <w:shd w:val="clear" w:color="auto" w:fill="FCFCFC"/>
        </w:rPr>
        <w:t>9</w:t>
      </w:r>
      <w:r w:rsidRPr="00C854B9">
        <w:rPr>
          <w:color w:val="333333"/>
          <w:shd w:val="clear" w:color="auto" w:fill="FCFCFC"/>
        </w:rPr>
        <w:t>(1), 135–139.</w:t>
      </w:r>
    </w:p>
    <w:p w14:paraId="36BD2332" w14:textId="10FC118E" w:rsidR="00CF1B56" w:rsidRDefault="00CF1B56" w:rsidP="00CF1B56">
      <w:pPr>
        <w:rPr>
          <w:color w:val="333333"/>
          <w:shd w:val="clear" w:color="auto" w:fill="FCFCFC"/>
        </w:rPr>
      </w:pPr>
    </w:p>
    <w:p w14:paraId="1EE921F2" w14:textId="77777777" w:rsidR="00CF1B56" w:rsidRPr="00C854B9" w:rsidRDefault="00CF1B56" w:rsidP="00CF1B56">
      <w:pPr>
        <w:rPr>
          <w:color w:val="000000" w:themeColor="text1"/>
        </w:rPr>
      </w:pPr>
      <w:r w:rsidRPr="00C854B9">
        <w:rPr>
          <w:color w:val="000000" w:themeColor="text1"/>
        </w:rPr>
        <w:t>McDowall Clark, R. (2012</w:t>
      </w:r>
      <w:proofErr w:type="gramStart"/>
      <w:r w:rsidRPr="00C854B9">
        <w:rPr>
          <w:color w:val="000000" w:themeColor="text1"/>
        </w:rPr>
        <w:t>) )</w:t>
      </w:r>
      <w:proofErr w:type="gramEnd"/>
      <w:r w:rsidRPr="00C854B9">
        <w:rPr>
          <w:color w:val="000000" w:themeColor="text1"/>
        </w:rPr>
        <w:t xml:space="preserve"> ‘I've never thought of myself as a leader but…’: the Early Years Professional and catalytic leadership’, </w:t>
      </w:r>
      <w:r w:rsidRPr="00C854B9">
        <w:rPr>
          <w:i/>
          <w:iCs/>
          <w:color w:val="000000" w:themeColor="text1"/>
        </w:rPr>
        <w:t>European Early Childhood Education Research Journal</w:t>
      </w:r>
      <w:r w:rsidRPr="00C854B9">
        <w:rPr>
          <w:color w:val="000000" w:themeColor="text1"/>
        </w:rPr>
        <w:t xml:space="preserve">, 20:3, </w:t>
      </w:r>
      <w:hyperlink r:id="rId11" w:history="1">
        <w:r w:rsidRPr="00C854B9">
          <w:rPr>
            <w:rStyle w:val="Hyperlink"/>
            <w:color w:val="000000" w:themeColor="text1"/>
          </w:rPr>
          <w:t>https://doi:10.1080/1350293X.2012.704762</w:t>
        </w:r>
      </w:hyperlink>
      <w:r w:rsidRPr="00C854B9">
        <w:rPr>
          <w:color w:val="000000" w:themeColor="text1"/>
        </w:rPr>
        <w:t xml:space="preserve">  </w:t>
      </w:r>
    </w:p>
    <w:p w14:paraId="3C56098A" w14:textId="4BB8C2EE" w:rsidR="00CF1B56" w:rsidRDefault="00CF1B56" w:rsidP="00CF1B56">
      <w:pPr>
        <w:rPr>
          <w:color w:val="000000" w:themeColor="text1"/>
        </w:rPr>
      </w:pPr>
    </w:p>
    <w:p w14:paraId="4B2CE407" w14:textId="2347D80F" w:rsidR="00CF1B56" w:rsidRDefault="00CF1B56" w:rsidP="00CF1B56">
      <w:r w:rsidRPr="00585B10">
        <w:t xml:space="preserve">Northern Ireland Commissioner for Children and Young People (2022) Available at: </w:t>
      </w:r>
      <w:hyperlink r:id="rId12" w:history="1">
        <w:r w:rsidRPr="00585B10">
          <w:rPr>
            <w:rStyle w:val="Hyperlink"/>
          </w:rPr>
          <w:t>https://www.niccy.org</w:t>
        </w:r>
      </w:hyperlink>
      <w:r w:rsidRPr="00585B10">
        <w:t xml:space="preserve"> </w:t>
      </w:r>
      <w:r>
        <w:t xml:space="preserve">[Accessed: </w:t>
      </w:r>
      <w:r>
        <w:t>14</w:t>
      </w:r>
      <w:r>
        <w:t>.03.2022]</w:t>
      </w:r>
    </w:p>
    <w:p w14:paraId="6448F341" w14:textId="5B400D4E" w:rsidR="00CF1B56" w:rsidRDefault="00CF1B56" w:rsidP="00CF1B56"/>
    <w:p w14:paraId="399F040C" w14:textId="25609AED" w:rsidR="00CF1B56" w:rsidRDefault="00CF1B56" w:rsidP="00CF1B56">
      <w:r w:rsidRPr="00C854B9">
        <w:t>Northouse, P. G. (2010). Leadership: theory and practice (5th ed.). Thousand Oaks: Sage Publications.</w:t>
      </w:r>
    </w:p>
    <w:p w14:paraId="06243484" w14:textId="35FF6B32" w:rsidR="00CF1B56" w:rsidRDefault="00CF1B56" w:rsidP="00CF1B56"/>
    <w:p w14:paraId="3F0BA113" w14:textId="77777777" w:rsidR="00CF1B56" w:rsidRPr="00C854B9" w:rsidRDefault="00CF1B56" w:rsidP="00CF1B56">
      <w:pPr>
        <w:rPr>
          <w:color w:val="000000" w:themeColor="text1"/>
        </w:rPr>
      </w:pPr>
      <w:r w:rsidRPr="00C854B9">
        <w:rPr>
          <w:color w:val="000000" w:themeColor="text1"/>
        </w:rPr>
        <w:t xml:space="preserve">Northouse, P. G. (2016) </w:t>
      </w:r>
      <w:r w:rsidRPr="00C854B9">
        <w:rPr>
          <w:i/>
          <w:iCs/>
          <w:color w:val="000000" w:themeColor="text1"/>
        </w:rPr>
        <w:t>Leadership: Theory and practice</w:t>
      </w:r>
      <w:r w:rsidRPr="00C854B9">
        <w:rPr>
          <w:color w:val="000000" w:themeColor="text1"/>
        </w:rPr>
        <w:t>. London: SAGE Publications.</w:t>
      </w:r>
    </w:p>
    <w:p w14:paraId="4B43A909" w14:textId="73A3911A" w:rsidR="00CF1B56" w:rsidRDefault="00CF1B56" w:rsidP="00CF1B56">
      <w:pPr>
        <w:rPr>
          <w:color w:val="000000" w:themeColor="text1"/>
        </w:rPr>
      </w:pPr>
      <w:r w:rsidRPr="00C854B9">
        <w:rPr>
          <w:color w:val="000000" w:themeColor="text1"/>
        </w:rPr>
        <w:t xml:space="preserve">Reed, M. and Canning, N. (2012) </w:t>
      </w:r>
      <w:r w:rsidRPr="00C854B9">
        <w:rPr>
          <w:i/>
          <w:iCs/>
          <w:color w:val="000000" w:themeColor="text1"/>
        </w:rPr>
        <w:t>Implementing Quality Improvement and Change in the Early Years</w:t>
      </w:r>
      <w:r w:rsidRPr="00C854B9">
        <w:rPr>
          <w:color w:val="000000" w:themeColor="text1"/>
        </w:rPr>
        <w:t xml:space="preserve">. London: Sage. </w:t>
      </w:r>
    </w:p>
    <w:p w14:paraId="68DA73D1" w14:textId="77777777" w:rsidR="00CF1B56" w:rsidRPr="00C854B9" w:rsidRDefault="00CF1B56" w:rsidP="00CF1B56"/>
    <w:p w14:paraId="1F9A0AF8" w14:textId="77777777" w:rsidR="00CF1B56" w:rsidRDefault="00CF1B56" w:rsidP="00CF1B56">
      <w:proofErr w:type="spellStart"/>
      <w:r>
        <w:t>Quennerstedt</w:t>
      </w:r>
      <w:proofErr w:type="spellEnd"/>
      <w:r>
        <w:t xml:space="preserve">, A., Robinson, C., and </w:t>
      </w:r>
      <w:proofErr w:type="spellStart"/>
      <w:r>
        <w:t>I’Anson</w:t>
      </w:r>
      <w:proofErr w:type="spellEnd"/>
      <w:r>
        <w:t>, J., (2018) The UNCRC: The Voice of Global Consensus on Children’s Rights? Nordic Journal of Human Rights</w:t>
      </w:r>
    </w:p>
    <w:p w14:paraId="22C01C55" w14:textId="77777777" w:rsidR="00CF1B56" w:rsidRPr="00C854B9" w:rsidRDefault="00CF1B56" w:rsidP="00CF1B56"/>
    <w:p w14:paraId="434B44E6" w14:textId="00610B41" w:rsidR="00CF1B56" w:rsidRDefault="00CF1B56" w:rsidP="00CF1B56">
      <w:r w:rsidRPr="00C854B9">
        <w:t xml:space="preserve">Raymond J.A., (2016) Utilizing Teacher Leadership as a Catalyst for Change in Schools. Journal of Educational Issues ISSN 2377-2263 2016, Vol. 2, No. 1 </w:t>
      </w:r>
    </w:p>
    <w:p w14:paraId="676090BD" w14:textId="77777777" w:rsidR="00CF1B56" w:rsidRDefault="00CF1B56" w:rsidP="00CF1B56"/>
    <w:p w14:paraId="2C997834" w14:textId="77777777" w:rsidR="00CF1B56" w:rsidRPr="00C854B9" w:rsidRDefault="00CF1B56" w:rsidP="00CF1B56">
      <w:r w:rsidRPr="00C854B9">
        <w:t>Reave, L. (2005). Spiritual values and practices related to leadership effectiveness. The Leadership Quarterly, 16(5), 655-687.</w:t>
      </w:r>
    </w:p>
    <w:p w14:paraId="3298D7BF" w14:textId="77777777" w:rsidR="00CF1B56" w:rsidRDefault="00CF1B56" w:rsidP="00CF1B56"/>
    <w:p w14:paraId="5474BEB6" w14:textId="77777777" w:rsidR="00CF1B56" w:rsidRPr="00C854B9" w:rsidRDefault="00CF1B56" w:rsidP="00CF1B56">
      <w:pPr>
        <w:rPr>
          <w:color w:val="000000" w:themeColor="text1"/>
        </w:rPr>
      </w:pPr>
      <w:r w:rsidRPr="00C854B9">
        <w:rPr>
          <w:color w:val="000000" w:themeColor="text1"/>
        </w:rPr>
        <w:t xml:space="preserve">Reed, M. and Canning, N. (2012) </w:t>
      </w:r>
      <w:r w:rsidRPr="00C854B9">
        <w:rPr>
          <w:i/>
          <w:iCs/>
          <w:color w:val="000000" w:themeColor="text1"/>
        </w:rPr>
        <w:t>Implementing Quality and Change in the Early Years</w:t>
      </w:r>
      <w:r w:rsidRPr="00C854B9">
        <w:rPr>
          <w:color w:val="000000" w:themeColor="text1"/>
        </w:rPr>
        <w:t xml:space="preserve">. London: Sage Publications. </w:t>
      </w:r>
    </w:p>
    <w:p w14:paraId="29BAB300" w14:textId="7A71DB5E" w:rsidR="00CF1B56" w:rsidRDefault="00CF1B56" w:rsidP="00CF1B56">
      <w:pPr>
        <w:rPr>
          <w:color w:val="000000" w:themeColor="text1"/>
        </w:rPr>
      </w:pPr>
    </w:p>
    <w:p w14:paraId="0D919EBE" w14:textId="77777777" w:rsidR="00CF1B56" w:rsidRPr="00585B10" w:rsidRDefault="00CF1B56" w:rsidP="00CF1B56">
      <w:r w:rsidRPr="00585B10">
        <w:t xml:space="preserve">Save the Children (2022) </w:t>
      </w:r>
      <w:proofErr w:type="spellStart"/>
      <w:r w:rsidRPr="00585B10">
        <w:t>Eglantyne</w:t>
      </w:r>
      <w:proofErr w:type="spellEnd"/>
      <w:r w:rsidRPr="00585B10">
        <w:t xml:space="preserve"> </w:t>
      </w:r>
      <w:proofErr w:type="spellStart"/>
      <w:r w:rsidRPr="00585B10">
        <w:t>Jebb</w:t>
      </w:r>
      <w:proofErr w:type="spellEnd"/>
      <w:r w:rsidRPr="00585B10">
        <w:t xml:space="preserve">. Available at: </w:t>
      </w:r>
      <w:hyperlink r:id="rId13" w:history="1">
        <w:r w:rsidRPr="00585B10">
          <w:rPr>
            <w:rStyle w:val="Hyperlink"/>
          </w:rPr>
          <w:t>https://www.savethechildren.org.uk</w:t>
        </w:r>
      </w:hyperlink>
      <w:r w:rsidRPr="00585B10">
        <w:t xml:space="preserve"> </w:t>
      </w:r>
    </w:p>
    <w:p w14:paraId="268398F2" w14:textId="7DF90BDE" w:rsidR="00CF1B56" w:rsidRDefault="00CF1B56" w:rsidP="00CF1B56">
      <w:r w:rsidRPr="00585B10">
        <w:t xml:space="preserve">Social Care Wales (no date) </w:t>
      </w:r>
      <w:r w:rsidRPr="00585B10">
        <w:rPr>
          <w:i/>
          <w:iCs/>
        </w:rPr>
        <w:t xml:space="preserve">Wales Safeguarding Procedures 2019. </w:t>
      </w:r>
      <w:r w:rsidRPr="00585B10">
        <w:t xml:space="preserve">Available at: </w:t>
      </w:r>
      <w:hyperlink r:id="rId14" w:history="1">
        <w:r w:rsidRPr="00585B10">
          <w:rPr>
            <w:rStyle w:val="Hyperlink"/>
          </w:rPr>
          <w:t>https://www.safeguarding.wales</w:t>
        </w:r>
      </w:hyperlink>
      <w:r w:rsidRPr="00585B10">
        <w:t xml:space="preserve"> </w:t>
      </w:r>
      <w:r>
        <w:t>[</w:t>
      </w:r>
      <w:r w:rsidRPr="00585B10">
        <w:t xml:space="preserve">Accessed: </w:t>
      </w:r>
      <w:r>
        <w:t>5.04.</w:t>
      </w:r>
      <w:r w:rsidRPr="00585B10">
        <w:t>202</w:t>
      </w:r>
      <w:r>
        <w:t>2]</w:t>
      </w:r>
    </w:p>
    <w:p w14:paraId="56494D37" w14:textId="552423B3" w:rsidR="00CF1B56" w:rsidRDefault="00CF1B56" w:rsidP="00CF1B56"/>
    <w:p w14:paraId="667A795E" w14:textId="213A92CD" w:rsidR="00CF1B56" w:rsidRDefault="00CF1B56" w:rsidP="00CF1B56">
      <w:r w:rsidRPr="00CF1B56">
        <w:rPr>
          <w:color w:val="222222"/>
          <w:shd w:val="clear" w:color="auto" w:fill="FFFFFF"/>
        </w:rPr>
        <w:t>Sims, C., Carter, A. and Moore De Peralta, A., 2021. Do servant, transformational, transactional, and passive avoidant leadership styles influence mentoring competencies for faculty? A study of a gender equity leadership development program. </w:t>
      </w:r>
      <w:r w:rsidRPr="00CF1B56">
        <w:rPr>
          <w:i/>
          <w:iCs/>
          <w:color w:val="222222"/>
          <w:shd w:val="clear" w:color="auto" w:fill="FFFFFF"/>
        </w:rPr>
        <w:t>Human Resource Development Quarterly</w:t>
      </w:r>
      <w:r w:rsidRPr="00CF1B56">
        <w:rPr>
          <w:color w:val="222222"/>
          <w:shd w:val="clear" w:color="auto" w:fill="FFFFFF"/>
        </w:rPr>
        <w:t>, </w:t>
      </w:r>
      <w:r w:rsidRPr="00CF1B56">
        <w:rPr>
          <w:i/>
          <w:iCs/>
          <w:color w:val="222222"/>
          <w:shd w:val="clear" w:color="auto" w:fill="FFFFFF"/>
        </w:rPr>
        <w:t>32</w:t>
      </w:r>
      <w:r w:rsidRPr="00CF1B56">
        <w:rPr>
          <w:color w:val="222222"/>
          <w:shd w:val="clear" w:color="auto" w:fill="FFFFFF"/>
        </w:rPr>
        <w:t xml:space="preserve">(1), </w:t>
      </w:r>
    </w:p>
    <w:p w14:paraId="171A18C4" w14:textId="5F34E161" w:rsidR="00CF1B56" w:rsidRDefault="00CF1B56" w:rsidP="00CF1B56"/>
    <w:p w14:paraId="33137A5D" w14:textId="41567CE0" w:rsidR="00CF1B56" w:rsidRDefault="00CF1B56" w:rsidP="00CF1B56">
      <w:r w:rsidRPr="00585B10">
        <w:t xml:space="preserve">Siraj-Blatchford, I., and </w:t>
      </w:r>
      <w:proofErr w:type="spellStart"/>
      <w:r w:rsidRPr="00585B10">
        <w:t>Hallet</w:t>
      </w:r>
      <w:proofErr w:type="spellEnd"/>
      <w:r w:rsidRPr="00585B10">
        <w:t xml:space="preserve">, E. (2014) </w:t>
      </w:r>
      <w:r w:rsidRPr="00585B10">
        <w:rPr>
          <w:i/>
          <w:iCs/>
        </w:rPr>
        <w:t>Effective and Caring Leadership in the Early Years</w:t>
      </w:r>
      <w:r w:rsidRPr="00585B10">
        <w:t xml:space="preserve">. London: Sage Publications. </w:t>
      </w:r>
    </w:p>
    <w:p w14:paraId="02728531" w14:textId="77777777" w:rsidR="00CF1B56" w:rsidRPr="00C854B9" w:rsidRDefault="00CF1B56" w:rsidP="00CF1B56"/>
    <w:p w14:paraId="4C8AC348" w14:textId="1B2EA339" w:rsidR="00CF1B56" w:rsidRPr="00CF1B56" w:rsidRDefault="00CF1B56" w:rsidP="00CF1B56">
      <w:pPr>
        <w:rPr>
          <w:color w:val="000000" w:themeColor="text1"/>
        </w:rPr>
      </w:pPr>
      <w:r w:rsidRPr="00CF1B56">
        <w:rPr>
          <w:color w:val="000000" w:themeColor="text1"/>
        </w:rPr>
        <w:t xml:space="preserve">Taylor, A. (2008) He's got the power, how's he going to use it? </w:t>
      </w:r>
      <w:hyperlink r:id="rId15" w:tooltip="Click to search for more items from this journal" w:history="1">
        <w:r w:rsidRPr="00CF1B56">
          <w:rPr>
            <w:rStyle w:val="Strong"/>
            <w:b w:val="0"/>
            <w:bCs w:val="0"/>
            <w:color w:val="000000" w:themeColor="text1"/>
            <w:shd w:val="clear" w:color="auto" w:fill="FFFFFF"/>
          </w:rPr>
          <w:t>Community Care</w:t>
        </w:r>
      </w:hyperlink>
      <w:r w:rsidRPr="00CF1B56">
        <w:rPr>
          <w:rStyle w:val="Strong"/>
          <w:b w:val="0"/>
          <w:bCs w:val="0"/>
          <w:color w:val="000000" w:themeColor="text1"/>
          <w:shd w:val="clear" w:color="auto" w:fill="FFFFFF"/>
        </w:rPr>
        <w:t>;</w:t>
      </w:r>
      <w:r w:rsidRPr="00CF1B56">
        <w:rPr>
          <w:rStyle w:val="Strong"/>
          <w:color w:val="000000" w:themeColor="text1"/>
          <w:shd w:val="clear" w:color="auto" w:fill="FFFFFF"/>
        </w:rPr>
        <w:t xml:space="preserve"> </w:t>
      </w:r>
      <w:r w:rsidRPr="00CF1B56">
        <w:rPr>
          <w:rStyle w:val="Strong"/>
          <w:b w:val="0"/>
          <w:bCs w:val="0"/>
          <w:color w:val="000000" w:themeColor="text1"/>
          <w:shd w:val="clear" w:color="auto" w:fill="FFFFFF"/>
        </w:rPr>
        <w:t>Sutton</w:t>
      </w:r>
      <w:hyperlink r:id="rId16" w:tooltip="Click to search for more items from this issue" w:history="1">
        <w:r w:rsidRPr="00CF1B56">
          <w:rPr>
            <w:rStyle w:val="Hyperlink"/>
            <w:color w:val="000000" w:themeColor="text1"/>
            <w:u w:val="none"/>
            <w:shd w:val="clear" w:color="auto" w:fill="FFFFFF"/>
          </w:rPr>
          <w:t> </w:t>
        </w:r>
        <w:proofErr w:type="spellStart"/>
        <w:r w:rsidRPr="00CF1B56">
          <w:rPr>
            <w:rStyle w:val="Hyperlink"/>
            <w:color w:val="000000" w:themeColor="text1"/>
            <w:u w:val="none"/>
            <w:shd w:val="clear" w:color="auto" w:fill="FFFFFF"/>
          </w:rPr>
          <w:t>Iss</w:t>
        </w:r>
        <w:proofErr w:type="spellEnd"/>
        <w:r w:rsidRPr="00CF1B56">
          <w:rPr>
            <w:rStyle w:val="Hyperlink"/>
            <w:color w:val="000000" w:themeColor="text1"/>
            <w:u w:val="none"/>
            <w:shd w:val="clear" w:color="auto" w:fill="FFFFFF"/>
          </w:rPr>
          <w:t>. 1715, </w:t>
        </w:r>
      </w:hyperlink>
    </w:p>
    <w:p w14:paraId="0AB73FB3" w14:textId="77777777" w:rsidR="00CF1B56" w:rsidRDefault="00CF1B56" w:rsidP="00CF1B56"/>
    <w:p w14:paraId="24754980" w14:textId="77777777" w:rsidR="00CF1B56" w:rsidRPr="00CF1B56" w:rsidRDefault="00CF1B56" w:rsidP="00CF1B56">
      <w:r w:rsidRPr="00CF1B56">
        <w:t>Thomas</w:t>
      </w:r>
      <w:r>
        <w:t>, N.</w:t>
      </w:r>
      <w:r w:rsidRPr="00CF1B56">
        <w:t>, Cook,</w:t>
      </w:r>
      <w:r>
        <w:t xml:space="preserve"> M.,</w:t>
      </w:r>
      <w:r w:rsidRPr="00CF1B56">
        <w:t xml:space="preserve"> Cook</w:t>
      </w:r>
      <w:r>
        <w:t>, J.</w:t>
      </w:r>
      <w:r w:rsidRPr="00CF1B56">
        <w:t>, France</w:t>
      </w:r>
      <w:r>
        <w:t>, H.</w:t>
      </w:r>
      <w:r w:rsidRPr="00CF1B56">
        <w:t>, Hillman</w:t>
      </w:r>
      <w:r>
        <w:t>, J.</w:t>
      </w:r>
      <w:r w:rsidRPr="00CF1B56">
        <w:t>,</w:t>
      </w:r>
      <w:r>
        <w:t xml:space="preserve"> </w:t>
      </w:r>
      <w:r w:rsidRPr="00CF1B56">
        <w:t>Jenkins,</w:t>
      </w:r>
      <w:r>
        <w:t xml:space="preserve"> C.,</w:t>
      </w:r>
      <w:r w:rsidRPr="00CF1B56">
        <w:t xml:space="preserve"> Pearson,</w:t>
      </w:r>
      <w:r>
        <w:t xml:space="preserve"> T.,</w:t>
      </w:r>
      <w:r w:rsidRPr="00CF1B56">
        <w:t xml:space="preserve"> Pugh-Dungey,</w:t>
      </w:r>
      <w:r>
        <w:t xml:space="preserve"> R.,</w:t>
      </w:r>
      <w:r w:rsidRPr="00CF1B56">
        <w:t xml:space="preserve"> Sawyers,</w:t>
      </w:r>
      <w:r>
        <w:t xml:space="preserve"> </w:t>
      </w:r>
      <w:proofErr w:type="spellStart"/>
      <w:proofErr w:type="gramStart"/>
      <w:r>
        <w:t>B.,</w:t>
      </w:r>
      <w:r w:rsidRPr="00CF1B56">
        <w:t>Taylor</w:t>
      </w:r>
      <w:proofErr w:type="spellEnd"/>
      <w:proofErr w:type="gramEnd"/>
      <w:r>
        <w:t xml:space="preserve">, M., </w:t>
      </w:r>
      <w:r w:rsidRPr="00CF1B56">
        <w:t>and Crowley</w:t>
      </w:r>
      <w:r>
        <w:t xml:space="preserve">, A., (2010) </w:t>
      </w:r>
      <w:r w:rsidRPr="00CF1B56">
        <w:t>Evaluating the Children’s Commissioner for Wales: Report of a Participatory Research Study</w:t>
      </w:r>
      <w:r>
        <w:t xml:space="preserve">. </w:t>
      </w:r>
      <w:r w:rsidRPr="00CF1B56">
        <w:t>The Centre, University of Central Lancashire</w:t>
      </w:r>
      <w:r>
        <w:t xml:space="preserve">, </w:t>
      </w:r>
      <w:r w:rsidRPr="00CF1B56">
        <w:t>Centre for Child Research, Swansea University</w:t>
      </w:r>
      <w:r>
        <w:t xml:space="preserve">, </w:t>
      </w:r>
      <w:r w:rsidRPr="00CF1B56">
        <w:t>Children’s Commissioner Research Group</w:t>
      </w:r>
      <w:r>
        <w:t xml:space="preserve">, </w:t>
      </w:r>
      <w:r w:rsidRPr="00CF1B56">
        <w:t xml:space="preserve">Wales Programme of Save the Children UK </w:t>
      </w:r>
    </w:p>
    <w:p w14:paraId="3AA7F0C1" w14:textId="77777777" w:rsidR="00CF1B56" w:rsidRPr="00C854B9" w:rsidRDefault="00CF1B56" w:rsidP="00CF1B56">
      <w:pPr>
        <w:rPr>
          <w:color w:val="000000" w:themeColor="text1"/>
        </w:rPr>
      </w:pPr>
    </w:p>
    <w:p w14:paraId="57CBF44E" w14:textId="77777777" w:rsidR="00CF1B56" w:rsidRPr="00C854B9" w:rsidRDefault="00CF1B56" w:rsidP="00CF1B56">
      <w:pPr>
        <w:rPr>
          <w:color w:val="000000" w:themeColor="text1"/>
        </w:rPr>
      </w:pPr>
      <w:r w:rsidRPr="00C854B9">
        <w:rPr>
          <w:color w:val="000000" w:themeColor="text1"/>
        </w:rPr>
        <w:lastRenderedPageBreak/>
        <w:t xml:space="preserve">Toomer, J. et al. (2018) The Catalyst Effect: 12 skills and Behaviours to Boost your Impact and Elevate Team Performance. Bingley: Emerald Publishing.   </w:t>
      </w:r>
    </w:p>
    <w:p w14:paraId="2AA55123" w14:textId="77777777" w:rsidR="00CF1B56" w:rsidRPr="00585B10" w:rsidRDefault="00CF1B56" w:rsidP="00CF1B56"/>
    <w:p w14:paraId="23267C1D" w14:textId="7A388910" w:rsidR="00CF1B56" w:rsidRDefault="00CF1B56" w:rsidP="00CF1B56">
      <w:proofErr w:type="spellStart"/>
      <w:r w:rsidRPr="00585B10">
        <w:t>Unicef</w:t>
      </w:r>
      <w:proofErr w:type="spellEnd"/>
      <w:r w:rsidRPr="00585B10">
        <w:t xml:space="preserve"> (2022) United Nations Convention on the Rights of the Child. </w:t>
      </w:r>
      <w:proofErr w:type="spellStart"/>
      <w:r w:rsidRPr="00585B10">
        <w:t>Availabe</w:t>
      </w:r>
      <w:proofErr w:type="spellEnd"/>
      <w:r w:rsidRPr="00585B10">
        <w:t xml:space="preserve"> at: </w:t>
      </w:r>
      <w:hyperlink r:id="rId17" w:history="1">
        <w:r w:rsidRPr="00585B10">
          <w:rPr>
            <w:rStyle w:val="Hyperlink"/>
          </w:rPr>
          <w:t>https://www.unicef.org.uk</w:t>
        </w:r>
      </w:hyperlink>
      <w:r w:rsidRPr="00585B10">
        <w:t xml:space="preserve"> </w:t>
      </w:r>
      <w:r>
        <w:t>[Accessed: 1</w:t>
      </w:r>
      <w:r>
        <w:t>6</w:t>
      </w:r>
      <w:r>
        <w:t>.03.2022]</w:t>
      </w:r>
    </w:p>
    <w:p w14:paraId="52342B77" w14:textId="36744A06" w:rsidR="00CF1B56" w:rsidRDefault="00CF1B56" w:rsidP="00CF1B56"/>
    <w:p w14:paraId="2648A132" w14:textId="422DE701" w:rsidR="00CF1B56" w:rsidRPr="00585B10" w:rsidRDefault="00CF1B56" w:rsidP="00CF1B56">
      <w:r>
        <w:t xml:space="preserve">UNICEF (no date) The Rights of Every Child. A Summary of The Convention of The Rights of The Child. Available at: </w:t>
      </w:r>
      <w:r w:rsidRPr="00585B10">
        <w:t>file:///Users/magdalenazieleniewicz-czubinska/Downloads/CRC_summary_leaflet_Child_Rights_Partners_web_final%20(2).pdf</w:t>
      </w:r>
    </w:p>
    <w:p w14:paraId="33E9C7DE" w14:textId="77777777" w:rsidR="00CF1B56" w:rsidRDefault="00CF1B56" w:rsidP="00CF1B56"/>
    <w:p w14:paraId="5EF57E7A" w14:textId="65EF3700" w:rsidR="00CF1B56" w:rsidRPr="00CF1B56" w:rsidRDefault="00CF1B56" w:rsidP="00CF1B56">
      <w:proofErr w:type="gramStart"/>
      <w:r w:rsidRPr="00CF1B56">
        <w:t>Waterhouse ,</w:t>
      </w:r>
      <w:proofErr w:type="gramEnd"/>
      <w:r w:rsidRPr="00CF1B56">
        <w:t xml:space="preserve"> R. , Lost in Care: Report of the Tribunal of Inquiry into the Abuse of Children in Care in the Former County Council Areas of Gwynedd and Clwyd since 1974 ( London : Stationery </w:t>
      </w:r>
      <w:proofErr w:type="spellStart"/>
      <w:r w:rsidRPr="00CF1B56">
        <w:t>Offi</w:t>
      </w:r>
      <w:proofErr w:type="spellEnd"/>
      <w:r w:rsidRPr="00CF1B56">
        <w:t xml:space="preserve"> </w:t>
      </w:r>
      <w:proofErr w:type="spellStart"/>
      <w:r w:rsidRPr="00CF1B56">
        <w:t>ce</w:t>
      </w:r>
      <w:proofErr w:type="spellEnd"/>
      <w:r w:rsidRPr="00CF1B56">
        <w:t xml:space="preserve"> , 2000). </w:t>
      </w:r>
    </w:p>
    <w:p w14:paraId="40C19ECA" w14:textId="77777777" w:rsidR="00CF1B56" w:rsidRDefault="00CF1B56" w:rsidP="00CF1B56"/>
    <w:p w14:paraId="03F2319F" w14:textId="77777777" w:rsidR="00CF1B56" w:rsidRDefault="00CF1B56" w:rsidP="00CF1B56">
      <w:r>
        <w:t xml:space="preserve">Welsh Government (2019) </w:t>
      </w:r>
      <w:r w:rsidRPr="00CF1B56">
        <w:t>Child Poverty Progress Report 2019</w:t>
      </w:r>
      <w:r>
        <w:t xml:space="preserve"> Available at: </w:t>
      </w:r>
      <w:hyperlink r:id="rId18" w:history="1">
        <w:r w:rsidRPr="002E56B0">
          <w:rPr>
            <w:rStyle w:val="Hyperlink"/>
          </w:rPr>
          <w:t>https://gov.wales/sites/default/files/publications/2020-01/child-poverty-strategy-2019-progress-report.pdf</w:t>
        </w:r>
      </w:hyperlink>
      <w:r>
        <w:t xml:space="preserve"> [Accessed: 20.03.2022]</w:t>
      </w:r>
    </w:p>
    <w:p w14:paraId="5A5E5276" w14:textId="77777777" w:rsidR="00CF1B56" w:rsidRPr="00CF1B56" w:rsidRDefault="00CF1B56" w:rsidP="00CF1B56"/>
    <w:p w14:paraId="25B39F7C" w14:textId="77777777" w:rsidR="00CF1B56" w:rsidRPr="00CF1B56" w:rsidRDefault="00CF1B56" w:rsidP="00CF1B56">
      <w:proofErr w:type="spellStart"/>
      <w:r w:rsidRPr="00CF1B56">
        <w:t>Winckler</w:t>
      </w:r>
      <w:proofErr w:type="spellEnd"/>
      <w:r>
        <w:t>, V.,</w:t>
      </w:r>
      <w:r w:rsidRPr="00CF1B56">
        <w:t xml:space="preserve"> </w:t>
      </w:r>
      <w:r>
        <w:t xml:space="preserve">(2009) </w:t>
      </w:r>
      <w:r w:rsidRPr="00CF1B56">
        <w:t>What is needed to end child poverty in Wales?</w:t>
      </w:r>
      <w:r>
        <w:t xml:space="preserve"> </w:t>
      </w:r>
      <w:proofErr w:type="spellStart"/>
      <w:r>
        <w:t>Jrf</w:t>
      </w:r>
      <w:proofErr w:type="spellEnd"/>
      <w:r>
        <w:t xml:space="preserve"> Foundation for Welsh Government.</w:t>
      </w:r>
    </w:p>
    <w:p w14:paraId="72F9FD92" w14:textId="77777777" w:rsidR="00CF1B56" w:rsidRDefault="00CF1B56" w:rsidP="00CF1B56"/>
    <w:p w14:paraId="7B81B316" w14:textId="7D37F434" w:rsidR="00CF1B56" w:rsidRDefault="00CF1B56" w:rsidP="00CF1B56">
      <w:r>
        <w:t xml:space="preserve">Welsh Government (2017) </w:t>
      </w:r>
      <w:r w:rsidRPr="00CF1B56">
        <w:t>Flying Start Health Programme Guidance</w:t>
      </w:r>
      <w:r>
        <w:t xml:space="preserve">. </w:t>
      </w:r>
      <w:hyperlink r:id="rId19" w:history="1">
        <w:r w:rsidRPr="002E56B0">
          <w:rPr>
            <w:rStyle w:val="Hyperlink"/>
          </w:rPr>
          <w:t>https://gov.wales/sites/default/files/publications/2019-07/flying-start-health-programme-guidance_0.pdf</w:t>
        </w:r>
      </w:hyperlink>
      <w:r>
        <w:t xml:space="preserve"> </w:t>
      </w:r>
      <w:r>
        <w:t>[Accessed: 1</w:t>
      </w:r>
      <w:r>
        <w:t>9</w:t>
      </w:r>
      <w:r>
        <w:t>.03.2022]</w:t>
      </w:r>
    </w:p>
    <w:p w14:paraId="552018E6" w14:textId="77777777" w:rsidR="00CF1B56" w:rsidRPr="00C854B9" w:rsidRDefault="00CF1B56" w:rsidP="00CF1B56"/>
    <w:p w14:paraId="204383CF" w14:textId="721D6F46" w:rsidR="00CF1B56" w:rsidRPr="00CF1B56" w:rsidRDefault="00CF1B56" w:rsidP="00CF1B56">
      <w:pPr>
        <w:pStyle w:val="Heading1"/>
        <w:shd w:val="clear" w:color="auto" w:fill="FFFFFF"/>
        <w:spacing w:before="0" w:after="375"/>
        <w:rPr>
          <w:rFonts w:ascii="Times New Roman" w:hAnsi="Times New Roman" w:cs="Times New Roman"/>
          <w:color w:val="1F1F1F"/>
          <w:sz w:val="24"/>
          <w:szCs w:val="24"/>
        </w:rPr>
      </w:pPr>
      <w:r>
        <w:rPr>
          <w:rFonts w:ascii="Times New Roman" w:hAnsi="Times New Roman" w:cs="Times New Roman"/>
          <w:color w:val="1F1F1F"/>
          <w:sz w:val="24"/>
          <w:szCs w:val="24"/>
        </w:rPr>
        <w:t xml:space="preserve">Welsh Government (2022) </w:t>
      </w:r>
      <w:r w:rsidRPr="00CF1B56">
        <w:rPr>
          <w:rFonts w:ascii="Times New Roman" w:hAnsi="Times New Roman" w:cs="Times New Roman"/>
          <w:color w:val="1F1F1F"/>
          <w:sz w:val="24"/>
          <w:szCs w:val="24"/>
        </w:rPr>
        <w:t>Written Statement: Marking the end of Professor Sally Holland’s term as Children’s Commissioner for Wales</w:t>
      </w:r>
      <w:r>
        <w:rPr>
          <w:rFonts w:ascii="Times New Roman" w:hAnsi="Times New Roman" w:cs="Times New Roman"/>
          <w:color w:val="1F1F1F"/>
          <w:sz w:val="24"/>
          <w:szCs w:val="24"/>
        </w:rPr>
        <w:t xml:space="preserve">. Available at: </w:t>
      </w:r>
      <w:hyperlink r:id="rId20" w:history="1">
        <w:r w:rsidRPr="002E56B0">
          <w:rPr>
            <w:rStyle w:val="Hyperlink"/>
            <w:rFonts w:ascii="Times New Roman" w:hAnsi="Times New Roman" w:cs="Times New Roman"/>
            <w:sz w:val="24"/>
            <w:szCs w:val="24"/>
          </w:rPr>
          <w:t>https://gov.wales/written-statement-marking-end-professor-sally-hollands-term-childrens-commissioner-wales</w:t>
        </w:r>
      </w:hyperlink>
      <w:r>
        <w:rPr>
          <w:rFonts w:ascii="Times New Roman" w:hAnsi="Times New Roman" w:cs="Times New Roman"/>
          <w:color w:val="1F1F1F"/>
          <w:sz w:val="24"/>
          <w:szCs w:val="24"/>
        </w:rPr>
        <w:t xml:space="preserve"> [Accessed: 10.03.2022]</w:t>
      </w:r>
    </w:p>
    <w:p w14:paraId="59247297" w14:textId="77777777" w:rsidR="00CF1B56" w:rsidRPr="00CF1B56" w:rsidRDefault="00CF1B56" w:rsidP="00CF1B56">
      <w:r w:rsidRPr="00CF1B56">
        <w:t xml:space="preserve">Williams Brown, Z. and </w:t>
      </w:r>
      <w:proofErr w:type="spellStart"/>
      <w:r w:rsidRPr="00CF1B56">
        <w:t>Mander</w:t>
      </w:r>
      <w:proofErr w:type="spellEnd"/>
      <w:r w:rsidRPr="00CF1B56">
        <w:t xml:space="preserve">, S. (2021) </w:t>
      </w:r>
      <w:r w:rsidRPr="00CF1B56">
        <w:rPr>
          <w:i/>
          <w:iCs/>
        </w:rPr>
        <w:t>Childhood and Well-being and Resilience</w:t>
      </w:r>
      <w:r w:rsidRPr="00CF1B56">
        <w:t>. Oxon: Routledge.</w:t>
      </w:r>
    </w:p>
    <w:p w14:paraId="37077E63" w14:textId="77777777" w:rsidR="00CF1B56" w:rsidRPr="00C854B9" w:rsidRDefault="00CF1B56" w:rsidP="00CF1B56"/>
    <w:p w14:paraId="03F72125" w14:textId="77777777" w:rsidR="00CF1B56" w:rsidRPr="00C854B9" w:rsidRDefault="00CF1B56" w:rsidP="00CF1B56">
      <w:r w:rsidRPr="00C854B9">
        <w:t>Yukl, G. A. (2010). Leadership in organizations (7th ed.). Upper Saddle River, N.J.: Prentice Hall.</w:t>
      </w:r>
    </w:p>
    <w:p w14:paraId="22FCB485" w14:textId="77777777" w:rsidR="00C854B9" w:rsidRPr="00C854B9" w:rsidRDefault="00C854B9" w:rsidP="00C854B9">
      <w:pPr>
        <w:rPr>
          <w:color w:val="FF0000"/>
        </w:rPr>
      </w:pPr>
    </w:p>
    <w:p w14:paraId="53A61BD2" w14:textId="77777777" w:rsidR="00C854B9" w:rsidRPr="00C854B9" w:rsidRDefault="00C854B9" w:rsidP="00C854B9">
      <w:pPr>
        <w:rPr>
          <w:color w:val="000000" w:themeColor="text1"/>
        </w:rPr>
      </w:pPr>
      <w:r w:rsidRPr="00C854B9">
        <w:rPr>
          <w:color w:val="000000" w:themeColor="text1"/>
          <w:shd w:val="clear" w:color="auto" w:fill="FAF9F8"/>
        </w:rPr>
        <w:t xml:space="preserve">Zachery, Kevin M., (2011) "The Leadership Catalyst: A New Paradigm for Helping Leadership Flourish in Organizations". Master of Science in Organizational Dynamics Theses. 65. </w:t>
      </w:r>
    </w:p>
    <w:p w14:paraId="4C66E8C5" w14:textId="26862866" w:rsidR="00C854B9" w:rsidRPr="00C854B9" w:rsidRDefault="00C854B9" w:rsidP="00C854B9">
      <w:pPr>
        <w:rPr>
          <w:color w:val="000000" w:themeColor="text1"/>
        </w:rPr>
      </w:pPr>
    </w:p>
    <w:p w14:paraId="3EAA17FD" w14:textId="1E672CEA" w:rsidR="00C854B9" w:rsidRPr="00C854B9" w:rsidRDefault="00C854B9" w:rsidP="00C854B9"/>
    <w:p w14:paraId="33F785BA" w14:textId="77777777" w:rsidR="00C854B9" w:rsidRPr="00C854B9" w:rsidRDefault="00C854B9" w:rsidP="00C854B9"/>
    <w:p w14:paraId="069C4696" w14:textId="344CA70F" w:rsidR="00C854B9" w:rsidRPr="00C854B9" w:rsidRDefault="00C854B9" w:rsidP="00C854B9"/>
    <w:p w14:paraId="48F7C65E" w14:textId="77777777" w:rsidR="00C854B9" w:rsidRPr="00C854B9" w:rsidRDefault="00C854B9" w:rsidP="00C854B9"/>
    <w:p w14:paraId="6481EE78" w14:textId="77777777" w:rsidR="00C854B9" w:rsidRPr="00C854B9" w:rsidRDefault="00C854B9" w:rsidP="00C854B9"/>
    <w:p w14:paraId="75F5A176" w14:textId="77777777" w:rsidR="00C854B9" w:rsidRPr="00C854B9" w:rsidRDefault="00C854B9" w:rsidP="00C854B9"/>
    <w:p w14:paraId="17046A6E" w14:textId="77777777" w:rsidR="00C854B9" w:rsidRPr="00C854B9" w:rsidRDefault="00C854B9" w:rsidP="00C854B9">
      <w:pPr>
        <w:rPr>
          <w:color w:val="FF0000"/>
        </w:rPr>
      </w:pPr>
    </w:p>
    <w:p w14:paraId="7D5D3EEF" w14:textId="77777777" w:rsidR="00C854B9" w:rsidRPr="00C854B9" w:rsidRDefault="00C854B9" w:rsidP="00C854B9"/>
    <w:p w14:paraId="6F75E762" w14:textId="77777777" w:rsidR="00C854B9" w:rsidRPr="00C854B9" w:rsidRDefault="00C854B9" w:rsidP="00C854B9"/>
    <w:p w14:paraId="2A472F1F" w14:textId="77777777" w:rsidR="00C854B9" w:rsidRPr="00C854B9" w:rsidRDefault="00C854B9" w:rsidP="00C854B9"/>
    <w:p w14:paraId="07E7831E" w14:textId="77777777" w:rsidR="00C854B9" w:rsidRPr="00C854B9" w:rsidRDefault="00C854B9" w:rsidP="00C854B9"/>
    <w:p w14:paraId="52C2CA20" w14:textId="77777777" w:rsidR="00C854B9" w:rsidRPr="00C854B9" w:rsidRDefault="00C854B9" w:rsidP="00C854B9"/>
    <w:p w14:paraId="770C80CE" w14:textId="77777777" w:rsidR="00C854B9" w:rsidRPr="00C854B9" w:rsidRDefault="00C854B9" w:rsidP="00C854B9"/>
    <w:p w14:paraId="35B65F6A" w14:textId="77777777" w:rsidR="00C854B9" w:rsidRPr="00C854B9" w:rsidRDefault="00C854B9" w:rsidP="00C854B9"/>
    <w:p w14:paraId="30B26F28" w14:textId="77777777" w:rsidR="00CF1B56" w:rsidRPr="00CF1B56" w:rsidRDefault="00CF1B56" w:rsidP="00CF1B56"/>
    <w:p w14:paraId="68059F2D" w14:textId="77777777" w:rsidR="00C854B9" w:rsidRPr="00C854B9" w:rsidRDefault="00C854B9" w:rsidP="00C854B9"/>
    <w:p w14:paraId="3AB877CF" w14:textId="77777777" w:rsidR="00C854B9" w:rsidRPr="00C854B9" w:rsidRDefault="00C854B9" w:rsidP="00C854B9"/>
    <w:p w14:paraId="1F886FD8" w14:textId="77777777" w:rsidR="00C854B9" w:rsidRPr="00C854B9" w:rsidRDefault="00C854B9" w:rsidP="00C854B9">
      <w:pPr>
        <w:rPr>
          <w:color w:val="222222"/>
          <w:shd w:val="clear" w:color="auto" w:fill="FFFFFF"/>
        </w:rPr>
      </w:pPr>
    </w:p>
    <w:p w14:paraId="503776B4" w14:textId="77777777" w:rsidR="00C854B9" w:rsidRPr="00C854B9" w:rsidRDefault="00C854B9" w:rsidP="00C854B9"/>
    <w:p w14:paraId="7AD1AAEF" w14:textId="77777777" w:rsidR="00C854B9" w:rsidRPr="00C854B9" w:rsidRDefault="00C854B9" w:rsidP="00C854B9"/>
    <w:p w14:paraId="1362B9C3" w14:textId="77777777" w:rsidR="00C854B9" w:rsidRPr="00C854B9" w:rsidRDefault="00C854B9"/>
    <w:sectPr w:rsidR="00C854B9" w:rsidRPr="00C854B9">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A82E1" w14:textId="77777777" w:rsidR="001114E4" w:rsidRDefault="001114E4" w:rsidP="00CF1B56">
      <w:r>
        <w:separator/>
      </w:r>
    </w:p>
  </w:endnote>
  <w:endnote w:type="continuationSeparator" w:id="0">
    <w:p w14:paraId="1878F335" w14:textId="77777777" w:rsidR="001114E4" w:rsidRDefault="001114E4" w:rsidP="00CF1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1557750"/>
      <w:docPartObj>
        <w:docPartGallery w:val="Page Numbers (Bottom of Page)"/>
        <w:docPartUnique/>
      </w:docPartObj>
    </w:sdtPr>
    <w:sdtContent>
      <w:p w14:paraId="5B9E3B12" w14:textId="0523809A" w:rsidR="00CF1B56" w:rsidRDefault="00CF1B56" w:rsidP="002E56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973347" w14:textId="77777777" w:rsidR="00CF1B56" w:rsidRDefault="00CF1B56" w:rsidP="00CF1B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1032625"/>
      <w:docPartObj>
        <w:docPartGallery w:val="Page Numbers (Bottom of Page)"/>
        <w:docPartUnique/>
      </w:docPartObj>
    </w:sdtPr>
    <w:sdtContent>
      <w:p w14:paraId="4A2E2275" w14:textId="0DDC8138" w:rsidR="00CF1B56" w:rsidRDefault="00CF1B56" w:rsidP="002E56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37225AA4" w14:textId="43ED6986" w:rsidR="00CF1B56" w:rsidRDefault="00CF1B56" w:rsidP="00CF1B56">
    <w:pPr>
      <w:pStyle w:val="Footer"/>
      <w:ind w:right="360"/>
    </w:pPr>
  </w:p>
  <w:p w14:paraId="68938AEE" w14:textId="77777777" w:rsidR="00CF1B56" w:rsidRDefault="00CF1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37AB4" w14:textId="77777777" w:rsidR="001114E4" w:rsidRDefault="001114E4" w:rsidP="00CF1B56">
      <w:r>
        <w:separator/>
      </w:r>
    </w:p>
  </w:footnote>
  <w:footnote w:type="continuationSeparator" w:id="0">
    <w:p w14:paraId="667A49B2" w14:textId="77777777" w:rsidR="001114E4" w:rsidRDefault="001114E4" w:rsidP="00CF1B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B1596" w14:textId="77777777" w:rsidR="00CF1B56" w:rsidRDefault="00CF1B56">
    <w:pPr>
      <w:pStyle w:val="Header"/>
    </w:pPr>
    <w:r>
      <w:t>ECEY6003, 2011722</w:t>
    </w:r>
    <w:r>
      <w:tab/>
    </w:r>
  </w:p>
  <w:p w14:paraId="294AB5B0" w14:textId="3CD496D4" w:rsidR="00CF1B56" w:rsidRDefault="00CF1B56">
    <w:pPr>
      <w:pStyle w:val="Header"/>
    </w:pPr>
    <w:r>
      <w:t>word count: 4736</w:t>
    </w:r>
    <w:r>
      <w:tab/>
    </w:r>
    <w:r>
      <w:tab/>
    </w:r>
  </w:p>
  <w:p w14:paraId="38AE3D17" w14:textId="77777777" w:rsidR="00CF1B56" w:rsidRDefault="00CF1B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C62F1"/>
    <w:multiLevelType w:val="hybridMultilevel"/>
    <w:tmpl w:val="F53ED952"/>
    <w:lvl w:ilvl="0" w:tplc="CE4CE4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D8A1C6F"/>
    <w:multiLevelType w:val="hybridMultilevel"/>
    <w:tmpl w:val="EE1EBB5C"/>
    <w:lvl w:ilvl="0" w:tplc="4148DB64">
      <w:start w:val="1"/>
      <w:numFmt w:val="bullet"/>
      <w:lvlText w:val="•"/>
      <w:lvlJc w:val="left"/>
      <w:pPr>
        <w:tabs>
          <w:tab w:val="num" w:pos="720"/>
        </w:tabs>
        <w:ind w:left="720" w:hanging="360"/>
      </w:pPr>
      <w:rPr>
        <w:rFonts w:ascii="Arial" w:hAnsi="Arial" w:hint="default"/>
      </w:rPr>
    </w:lvl>
    <w:lvl w:ilvl="1" w:tplc="21121ED6" w:tentative="1">
      <w:start w:val="1"/>
      <w:numFmt w:val="bullet"/>
      <w:lvlText w:val="•"/>
      <w:lvlJc w:val="left"/>
      <w:pPr>
        <w:tabs>
          <w:tab w:val="num" w:pos="1440"/>
        </w:tabs>
        <w:ind w:left="1440" w:hanging="360"/>
      </w:pPr>
      <w:rPr>
        <w:rFonts w:ascii="Arial" w:hAnsi="Arial" w:hint="default"/>
      </w:rPr>
    </w:lvl>
    <w:lvl w:ilvl="2" w:tplc="7618E47E" w:tentative="1">
      <w:start w:val="1"/>
      <w:numFmt w:val="bullet"/>
      <w:lvlText w:val="•"/>
      <w:lvlJc w:val="left"/>
      <w:pPr>
        <w:tabs>
          <w:tab w:val="num" w:pos="2160"/>
        </w:tabs>
        <w:ind w:left="2160" w:hanging="360"/>
      </w:pPr>
      <w:rPr>
        <w:rFonts w:ascii="Arial" w:hAnsi="Arial" w:hint="default"/>
      </w:rPr>
    </w:lvl>
    <w:lvl w:ilvl="3" w:tplc="70A6FAD4" w:tentative="1">
      <w:start w:val="1"/>
      <w:numFmt w:val="bullet"/>
      <w:lvlText w:val="•"/>
      <w:lvlJc w:val="left"/>
      <w:pPr>
        <w:tabs>
          <w:tab w:val="num" w:pos="2880"/>
        </w:tabs>
        <w:ind w:left="2880" w:hanging="360"/>
      </w:pPr>
      <w:rPr>
        <w:rFonts w:ascii="Arial" w:hAnsi="Arial" w:hint="default"/>
      </w:rPr>
    </w:lvl>
    <w:lvl w:ilvl="4" w:tplc="2E724DD4" w:tentative="1">
      <w:start w:val="1"/>
      <w:numFmt w:val="bullet"/>
      <w:lvlText w:val="•"/>
      <w:lvlJc w:val="left"/>
      <w:pPr>
        <w:tabs>
          <w:tab w:val="num" w:pos="3600"/>
        </w:tabs>
        <w:ind w:left="3600" w:hanging="360"/>
      </w:pPr>
      <w:rPr>
        <w:rFonts w:ascii="Arial" w:hAnsi="Arial" w:hint="default"/>
      </w:rPr>
    </w:lvl>
    <w:lvl w:ilvl="5" w:tplc="465CA654" w:tentative="1">
      <w:start w:val="1"/>
      <w:numFmt w:val="bullet"/>
      <w:lvlText w:val="•"/>
      <w:lvlJc w:val="left"/>
      <w:pPr>
        <w:tabs>
          <w:tab w:val="num" w:pos="4320"/>
        </w:tabs>
        <w:ind w:left="4320" w:hanging="360"/>
      </w:pPr>
      <w:rPr>
        <w:rFonts w:ascii="Arial" w:hAnsi="Arial" w:hint="default"/>
      </w:rPr>
    </w:lvl>
    <w:lvl w:ilvl="6" w:tplc="6038A754" w:tentative="1">
      <w:start w:val="1"/>
      <w:numFmt w:val="bullet"/>
      <w:lvlText w:val="•"/>
      <w:lvlJc w:val="left"/>
      <w:pPr>
        <w:tabs>
          <w:tab w:val="num" w:pos="5040"/>
        </w:tabs>
        <w:ind w:left="5040" w:hanging="360"/>
      </w:pPr>
      <w:rPr>
        <w:rFonts w:ascii="Arial" w:hAnsi="Arial" w:hint="default"/>
      </w:rPr>
    </w:lvl>
    <w:lvl w:ilvl="7" w:tplc="F1468FC6" w:tentative="1">
      <w:start w:val="1"/>
      <w:numFmt w:val="bullet"/>
      <w:lvlText w:val="•"/>
      <w:lvlJc w:val="left"/>
      <w:pPr>
        <w:tabs>
          <w:tab w:val="num" w:pos="5760"/>
        </w:tabs>
        <w:ind w:left="5760" w:hanging="360"/>
      </w:pPr>
      <w:rPr>
        <w:rFonts w:ascii="Arial" w:hAnsi="Arial" w:hint="default"/>
      </w:rPr>
    </w:lvl>
    <w:lvl w:ilvl="8" w:tplc="3566E0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BC21001"/>
    <w:multiLevelType w:val="hybridMultilevel"/>
    <w:tmpl w:val="69B49040"/>
    <w:lvl w:ilvl="0" w:tplc="63786D88">
      <w:start w:val="1"/>
      <w:numFmt w:val="bullet"/>
      <w:lvlText w:val="•"/>
      <w:lvlJc w:val="left"/>
      <w:pPr>
        <w:tabs>
          <w:tab w:val="num" w:pos="720"/>
        </w:tabs>
        <w:ind w:left="720" w:hanging="360"/>
      </w:pPr>
      <w:rPr>
        <w:rFonts w:ascii="Arial" w:hAnsi="Arial" w:hint="default"/>
      </w:rPr>
    </w:lvl>
    <w:lvl w:ilvl="1" w:tplc="741E2D2C" w:tentative="1">
      <w:start w:val="1"/>
      <w:numFmt w:val="bullet"/>
      <w:lvlText w:val="•"/>
      <w:lvlJc w:val="left"/>
      <w:pPr>
        <w:tabs>
          <w:tab w:val="num" w:pos="1440"/>
        </w:tabs>
        <w:ind w:left="1440" w:hanging="360"/>
      </w:pPr>
      <w:rPr>
        <w:rFonts w:ascii="Arial" w:hAnsi="Arial" w:hint="default"/>
      </w:rPr>
    </w:lvl>
    <w:lvl w:ilvl="2" w:tplc="4078A4F6" w:tentative="1">
      <w:start w:val="1"/>
      <w:numFmt w:val="bullet"/>
      <w:lvlText w:val="•"/>
      <w:lvlJc w:val="left"/>
      <w:pPr>
        <w:tabs>
          <w:tab w:val="num" w:pos="2160"/>
        </w:tabs>
        <w:ind w:left="2160" w:hanging="360"/>
      </w:pPr>
      <w:rPr>
        <w:rFonts w:ascii="Arial" w:hAnsi="Arial" w:hint="default"/>
      </w:rPr>
    </w:lvl>
    <w:lvl w:ilvl="3" w:tplc="E6D05F68" w:tentative="1">
      <w:start w:val="1"/>
      <w:numFmt w:val="bullet"/>
      <w:lvlText w:val="•"/>
      <w:lvlJc w:val="left"/>
      <w:pPr>
        <w:tabs>
          <w:tab w:val="num" w:pos="2880"/>
        </w:tabs>
        <w:ind w:left="2880" w:hanging="360"/>
      </w:pPr>
      <w:rPr>
        <w:rFonts w:ascii="Arial" w:hAnsi="Arial" w:hint="default"/>
      </w:rPr>
    </w:lvl>
    <w:lvl w:ilvl="4" w:tplc="7D3A82C4" w:tentative="1">
      <w:start w:val="1"/>
      <w:numFmt w:val="bullet"/>
      <w:lvlText w:val="•"/>
      <w:lvlJc w:val="left"/>
      <w:pPr>
        <w:tabs>
          <w:tab w:val="num" w:pos="3600"/>
        </w:tabs>
        <w:ind w:left="3600" w:hanging="360"/>
      </w:pPr>
      <w:rPr>
        <w:rFonts w:ascii="Arial" w:hAnsi="Arial" w:hint="default"/>
      </w:rPr>
    </w:lvl>
    <w:lvl w:ilvl="5" w:tplc="3870963E" w:tentative="1">
      <w:start w:val="1"/>
      <w:numFmt w:val="bullet"/>
      <w:lvlText w:val="•"/>
      <w:lvlJc w:val="left"/>
      <w:pPr>
        <w:tabs>
          <w:tab w:val="num" w:pos="4320"/>
        </w:tabs>
        <w:ind w:left="4320" w:hanging="360"/>
      </w:pPr>
      <w:rPr>
        <w:rFonts w:ascii="Arial" w:hAnsi="Arial" w:hint="default"/>
      </w:rPr>
    </w:lvl>
    <w:lvl w:ilvl="6" w:tplc="359628A2" w:tentative="1">
      <w:start w:val="1"/>
      <w:numFmt w:val="bullet"/>
      <w:lvlText w:val="•"/>
      <w:lvlJc w:val="left"/>
      <w:pPr>
        <w:tabs>
          <w:tab w:val="num" w:pos="5040"/>
        </w:tabs>
        <w:ind w:left="5040" w:hanging="360"/>
      </w:pPr>
      <w:rPr>
        <w:rFonts w:ascii="Arial" w:hAnsi="Arial" w:hint="default"/>
      </w:rPr>
    </w:lvl>
    <w:lvl w:ilvl="7" w:tplc="517C7B98" w:tentative="1">
      <w:start w:val="1"/>
      <w:numFmt w:val="bullet"/>
      <w:lvlText w:val="•"/>
      <w:lvlJc w:val="left"/>
      <w:pPr>
        <w:tabs>
          <w:tab w:val="num" w:pos="5760"/>
        </w:tabs>
        <w:ind w:left="5760" w:hanging="360"/>
      </w:pPr>
      <w:rPr>
        <w:rFonts w:ascii="Arial" w:hAnsi="Arial" w:hint="default"/>
      </w:rPr>
    </w:lvl>
    <w:lvl w:ilvl="8" w:tplc="F8AEE7C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12B0A60"/>
    <w:multiLevelType w:val="hybridMultilevel"/>
    <w:tmpl w:val="80941EF6"/>
    <w:lvl w:ilvl="0" w:tplc="490A9284">
      <w:start w:val="1"/>
      <w:numFmt w:val="bullet"/>
      <w:lvlText w:val="•"/>
      <w:lvlJc w:val="left"/>
      <w:pPr>
        <w:tabs>
          <w:tab w:val="num" w:pos="720"/>
        </w:tabs>
        <w:ind w:left="720" w:hanging="360"/>
      </w:pPr>
      <w:rPr>
        <w:rFonts w:ascii="Arial" w:hAnsi="Arial" w:hint="default"/>
      </w:rPr>
    </w:lvl>
    <w:lvl w:ilvl="1" w:tplc="41A82912" w:tentative="1">
      <w:start w:val="1"/>
      <w:numFmt w:val="bullet"/>
      <w:lvlText w:val="•"/>
      <w:lvlJc w:val="left"/>
      <w:pPr>
        <w:tabs>
          <w:tab w:val="num" w:pos="1440"/>
        </w:tabs>
        <w:ind w:left="1440" w:hanging="360"/>
      </w:pPr>
      <w:rPr>
        <w:rFonts w:ascii="Arial" w:hAnsi="Arial" w:hint="default"/>
      </w:rPr>
    </w:lvl>
    <w:lvl w:ilvl="2" w:tplc="1E74BDDE" w:tentative="1">
      <w:start w:val="1"/>
      <w:numFmt w:val="bullet"/>
      <w:lvlText w:val="•"/>
      <w:lvlJc w:val="left"/>
      <w:pPr>
        <w:tabs>
          <w:tab w:val="num" w:pos="2160"/>
        </w:tabs>
        <w:ind w:left="2160" w:hanging="360"/>
      </w:pPr>
      <w:rPr>
        <w:rFonts w:ascii="Arial" w:hAnsi="Arial" w:hint="default"/>
      </w:rPr>
    </w:lvl>
    <w:lvl w:ilvl="3" w:tplc="8C284ACE" w:tentative="1">
      <w:start w:val="1"/>
      <w:numFmt w:val="bullet"/>
      <w:lvlText w:val="•"/>
      <w:lvlJc w:val="left"/>
      <w:pPr>
        <w:tabs>
          <w:tab w:val="num" w:pos="2880"/>
        </w:tabs>
        <w:ind w:left="2880" w:hanging="360"/>
      </w:pPr>
      <w:rPr>
        <w:rFonts w:ascii="Arial" w:hAnsi="Arial" w:hint="default"/>
      </w:rPr>
    </w:lvl>
    <w:lvl w:ilvl="4" w:tplc="2EC6B28C" w:tentative="1">
      <w:start w:val="1"/>
      <w:numFmt w:val="bullet"/>
      <w:lvlText w:val="•"/>
      <w:lvlJc w:val="left"/>
      <w:pPr>
        <w:tabs>
          <w:tab w:val="num" w:pos="3600"/>
        </w:tabs>
        <w:ind w:left="3600" w:hanging="360"/>
      </w:pPr>
      <w:rPr>
        <w:rFonts w:ascii="Arial" w:hAnsi="Arial" w:hint="default"/>
      </w:rPr>
    </w:lvl>
    <w:lvl w:ilvl="5" w:tplc="10E0DA5C" w:tentative="1">
      <w:start w:val="1"/>
      <w:numFmt w:val="bullet"/>
      <w:lvlText w:val="•"/>
      <w:lvlJc w:val="left"/>
      <w:pPr>
        <w:tabs>
          <w:tab w:val="num" w:pos="4320"/>
        </w:tabs>
        <w:ind w:left="4320" w:hanging="360"/>
      </w:pPr>
      <w:rPr>
        <w:rFonts w:ascii="Arial" w:hAnsi="Arial" w:hint="default"/>
      </w:rPr>
    </w:lvl>
    <w:lvl w:ilvl="6" w:tplc="88F213E8" w:tentative="1">
      <w:start w:val="1"/>
      <w:numFmt w:val="bullet"/>
      <w:lvlText w:val="•"/>
      <w:lvlJc w:val="left"/>
      <w:pPr>
        <w:tabs>
          <w:tab w:val="num" w:pos="5040"/>
        </w:tabs>
        <w:ind w:left="5040" w:hanging="360"/>
      </w:pPr>
      <w:rPr>
        <w:rFonts w:ascii="Arial" w:hAnsi="Arial" w:hint="default"/>
      </w:rPr>
    </w:lvl>
    <w:lvl w:ilvl="7" w:tplc="060C5D1A" w:tentative="1">
      <w:start w:val="1"/>
      <w:numFmt w:val="bullet"/>
      <w:lvlText w:val="•"/>
      <w:lvlJc w:val="left"/>
      <w:pPr>
        <w:tabs>
          <w:tab w:val="num" w:pos="5760"/>
        </w:tabs>
        <w:ind w:left="5760" w:hanging="360"/>
      </w:pPr>
      <w:rPr>
        <w:rFonts w:ascii="Arial" w:hAnsi="Arial" w:hint="default"/>
      </w:rPr>
    </w:lvl>
    <w:lvl w:ilvl="8" w:tplc="3BD0222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42E04B7"/>
    <w:multiLevelType w:val="hybridMultilevel"/>
    <w:tmpl w:val="4E5A334E"/>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8E3B18"/>
    <w:multiLevelType w:val="multilevel"/>
    <w:tmpl w:val="A4CCC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9768A2"/>
    <w:multiLevelType w:val="hybridMultilevel"/>
    <w:tmpl w:val="B4243966"/>
    <w:lvl w:ilvl="0" w:tplc="7B7E0B3A">
      <w:start w:val="1"/>
      <w:numFmt w:val="bullet"/>
      <w:lvlText w:val="•"/>
      <w:lvlJc w:val="left"/>
      <w:pPr>
        <w:tabs>
          <w:tab w:val="num" w:pos="720"/>
        </w:tabs>
        <w:ind w:left="720" w:hanging="360"/>
      </w:pPr>
      <w:rPr>
        <w:rFonts w:ascii="Arial" w:hAnsi="Arial" w:hint="default"/>
      </w:rPr>
    </w:lvl>
    <w:lvl w:ilvl="1" w:tplc="170A396E" w:tentative="1">
      <w:start w:val="1"/>
      <w:numFmt w:val="bullet"/>
      <w:lvlText w:val="•"/>
      <w:lvlJc w:val="left"/>
      <w:pPr>
        <w:tabs>
          <w:tab w:val="num" w:pos="1440"/>
        </w:tabs>
        <w:ind w:left="1440" w:hanging="360"/>
      </w:pPr>
      <w:rPr>
        <w:rFonts w:ascii="Arial" w:hAnsi="Arial" w:hint="default"/>
      </w:rPr>
    </w:lvl>
    <w:lvl w:ilvl="2" w:tplc="B19ACEC4" w:tentative="1">
      <w:start w:val="1"/>
      <w:numFmt w:val="bullet"/>
      <w:lvlText w:val="•"/>
      <w:lvlJc w:val="left"/>
      <w:pPr>
        <w:tabs>
          <w:tab w:val="num" w:pos="2160"/>
        </w:tabs>
        <w:ind w:left="2160" w:hanging="360"/>
      </w:pPr>
      <w:rPr>
        <w:rFonts w:ascii="Arial" w:hAnsi="Arial" w:hint="default"/>
      </w:rPr>
    </w:lvl>
    <w:lvl w:ilvl="3" w:tplc="F28EB610" w:tentative="1">
      <w:start w:val="1"/>
      <w:numFmt w:val="bullet"/>
      <w:lvlText w:val="•"/>
      <w:lvlJc w:val="left"/>
      <w:pPr>
        <w:tabs>
          <w:tab w:val="num" w:pos="2880"/>
        </w:tabs>
        <w:ind w:left="2880" w:hanging="360"/>
      </w:pPr>
      <w:rPr>
        <w:rFonts w:ascii="Arial" w:hAnsi="Arial" w:hint="default"/>
      </w:rPr>
    </w:lvl>
    <w:lvl w:ilvl="4" w:tplc="1D2C6610" w:tentative="1">
      <w:start w:val="1"/>
      <w:numFmt w:val="bullet"/>
      <w:lvlText w:val="•"/>
      <w:lvlJc w:val="left"/>
      <w:pPr>
        <w:tabs>
          <w:tab w:val="num" w:pos="3600"/>
        </w:tabs>
        <w:ind w:left="3600" w:hanging="360"/>
      </w:pPr>
      <w:rPr>
        <w:rFonts w:ascii="Arial" w:hAnsi="Arial" w:hint="default"/>
      </w:rPr>
    </w:lvl>
    <w:lvl w:ilvl="5" w:tplc="F70AD224" w:tentative="1">
      <w:start w:val="1"/>
      <w:numFmt w:val="bullet"/>
      <w:lvlText w:val="•"/>
      <w:lvlJc w:val="left"/>
      <w:pPr>
        <w:tabs>
          <w:tab w:val="num" w:pos="4320"/>
        </w:tabs>
        <w:ind w:left="4320" w:hanging="360"/>
      </w:pPr>
      <w:rPr>
        <w:rFonts w:ascii="Arial" w:hAnsi="Arial" w:hint="default"/>
      </w:rPr>
    </w:lvl>
    <w:lvl w:ilvl="6" w:tplc="63703DBE" w:tentative="1">
      <w:start w:val="1"/>
      <w:numFmt w:val="bullet"/>
      <w:lvlText w:val="•"/>
      <w:lvlJc w:val="left"/>
      <w:pPr>
        <w:tabs>
          <w:tab w:val="num" w:pos="5040"/>
        </w:tabs>
        <w:ind w:left="5040" w:hanging="360"/>
      </w:pPr>
      <w:rPr>
        <w:rFonts w:ascii="Arial" w:hAnsi="Arial" w:hint="default"/>
      </w:rPr>
    </w:lvl>
    <w:lvl w:ilvl="7" w:tplc="32F2DFB0" w:tentative="1">
      <w:start w:val="1"/>
      <w:numFmt w:val="bullet"/>
      <w:lvlText w:val="•"/>
      <w:lvlJc w:val="left"/>
      <w:pPr>
        <w:tabs>
          <w:tab w:val="num" w:pos="5760"/>
        </w:tabs>
        <w:ind w:left="5760" w:hanging="360"/>
      </w:pPr>
      <w:rPr>
        <w:rFonts w:ascii="Arial" w:hAnsi="Arial" w:hint="default"/>
      </w:rPr>
    </w:lvl>
    <w:lvl w:ilvl="8" w:tplc="FEACB97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C824A57"/>
    <w:multiLevelType w:val="hybridMultilevel"/>
    <w:tmpl w:val="41968C3C"/>
    <w:lvl w:ilvl="0" w:tplc="61E8798E">
      <w:start w:val="1"/>
      <w:numFmt w:val="bullet"/>
      <w:lvlText w:val="•"/>
      <w:lvlJc w:val="left"/>
      <w:pPr>
        <w:tabs>
          <w:tab w:val="num" w:pos="720"/>
        </w:tabs>
        <w:ind w:left="720" w:hanging="360"/>
      </w:pPr>
      <w:rPr>
        <w:rFonts w:ascii="Arial" w:hAnsi="Arial" w:hint="default"/>
      </w:rPr>
    </w:lvl>
    <w:lvl w:ilvl="1" w:tplc="A0D22FCC" w:tentative="1">
      <w:start w:val="1"/>
      <w:numFmt w:val="bullet"/>
      <w:lvlText w:val="•"/>
      <w:lvlJc w:val="left"/>
      <w:pPr>
        <w:tabs>
          <w:tab w:val="num" w:pos="1440"/>
        </w:tabs>
        <w:ind w:left="1440" w:hanging="360"/>
      </w:pPr>
      <w:rPr>
        <w:rFonts w:ascii="Arial" w:hAnsi="Arial" w:hint="default"/>
      </w:rPr>
    </w:lvl>
    <w:lvl w:ilvl="2" w:tplc="FB5E05B6" w:tentative="1">
      <w:start w:val="1"/>
      <w:numFmt w:val="bullet"/>
      <w:lvlText w:val="•"/>
      <w:lvlJc w:val="left"/>
      <w:pPr>
        <w:tabs>
          <w:tab w:val="num" w:pos="2160"/>
        </w:tabs>
        <w:ind w:left="2160" w:hanging="360"/>
      </w:pPr>
      <w:rPr>
        <w:rFonts w:ascii="Arial" w:hAnsi="Arial" w:hint="default"/>
      </w:rPr>
    </w:lvl>
    <w:lvl w:ilvl="3" w:tplc="5128F4CE" w:tentative="1">
      <w:start w:val="1"/>
      <w:numFmt w:val="bullet"/>
      <w:lvlText w:val="•"/>
      <w:lvlJc w:val="left"/>
      <w:pPr>
        <w:tabs>
          <w:tab w:val="num" w:pos="2880"/>
        </w:tabs>
        <w:ind w:left="2880" w:hanging="360"/>
      </w:pPr>
      <w:rPr>
        <w:rFonts w:ascii="Arial" w:hAnsi="Arial" w:hint="default"/>
      </w:rPr>
    </w:lvl>
    <w:lvl w:ilvl="4" w:tplc="1FC06A7A" w:tentative="1">
      <w:start w:val="1"/>
      <w:numFmt w:val="bullet"/>
      <w:lvlText w:val="•"/>
      <w:lvlJc w:val="left"/>
      <w:pPr>
        <w:tabs>
          <w:tab w:val="num" w:pos="3600"/>
        </w:tabs>
        <w:ind w:left="3600" w:hanging="360"/>
      </w:pPr>
      <w:rPr>
        <w:rFonts w:ascii="Arial" w:hAnsi="Arial" w:hint="default"/>
      </w:rPr>
    </w:lvl>
    <w:lvl w:ilvl="5" w:tplc="6C7098C4" w:tentative="1">
      <w:start w:val="1"/>
      <w:numFmt w:val="bullet"/>
      <w:lvlText w:val="•"/>
      <w:lvlJc w:val="left"/>
      <w:pPr>
        <w:tabs>
          <w:tab w:val="num" w:pos="4320"/>
        </w:tabs>
        <w:ind w:left="4320" w:hanging="360"/>
      </w:pPr>
      <w:rPr>
        <w:rFonts w:ascii="Arial" w:hAnsi="Arial" w:hint="default"/>
      </w:rPr>
    </w:lvl>
    <w:lvl w:ilvl="6" w:tplc="4156F042" w:tentative="1">
      <w:start w:val="1"/>
      <w:numFmt w:val="bullet"/>
      <w:lvlText w:val="•"/>
      <w:lvlJc w:val="left"/>
      <w:pPr>
        <w:tabs>
          <w:tab w:val="num" w:pos="5040"/>
        </w:tabs>
        <w:ind w:left="5040" w:hanging="360"/>
      </w:pPr>
      <w:rPr>
        <w:rFonts w:ascii="Arial" w:hAnsi="Arial" w:hint="default"/>
      </w:rPr>
    </w:lvl>
    <w:lvl w:ilvl="7" w:tplc="A654794E" w:tentative="1">
      <w:start w:val="1"/>
      <w:numFmt w:val="bullet"/>
      <w:lvlText w:val="•"/>
      <w:lvlJc w:val="left"/>
      <w:pPr>
        <w:tabs>
          <w:tab w:val="num" w:pos="5760"/>
        </w:tabs>
        <w:ind w:left="5760" w:hanging="360"/>
      </w:pPr>
      <w:rPr>
        <w:rFonts w:ascii="Arial" w:hAnsi="Arial" w:hint="default"/>
      </w:rPr>
    </w:lvl>
    <w:lvl w:ilvl="8" w:tplc="2C6C992A"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2"/>
  </w:num>
  <w:num w:numId="3">
    <w:abstractNumId w:val="3"/>
  </w:num>
  <w:num w:numId="4">
    <w:abstractNumId w:val="1"/>
  </w:num>
  <w:num w:numId="5">
    <w:abstractNumId w:val="7"/>
  </w:num>
  <w:num w:numId="6">
    <w:abstractNumId w:val="5"/>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3AF"/>
    <w:rsid w:val="000410FC"/>
    <w:rsid w:val="001114E4"/>
    <w:rsid w:val="00227695"/>
    <w:rsid w:val="00585B10"/>
    <w:rsid w:val="006B5088"/>
    <w:rsid w:val="00C854B9"/>
    <w:rsid w:val="00CF1B56"/>
    <w:rsid w:val="00F71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20494"/>
  <w15:chartTrackingRefBased/>
  <w15:docId w15:val="{24B5D72F-53DF-1647-BB3B-8086A3348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B1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F1B5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85B10"/>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CF1B5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5088"/>
    <w:rPr>
      <w:color w:val="0563C1" w:themeColor="hyperlink"/>
      <w:u w:val="single"/>
    </w:rPr>
  </w:style>
  <w:style w:type="character" w:styleId="UnresolvedMention">
    <w:name w:val="Unresolved Mention"/>
    <w:basedOn w:val="DefaultParagraphFont"/>
    <w:uiPriority w:val="99"/>
    <w:semiHidden/>
    <w:unhideWhenUsed/>
    <w:rsid w:val="006B5088"/>
    <w:rPr>
      <w:color w:val="605E5C"/>
      <w:shd w:val="clear" w:color="auto" w:fill="E1DFDD"/>
    </w:rPr>
  </w:style>
  <w:style w:type="character" w:customStyle="1" w:styleId="persname">
    <w:name w:val="persname"/>
    <w:basedOn w:val="DefaultParagraphFont"/>
    <w:rsid w:val="00C854B9"/>
  </w:style>
  <w:style w:type="character" w:customStyle="1" w:styleId="surname">
    <w:name w:val="surname"/>
    <w:basedOn w:val="DefaultParagraphFont"/>
    <w:rsid w:val="00C854B9"/>
  </w:style>
  <w:style w:type="character" w:customStyle="1" w:styleId="forename">
    <w:name w:val="forename"/>
    <w:basedOn w:val="DefaultParagraphFont"/>
    <w:rsid w:val="00C854B9"/>
  </w:style>
  <w:style w:type="character" w:customStyle="1" w:styleId="Date1">
    <w:name w:val="Date1"/>
    <w:basedOn w:val="DefaultParagraphFont"/>
    <w:rsid w:val="00C854B9"/>
  </w:style>
  <w:style w:type="character" w:customStyle="1" w:styleId="Title1">
    <w:name w:val="Title1"/>
    <w:basedOn w:val="DefaultParagraphFont"/>
    <w:rsid w:val="00C854B9"/>
  </w:style>
  <w:style w:type="character" w:customStyle="1" w:styleId="pubplace">
    <w:name w:val="pubplace"/>
    <w:basedOn w:val="DefaultParagraphFont"/>
    <w:rsid w:val="00C854B9"/>
  </w:style>
  <w:style w:type="character" w:customStyle="1" w:styleId="publisher">
    <w:name w:val="publisher"/>
    <w:basedOn w:val="DefaultParagraphFont"/>
    <w:rsid w:val="00C854B9"/>
  </w:style>
  <w:style w:type="paragraph" w:styleId="ListParagraph">
    <w:name w:val="List Paragraph"/>
    <w:basedOn w:val="Normal"/>
    <w:link w:val="ListParagraphChar"/>
    <w:uiPriority w:val="34"/>
    <w:qFormat/>
    <w:rsid w:val="00585B10"/>
    <w:pPr>
      <w:ind w:left="720"/>
      <w:contextualSpacing/>
    </w:pPr>
  </w:style>
  <w:style w:type="table" w:customStyle="1" w:styleId="TableGrid10">
    <w:name w:val="Table Grid10"/>
    <w:basedOn w:val="TableNormal"/>
    <w:next w:val="TableGrid"/>
    <w:uiPriority w:val="59"/>
    <w:rsid w:val="00585B10"/>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585B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85B10"/>
    <w:rPr>
      <w:b/>
      <w:bCs/>
    </w:rPr>
  </w:style>
  <w:style w:type="character" w:customStyle="1" w:styleId="Heading2Char">
    <w:name w:val="Heading 2 Char"/>
    <w:basedOn w:val="DefaultParagraphFont"/>
    <w:link w:val="Heading2"/>
    <w:uiPriority w:val="9"/>
    <w:rsid w:val="00585B10"/>
    <w:rPr>
      <w:rFonts w:ascii="Times New Roman" w:eastAsia="Times New Roman" w:hAnsi="Times New Roman" w:cs="Times New Roman"/>
      <w:b/>
      <w:bCs/>
      <w:sz w:val="36"/>
      <w:szCs w:val="36"/>
      <w:lang w:eastAsia="en-GB"/>
    </w:rPr>
  </w:style>
  <w:style w:type="paragraph" w:customStyle="1" w:styleId="authors">
    <w:name w:val="authors"/>
    <w:basedOn w:val="Normal"/>
    <w:rsid w:val="00585B10"/>
    <w:pPr>
      <w:spacing w:before="100" w:beforeAutospacing="1" w:after="100" w:afterAutospacing="1"/>
    </w:pPr>
  </w:style>
  <w:style w:type="paragraph" w:customStyle="1" w:styleId="journal">
    <w:name w:val="journal"/>
    <w:basedOn w:val="Normal"/>
    <w:rsid w:val="00585B10"/>
    <w:pPr>
      <w:spacing w:before="100" w:beforeAutospacing="1" w:after="100" w:afterAutospacing="1"/>
    </w:pPr>
  </w:style>
  <w:style w:type="paragraph" w:customStyle="1" w:styleId="designation">
    <w:name w:val="designation"/>
    <w:basedOn w:val="Normal"/>
    <w:rsid w:val="00585B10"/>
    <w:pPr>
      <w:spacing w:before="100" w:beforeAutospacing="1" w:after="100" w:afterAutospacing="1"/>
    </w:pPr>
  </w:style>
  <w:style w:type="character" w:customStyle="1" w:styleId="Heading3Char">
    <w:name w:val="Heading 3 Char"/>
    <w:basedOn w:val="DefaultParagraphFont"/>
    <w:link w:val="Heading3"/>
    <w:uiPriority w:val="9"/>
    <w:rsid w:val="00CF1B56"/>
    <w:rPr>
      <w:rFonts w:asciiTheme="majorHAnsi" w:eastAsiaTheme="majorEastAsia" w:hAnsiTheme="majorHAnsi" w:cstheme="majorBidi"/>
      <w:color w:val="1F3763" w:themeColor="accent1" w:themeShade="7F"/>
      <w:lang w:eastAsia="en-GB"/>
    </w:rPr>
  </w:style>
  <w:style w:type="character" w:customStyle="1" w:styleId="Heading1Char">
    <w:name w:val="Heading 1 Char"/>
    <w:basedOn w:val="DefaultParagraphFont"/>
    <w:link w:val="Heading1"/>
    <w:uiPriority w:val="9"/>
    <w:rsid w:val="00CF1B56"/>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CF1B56"/>
    <w:rPr>
      <w:color w:val="954F72" w:themeColor="followedHyperlink"/>
      <w:u w:val="single"/>
    </w:rPr>
  </w:style>
  <w:style w:type="character" w:customStyle="1" w:styleId="jss4537">
    <w:name w:val="jss4537"/>
    <w:basedOn w:val="DefaultParagraphFont"/>
    <w:rsid w:val="00CF1B56"/>
  </w:style>
  <w:style w:type="character" w:customStyle="1" w:styleId="ListParagraphChar">
    <w:name w:val="List Paragraph Char"/>
    <w:basedOn w:val="DefaultParagraphFont"/>
    <w:link w:val="ListParagraph"/>
    <w:uiPriority w:val="34"/>
    <w:rsid w:val="00CF1B56"/>
    <w:rPr>
      <w:rFonts w:ascii="Times New Roman" w:eastAsia="Times New Roman" w:hAnsi="Times New Roman" w:cs="Times New Roman"/>
      <w:lang w:eastAsia="en-GB"/>
    </w:rPr>
  </w:style>
  <w:style w:type="paragraph" w:styleId="NoSpacing">
    <w:name w:val="No Spacing"/>
    <w:uiPriority w:val="1"/>
    <w:qFormat/>
    <w:rsid w:val="00CF1B56"/>
    <w:rPr>
      <w:rFonts w:ascii="Times New Roman" w:eastAsia="Times New Roman" w:hAnsi="Times New Roman" w:cs="Times New Roman"/>
      <w:lang w:eastAsia="en-GB"/>
    </w:rPr>
  </w:style>
  <w:style w:type="paragraph" w:styleId="Header">
    <w:name w:val="header"/>
    <w:basedOn w:val="Normal"/>
    <w:link w:val="HeaderChar"/>
    <w:uiPriority w:val="99"/>
    <w:unhideWhenUsed/>
    <w:rsid w:val="00CF1B56"/>
    <w:pPr>
      <w:tabs>
        <w:tab w:val="center" w:pos="4513"/>
        <w:tab w:val="right" w:pos="9026"/>
      </w:tabs>
    </w:pPr>
  </w:style>
  <w:style w:type="character" w:customStyle="1" w:styleId="HeaderChar">
    <w:name w:val="Header Char"/>
    <w:basedOn w:val="DefaultParagraphFont"/>
    <w:link w:val="Header"/>
    <w:uiPriority w:val="99"/>
    <w:rsid w:val="00CF1B56"/>
    <w:rPr>
      <w:rFonts w:ascii="Times New Roman" w:eastAsia="Times New Roman" w:hAnsi="Times New Roman" w:cs="Times New Roman"/>
      <w:lang w:eastAsia="en-GB"/>
    </w:rPr>
  </w:style>
  <w:style w:type="paragraph" w:styleId="Footer">
    <w:name w:val="footer"/>
    <w:basedOn w:val="Normal"/>
    <w:link w:val="FooterChar"/>
    <w:uiPriority w:val="99"/>
    <w:unhideWhenUsed/>
    <w:rsid w:val="00CF1B56"/>
    <w:pPr>
      <w:tabs>
        <w:tab w:val="center" w:pos="4513"/>
        <w:tab w:val="right" w:pos="9026"/>
      </w:tabs>
    </w:pPr>
  </w:style>
  <w:style w:type="character" w:customStyle="1" w:styleId="FooterChar">
    <w:name w:val="Footer Char"/>
    <w:basedOn w:val="DefaultParagraphFont"/>
    <w:link w:val="Footer"/>
    <w:uiPriority w:val="99"/>
    <w:rsid w:val="00CF1B5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F1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043">
      <w:bodyDiv w:val="1"/>
      <w:marLeft w:val="0"/>
      <w:marRight w:val="0"/>
      <w:marTop w:val="0"/>
      <w:marBottom w:val="0"/>
      <w:divBdr>
        <w:top w:val="none" w:sz="0" w:space="0" w:color="auto"/>
        <w:left w:val="none" w:sz="0" w:space="0" w:color="auto"/>
        <w:bottom w:val="none" w:sz="0" w:space="0" w:color="auto"/>
        <w:right w:val="none" w:sz="0" w:space="0" w:color="auto"/>
      </w:divBdr>
    </w:div>
    <w:div w:id="63577036">
      <w:bodyDiv w:val="1"/>
      <w:marLeft w:val="0"/>
      <w:marRight w:val="0"/>
      <w:marTop w:val="0"/>
      <w:marBottom w:val="0"/>
      <w:divBdr>
        <w:top w:val="none" w:sz="0" w:space="0" w:color="auto"/>
        <w:left w:val="none" w:sz="0" w:space="0" w:color="auto"/>
        <w:bottom w:val="none" w:sz="0" w:space="0" w:color="auto"/>
        <w:right w:val="none" w:sz="0" w:space="0" w:color="auto"/>
      </w:divBdr>
      <w:divsChild>
        <w:div w:id="1416973878">
          <w:marLeft w:val="547"/>
          <w:marRight w:val="0"/>
          <w:marTop w:val="72"/>
          <w:marBottom w:val="0"/>
          <w:divBdr>
            <w:top w:val="none" w:sz="0" w:space="0" w:color="auto"/>
            <w:left w:val="none" w:sz="0" w:space="0" w:color="auto"/>
            <w:bottom w:val="none" w:sz="0" w:space="0" w:color="auto"/>
            <w:right w:val="none" w:sz="0" w:space="0" w:color="auto"/>
          </w:divBdr>
        </w:div>
        <w:div w:id="1008605785">
          <w:marLeft w:val="547"/>
          <w:marRight w:val="0"/>
          <w:marTop w:val="72"/>
          <w:marBottom w:val="0"/>
          <w:divBdr>
            <w:top w:val="none" w:sz="0" w:space="0" w:color="auto"/>
            <w:left w:val="none" w:sz="0" w:space="0" w:color="auto"/>
            <w:bottom w:val="none" w:sz="0" w:space="0" w:color="auto"/>
            <w:right w:val="none" w:sz="0" w:space="0" w:color="auto"/>
          </w:divBdr>
        </w:div>
        <w:div w:id="1870335454">
          <w:marLeft w:val="547"/>
          <w:marRight w:val="0"/>
          <w:marTop w:val="72"/>
          <w:marBottom w:val="0"/>
          <w:divBdr>
            <w:top w:val="none" w:sz="0" w:space="0" w:color="auto"/>
            <w:left w:val="none" w:sz="0" w:space="0" w:color="auto"/>
            <w:bottom w:val="none" w:sz="0" w:space="0" w:color="auto"/>
            <w:right w:val="none" w:sz="0" w:space="0" w:color="auto"/>
          </w:divBdr>
        </w:div>
        <w:div w:id="1550069669">
          <w:marLeft w:val="547"/>
          <w:marRight w:val="0"/>
          <w:marTop w:val="72"/>
          <w:marBottom w:val="0"/>
          <w:divBdr>
            <w:top w:val="none" w:sz="0" w:space="0" w:color="auto"/>
            <w:left w:val="none" w:sz="0" w:space="0" w:color="auto"/>
            <w:bottom w:val="none" w:sz="0" w:space="0" w:color="auto"/>
            <w:right w:val="none" w:sz="0" w:space="0" w:color="auto"/>
          </w:divBdr>
        </w:div>
        <w:div w:id="1647003436">
          <w:marLeft w:val="547"/>
          <w:marRight w:val="0"/>
          <w:marTop w:val="72"/>
          <w:marBottom w:val="0"/>
          <w:divBdr>
            <w:top w:val="none" w:sz="0" w:space="0" w:color="auto"/>
            <w:left w:val="none" w:sz="0" w:space="0" w:color="auto"/>
            <w:bottom w:val="none" w:sz="0" w:space="0" w:color="auto"/>
            <w:right w:val="none" w:sz="0" w:space="0" w:color="auto"/>
          </w:divBdr>
        </w:div>
      </w:divsChild>
    </w:div>
    <w:div w:id="179781459">
      <w:bodyDiv w:val="1"/>
      <w:marLeft w:val="0"/>
      <w:marRight w:val="0"/>
      <w:marTop w:val="0"/>
      <w:marBottom w:val="0"/>
      <w:divBdr>
        <w:top w:val="none" w:sz="0" w:space="0" w:color="auto"/>
        <w:left w:val="none" w:sz="0" w:space="0" w:color="auto"/>
        <w:bottom w:val="none" w:sz="0" w:space="0" w:color="auto"/>
        <w:right w:val="none" w:sz="0" w:space="0" w:color="auto"/>
      </w:divBdr>
    </w:div>
    <w:div w:id="247622743">
      <w:bodyDiv w:val="1"/>
      <w:marLeft w:val="0"/>
      <w:marRight w:val="0"/>
      <w:marTop w:val="0"/>
      <w:marBottom w:val="0"/>
      <w:divBdr>
        <w:top w:val="none" w:sz="0" w:space="0" w:color="auto"/>
        <w:left w:val="none" w:sz="0" w:space="0" w:color="auto"/>
        <w:bottom w:val="none" w:sz="0" w:space="0" w:color="auto"/>
        <w:right w:val="none" w:sz="0" w:space="0" w:color="auto"/>
      </w:divBdr>
    </w:div>
    <w:div w:id="305554995">
      <w:bodyDiv w:val="1"/>
      <w:marLeft w:val="0"/>
      <w:marRight w:val="0"/>
      <w:marTop w:val="0"/>
      <w:marBottom w:val="0"/>
      <w:divBdr>
        <w:top w:val="none" w:sz="0" w:space="0" w:color="auto"/>
        <w:left w:val="none" w:sz="0" w:space="0" w:color="auto"/>
        <w:bottom w:val="none" w:sz="0" w:space="0" w:color="auto"/>
        <w:right w:val="none" w:sz="0" w:space="0" w:color="auto"/>
      </w:divBdr>
    </w:div>
    <w:div w:id="317273131">
      <w:bodyDiv w:val="1"/>
      <w:marLeft w:val="0"/>
      <w:marRight w:val="0"/>
      <w:marTop w:val="0"/>
      <w:marBottom w:val="0"/>
      <w:divBdr>
        <w:top w:val="none" w:sz="0" w:space="0" w:color="auto"/>
        <w:left w:val="none" w:sz="0" w:space="0" w:color="auto"/>
        <w:bottom w:val="none" w:sz="0" w:space="0" w:color="auto"/>
        <w:right w:val="none" w:sz="0" w:space="0" w:color="auto"/>
      </w:divBdr>
    </w:div>
    <w:div w:id="382024160">
      <w:bodyDiv w:val="1"/>
      <w:marLeft w:val="0"/>
      <w:marRight w:val="0"/>
      <w:marTop w:val="0"/>
      <w:marBottom w:val="0"/>
      <w:divBdr>
        <w:top w:val="none" w:sz="0" w:space="0" w:color="auto"/>
        <w:left w:val="none" w:sz="0" w:space="0" w:color="auto"/>
        <w:bottom w:val="none" w:sz="0" w:space="0" w:color="auto"/>
        <w:right w:val="none" w:sz="0" w:space="0" w:color="auto"/>
      </w:divBdr>
    </w:div>
    <w:div w:id="452290495">
      <w:bodyDiv w:val="1"/>
      <w:marLeft w:val="0"/>
      <w:marRight w:val="0"/>
      <w:marTop w:val="0"/>
      <w:marBottom w:val="0"/>
      <w:divBdr>
        <w:top w:val="none" w:sz="0" w:space="0" w:color="auto"/>
        <w:left w:val="none" w:sz="0" w:space="0" w:color="auto"/>
        <w:bottom w:val="none" w:sz="0" w:space="0" w:color="auto"/>
        <w:right w:val="none" w:sz="0" w:space="0" w:color="auto"/>
      </w:divBdr>
    </w:div>
    <w:div w:id="497428859">
      <w:bodyDiv w:val="1"/>
      <w:marLeft w:val="0"/>
      <w:marRight w:val="0"/>
      <w:marTop w:val="0"/>
      <w:marBottom w:val="0"/>
      <w:divBdr>
        <w:top w:val="none" w:sz="0" w:space="0" w:color="auto"/>
        <w:left w:val="none" w:sz="0" w:space="0" w:color="auto"/>
        <w:bottom w:val="none" w:sz="0" w:space="0" w:color="auto"/>
        <w:right w:val="none" w:sz="0" w:space="0" w:color="auto"/>
      </w:divBdr>
    </w:div>
    <w:div w:id="529607803">
      <w:bodyDiv w:val="1"/>
      <w:marLeft w:val="0"/>
      <w:marRight w:val="0"/>
      <w:marTop w:val="0"/>
      <w:marBottom w:val="0"/>
      <w:divBdr>
        <w:top w:val="none" w:sz="0" w:space="0" w:color="auto"/>
        <w:left w:val="none" w:sz="0" w:space="0" w:color="auto"/>
        <w:bottom w:val="none" w:sz="0" w:space="0" w:color="auto"/>
        <w:right w:val="none" w:sz="0" w:space="0" w:color="auto"/>
      </w:divBdr>
    </w:div>
    <w:div w:id="545991875">
      <w:bodyDiv w:val="1"/>
      <w:marLeft w:val="0"/>
      <w:marRight w:val="0"/>
      <w:marTop w:val="0"/>
      <w:marBottom w:val="0"/>
      <w:divBdr>
        <w:top w:val="none" w:sz="0" w:space="0" w:color="auto"/>
        <w:left w:val="none" w:sz="0" w:space="0" w:color="auto"/>
        <w:bottom w:val="none" w:sz="0" w:space="0" w:color="auto"/>
        <w:right w:val="none" w:sz="0" w:space="0" w:color="auto"/>
      </w:divBdr>
    </w:div>
    <w:div w:id="671225425">
      <w:bodyDiv w:val="1"/>
      <w:marLeft w:val="0"/>
      <w:marRight w:val="0"/>
      <w:marTop w:val="0"/>
      <w:marBottom w:val="0"/>
      <w:divBdr>
        <w:top w:val="none" w:sz="0" w:space="0" w:color="auto"/>
        <w:left w:val="none" w:sz="0" w:space="0" w:color="auto"/>
        <w:bottom w:val="none" w:sz="0" w:space="0" w:color="auto"/>
        <w:right w:val="none" w:sz="0" w:space="0" w:color="auto"/>
      </w:divBdr>
    </w:div>
    <w:div w:id="672952528">
      <w:bodyDiv w:val="1"/>
      <w:marLeft w:val="0"/>
      <w:marRight w:val="0"/>
      <w:marTop w:val="0"/>
      <w:marBottom w:val="0"/>
      <w:divBdr>
        <w:top w:val="none" w:sz="0" w:space="0" w:color="auto"/>
        <w:left w:val="none" w:sz="0" w:space="0" w:color="auto"/>
        <w:bottom w:val="none" w:sz="0" w:space="0" w:color="auto"/>
        <w:right w:val="none" w:sz="0" w:space="0" w:color="auto"/>
      </w:divBdr>
    </w:div>
    <w:div w:id="696933384">
      <w:bodyDiv w:val="1"/>
      <w:marLeft w:val="0"/>
      <w:marRight w:val="0"/>
      <w:marTop w:val="0"/>
      <w:marBottom w:val="0"/>
      <w:divBdr>
        <w:top w:val="none" w:sz="0" w:space="0" w:color="auto"/>
        <w:left w:val="none" w:sz="0" w:space="0" w:color="auto"/>
        <w:bottom w:val="none" w:sz="0" w:space="0" w:color="auto"/>
        <w:right w:val="none" w:sz="0" w:space="0" w:color="auto"/>
      </w:divBdr>
    </w:div>
    <w:div w:id="707028763">
      <w:bodyDiv w:val="1"/>
      <w:marLeft w:val="0"/>
      <w:marRight w:val="0"/>
      <w:marTop w:val="0"/>
      <w:marBottom w:val="0"/>
      <w:divBdr>
        <w:top w:val="none" w:sz="0" w:space="0" w:color="auto"/>
        <w:left w:val="none" w:sz="0" w:space="0" w:color="auto"/>
        <w:bottom w:val="none" w:sz="0" w:space="0" w:color="auto"/>
        <w:right w:val="none" w:sz="0" w:space="0" w:color="auto"/>
      </w:divBdr>
      <w:divsChild>
        <w:div w:id="2132431245">
          <w:marLeft w:val="547"/>
          <w:marRight w:val="0"/>
          <w:marTop w:val="48"/>
          <w:marBottom w:val="0"/>
          <w:divBdr>
            <w:top w:val="none" w:sz="0" w:space="0" w:color="auto"/>
            <w:left w:val="none" w:sz="0" w:space="0" w:color="auto"/>
            <w:bottom w:val="none" w:sz="0" w:space="0" w:color="auto"/>
            <w:right w:val="none" w:sz="0" w:space="0" w:color="auto"/>
          </w:divBdr>
        </w:div>
      </w:divsChild>
    </w:div>
    <w:div w:id="724642206">
      <w:bodyDiv w:val="1"/>
      <w:marLeft w:val="0"/>
      <w:marRight w:val="0"/>
      <w:marTop w:val="0"/>
      <w:marBottom w:val="0"/>
      <w:divBdr>
        <w:top w:val="none" w:sz="0" w:space="0" w:color="auto"/>
        <w:left w:val="none" w:sz="0" w:space="0" w:color="auto"/>
        <w:bottom w:val="none" w:sz="0" w:space="0" w:color="auto"/>
        <w:right w:val="none" w:sz="0" w:space="0" w:color="auto"/>
      </w:divBdr>
    </w:div>
    <w:div w:id="735787654">
      <w:bodyDiv w:val="1"/>
      <w:marLeft w:val="0"/>
      <w:marRight w:val="0"/>
      <w:marTop w:val="0"/>
      <w:marBottom w:val="0"/>
      <w:divBdr>
        <w:top w:val="none" w:sz="0" w:space="0" w:color="auto"/>
        <w:left w:val="none" w:sz="0" w:space="0" w:color="auto"/>
        <w:bottom w:val="none" w:sz="0" w:space="0" w:color="auto"/>
        <w:right w:val="none" w:sz="0" w:space="0" w:color="auto"/>
      </w:divBdr>
    </w:div>
    <w:div w:id="764151963">
      <w:bodyDiv w:val="1"/>
      <w:marLeft w:val="0"/>
      <w:marRight w:val="0"/>
      <w:marTop w:val="0"/>
      <w:marBottom w:val="0"/>
      <w:divBdr>
        <w:top w:val="none" w:sz="0" w:space="0" w:color="auto"/>
        <w:left w:val="none" w:sz="0" w:space="0" w:color="auto"/>
        <w:bottom w:val="none" w:sz="0" w:space="0" w:color="auto"/>
        <w:right w:val="none" w:sz="0" w:space="0" w:color="auto"/>
      </w:divBdr>
    </w:div>
    <w:div w:id="802161384">
      <w:bodyDiv w:val="1"/>
      <w:marLeft w:val="0"/>
      <w:marRight w:val="0"/>
      <w:marTop w:val="0"/>
      <w:marBottom w:val="0"/>
      <w:divBdr>
        <w:top w:val="none" w:sz="0" w:space="0" w:color="auto"/>
        <w:left w:val="none" w:sz="0" w:space="0" w:color="auto"/>
        <w:bottom w:val="none" w:sz="0" w:space="0" w:color="auto"/>
        <w:right w:val="none" w:sz="0" w:space="0" w:color="auto"/>
      </w:divBdr>
    </w:div>
    <w:div w:id="870654665">
      <w:bodyDiv w:val="1"/>
      <w:marLeft w:val="0"/>
      <w:marRight w:val="0"/>
      <w:marTop w:val="0"/>
      <w:marBottom w:val="0"/>
      <w:divBdr>
        <w:top w:val="none" w:sz="0" w:space="0" w:color="auto"/>
        <w:left w:val="none" w:sz="0" w:space="0" w:color="auto"/>
        <w:bottom w:val="none" w:sz="0" w:space="0" w:color="auto"/>
        <w:right w:val="none" w:sz="0" w:space="0" w:color="auto"/>
      </w:divBdr>
    </w:div>
    <w:div w:id="914969970">
      <w:bodyDiv w:val="1"/>
      <w:marLeft w:val="0"/>
      <w:marRight w:val="0"/>
      <w:marTop w:val="0"/>
      <w:marBottom w:val="0"/>
      <w:divBdr>
        <w:top w:val="none" w:sz="0" w:space="0" w:color="auto"/>
        <w:left w:val="none" w:sz="0" w:space="0" w:color="auto"/>
        <w:bottom w:val="none" w:sz="0" w:space="0" w:color="auto"/>
        <w:right w:val="none" w:sz="0" w:space="0" w:color="auto"/>
      </w:divBdr>
    </w:div>
    <w:div w:id="940915849">
      <w:bodyDiv w:val="1"/>
      <w:marLeft w:val="0"/>
      <w:marRight w:val="0"/>
      <w:marTop w:val="0"/>
      <w:marBottom w:val="0"/>
      <w:divBdr>
        <w:top w:val="none" w:sz="0" w:space="0" w:color="auto"/>
        <w:left w:val="none" w:sz="0" w:space="0" w:color="auto"/>
        <w:bottom w:val="none" w:sz="0" w:space="0" w:color="auto"/>
        <w:right w:val="none" w:sz="0" w:space="0" w:color="auto"/>
      </w:divBdr>
    </w:div>
    <w:div w:id="1022903292">
      <w:bodyDiv w:val="1"/>
      <w:marLeft w:val="0"/>
      <w:marRight w:val="0"/>
      <w:marTop w:val="0"/>
      <w:marBottom w:val="0"/>
      <w:divBdr>
        <w:top w:val="none" w:sz="0" w:space="0" w:color="auto"/>
        <w:left w:val="none" w:sz="0" w:space="0" w:color="auto"/>
        <w:bottom w:val="none" w:sz="0" w:space="0" w:color="auto"/>
        <w:right w:val="none" w:sz="0" w:space="0" w:color="auto"/>
      </w:divBdr>
      <w:divsChild>
        <w:div w:id="1927379821">
          <w:marLeft w:val="360"/>
          <w:marRight w:val="0"/>
          <w:marTop w:val="200"/>
          <w:marBottom w:val="0"/>
          <w:divBdr>
            <w:top w:val="none" w:sz="0" w:space="0" w:color="auto"/>
            <w:left w:val="none" w:sz="0" w:space="0" w:color="auto"/>
            <w:bottom w:val="none" w:sz="0" w:space="0" w:color="auto"/>
            <w:right w:val="none" w:sz="0" w:space="0" w:color="auto"/>
          </w:divBdr>
        </w:div>
        <w:div w:id="1314020607">
          <w:marLeft w:val="360"/>
          <w:marRight w:val="0"/>
          <w:marTop w:val="200"/>
          <w:marBottom w:val="0"/>
          <w:divBdr>
            <w:top w:val="none" w:sz="0" w:space="0" w:color="auto"/>
            <w:left w:val="none" w:sz="0" w:space="0" w:color="auto"/>
            <w:bottom w:val="none" w:sz="0" w:space="0" w:color="auto"/>
            <w:right w:val="none" w:sz="0" w:space="0" w:color="auto"/>
          </w:divBdr>
        </w:div>
        <w:div w:id="1991862181">
          <w:marLeft w:val="360"/>
          <w:marRight w:val="0"/>
          <w:marTop w:val="200"/>
          <w:marBottom w:val="0"/>
          <w:divBdr>
            <w:top w:val="none" w:sz="0" w:space="0" w:color="auto"/>
            <w:left w:val="none" w:sz="0" w:space="0" w:color="auto"/>
            <w:bottom w:val="none" w:sz="0" w:space="0" w:color="auto"/>
            <w:right w:val="none" w:sz="0" w:space="0" w:color="auto"/>
          </w:divBdr>
        </w:div>
        <w:div w:id="1266842637">
          <w:marLeft w:val="360"/>
          <w:marRight w:val="0"/>
          <w:marTop w:val="200"/>
          <w:marBottom w:val="0"/>
          <w:divBdr>
            <w:top w:val="none" w:sz="0" w:space="0" w:color="auto"/>
            <w:left w:val="none" w:sz="0" w:space="0" w:color="auto"/>
            <w:bottom w:val="none" w:sz="0" w:space="0" w:color="auto"/>
            <w:right w:val="none" w:sz="0" w:space="0" w:color="auto"/>
          </w:divBdr>
        </w:div>
        <w:div w:id="644894747">
          <w:marLeft w:val="360"/>
          <w:marRight w:val="0"/>
          <w:marTop w:val="200"/>
          <w:marBottom w:val="0"/>
          <w:divBdr>
            <w:top w:val="none" w:sz="0" w:space="0" w:color="auto"/>
            <w:left w:val="none" w:sz="0" w:space="0" w:color="auto"/>
            <w:bottom w:val="none" w:sz="0" w:space="0" w:color="auto"/>
            <w:right w:val="none" w:sz="0" w:space="0" w:color="auto"/>
          </w:divBdr>
        </w:div>
      </w:divsChild>
    </w:div>
    <w:div w:id="1078215706">
      <w:bodyDiv w:val="1"/>
      <w:marLeft w:val="0"/>
      <w:marRight w:val="0"/>
      <w:marTop w:val="0"/>
      <w:marBottom w:val="0"/>
      <w:divBdr>
        <w:top w:val="none" w:sz="0" w:space="0" w:color="auto"/>
        <w:left w:val="none" w:sz="0" w:space="0" w:color="auto"/>
        <w:bottom w:val="none" w:sz="0" w:space="0" w:color="auto"/>
        <w:right w:val="none" w:sz="0" w:space="0" w:color="auto"/>
      </w:divBdr>
    </w:div>
    <w:div w:id="1112046018">
      <w:bodyDiv w:val="1"/>
      <w:marLeft w:val="0"/>
      <w:marRight w:val="0"/>
      <w:marTop w:val="0"/>
      <w:marBottom w:val="0"/>
      <w:divBdr>
        <w:top w:val="none" w:sz="0" w:space="0" w:color="auto"/>
        <w:left w:val="none" w:sz="0" w:space="0" w:color="auto"/>
        <w:bottom w:val="none" w:sz="0" w:space="0" w:color="auto"/>
        <w:right w:val="none" w:sz="0" w:space="0" w:color="auto"/>
      </w:divBdr>
    </w:div>
    <w:div w:id="1122576161">
      <w:bodyDiv w:val="1"/>
      <w:marLeft w:val="0"/>
      <w:marRight w:val="0"/>
      <w:marTop w:val="0"/>
      <w:marBottom w:val="0"/>
      <w:divBdr>
        <w:top w:val="none" w:sz="0" w:space="0" w:color="auto"/>
        <w:left w:val="none" w:sz="0" w:space="0" w:color="auto"/>
        <w:bottom w:val="none" w:sz="0" w:space="0" w:color="auto"/>
        <w:right w:val="none" w:sz="0" w:space="0" w:color="auto"/>
      </w:divBdr>
    </w:div>
    <w:div w:id="1190411271">
      <w:bodyDiv w:val="1"/>
      <w:marLeft w:val="0"/>
      <w:marRight w:val="0"/>
      <w:marTop w:val="0"/>
      <w:marBottom w:val="0"/>
      <w:divBdr>
        <w:top w:val="none" w:sz="0" w:space="0" w:color="auto"/>
        <w:left w:val="none" w:sz="0" w:space="0" w:color="auto"/>
        <w:bottom w:val="none" w:sz="0" w:space="0" w:color="auto"/>
        <w:right w:val="none" w:sz="0" w:space="0" w:color="auto"/>
      </w:divBdr>
    </w:div>
    <w:div w:id="1248927629">
      <w:bodyDiv w:val="1"/>
      <w:marLeft w:val="0"/>
      <w:marRight w:val="0"/>
      <w:marTop w:val="0"/>
      <w:marBottom w:val="0"/>
      <w:divBdr>
        <w:top w:val="none" w:sz="0" w:space="0" w:color="auto"/>
        <w:left w:val="none" w:sz="0" w:space="0" w:color="auto"/>
        <w:bottom w:val="none" w:sz="0" w:space="0" w:color="auto"/>
        <w:right w:val="none" w:sz="0" w:space="0" w:color="auto"/>
      </w:divBdr>
    </w:div>
    <w:div w:id="1460489530">
      <w:bodyDiv w:val="1"/>
      <w:marLeft w:val="0"/>
      <w:marRight w:val="0"/>
      <w:marTop w:val="0"/>
      <w:marBottom w:val="0"/>
      <w:divBdr>
        <w:top w:val="none" w:sz="0" w:space="0" w:color="auto"/>
        <w:left w:val="none" w:sz="0" w:space="0" w:color="auto"/>
        <w:bottom w:val="none" w:sz="0" w:space="0" w:color="auto"/>
        <w:right w:val="none" w:sz="0" w:space="0" w:color="auto"/>
      </w:divBdr>
    </w:div>
    <w:div w:id="1485242379">
      <w:bodyDiv w:val="1"/>
      <w:marLeft w:val="0"/>
      <w:marRight w:val="0"/>
      <w:marTop w:val="0"/>
      <w:marBottom w:val="0"/>
      <w:divBdr>
        <w:top w:val="none" w:sz="0" w:space="0" w:color="auto"/>
        <w:left w:val="none" w:sz="0" w:space="0" w:color="auto"/>
        <w:bottom w:val="none" w:sz="0" w:space="0" w:color="auto"/>
        <w:right w:val="none" w:sz="0" w:space="0" w:color="auto"/>
      </w:divBdr>
    </w:div>
    <w:div w:id="1516076273">
      <w:bodyDiv w:val="1"/>
      <w:marLeft w:val="0"/>
      <w:marRight w:val="0"/>
      <w:marTop w:val="0"/>
      <w:marBottom w:val="0"/>
      <w:divBdr>
        <w:top w:val="none" w:sz="0" w:space="0" w:color="auto"/>
        <w:left w:val="none" w:sz="0" w:space="0" w:color="auto"/>
        <w:bottom w:val="none" w:sz="0" w:space="0" w:color="auto"/>
        <w:right w:val="none" w:sz="0" w:space="0" w:color="auto"/>
      </w:divBdr>
    </w:div>
    <w:div w:id="1566183488">
      <w:bodyDiv w:val="1"/>
      <w:marLeft w:val="0"/>
      <w:marRight w:val="0"/>
      <w:marTop w:val="0"/>
      <w:marBottom w:val="0"/>
      <w:divBdr>
        <w:top w:val="none" w:sz="0" w:space="0" w:color="auto"/>
        <w:left w:val="none" w:sz="0" w:space="0" w:color="auto"/>
        <w:bottom w:val="none" w:sz="0" w:space="0" w:color="auto"/>
        <w:right w:val="none" w:sz="0" w:space="0" w:color="auto"/>
      </w:divBdr>
    </w:div>
    <w:div w:id="1587567136">
      <w:bodyDiv w:val="1"/>
      <w:marLeft w:val="0"/>
      <w:marRight w:val="0"/>
      <w:marTop w:val="0"/>
      <w:marBottom w:val="0"/>
      <w:divBdr>
        <w:top w:val="none" w:sz="0" w:space="0" w:color="auto"/>
        <w:left w:val="none" w:sz="0" w:space="0" w:color="auto"/>
        <w:bottom w:val="none" w:sz="0" w:space="0" w:color="auto"/>
        <w:right w:val="none" w:sz="0" w:space="0" w:color="auto"/>
      </w:divBdr>
    </w:div>
    <w:div w:id="1590651551">
      <w:bodyDiv w:val="1"/>
      <w:marLeft w:val="0"/>
      <w:marRight w:val="0"/>
      <w:marTop w:val="0"/>
      <w:marBottom w:val="0"/>
      <w:divBdr>
        <w:top w:val="none" w:sz="0" w:space="0" w:color="auto"/>
        <w:left w:val="none" w:sz="0" w:space="0" w:color="auto"/>
        <w:bottom w:val="none" w:sz="0" w:space="0" w:color="auto"/>
        <w:right w:val="none" w:sz="0" w:space="0" w:color="auto"/>
      </w:divBdr>
      <w:divsChild>
        <w:div w:id="1536037293">
          <w:marLeft w:val="360"/>
          <w:marRight w:val="0"/>
          <w:marTop w:val="200"/>
          <w:marBottom w:val="0"/>
          <w:divBdr>
            <w:top w:val="none" w:sz="0" w:space="0" w:color="auto"/>
            <w:left w:val="none" w:sz="0" w:space="0" w:color="auto"/>
            <w:bottom w:val="none" w:sz="0" w:space="0" w:color="auto"/>
            <w:right w:val="none" w:sz="0" w:space="0" w:color="auto"/>
          </w:divBdr>
        </w:div>
        <w:div w:id="1279491442">
          <w:marLeft w:val="360"/>
          <w:marRight w:val="0"/>
          <w:marTop w:val="200"/>
          <w:marBottom w:val="0"/>
          <w:divBdr>
            <w:top w:val="none" w:sz="0" w:space="0" w:color="auto"/>
            <w:left w:val="none" w:sz="0" w:space="0" w:color="auto"/>
            <w:bottom w:val="none" w:sz="0" w:space="0" w:color="auto"/>
            <w:right w:val="none" w:sz="0" w:space="0" w:color="auto"/>
          </w:divBdr>
        </w:div>
        <w:div w:id="616566487">
          <w:marLeft w:val="360"/>
          <w:marRight w:val="0"/>
          <w:marTop w:val="200"/>
          <w:marBottom w:val="0"/>
          <w:divBdr>
            <w:top w:val="none" w:sz="0" w:space="0" w:color="auto"/>
            <w:left w:val="none" w:sz="0" w:space="0" w:color="auto"/>
            <w:bottom w:val="none" w:sz="0" w:space="0" w:color="auto"/>
            <w:right w:val="none" w:sz="0" w:space="0" w:color="auto"/>
          </w:divBdr>
        </w:div>
        <w:div w:id="1092822901">
          <w:marLeft w:val="360"/>
          <w:marRight w:val="0"/>
          <w:marTop w:val="200"/>
          <w:marBottom w:val="0"/>
          <w:divBdr>
            <w:top w:val="none" w:sz="0" w:space="0" w:color="auto"/>
            <w:left w:val="none" w:sz="0" w:space="0" w:color="auto"/>
            <w:bottom w:val="none" w:sz="0" w:space="0" w:color="auto"/>
            <w:right w:val="none" w:sz="0" w:space="0" w:color="auto"/>
          </w:divBdr>
        </w:div>
        <w:div w:id="51274538">
          <w:marLeft w:val="360"/>
          <w:marRight w:val="0"/>
          <w:marTop w:val="200"/>
          <w:marBottom w:val="0"/>
          <w:divBdr>
            <w:top w:val="none" w:sz="0" w:space="0" w:color="auto"/>
            <w:left w:val="none" w:sz="0" w:space="0" w:color="auto"/>
            <w:bottom w:val="none" w:sz="0" w:space="0" w:color="auto"/>
            <w:right w:val="none" w:sz="0" w:space="0" w:color="auto"/>
          </w:divBdr>
        </w:div>
      </w:divsChild>
    </w:div>
    <w:div w:id="1677800554">
      <w:bodyDiv w:val="1"/>
      <w:marLeft w:val="0"/>
      <w:marRight w:val="0"/>
      <w:marTop w:val="0"/>
      <w:marBottom w:val="0"/>
      <w:divBdr>
        <w:top w:val="none" w:sz="0" w:space="0" w:color="auto"/>
        <w:left w:val="none" w:sz="0" w:space="0" w:color="auto"/>
        <w:bottom w:val="none" w:sz="0" w:space="0" w:color="auto"/>
        <w:right w:val="none" w:sz="0" w:space="0" w:color="auto"/>
      </w:divBdr>
    </w:div>
    <w:div w:id="1681656961">
      <w:bodyDiv w:val="1"/>
      <w:marLeft w:val="0"/>
      <w:marRight w:val="0"/>
      <w:marTop w:val="0"/>
      <w:marBottom w:val="0"/>
      <w:divBdr>
        <w:top w:val="none" w:sz="0" w:space="0" w:color="auto"/>
        <w:left w:val="none" w:sz="0" w:space="0" w:color="auto"/>
        <w:bottom w:val="none" w:sz="0" w:space="0" w:color="auto"/>
        <w:right w:val="none" w:sz="0" w:space="0" w:color="auto"/>
      </w:divBdr>
    </w:div>
    <w:div w:id="1713577947">
      <w:bodyDiv w:val="1"/>
      <w:marLeft w:val="0"/>
      <w:marRight w:val="0"/>
      <w:marTop w:val="0"/>
      <w:marBottom w:val="0"/>
      <w:divBdr>
        <w:top w:val="none" w:sz="0" w:space="0" w:color="auto"/>
        <w:left w:val="none" w:sz="0" w:space="0" w:color="auto"/>
        <w:bottom w:val="none" w:sz="0" w:space="0" w:color="auto"/>
        <w:right w:val="none" w:sz="0" w:space="0" w:color="auto"/>
      </w:divBdr>
      <w:divsChild>
        <w:div w:id="1491286556">
          <w:marLeft w:val="547"/>
          <w:marRight w:val="0"/>
          <w:marTop w:val="72"/>
          <w:marBottom w:val="0"/>
          <w:divBdr>
            <w:top w:val="none" w:sz="0" w:space="0" w:color="auto"/>
            <w:left w:val="none" w:sz="0" w:space="0" w:color="auto"/>
            <w:bottom w:val="none" w:sz="0" w:space="0" w:color="auto"/>
            <w:right w:val="none" w:sz="0" w:space="0" w:color="auto"/>
          </w:divBdr>
        </w:div>
        <w:div w:id="1299993763">
          <w:marLeft w:val="547"/>
          <w:marRight w:val="0"/>
          <w:marTop w:val="72"/>
          <w:marBottom w:val="0"/>
          <w:divBdr>
            <w:top w:val="none" w:sz="0" w:space="0" w:color="auto"/>
            <w:left w:val="none" w:sz="0" w:space="0" w:color="auto"/>
            <w:bottom w:val="none" w:sz="0" w:space="0" w:color="auto"/>
            <w:right w:val="none" w:sz="0" w:space="0" w:color="auto"/>
          </w:divBdr>
        </w:div>
        <w:div w:id="1319310168">
          <w:marLeft w:val="547"/>
          <w:marRight w:val="0"/>
          <w:marTop w:val="72"/>
          <w:marBottom w:val="0"/>
          <w:divBdr>
            <w:top w:val="none" w:sz="0" w:space="0" w:color="auto"/>
            <w:left w:val="none" w:sz="0" w:space="0" w:color="auto"/>
            <w:bottom w:val="none" w:sz="0" w:space="0" w:color="auto"/>
            <w:right w:val="none" w:sz="0" w:space="0" w:color="auto"/>
          </w:divBdr>
        </w:div>
        <w:div w:id="1408190816">
          <w:marLeft w:val="547"/>
          <w:marRight w:val="0"/>
          <w:marTop w:val="72"/>
          <w:marBottom w:val="0"/>
          <w:divBdr>
            <w:top w:val="none" w:sz="0" w:space="0" w:color="auto"/>
            <w:left w:val="none" w:sz="0" w:space="0" w:color="auto"/>
            <w:bottom w:val="none" w:sz="0" w:space="0" w:color="auto"/>
            <w:right w:val="none" w:sz="0" w:space="0" w:color="auto"/>
          </w:divBdr>
        </w:div>
        <w:div w:id="175312336">
          <w:marLeft w:val="547"/>
          <w:marRight w:val="0"/>
          <w:marTop w:val="72"/>
          <w:marBottom w:val="0"/>
          <w:divBdr>
            <w:top w:val="none" w:sz="0" w:space="0" w:color="auto"/>
            <w:left w:val="none" w:sz="0" w:space="0" w:color="auto"/>
            <w:bottom w:val="none" w:sz="0" w:space="0" w:color="auto"/>
            <w:right w:val="none" w:sz="0" w:space="0" w:color="auto"/>
          </w:divBdr>
        </w:div>
      </w:divsChild>
    </w:div>
    <w:div w:id="1771701935">
      <w:bodyDiv w:val="1"/>
      <w:marLeft w:val="0"/>
      <w:marRight w:val="0"/>
      <w:marTop w:val="0"/>
      <w:marBottom w:val="0"/>
      <w:divBdr>
        <w:top w:val="none" w:sz="0" w:space="0" w:color="auto"/>
        <w:left w:val="none" w:sz="0" w:space="0" w:color="auto"/>
        <w:bottom w:val="none" w:sz="0" w:space="0" w:color="auto"/>
        <w:right w:val="none" w:sz="0" w:space="0" w:color="auto"/>
      </w:divBdr>
      <w:divsChild>
        <w:div w:id="1222909436">
          <w:marLeft w:val="360"/>
          <w:marRight w:val="0"/>
          <w:marTop w:val="200"/>
          <w:marBottom w:val="0"/>
          <w:divBdr>
            <w:top w:val="none" w:sz="0" w:space="0" w:color="auto"/>
            <w:left w:val="none" w:sz="0" w:space="0" w:color="auto"/>
            <w:bottom w:val="none" w:sz="0" w:space="0" w:color="auto"/>
            <w:right w:val="none" w:sz="0" w:space="0" w:color="auto"/>
          </w:divBdr>
        </w:div>
        <w:div w:id="2017532899">
          <w:marLeft w:val="360"/>
          <w:marRight w:val="0"/>
          <w:marTop w:val="200"/>
          <w:marBottom w:val="0"/>
          <w:divBdr>
            <w:top w:val="none" w:sz="0" w:space="0" w:color="auto"/>
            <w:left w:val="none" w:sz="0" w:space="0" w:color="auto"/>
            <w:bottom w:val="none" w:sz="0" w:space="0" w:color="auto"/>
            <w:right w:val="none" w:sz="0" w:space="0" w:color="auto"/>
          </w:divBdr>
        </w:div>
      </w:divsChild>
    </w:div>
    <w:div w:id="1827624732">
      <w:bodyDiv w:val="1"/>
      <w:marLeft w:val="0"/>
      <w:marRight w:val="0"/>
      <w:marTop w:val="0"/>
      <w:marBottom w:val="0"/>
      <w:divBdr>
        <w:top w:val="none" w:sz="0" w:space="0" w:color="auto"/>
        <w:left w:val="none" w:sz="0" w:space="0" w:color="auto"/>
        <w:bottom w:val="none" w:sz="0" w:space="0" w:color="auto"/>
        <w:right w:val="none" w:sz="0" w:space="0" w:color="auto"/>
      </w:divBdr>
    </w:div>
    <w:div w:id="2022853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commissioner.gov.uk/" TargetMode="External"/><Relationship Id="rId13" Type="http://schemas.openxmlformats.org/officeDocument/2006/relationships/hyperlink" Target="https://www.savethechildren.org.uk/" TargetMode="External"/><Relationship Id="rId18" Type="http://schemas.openxmlformats.org/officeDocument/2006/relationships/hyperlink" Target="https://gov.wales/sites/default/files/publications/2020-01/child-poverty-strategy-2019-progress-report.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childcomwales.org.uk/" TargetMode="External"/><Relationship Id="rId12" Type="http://schemas.openxmlformats.org/officeDocument/2006/relationships/hyperlink" Target="https://www.niccy.org/" TargetMode="External"/><Relationship Id="rId17" Type="http://schemas.openxmlformats.org/officeDocument/2006/relationships/hyperlink" Target="https://www.unicef.org.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roquest.com/indexingvolumeissuelinkhandler/37624/Community+Care/02008Y03Y27$23Mar+27,+2008$3b++$281715$29/$B/1715?accountid=130472" TargetMode="External"/><Relationship Id="rId20" Type="http://schemas.openxmlformats.org/officeDocument/2006/relationships/hyperlink" Target="https://gov.wales/written-statement-marking-end-professor-sally-hollands-term-childrens-commissione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10.1080/1350293X.2012.70476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roquest.com/pubidlinkhandler/sng/pubtitle/Community+Care/$N/37624/DocView/223301844/fulltext/2CA96B081C89414DPQ/1?accountid=130472" TargetMode="External"/><Relationship Id="rId23" Type="http://schemas.openxmlformats.org/officeDocument/2006/relationships/footer" Target="footer2.xml"/><Relationship Id="rId10" Type="http://schemas.openxmlformats.org/officeDocument/2006/relationships/hyperlink" Target="https://doi.org/10.1007/s10643-021-01282-2" TargetMode="External"/><Relationship Id="rId19" Type="http://schemas.openxmlformats.org/officeDocument/2006/relationships/hyperlink" Target="https://gov.wales/sites/default/files/publications/2019-07/flying-start-health-programme-guidance_0.pdf" TargetMode="External"/><Relationship Id="rId4" Type="http://schemas.openxmlformats.org/officeDocument/2006/relationships/webSettings" Target="webSettings.xml"/><Relationship Id="rId9" Type="http://schemas.openxmlformats.org/officeDocument/2006/relationships/hyperlink" Target="https://www.cypcs.org.uk/" TargetMode="External"/><Relationship Id="rId14" Type="http://schemas.openxmlformats.org/officeDocument/2006/relationships/hyperlink" Target="https://www.safeguarding.wal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15</Pages>
  <Words>5941</Words>
  <Characters>33868</Characters>
  <Application>Microsoft Office Word</Application>
  <DocSecurity>0</DocSecurity>
  <Lines>282</Lines>
  <Paragraphs>79</Paragraphs>
  <ScaleCrop>false</ScaleCrop>
  <Company/>
  <LinksUpToDate>false</LinksUpToDate>
  <CharactersWithSpaces>39730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Zieleniewicz-Czubinska</dc:creator>
  <cp:keywords/>
  <dc:description/>
  <cp:lastModifiedBy>Magdalena Zieleniewicz-Czubinska</cp:lastModifiedBy>
  <cp:revision>5</cp:revision>
  <dcterms:created xsi:type="dcterms:W3CDTF">2022-03-25T13:47:00Z</dcterms:created>
  <dcterms:modified xsi:type="dcterms:W3CDTF">2022-05-18T21:14:00Z</dcterms:modified>
</cp:coreProperties>
</file>