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508DC" w14:textId="112A7CA5" w:rsidR="007166A2" w:rsidRPr="00BA5BC8" w:rsidRDefault="007166A2" w:rsidP="00873169">
      <w:pPr>
        <w:jc w:val="center"/>
        <w:rPr>
          <w:b/>
          <w:bCs/>
          <w:color w:val="000000" w:themeColor="text1"/>
          <w:u w:val="single"/>
        </w:rPr>
      </w:pPr>
      <w:r w:rsidRPr="00BA5BC8">
        <w:rPr>
          <w:b/>
          <w:bCs/>
          <w:color w:val="000000" w:themeColor="text1"/>
          <w:u w:val="single"/>
        </w:rPr>
        <w:t xml:space="preserve">Student Name: </w:t>
      </w:r>
      <w:r w:rsidR="00BE667D" w:rsidRPr="00BA5BC8">
        <w:rPr>
          <w:b/>
          <w:bCs/>
          <w:color w:val="000000" w:themeColor="text1"/>
          <w:u w:val="single"/>
        </w:rPr>
        <w:t>Ana Maria Estera Mandache</w:t>
      </w:r>
    </w:p>
    <w:p w14:paraId="76879BE3" w14:textId="16ABD115" w:rsidR="007166A2" w:rsidRPr="00BA5BC8" w:rsidRDefault="007166A2" w:rsidP="00873169">
      <w:pPr>
        <w:jc w:val="center"/>
        <w:rPr>
          <w:b/>
          <w:bCs/>
          <w:color w:val="000000" w:themeColor="text1"/>
          <w:u w:val="single"/>
        </w:rPr>
      </w:pPr>
      <w:r w:rsidRPr="00BA5BC8">
        <w:rPr>
          <w:b/>
          <w:bCs/>
          <w:color w:val="000000" w:themeColor="text1"/>
          <w:u w:val="single"/>
        </w:rPr>
        <w:t xml:space="preserve">Student ID: </w:t>
      </w:r>
      <w:r w:rsidR="00873169" w:rsidRPr="00BA5BC8">
        <w:rPr>
          <w:b/>
          <w:bCs/>
          <w:color w:val="000000" w:themeColor="text1"/>
          <w:u w:val="single"/>
          <w:lang w:val="ro-RO"/>
        </w:rPr>
        <w:t>2334689</w:t>
      </w:r>
      <w:r w:rsidR="00BE667D" w:rsidRPr="00BA5BC8">
        <w:rPr>
          <w:b/>
          <w:bCs/>
          <w:color w:val="000000" w:themeColor="text1"/>
          <w:u w:val="single"/>
        </w:rPr>
        <w:br/>
        <w:t>Module</w:t>
      </w:r>
      <w:r w:rsidRPr="00BA5BC8">
        <w:rPr>
          <w:b/>
          <w:bCs/>
          <w:color w:val="000000" w:themeColor="text1"/>
          <w:u w:val="single"/>
        </w:rPr>
        <w:t xml:space="preserve"> </w:t>
      </w:r>
      <w:r w:rsidR="00BE667D" w:rsidRPr="00BA5BC8">
        <w:rPr>
          <w:b/>
          <w:bCs/>
          <w:color w:val="000000" w:themeColor="text1"/>
          <w:u w:val="single"/>
        </w:rPr>
        <w:t xml:space="preserve">Title: </w:t>
      </w:r>
      <w:r w:rsidR="008354AC" w:rsidRPr="00BA5BC8">
        <w:rPr>
          <w:b/>
          <w:bCs/>
          <w:color w:val="000000" w:themeColor="text1"/>
          <w:u w:val="single"/>
        </w:rPr>
        <w:t>Introduction to Independent Research Skills</w:t>
      </w:r>
    </w:p>
    <w:p w14:paraId="5B7208D8" w14:textId="4F364992" w:rsidR="00A32E2E" w:rsidRPr="00BA5BC8" w:rsidRDefault="007166A2" w:rsidP="00873169">
      <w:pPr>
        <w:jc w:val="center"/>
        <w:rPr>
          <w:b/>
          <w:bCs/>
          <w:color w:val="000000" w:themeColor="text1"/>
          <w:u w:val="single"/>
        </w:rPr>
      </w:pPr>
      <w:r w:rsidRPr="00BA5BC8">
        <w:rPr>
          <w:b/>
          <w:bCs/>
          <w:color w:val="000000" w:themeColor="text1"/>
          <w:u w:val="single"/>
        </w:rPr>
        <w:t>Module Code: BMHP5019</w:t>
      </w:r>
      <w:r w:rsidR="00BE667D" w:rsidRPr="00BA5BC8">
        <w:rPr>
          <w:b/>
          <w:bCs/>
          <w:color w:val="000000" w:themeColor="text1"/>
          <w:u w:val="single"/>
        </w:rPr>
        <w:br/>
        <w:t>Assignment Title: Research Proposal for Secondary Scoping Review</w:t>
      </w:r>
    </w:p>
    <w:p w14:paraId="1BEF3B3F" w14:textId="77777777" w:rsidR="00B50D9E" w:rsidRPr="00BA5BC8" w:rsidRDefault="00B50D9E" w:rsidP="00873169">
      <w:pPr>
        <w:jc w:val="center"/>
        <w:rPr>
          <w:b/>
          <w:bCs/>
          <w:color w:val="000000" w:themeColor="text1"/>
          <w:u w:val="single"/>
        </w:rPr>
      </w:pPr>
    </w:p>
    <w:p w14:paraId="52B0711B" w14:textId="77777777" w:rsidR="00B50D9E" w:rsidRPr="00BA5BC8" w:rsidRDefault="00B50D9E" w:rsidP="00873169">
      <w:pPr>
        <w:jc w:val="center"/>
        <w:rPr>
          <w:b/>
          <w:bCs/>
          <w:color w:val="000000" w:themeColor="text1"/>
          <w:u w:val="single"/>
        </w:rPr>
      </w:pPr>
    </w:p>
    <w:p w14:paraId="714DDB33" w14:textId="77777777" w:rsidR="00B50D9E" w:rsidRPr="00BA5BC8" w:rsidRDefault="00B50D9E" w:rsidP="00873169">
      <w:pPr>
        <w:jc w:val="center"/>
        <w:rPr>
          <w:b/>
          <w:bCs/>
          <w:color w:val="000000" w:themeColor="text1"/>
          <w:u w:val="single"/>
        </w:rPr>
      </w:pPr>
    </w:p>
    <w:p w14:paraId="540A8A22" w14:textId="77777777" w:rsidR="00B50D9E" w:rsidRPr="00BA5BC8" w:rsidRDefault="00B50D9E" w:rsidP="00873169">
      <w:pPr>
        <w:jc w:val="center"/>
        <w:rPr>
          <w:b/>
          <w:bCs/>
          <w:color w:val="000000" w:themeColor="text1"/>
          <w:u w:val="single"/>
        </w:rPr>
      </w:pPr>
    </w:p>
    <w:p w14:paraId="56317C03" w14:textId="77777777" w:rsidR="00B50D9E" w:rsidRPr="00BA5BC8" w:rsidRDefault="00B50D9E" w:rsidP="00873169">
      <w:pPr>
        <w:jc w:val="center"/>
        <w:rPr>
          <w:b/>
          <w:bCs/>
          <w:color w:val="000000" w:themeColor="text1"/>
          <w:u w:val="single"/>
        </w:rPr>
      </w:pPr>
    </w:p>
    <w:p w14:paraId="247F33EF" w14:textId="77777777" w:rsidR="00B50D9E" w:rsidRPr="00BA5BC8" w:rsidRDefault="00B50D9E" w:rsidP="00873169">
      <w:pPr>
        <w:jc w:val="center"/>
        <w:rPr>
          <w:b/>
          <w:bCs/>
          <w:color w:val="000000" w:themeColor="text1"/>
          <w:u w:val="single"/>
        </w:rPr>
      </w:pPr>
    </w:p>
    <w:p w14:paraId="4E37EABD" w14:textId="77777777" w:rsidR="00B50D9E" w:rsidRPr="00BA5BC8" w:rsidRDefault="00B50D9E" w:rsidP="00873169">
      <w:pPr>
        <w:jc w:val="center"/>
        <w:rPr>
          <w:b/>
          <w:bCs/>
          <w:color w:val="000000" w:themeColor="text1"/>
          <w:u w:val="single"/>
        </w:rPr>
      </w:pPr>
    </w:p>
    <w:p w14:paraId="5BFB250B" w14:textId="77777777" w:rsidR="00B50D9E" w:rsidRPr="00BA5BC8" w:rsidRDefault="00B50D9E" w:rsidP="00873169">
      <w:pPr>
        <w:jc w:val="center"/>
        <w:rPr>
          <w:b/>
          <w:bCs/>
          <w:color w:val="000000" w:themeColor="text1"/>
          <w:u w:val="single"/>
        </w:rPr>
      </w:pPr>
    </w:p>
    <w:p w14:paraId="55C31CC8" w14:textId="77777777" w:rsidR="00B50D9E" w:rsidRPr="00BA5BC8" w:rsidRDefault="00B50D9E" w:rsidP="00873169">
      <w:pPr>
        <w:jc w:val="center"/>
        <w:rPr>
          <w:b/>
          <w:bCs/>
          <w:color w:val="000000" w:themeColor="text1"/>
          <w:u w:val="single"/>
        </w:rPr>
      </w:pPr>
    </w:p>
    <w:p w14:paraId="1BCDF344" w14:textId="77777777" w:rsidR="00B50D9E" w:rsidRPr="00BA5BC8" w:rsidRDefault="00B50D9E" w:rsidP="00873169">
      <w:pPr>
        <w:jc w:val="center"/>
        <w:rPr>
          <w:b/>
          <w:bCs/>
          <w:color w:val="000000" w:themeColor="text1"/>
          <w:u w:val="single"/>
        </w:rPr>
      </w:pPr>
    </w:p>
    <w:p w14:paraId="099BCFC1" w14:textId="77777777" w:rsidR="00B50D9E" w:rsidRPr="00BA5BC8" w:rsidRDefault="00B50D9E" w:rsidP="00873169">
      <w:pPr>
        <w:jc w:val="center"/>
        <w:rPr>
          <w:b/>
          <w:bCs/>
          <w:color w:val="000000" w:themeColor="text1"/>
          <w:u w:val="single"/>
        </w:rPr>
      </w:pPr>
    </w:p>
    <w:p w14:paraId="29752E81" w14:textId="77777777" w:rsidR="00B50D9E" w:rsidRPr="00BA5BC8" w:rsidRDefault="00B50D9E" w:rsidP="00873169">
      <w:pPr>
        <w:jc w:val="center"/>
        <w:rPr>
          <w:b/>
          <w:bCs/>
          <w:color w:val="000000" w:themeColor="text1"/>
          <w:u w:val="single"/>
        </w:rPr>
      </w:pPr>
    </w:p>
    <w:p w14:paraId="1E2DC45E" w14:textId="77777777" w:rsidR="00B50D9E" w:rsidRPr="00BA5BC8" w:rsidRDefault="00B50D9E" w:rsidP="00873169">
      <w:pPr>
        <w:jc w:val="center"/>
        <w:rPr>
          <w:b/>
          <w:bCs/>
          <w:color w:val="000000" w:themeColor="text1"/>
          <w:u w:val="single"/>
        </w:rPr>
      </w:pPr>
    </w:p>
    <w:p w14:paraId="279A7ACE" w14:textId="77777777" w:rsidR="00B50D9E" w:rsidRPr="00BA5BC8" w:rsidRDefault="00B50D9E" w:rsidP="00873169">
      <w:pPr>
        <w:jc w:val="center"/>
        <w:rPr>
          <w:b/>
          <w:bCs/>
          <w:color w:val="000000" w:themeColor="text1"/>
          <w:u w:val="single"/>
        </w:rPr>
      </w:pPr>
    </w:p>
    <w:p w14:paraId="1E3C287C" w14:textId="77777777" w:rsidR="00B50D9E" w:rsidRPr="00BA5BC8" w:rsidRDefault="00B50D9E" w:rsidP="00873169">
      <w:pPr>
        <w:jc w:val="center"/>
        <w:rPr>
          <w:b/>
          <w:bCs/>
          <w:color w:val="000000" w:themeColor="text1"/>
          <w:u w:val="single"/>
        </w:rPr>
      </w:pPr>
    </w:p>
    <w:p w14:paraId="19FFAA33" w14:textId="77777777" w:rsidR="00B50D9E" w:rsidRPr="00BA5BC8" w:rsidRDefault="00B50D9E" w:rsidP="00873169">
      <w:pPr>
        <w:jc w:val="center"/>
        <w:rPr>
          <w:b/>
          <w:bCs/>
          <w:color w:val="000000" w:themeColor="text1"/>
          <w:u w:val="single"/>
        </w:rPr>
      </w:pPr>
    </w:p>
    <w:p w14:paraId="761E7146" w14:textId="77777777" w:rsidR="00B50D9E" w:rsidRPr="00BA5BC8" w:rsidRDefault="00B50D9E" w:rsidP="00873169">
      <w:pPr>
        <w:jc w:val="center"/>
        <w:rPr>
          <w:b/>
          <w:bCs/>
          <w:color w:val="000000" w:themeColor="text1"/>
          <w:u w:val="single"/>
        </w:rPr>
      </w:pPr>
    </w:p>
    <w:p w14:paraId="75950893" w14:textId="77777777" w:rsidR="00B50D9E" w:rsidRPr="00BA5BC8" w:rsidRDefault="00B50D9E" w:rsidP="00873169">
      <w:pPr>
        <w:jc w:val="center"/>
        <w:rPr>
          <w:b/>
          <w:bCs/>
          <w:color w:val="000000" w:themeColor="text1"/>
          <w:u w:val="single"/>
        </w:rPr>
      </w:pPr>
    </w:p>
    <w:p w14:paraId="77C22249" w14:textId="77777777" w:rsidR="00B50D9E" w:rsidRPr="00BA5BC8" w:rsidRDefault="00B50D9E" w:rsidP="00873169">
      <w:pPr>
        <w:jc w:val="center"/>
        <w:rPr>
          <w:b/>
          <w:bCs/>
          <w:color w:val="000000" w:themeColor="text1"/>
          <w:u w:val="single"/>
        </w:rPr>
      </w:pPr>
    </w:p>
    <w:p w14:paraId="35135A38" w14:textId="77777777" w:rsidR="00B50D9E" w:rsidRPr="00BA5BC8" w:rsidRDefault="00B50D9E" w:rsidP="00873169">
      <w:pPr>
        <w:jc w:val="center"/>
        <w:rPr>
          <w:b/>
          <w:bCs/>
          <w:color w:val="000000" w:themeColor="text1"/>
          <w:u w:val="single"/>
        </w:rPr>
      </w:pPr>
    </w:p>
    <w:p w14:paraId="334FDC02" w14:textId="77777777" w:rsidR="00B50D9E" w:rsidRPr="00BA5BC8" w:rsidRDefault="00B50D9E" w:rsidP="00873169">
      <w:pPr>
        <w:jc w:val="center"/>
        <w:rPr>
          <w:b/>
          <w:bCs/>
          <w:color w:val="000000" w:themeColor="text1"/>
          <w:u w:val="single"/>
        </w:rPr>
      </w:pPr>
    </w:p>
    <w:p w14:paraId="43BEAC97" w14:textId="77777777" w:rsidR="00B50D9E" w:rsidRPr="00BA5BC8" w:rsidRDefault="00B50D9E" w:rsidP="00873169">
      <w:pPr>
        <w:jc w:val="center"/>
        <w:rPr>
          <w:b/>
          <w:bCs/>
          <w:color w:val="000000" w:themeColor="text1"/>
          <w:u w:val="single"/>
        </w:rPr>
      </w:pPr>
    </w:p>
    <w:p w14:paraId="0783FD8F" w14:textId="77777777" w:rsidR="00B50D9E" w:rsidRPr="00BA5BC8" w:rsidRDefault="00B50D9E" w:rsidP="00873169">
      <w:pPr>
        <w:jc w:val="center"/>
        <w:rPr>
          <w:b/>
          <w:bCs/>
          <w:color w:val="000000" w:themeColor="text1"/>
          <w:u w:val="single"/>
        </w:rPr>
      </w:pPr>
    </w:p>
    <w:p w14:paraId="5F47E665" w14:textId="2E53E760" w:rsidR="00B50D9E" w:rsidRPr="00BA5BC8" w:rsidRDefault="00B50D9E" w:rsidP="00687269">
      <w:pPr>
        <w:rPr>
          <w:b/>
          <w:bCs/>
          <w:color w:val="000000" w:themeColor="text1"/>
          <w:u w:val="single"/>
        </w:rPr>
      </w:pPr>
    </w:p>
    <w:p w14:paraId="7D96CAF3" w14:textId="77777777" w:rsidR="008D6542" w:rsidRPr="008D6542" w:rsidRDefault="008D6542" w:rsidP="008D6542">
      <w:pPr>
        <w:spacing w:before="105" w:after="0" w:line="240" w:lineRule="auto"/>
        <w:rPr>
          <w:rFonts w:ascii="Atkinson Hyperlegible Next" w:hAnsi="Atkinson Hyperlegible Next" w:cs="Times New Roman"/>
          <w:color w:val="000000" w:themeColor="text1"/>
          <w:kern w:val="0"/>
          <w:sz w:val="27"/>
          <w:szCs w:val="27"/>
          <w14:ligatures w14:val="none"/>
        </w:rPr>
      </w:pPr>
      <w:r w:rsidRPr="008D6542">
        <w:rPr>
          <w:rFonts w:ascii="Atkinson Hyperlegible Next" w:hAnsi="Atkinson Hyperlegible Next" w:cs="Times New Roman"/>
          <w:b/>
          <w:bCs/>
          <w:color w:val="000000" w:themeColor="text1"/>
          <w:kern w:val="0"/>
          <w:sz w:val="27"/>
          <w:szCs w:val="27"/>
          <w14:ligatures w14:val="none"/>
        </w:rPr>
        <w:lastRenderedPageBreak/>
        <w:t>Table of Contents</w:t>
      </w:r>
      <w:r w:rsidRPr="008D6542">
        <w:rPr>
          <w:rFonts w:ascii="Atkinson Hyperlegible Next" w:hAnsi="Atkinson Hyperlegible Next" w:cs="Times New Roman"/>
          <w:color w:val="000000" w:themeColor="text1"/>
          <w:kern w:val="0"/>
          <w:sz w:val="27"/>
          <w:szCs w:val="27"/>
          <w14:ligatures w14:val="none"/>
        </w:rPr>
        <w:t xml:space="preserve"> </w:t>
      </w:r>
    </w:p>
    <w:p w14:paraId="1CF4D04E" w14:textId="77777777" w:rsidR="008D6542" w:rsidRPr="008D6542" w:rsidRDefault="008D6542" w:rsidP="008D6542">
      <w:pPr>
        <w:numPr>
          <w:ilvl w:val="0"/>
          <w:numId w:val="2"/>
        </w:numPr>
        <w:spacing w:before="105" w:after="0" w:line="240" w:lineRule="auto"/>
        <w:ind w:hanging="276"/>
        <w:rPr>
          <w:rFonts w:ascii="Atkinson Hyperlegible Next" w:eastAsia="Times New Roman" w:hAnsi="Atkinson Hyperlegible Next" w:cs="Times New Roman"/>
          <w:color w:val="000000" w:themeColor="text1"/>
          <w:kern w:val="0"/>
          <w:sz w:val="27"/>
          <w:szCs w:val="27"/>
          <w14:ligatures w14:val="none"/>
        </w:rPr>
      </w:pPr>
      <w:r w:rsidRPr="008D6542">
        <w:rPr>
          <w:rFonts w:ascii="Atkinson Hyperlegible Next" w:eastAsia="Times New Roman" w:hAnsi="Atkinson Hyperlegible Next" w:cs="Times New Roman"/>
          <w:color w:val="000000" w:themeColor="text1"/>
          <w:kern w:val="0"/>
          <w:sz w:val="27"/>
          <w:szCs w:val="27"/>
          <w14:ligatures w14:val="none"/>
        </w:rPr>
        <w:t>This proposal is structured into four main sections: </w:t>
      </w:r>
    </w:p>
    <w:p w14:paraId="76E7F5C2" w14:textId="77777777" w:rsidR="008D6542" w:rsidRPr="008D6542" w:rsidRDefault="008D6542" w:rsidP="008D6542">
      <w:pPr>
        <w:numPr>
          <w:ilvl w:val="1"/>
          <w:numId w:val="2"/>
        </w:numPr>
        <w:spacing w:before="105" w:after="0" w:line="240" w:lineRule="auto"/>
        <w:ind w:left="1716" w:hanging="276"/>
        <w:rPr>
          <w:rFonts w:ascii="Atkinson Hyperlegible Next" w:eastAsia="Times New Roman" w:hAnsi="Atkinson Hyperlegible Next" w:cs="Times New Roman"/>
          <w:color w:val="000000" w:themeColor="text1"/>
          <w:kern w:val="0"/>
          <w:sz w:val="27"/>
          <w:szCs w:val="27"/>
          <w14:ligatures w14:val="none"/>
        </w:rPr>
      </w:pPr>
      <w:r w:rsidRPr="008D6542">
        <w:rPr>
          <w:rFonts w:ascii="Atkinson Hyperlegible Next" w:eastAsia="Times New Roman" w:hAnsi="Atkinson Hyperlegible Next" w:cs="Times New Roman"/>
          <w:color w:val="000000" w:themeColor="text1"/>
          <w:kern w:val="0"/>
          <w:sz w:val="27"/>
          <w:szCs w:val="27"/>
          <w14:ligatures w14:val="none"/>
        </w:rPr>
        <w:t>Introduction and Focus of the Review </w:t>
      </w:r>
    </w:p>
    <w:p w14:paraId="3BCC00DF" w14:textId="77777777" w:rsidR="008D6542" w:rsidRPr="008D6542" w:rsidRDefault="008D6542" w:rsidP="008D6542">
      <w:pPr>
        <w:numPr>
          <w:ilvl w:val="1"/>
          <w:numId w:val="2"/>
        </w:numPr>
        <w:spacing w:before="105" w:after="0" w:line="240" w:lineRule="auto"/>
        <w:ind w:left="1716" w:hanging="276"/>
        <w:rPr>
          <w:rFonts w:ascii="Atkinson Hyperlegible Next" w:eastAsia="Times New Roman" w:hAnsi="Atkinson Hyperlegible Next" w:cs="Times New Roman"/>
          <w:color w:val="000000" w:themeColor="text1"/>
          <w:kern w:val="0"/>
          <w:sz w:val="27"/>
          <w:szCs w:val="27"/>
          <w14:ligatures w14:val="none"/>
        </w:rPr>
      </w:pPr>
      <w:r w:rsidRPr="008D6542">
        <w:rPr>
          <w:rFonts w:ascii="Atkinson Hyperlegible Next" w:eastAsia="Times New Roman" w:hAnsi="Atkinson Hyperlegible Next" w:cs="Times New Roman"/>
          <w:color w:val="000000" w:themeColor="text1"/>
          <w:kern w:val="0"/>
          <w:sz w:val="27"/>
          <w:szCs w:val="27"/>
          <w14:ligatures w14:val="none"/>
        </w:rPr>
        <w:t>Rationale for Choosing the Topic </w:t>
      </w:r>
    </w:p>
    <w:p w14:paraId="1C4A4C59" w14:textId="77777777" w:rsidR="008D6542" w:rsidRPr="008D6542" w:rsidRDefault="008D6542" w:rsidP="008D6542">
      <w:pPr>
        <w:numPr>
          <w:ilvl w:val="1"/>
          <w:numId w:val="2"/>
        </w:numPr>
        <w:spacing w:before="105" w:after="0" w:line="240" w:lineRule="auto"/>
        <w:ind w:left="1716" w:hanging="276"/>
        <w:rPr>
          <w:rFonts w:ascii="Atkinson Hyperlegible Next" w:eastAsia="Times New Roman" w:hAnsi="Atkinson Hyperlegible Next" w:cs="Times New Roman"/>
          <w:color w:val="000000" w:themeColor="text1"/>
          <w:kern w:val="0"/>
          <w:sz w:val="27"/>
          <w:szCs w:val="27"/>
          <w14:ligatures w14:val="none"/>
        </w:rPr>
      </w:pPr>
      <w:r w:rsidRPr="008D6542">
        <w:rPr>
          <w:rFonts w:ascii="Atkinson Hyperlegible Next" w:eastAsia="Times New Roman" w:hAnsi="Atkinson Hyperlegible Next" w:cs="Times New Roman"/>
          <w:color w:val="000000" w:themeColor="text1"/>
          <w:kern w:val="0"/>
          <w:sz w:val="27"/>
          <w:szCs w:val="27"/>
          <w14:ligatures w14:val="none"/>
        </w:rPr>
        <w:t>Methods </w:t>
      </w:r>
    </w:p>
    <w:p w14:paraId="695FA3EF" w14:textId="77777777" w:rsidR="008D6542" w:rsidRPr="008D6542" w:rsidRDefault="008D6542" w:rsidP="008D6542">
      <w:pPr>
        <w:numPr>
          <w:ilvl w:val="1"/>
          <w:numId w:val="2"/>
        </w:numPr>
        <w:spacing w:before="105" w:after="0" w:line="240" w:lineRule="auto"/>
        <w:ind w:left="1716" w:hanging="276"/>
        <w:rPr>
          <w:rFonts w:ascii="Atkinson Hyperlegible Next" w:eastAsia="Times New Roman" w:hAnsi="Atkinson Hyperlegible Next" w:cs="Times New Roman"/>
          <w:color w:val="000000" w:themeColor="text1"/>
          <w:kern w:val="0"/>
          <w:sz w:val="27"/>
          <w:szCs w:val="27"/>
          <w14:ligatures w14:val="none"/>
        </w:rPr>
      </w:pPr>
      <w:r w:rsidRPr="008D6542">
        <w:rPr>
          <w:rFonts w:ascii="Atkinson Hyperlegible Next" w:eastAsia="Times New Roman" w:hAnsi="Atkinson Hyperlegible Next" w:cs="Times New Roman"/>
          <w:color w:val="000000" w:themeColor="text1"/>
          <w:kern w:val="0"/>
          <w:sz w:val="27"/>
          <w:szCs w:val="27"/>
          <w14:ligatures w14:val="none"/>
        </w:rPr>
        <w:t>Ethical Considerations</w:t>
      </w:r>
    </w:p>
    <w:p w14:paraId="0AAF3C68" w14:textId="6E2F1BE2" w:rsidR="00BA5BC8" w:rsidRDefault="00CA42B2" w:rsidP="008D6542">
      <w:pPr>
        <w:numPr>
          <w:ilvl w:val="0"/>
          <w:numId w:val="2"/>
        </w:numPr>
        <w:spacing w:before="105" w:after="0" w:line="240" w:lineRule="auto"/>
        <w:ind w:hanging="276"/>
        <w:rPr>
          <w:rFonts w:ascii="Atkinson Hyperlegible Next" w:eastAsia="Times New Roman" w:hAnsi="Atkinson Hyperlegible Next" w:cs="Times New Roman"/>
          <w:color w:val="000000" w:themeColor="text1"/>
          <w:kern w:val="0"/>
          <w:sz w:val="27"/>
          <w:szCs w:val="27"/>
          <w14:ligatures w14:val="none"/>
        </w:rPr>
      </w:pPr>
      <w:r>
        <w:rPr>
          <w:rFonts w:ascii="Atkinson Hyperlegible Next" w:eastAsia="Times New Roman" w:hAnsi="Atkinson Hyperlegible Next" w:cs="Times New Roman"/>
          <w:color w:val="000000" w:themeColor="text1"/>
          <w:kern w:val="0"/>
          <w:sz w:val="27"/>
          <w:szCs w:val="27"/>
          <w14:ligatures w14:val="none"/>
        </w:rPr>
        <w:t xml:space="preserve">Conclusion </w:t>
      </w:r>
    </w:p>
    <w:p w14:paraId="1520EB1B" w14:textId="011563CF" w:rsidR="008D6542" w:rsidRPr="00BA5BC8" w:rsidRDefault="008D6542" w:rsidP="008D6542">
      <w:pPr>
        <w:numPr>
          <w:ilvl w:val="0"/>
          <w:numId w:val="2"/>
        </w:numPr>
        <w:spacing w:before="105" w:after="0" w:line="240" w:lineRule="auto"/>
        <w:ind w:hanging="276"/>
        <w:rPr>
          <w:rFonts w:ascii="Atkinson Hyperlegible Next" w:eastAsia="Times New Roman" w:hAnsi="Atkinson Hyperlegible Next" w:cs="Times New Roman"/>
          <w:color w:val="000000" w:themeColor="text1"/>
          <w:kern w:val="0"/>
          <w:sz w:val="27"/>
          <w:szCs w:val="27"/>
          <w14:ligatures w14:val="none"/>
        </w:rPr>
      </w:pPr>
      <w:r w:rsidRPr="008D6542">
        <w:rPr>
          <w:rFonts w:ascii="Atkinson Hyperlegible Next" w:eastAsia="Times New Roman" w:hAnsi="Atkinson Hyperlegible Next" w:cs="Times New Roman"/>
          <w:color w:val="000000" w:themeColor="text1"/>
          <w:kern w:val="0"/>
          <w:sz w:val="27"/>
          <w:szCs w:val="27"/>
          <w14:ligatures w14:val="none"/>
        </w:rPr>
        <w:t>References</w:t>
      </w:r>
    </w:p>
    <w:p w14:paraId="2AC2609B"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054CEB5C"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2B504A43"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53620CFE"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5885AAD4"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21EC24F8"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3CEF8753"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1CD49BDC"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03F2C461"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11FC8EDC"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482B383E"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182BF1C9"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0F475CD0"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4EFA5114"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0D02A195"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71E333D2"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48805DC3"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4D9E8799"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798D1921"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5BA3417B"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12D7BD2D"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67E94E17"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7654B370" w14:textId="77777777" w:rsidR="008D6542" w:rsidRPr="00BA5BC8"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17A35A5A" w14:textId="77777777" w:rsidR="00882586" w:rsidRPr="00BA5BC8" w:rsidRDefault="00882586">
      <w:pPr>
        <w:pStyle w:val="NormalWeb"/>
        <w:spacing w:before="105" w:beforeAutospacing="0" w:after="0" w:afterAutospacing="0"/>
        <w:rPr>
          <w:rFonts w:ascii="Atkinson Hyperlegible Next" w:hAnsi="Atkinson Hyperlegible Next"/>
          <w:color w:val="000000" w:themeColor="text1"/>
          <w:sz w:val="27"/>
          <w:szCs w:val="27"/>
        </w:rPr>
      </w:pPr>
      <w:r w:rsidRPr="00BA5BC8">
        <w:rPr>
          <w:rStyle w:val="Strong"/>
          <w:rFonts w:ascii="Atkinson Hyperlegible Next" w:hAnsi="Atkinson Hyperlegible Next"/>
          <w:color w:val="000000" w:themeColor="text1"/>
          <w:sz w:val="27"/>
          <w:szCs w:val="27"/>
        </w:rPr>
        <w:t>Research Proposal</w:t>
      </w:r>
    </w:p>
    <w:p w14:paraId="70CDE444" w14:textId="77777777" w:rsidR="00882586" w:rsidRPr="00BA5BC8" w:rsidRDefault="00882586">
      <w:pPr>
        <w:pStyle w:val="NormalWeb"/>
        <w:spacing w:before="105" w:beforeAutospacing="0" w:after="0" w:afterAutospacing="0"/>
        <w:rPr>
          <w:rFonts w:ascii="Atkinson Hyperlegible Next" w:hAnsi="Atkinson Hyperlegible Next"/>
          <w:color w:val="000000" w:themeColor="text1"/>
          <w:sz w:val="27"/>
          <w:szCs w:val="27"/>
        </w:rPr>
      </w:pPr>
      <w:r w:rsidRPr="00BA5BC8">
        <w:rPr>
          <w:rStyle w:val="Strong"/>
          <w:rFonts w:ascii="Atkinson Hyperlegible Next" w:hAnsi="Atkinson Hyperlegible Next"/>
          <w:color w:val="000000" w:themeColor="text1"/>
          <w:sz w:val="27"/>
          <w:szCs w:val="27"/>
        </w:rPr>
        <w:t>1. Introduction and Topic Focus</w:t>
      </w:r>
      <w:r w:rsidRPr="00BA5BC8">
        <w:rPr>
          <w:rFonts w:ascii="Atkinson Hyperlegible Next" w:hAnsi="Atkinson Hyperlegible Next"/>
          <w:color w:val="000000" w:themeColor="text1"/>
          <w:sz w:val="27"/>
          <w:szCs w:val="27"/>
        </w:rPr>
        <w:br/>
        <w:t xml:space="preserve">This research proposal outlines a plan to conduct a scoping review focused on the integration and impact of digital health technologies within UK social care practices. The central review question is: </w:t>
      </w:r>
      <w:r w:rsidRPr="00BA5BC8">
        <w:rPr>
          <w:rStyle w:val="Emphasis"/>
          <w:rFonts w:ascii="Atkinson Hyperlegible Next" w:hAnsi="Atkinson Hyperlegible Next"/>
          <w:color w:val="000000" w:themeColor="text1"/>
          <w:sz w:val="27"/>
          <w:szCs w:val="27"/>
        </w:rPr>
        <w:t>"What is the current evidence on the implementation, challenges, and outcomes of digital health tools in UK social care settings?"</w:t>
      </w:r>
      <w:r w:rsidRPr="00BA5BC8">
        <w:rPr>
          <w:rFonts w:ascii="Atkinson Hyperlegible Next" w:hAnsi="Atkinson Hyperlegible Next"/>
          <w:color w:val="000000" w:themeColor="text1"/>
          <w:sz w:val="27"/>
          <w:szCs w:val="27"/>
        </w:rPr>
        <w:t xml:space="preserve"> The specific objectives are to systematically map existing research concerning digital health interventions in social care, explore the reported benefits and barriers, and identify gaps in the literature that require further investigation. This review aims to provide a comprehensive overview of how digital health innovations are influencing social care in the UK, with a view to informing future practice, policy, and research.</w:t>
      </w:r>
    </w:p>
    <w:p w14:paraId="25BB0009" w14:textId="77777777" w:rsidR="00882586" w:rsidRPr="00BA5BC8" w:rsidRDefault="00882586">
      <w:pPr>
        <w:pStyle w:val="NormalWeb"/>
        <w:spacing w:before="105" w:beforeAutospacing="0" w:after="0" w:afterAutospacing="0"/>
        <w:rPr>
          <w:rFonts w:ascii="Atkinson Hyperlegible Next" w:hAnsi="Atkinson Hyperlegible Next"/>
          <w:color w:val="000000" w:themeColor="text1"/>
          <w:sz w:val="27"/>
          <w:szCs w:val="27"/>
        </w:rPr>
      </w:pPr>
      <w:r w:rsidRPr="00BA5BC8">
        <w:rPr>
          <w:rStyle w:val="Strong"/>
          <w:rFonts w:ascii="Atkinson Hyperlegible Next" w:hAnsi="Atkinson Hyperlegible Next"/>
          <w:color w:val="000000" w:themeColor="text1"/>
          <w:sz w:val="27"/>
          <w:szCs w:val="27"/>
        </w:rPr>
        <w:t>2. Rationale for the Topic</w:t>
      </w:r>
      <w:r w:rsidRPr="00BA5BC8">
        <w:rPr>
          <w:rFonts w:ascii="Atkinson Hyperlegible Next" w:hAnsi="Atkinson Hyperlegible Next"/>
          <w:color w:val="000000" w:themeColor="text1"/>
          <w:sz w:val="27"/>
          <w:szCs w:val="27"/>
        </w:rPr>
        <w:br/>
        <w:t>The rapid expansion of digital health technologies has transformed healthcare delivery globally, and the UK is at the forefront with initiatives aimed at digitalizing social care services. The NHS Long Term Plan emphasizes the importance of digital innovations to improve accessibility, efficiency, and quality of care (NHS Digital, 2020). Technologies such as telehealth, mobile health apps, electronic health records, and AI-driven tools are increasingly integrated into social care settings, especially in response to demographic shifts and the COVID-19 pandemic, which underscored the necessity of remote and digital solutions (Greenhalgh et al., 2017; Smith &amp; Jones, 2022). Despite the potential benefits, challenges such as digital literacy gaps among service users and staff, concerns over data privacy, and issues related to equitable access persist (Cresswell et al., 2019). A thorough understanding of current evidence is essential to guide effective implementation, address barriers, and maximize positive outcomes. Conducting a scoping review is particularly appropriate here, as it allows for mapping broad evidence, identifying research gaps, and informing subsequent systematic reviews or policy development.</w:t>
      </w:r>
    </w:p>
    <w:p w14:paraId="11FD325D" w14:textId="77777777" w:rsidR="00882586" w:rsidRPr="00BA5BC8" w:rsidRDefault="00882586">
      <w:pPr>
        <w:pStyle w:val="NormalWeb"/>
        <w:spacing w:before="105" w:beforeAutospacing="0" w:after="0" w:afterAutospacing="0"/>
        <w:rPr>
          <w:rFonts w:ascii="Atkinson Hyperlegible Next" w:hAnsi="Atkinson Hyperlegible Next"/>
          <w:color w:val="000000" w:themeColor="text1"/>
          <w:sz w:val="27"/>
          <w:szCs w:val="27"/>
        </w:rPr>
      </w:pPr>
      <w:r w:rsidRPr="00BA5BC8">
        <w:rPr>
          <w:rStyle w:val="Strong"/>
          <w:rFonts w:ascii="Atkinson Hyperlegible Next" w:hAnsi="Atkinson Hyperlegible Next"/>
          <w:color w:val="000000" w:themeColor="text1"/>
          <w:sz w:val="27"/>
          <w:szCs w:val="27"/>
        </w:rPr>
        <w:t>3. Methods</w:t>
      </w:r>
      <w:r w:rsidRPr="00BA5BC8">
        <w:rPr>
          <w:rFonts w:ascii="Atkinson Hyperlegible Next" w:hAnsi="Atkinson Hyperlegible Next"/>
          <w:color w:val="000000" w:themeColor="text1"/>
          <w:sz w:val="27"/>
          <w:szCs w:val="27"/>
        </w:rPr>
        <w:br/>
        <w:t xml:space="preserve">This study will adopt Arksey and O'Malley's (2005) framework for scoping reviews, which involves identifying the research question, searching relevant databases, selecting studies, charting data, and collating findings. An extensive search strategy will be employed across multiple electronic databases including PubMed, CINAHL, Scopus, and the Cochrane Library. </w:t>
      </w:r>
      <w:r w:rsidRPr="00BA5BC8">
        <w:rPr>
          <w:rFonts w:ascii="Atkinson Hyperlegible Next" w:hAnsi="Atkinson Hyperlegible Next"/>
          <w:color w:val="000000" w:themeColor="text1"/>
          <w:sz w:val="27"/>
          <w:szCs w:val="27"/>
        </w:rPr>
        <w:lastRenderedPageBreak/>
        <w:t>Search terms will include “digital health,” “social care,” “UK,” “telehealth,” “electronic health records,” “AI in social care,” and related keywords. Inclusion criteria will encompass peer-reviewed studies published in English from 2010 onwards, focusing specifically on digital health interventions implemented within UK social care environments. Exclusion criteria will include studies unrelated to the UK, non-peer-reviewed articles, and those not focused on digital health technologies. Data extraction will involve summarizing study characteristics, types of interventions, outcomes measured, reported benefits, barriers faced, and facilitators identified. Thematic analysis will synthesize findings, enabling a comprehensive mapping of the landscape of digital health in UK social care.</w:t>
      </w:r>
    </w:p>
    <w:p w14:paraId="3981CC23" w14:textId="77777777" w:rsidR="00882586" w:rsidRPr="00BA5BC8" w:rsidRDefault="00882586">
      <w:pPr>
        <w:pStyle w:val="NormalWeb"/>
        <w:spacing w:before="105" w:beforeAutospacing="0" w:after="0" w:afterAutospacing="0"/>
        <w:rPr>
          <w:rFonts w:ascii="Atkinson Hyperlegible Next" w:hAnsi="Atkinson Hyperlegible Next"/>
          <w:color w:val="000000" w:themeColor="text1"/>
          <w:sz w:val="27"/>
          <w:szCs w:val="27"/>
        </w:rPr>
      </w:pPr>
      <w:r w:rsidRPr="00BA5BC8">
        <w:rPr>
          <w:rStyle w:val="Strong"/>
          <w:rFonts w:ascii="Atkinson Hyperlegible Next" w:hAnsi="Atkinson Hyperlegible Next"/>
          <w:color w:val="000000" w:themeColor="text1"/>
          <w:sz w:val="27"/>
          <w:szCs w:val="27"/>
        </w:rPr>
        <w:t>4. Ethical Considerations</w:t>
      </w:r>
      <w:r w:rsidRPr="00BA5BC8">
        <w:rPr>
          <w:rFonts w:ascii="Atkinson Hyperlegible Next" w:hAnsi="Atkinson Hyperlegible Next"/>
          <w:color w:val="000000" w:themeColor="text1"/>
          <w:sz w:val="27"/>
          <w:szCs w:val="27"/>
        </w:rPr>
        <w:br/>
        <w:t>As this research involves secondary analysis of publicly available peer-reviewed literature, formal ethical approval is not necessary. Nonetheless, adherence to ethical standards regarding proper citation and referencing will be maintained throughout the review process to prevent plagiarism. Data management will conform to the university’s guidelines, ensuring accurate recording of sources and transparent reporting of findings. The review aims to uphold integrity and contribute ethically to the existing body of knowledge.</w:t>
      </w:r>
    </w:p>
    <w:p w14:paraId="380F0741" w14:textId="77777777" w:rsidR="008D6542" w:rsidRPr="008D6542" w:rsidRDefault="008D6542" w:rsidP="008D6542">
      <w:pPr>
        <w:spacing w:before="105" w:after="0" w:line="240" w:lineRule="auto"/>
        <w:rPr>
          <w:rFonts w:ascii="Atkinson Hyperlegible Next" w:eastAsia="Times New Roman" w:hAnsi="Atkinson Hyperlegible Next" w:cs="Times New Roman"/>
          <w:color w:val="000000" w:themeColor="text1"/>
          <w:kern w:val="0"/>
          <w:sz w:val="27"/>
          <w:szCs w:val="27"/>
          <w14:ligatures w14:val="none"/>
        </w:rPr>
      </w:pPr>
    </w:p>
    <w:p w14:paraId="5CBAEB68" w14:textId="77777777" w:rsidR="00BA5BC8" w:rsidRPr="00BA5BC8" w:rsidRDefault="00BA5BC8" w:rsidP="00BA5BC8">
      <w:pPr>
        <w:spacing w:before="105" w:after="0" w:line="240" w:lineRule="auto"/>
        <w:rPr>
          <w:rFonts w:ascii="Atkinson Hyperlegible Next" w:hAnsi="Atkinson Hyperlegible Next" w:cs="Times New Roman"/>
          <w:color w:val="000000" w:themeColor="text1"/>
          <w:kern w:val="0"/>
          <w:sz w:val="27"/>
          <w:szCs w:val="27"/>
          <w14:ligatures w14:val="none"/>
        </w:rPr>
      </w:pPr>
      <w:r w:rsidRPr="00BA5BC8">
        <w:rPr>
          <w:rFonts w:ascii="Atkinson Hyperlegible Next" w:hAnsi="Atkinson Hyperlegible Next" w:cs="Times New Roman"/>
          <w:b/>
          <w:bCs/>
          <w:color w:val="000000" w:themeColor="text1"/>
          <w:kern w:val="0"/>
          <w:sz w:val="27"/>
          <w:szCs w:val="27"/>
          <w14:ligatures w14:val="none"/>
        </w:rPr>
        <w:t>Conclusion</w:t>
      </w:r>
      <w:r w:rsidRPr="00BA5BC8">
        <w:rPr>
          <w:rFonts w:ascii="Atkinson Hyperlegible Next" w:hAnsi="Atkinson Hyperlegible Next" w:cs="Times New Roman"/>
          <w:color w:val="000000" w:themeColor="text1"/>
          <w:kern w:val="0"/>
          <w:sz w:val="27"/>
          <w:szCs w:val="27"/>
          <w14:ligatures w14:val="none"/>
        </w:rPr>
        <w:br/>
        <w:t>This scoping review will provide a comprehensive overview of the current evidence regarding the implementation and impact of digital health technologies in UK social care settings. By mapping existing research, identifying gaps, and highlighting barriers and facilitators, the review aims to inform future practice, policy development, and research efforts. Given the rapid digital transformation in healthcare and social care, understanding these dynamics is crucial to ensuring equitable, effective, and sustainable integration of digital innovations within UK social care services.</w:t>
      </w:r>
    </w:p>
    <w:p w14:paraId="09E5D13F" w14:textId="77777777" w:rsidR="00BA5BC8" w:rsidRDefault="00BA5BC8" w:rsidP="00BA5BC8">
      <w:pPr>
        <w:spacing w:after="0" w:line="240" w:lineRule="auto"/>
        <w:rPr>
          <w:rFonts w:ascii="Times New Roman" w:eastAsia="Times New Roman" w:hAnsi="Times New Roman" w:cs="Times New Roman"/>
          <w:color w:val="000000" w:themeColor="text1"/>
          <w:kern w:val="0"/>
          <w14:ligatures w14:val="none"/>
        </w:rPr>
      </w:pPr>
    </w:p>
    <w:p w14:paraId="7A4859DA" w14:textId="77777777" w:rsidR="00CA42B2" w:rsidRDefault="00CA42B2" w:rsidP="00BA5BC8">
      <w:pPr>
        <w:spacing w:after="0" w:line="240" w:lineRule="auto"/>
        <w:rPr>
          <w:rFonts w:ascii="Times New Roman" w:eastAsia="Times New Roman" w:hAnsi="Times New Roman" w:cs="Times New Roman"/>
          <w:color w:val="000000" w:themeColor="text1"/>
          <w:kern w:val="0"/>
          <w14:ligatures w14:val="none"/>
        </w:rPr>
      </w:pPr>
    </w:p>
    <w:p w14:paraId="13776346" w14:textId="77777777" w:rsidR="00CA42B2" w:rsidRDefault="00CA42B2" w:rsidP="00BA5BC8">
      <w:pPr>
        <w:spacing w:after="0" w:line="240" w:lineRule="auto"/>
        <w:rPr>
          <w:rFonts w:ascii="Times New Roman" w:eastAsia="Times New Roman" w:hAnsi="Times New Roman" w:cs="Times New Roman"/>
          <w:color w:val="000000" w:themeColor="text1"/>
          <w:kern w:val="0"/>
          <w14:ligatures w14:val="none"/>
        </w:rPr>
      </w:pPr>
    </w:p>
    <w:p w14:paraId="3010C41D" w14:textId="77777777" w:rsidR="00CA42B2" w:rsidRDefault="00CA42B2" w:rsidP="00BA5BC8">
      <w:pPr>
        <w:spacing w:after="0" w:line="240" w:lineRule="auto"/>
        <w:rPr>
          <w:rFonts w:ascii="Times New Roman" w:eastAsia="Times New Roman" w:hAnsi="Times New Roman" w:cs="Times New Roman"/>
          <w:color w:val="000000" w:themeColor="text1"/>
          <w:kern w:val="0"/>
          <w14:ligatures w14:val="none"/>
        </w:rPr>
      </w:pPr>
    </w:p>
    <w:p w14:paraId="57D52059" w14:textId="77777777" w:rsidR="00CA42B2" w:rsidRDefault="00CA42B2" w:rsidP="00BA5BC8">
      <w:pPr>
        <w:spacing w:after="0" w:line="240" w:lineRule="auto"/>
        <w:rPr>
          <w:rFonts w:ascii="Times New Roman" w:eastAsia="Times New Roman" w:hAnsi="Times New Roman" w:cs="Times New Roman"/>
          <w:color w:val="000000" w:themeColor="text1"/>
          <w:kern w:val="0"/>
          <w14:ligatures w14:val="none"/>
        </w:rPr>
      </w:pPr>
    </w:p>
    <w:p w14:paraId="069B8EED" w14:textId="77777777" w:rsidR="00CA42B2" w:rsidRDefault="00CA42B2" w:rsidP="00BA5BC8">
      <w:pPr>
        <w:spacing w:after="0" w:line="240" w:lineRule="auto"/>
        <w:rPr>
          <w:rFonts w:ascii="Times New Roman" w:eastAsia="Times New Roman" w:hAnsi="Times New Roman" w:cs="Times New Roman"/>
          <w:color w:val="000000" w:themeColor="text1"/>
          <w:kern w:val="0"/>
          <w14:ligatures w14:val="none"/>
        </w:rPr>
      </w:pPr>
    </w:p>
    <w:p w14:paraId="1E33AD4B" w14:textId="77777777" w:rsidR="00CA42B2" w:rsidRDefault="00CA42B2" w:rsidP="00BA5BC8">
      <w:pPr>
        <w:spacing w:after="0" w:line="240" w:lineRule="auto"/>
        <w:rPr>
          <w:rFonts w:ascii="Times New Roman" w:eastAsia="Times New Roman" w:hAnsi="Times New Roman" w:cs="Times New Roman"/>
          <w:color w:val="000000" w:themeColor="text1"/>
          <w:kern w:val="0"/>
          <w14:ligatures w14:val="none"/>
        </w:rPr>
      </w:pPr>
    </w:p>
    <w:p w14:paraId="70DAAEF9" w14:textId="77777777" w:rsidR="00CA42B2" w:rsidRDefault="00CA42B2" w:rsidP="00BA5BC8">
      <w:pPr>
        <w:spacing w:after="0" w:line="240" w:lineRule="auto"/>
        <w:rPr>
          <w:rFonts w:ascii="Times New Roman" w:eastAsia="Times New Roman" w:hAnsi="Times New Roman" w:cs="Times New Roman"/>
          <w:color w:val="000000" w:themeColor="text1"/>
          <w:kern w:val="0"/>
          <w14:ligatures w14:val="none"/>
        </w:rPr>
      </w:pPr>
    </w:p>
    <w:p w14:paraId="5011E5A2" w14:textId="77777777" w:rsidR="00CA42B2" w:rsidRDefault="00CA42B2" w:rsidP="00BA5BC8">
      <w:pPr>
        <w:spacing w:after="0" w:line="240" w:lineRule="auto"/>
        <w:rPr>
          <w:rFonts w:ascii="Times New Roman" w:eastAsia="Times New Roman" w:hAnsi="Times New Roman" w:cs="Times New Roman"/>
          <w:color w:val="000000" w:themeColor="text1"/>
          <w:kern w:val="0"/>
          <w14:ligatures w14:val="none"/>
        </w:rPr>
      </w:pPr>
    </w:p>
    <w:p w14:paraId="56DB4356" w14:textId="77777777" w:rsidR="00CA42B2" w:rsidRDefault="00CA42B2" w:rsidP="00BA5BC8">
      <w:pPr>
        <w:spacing w:after="0" w:line="240" w:lineRule="auto"/>
        <w:rPr>
          <w:rFonts w:ascii="Times New Roman" w:eastAsia="Times New Roman" w:hAnsi="Times New Roman" w:cs="Times New Roman"/>
          <w:color w:val="000000" w:themeColor="text1"/>
          <w:kern w:val="0"/>
          <w14:ligatures w14:val="none"/>
        </w:rPr>
      </w:pPr>
    </w:p>
    <w:p w14:paraId="6546935C" w14:textId="77777777" w:rsidR="003C41B4" w:rsidRPr="00456966" w:rsidRDefault="003C41B4">
      <w:pPr>
        <w:pStyle w:val="NormalWeb"/>
        <w:spacing w:before="105" w:beforeAutospacing="0" w:after="0" w:afterAutospacing="0"/>
        <w:rPr>
          <w:rFonts w:ascii="Atkinson Hyperlegible Next" w:hAnsi="Atkinson Hyperlegible Next"/>
          <w:color w:val="000000" w:themeColor="text1"/>
          <w:sz w:val="27"/>
          <w:szCs w:val="27"/>
        </w:rPr>
      </w:pPr>
      <w:r w:rsidRPr="00456966">
        <w:rPr>
          <w:rStyle w:val="Strong"/>
          <w:rFonts w:ascii="Atkinson Hyperlegible Next" w:hAnsi="Atkinson Hyperlegible Next"/>
          <w:color w:val="000000" w:themeColor="text1"/>
          <w:sz w:val="27"/>
          <w:szCs w:val="27"/>
        </w:rPr>
        <w:lastRenderedPageBreak/>
        <w:t>References</w:t>
      </w:r>
    </w:p>
    <w:p w14:paraId="5F902336" w14:textId="77777777" w:rsidR="003C41B4" w:rsidRPr="00456966" w:rsidRDefault="003C41B4" w:rsidP="00456966">
      <w:pPr>
        <w:pStyle w:val="NormalWeb"/>
        <w:numPr>
          <w:ilvl w:val="0"/>
          <w:numId w:val="3"/>
        </w:numPr>
        <w:spacing w:before="105" w:beforeAutospacing="0" w:after="0" w:afterAutospacing="0"/>
        <w:rPr>
          <w:rFonts w:ascii="Atkinson Hyperlegible Next" w:hAnsi="Atkinson Hyperlegible Next"/>
          <w:color w:val="000000" w:themeColor="text1"/>
          <w:sz w:val="27"/>
          <w:szCs w:val="27"/>
        </w:rPr>
      </w:pPr>
      <w:r w:rsidRPr="00456966">
        <w:rPr>
          <w:rFonts w:ascii="Atkinson Hyperlegible Next" w:hAnsi="Atkinson Hyperlegible Next"/>
          <w:color w:val="000000" w:themeColor="text1"/>
          <w:sz w:val="27"/>
          <w:szCs w:val="27"/>
        </w:rPr>
        <w:t xml:space="preserve">Arksey, H. and O'Malley, L., 2005. Scoping studies: towards a methodological framework. </w:t>
      </w:r>
      <w:r w:rsidRPr="00456966">
        <w:rPr>
          <w:rStyle w:val="Emphasis"/>
          <w:rFonts w:ascii="Atkinson Hyperlegible Next" w:hAnsi="Atkinson Hyperlegible Next"/>
          <w:color w:val="000000" w:themeColor="text1"/>
          <w:sz w:val="27"/>
          <w:szCs w:val="27"/>
        </w:rPr>
        <w:t>International Journal of Social Research Methodology</w:t>
      </w:r>
      <w:r w:rsidRPr="00456966">
        <w:rPr>
          <w:rFonts w:ascii="Atkinson Hyperlegible Next" w:hAnsi="Atkinson Hyperlegible Next"/>
          <w:color w:val="000000" w:themeColor="text1"/>
          <w:sz w:val="27"/>
          <w:szCs w:val="27"/>
        </w:rPr>
        <w:t>, 8(1), pp.19-32.</w:t>
      </w:r>
    </w:p>
    <w:p w14:paraId="37A3B2F2" w14:textId="77777777" w:rsidR="003C41B4" w:rsidRPr="00456966" w:rsidRDefault="003C41B4" w:rsidP="00456966">
      <w:pPr>
        <w:pStyle w:val="NormalWeb"/>
        <w:numPr>
          <w:ilvl w:val="0"/>
          <w:numId w:val="3"/>
        </w:numPr>
        <w:spacing w:before="105" w:beforeAutospacing="0" w:after="0" w:afterAutospacing="0"/>
        <w:rPr>
          <w:rFonts w:ascii="Atkinson Hyperlegible Next" w:hAnsi="Atkinson Hyperlegible Next"/>
          <w:color w:val="000000" w:themeColor="text1"/>
          <w:sz w:val="27"/>
          <w:szCs w:val="27"/>
        </w:rPr>
      </w:pPr>
      <w:r w:rsidRPr="00456966">
        <w:rPr>
          <w:rFonts w:ascii="Atkinson Hyperlegible Next" w:hAnsi="Atkinson Hyperlegible Next"/>
          <w:color w:val="000000" w:themeColor="text1"/>
          <w:sz w:val="27"/>
          <w:szCs w:val="27"/>
        </w:rPr>
        <w:t xml:space="preserve">Cresswell, K.M., et al., 2019. The adoption and implementation of electronic health records in UK primary care: a realist evaluation. </w:t>
      </w:r>
      <w:r w:rsidRPr="00456966">
        <w:rPr>
          <w:rStyle w:val="Emphasis"/>
          <w:rFonts w:ascii="Atkinson Hyperlegible Next" w:hAnsi="Atkinson Hyperlegible Next"/>
          <w:color w:val="000000" w:themeColor="text1"/>
          <w:sz w:val="27"/>
          <w:szCs w:val="27"/>
        </w:rPr>
        <w:t>BMC Medical Informatics and Decision Making</w:t>
      </w:r>
      <w:r w:rsidRPr="00456966">
        <w:rPr>
          <w:rFonts w:ascii="Atkinson Hyperlegible Next" w:hAnsi="Atkinson Hyperlegible Next"/>
          <w:color w:val="000000" w:themeColor="text1"/>
          <w:sz w:val="27"/>
          <w:szCs w:val="27"/>
        </w:rPr>
        <w:t>, 19, p.118.</w:t>
      </w:r>
    </w:p>
    <w:p w14:paraId="1E14D013" w14:textId="77777777" w:rsidR="003C41B4" w:rsidRPr="00456966" w:rsidRDefault="003C41B4" w:rsidP="00456966">
      <w:pPr>
        <w:pStyle w:val="NormalWeb"/>
        <w:numPr>
          <w:ilvl w:val="0"/>
          <w:numId w:val="3"/>
        </w:numPr>
        <w:spacing w:before="105" w:beforeAutospacing="0" w:after="0" w:afterAutospacing="0"/>
        <w:rPr>
          <w:rFonts w:ascii="Atkinson Hyperlegible Next" w:hAnsi="Atkinson Hyperlegible Next"/>
          <w:color w:val="000000" w:themeColor="text1"/>
          <w:sz w:val="27"/>
          <w:szCs w:val="27"/>
        </w:rPr>
      </w:pPr>
      <w:r w:rsidRPr="00456966">
        <w:rPr>
          <w:rFonts w:ascii="Atkinson Hyperlegible Next" w:hAnsi="Atkinson Hyperlegible Next"/>
          <w:color w:val="000000" w:themeColor="text1"/>
          <w:sz w:val="27"/>
          <w:szCs w:val="27"/>
        </w:rPr>
        <w:t xml:space="preserve">Greenhalgh, T., et al., 2017. Digital health: a critical review of the evidence base. </w:t>
      </w:r>
      <w:r w:rsidRPr="00456966">
        <w:rPr>
          <w:rStyle w:val="Emphasis"/>
          <w:rFonts w:ascii="Atkinson Hyperlegible Next" w:hAnsi="Atkinson Hyperlegible Next"/>
          <w:color w:val="000000" w:themeColor="text1"/>
          <w:sz w:val="27"/>
          <w:szCs w:val="27"/>
        </w:rPr>
        <w:t>The Lancet</w:t>
      </w:r>
      <w:r w:rsidRPr="00456966">
        <w:rPr>
          <w:rFonts w:ascii="Atkinson Hyperlegible Next" w:hAnsi="Atkinson Hyperlegible Next"/>
          <w:color w:val="000000" w:themeColor="text1"/>
          <w:sz w:val="27"/>
          <w:szCs w:val="27"/>
        </w:rPr>
        <w:t>, 390(10087), pp.1159-1167.</w:t>
      </w:r>
    </w:p>
    <w:p w14:paraId="1F7F1A6F" w14:textId="596F9D98" w:rsidR="003C41B4" w:rsidRPr="00456966" w:rsidRDefault="003C41B4" w:rsidP="00456966">
      <w:pPr>
        <w:pStyle w:val="NormalWeb"/>
        <w:numPr>
          <w:ilvl w:val="0"/>
          <w:numId w:val="3"/>
        </w:numPr>
        <w:spacing w:before="105" w:beforeAutospacing="0" w:after="0" w:afterAutospacing="0"/>
        <w:rPr>
          <w:rFonts w:ascii="Atkinson Hyperlegible Next" w:hAnsi="Atkinson Hyperlegible Next"/>
          <w:color w:val="000000" w:themeColor="text1"/>
          <w:sz w:val="27"/>
          <w:szCs w:val="27"/>
        </w:rPr>
      </w:pPr>
      <w:r w:rsidRPr="00456966">
        <w:rPr>
          <w:rFonts w:ascii="Atkinson Hyperlegible Next" w:hAnsi="Atkinson Hyperlegible Next"/>
          <w:color w:val="000000" w:themeColor="text1"/>
          <w:sz w:val="27"/>
          <w:szCs w:val="27"/>
        </w:rPr>
        <w:t xml:space="preserve">NHS Digital, 2020. </w:t>
      </w:r>
      <w:r w:rsidRPr="00456966">
        <w:rPr>
          <w:rStyle w:val="Emphasis"/>
          <w:rFonts w:ascii="Atkinson Hyperlegible Next" w:hAnsi="Atkinson Hyperlegible Next"/>
          <w:color w:val="000000" w:themeColor="text1"/>
          <w:sz w:val="27"/>
          <w:szCs w:val="27"/>
        </w:rPr>
        <w:t>The NHS Long Term Plan</w:t>
      </w:r>
      <w:r w:rsidRPr="00456966">
        <w:rPr>
          <w:rFonts w:ascii="Atkinson Hyperlegible Next" w:hAnsi="Atkinson Hyperlegible Next"/>
          <w:color w:val="000000" w:themeColor="text1"/>
          <w:sz w:val="27"/>
          <w:szCs w:val="27"/>
        </w:rPr>
        <w:t xml:space="preserve">. Available at: </w:t>
      </w:r>
      <w:hyperlink r:id="rId7" w:tgtFrame="_blank" w:tooltip="undefined" w:history="1">
        <w:r w:rsidRPr="00456966">
          <w:rPr>
            <w:rStyle w:val="Hyperlink"/>
            <w:rFonts w:ascii="Atkinson Hyperlegible Next" w:hAnsi="Atkinson Hyperlegible Next"/>
            <w:color w:val="000000" w:themeColor="text1"/>
            <w:sz w:val="27"/>
            <w:szCs w:val="27"/>
          </w:rPr>
          <w:t>https://digital.nhs.uk</w:t>
        </w:r>
      </w:hyperlink>
      <w:r w:rsidRPr="00456966">
        <w:rPr>
          <w:rFonts w:ascii="Atkinson Hyperlegible Next" w:hAnsi="Atkinson Hyperlegible Next"/>
          <w:color w:val="000000" w:themeColor="text1"/>
          <w:sz w:val="27"/>
          <w:szCs w:val="27"/>
        </w:rPr>
        <w:t xml:space="preserve"> [Accessed </w:t>
      </w:r>
      <w:r w:rsidR="00A934F2">
        <w:rPr>
          <w:rFonts w:ascii="Atkinson Hyperlegible Next" w:hAnsi="Atkinson Hyperlegible Next"/>
          <w:color w:val="000000" w:themeColor="text1"/>
          <w:sz w:val="27"/>
          <w:szCs w:val="27"/>
        </w:rPr>
        <w:t>14 February 2026]</w:t>
      </w:r>
    </w:p>
    <w:p w14:paraId="6A25CA45" w14:textId="77777777" w:rsidR="003C41B4" w:rsidRPr="00456966" w:rsidRDefault="003C41B4" w:rsidP="00456966">
      <w:pPr>
        <w:pStyle w:val="NormalWeb"/>
        <w:numPr>
          <w:ilvl w:val="0"/>
          <w:numId w:val="3"/>
        </w:numPr>
        <w:spacing w:before="105" w:beforeAutospacing="0" w:after="0" w:afterAutospacing="0"/>
        <w:rPr>
          <w:rFonts w:ascii="Atkinson Hyperlegible Next" w:hAnsi="Atkinson Hyperlegible Next"/>
          <w:color w:val="000000" w:themeColor="text1"/>
          <w:sz w:val="27"/>
          <w:szCs w:val="27"/>
        </w:rPr>
      </w:pPr>
      <w:r w:rsidRPr="00456966">
        <w:rPr>
          <w:rFonts w:ascii="Atkinson Hyperlegible Next" w:hAnsi="Atkinson Hyperlegible Next"/>
          <w:color w:val="000000" w:themeColor="text1"/>
          <w:sz w:val="27"/>
          <w:szCs w:val="27"/>
        </w:rPr>
        <w:t xml:space="preserve">Smith, A. and Jones, B., 2022. Digital transformation in UK health and social care post-COVID-19. </w:t>
      </w:r>
      <w:r w:rsidRPr="00456966">
        <w:rPr>
          <w:rStyle w:val="Emphasis"/>
          <w:rFonts w:ascii="Atkinson Hyperlegible Next" w:hAnsi="Atkinson Hyperlegible Next"/>
          <w:color w:val="000000" w:themeColor="text1"/>
          <w:sz w:val="27"/>
          <w:szCs w:val="27"/>
        </w:rPr>
        <w:t>Health Policy and Technology</w:t>
      </w:r>
      <w:r w:rsidRPr="00456966">
        <w:rPr>
          <w:rFonts w:ascii="Atkinson Hyperlegible Next" w:hAnsi="Atkinson Hyperlegible Next"/>
          <w:color w:val="000000" w:themeColor="text1"/>
          <w:sz w:val="27"/>
          <w:szCs w:val="27"/>
        </w:rPr>
        <w:t>, 11(2), p.100567.</w:t>
      </w:r>
    </w:p>
    <w:p w14:paraId="46CDB0E0" w14:textId="0D40ACC2" w:rsidR="003C41B4" w:rsidRPr="00456966" w:rsidRDefault="003C41B4" w:rsidP="00456966">
      <w:pPr>
        <w:pStyle w:val="NormalWeb"/>
        <w:numPr>
          <w:ilvl w:val="0"/>
          <w:numId w:val="3"/>
        </w:numPr>
        <w:spacing w:before="105" w:beforeAutospacing="0" w:after="0" w:afterAutospacing="0"/>
        <w:rPr>
          <w:rFonts w:ascii="Atkinson Hyperlegible Next" w:hAnsi="Atkinson Hyperlegible Next"/>
          <w:color w:val="000000" w:themeColor="text1"/>
          <w:sz w:val="27"/>
          <w:szCs w:val="27"/>
        </w:rPr>
      </w:pPr>
      <w:r w:rsidRPr="00456966">
        <w:rPr>
          <w:rFonts w:ascii="Atkinson Hyperlegible Next" w:hAnsi="Atkinson Hyperlegible Next"/>
          <w:color w:val="000000" w:themeColor="text1"/>
          <w:sz w:val="27"/>
          <w:szCs w:val="27"/>
        </w:rPr>
        <w:t xml:space="preserve">UK Digital Strategy, 2021. </w:t>
      </w:r>
      <w:r w:rsidRPr="00456966">
        <w:rPr>
          <w:rStyle w:val="Emphasis"/>
          <w:rFonts w:ascii="Atkinson Hyperlegible Next" w:hAnsi="Atkinson Hyperlegible Next"/>
          <w:color w:val="000000" w:themeColor="text1"/>
          <w:sz w:val="27"/>
          <w:szCs w:val="27"/>
        </w:rPr>
        <w:t>UK government digital health initiatives</w:t>
      </w:r>
      <w:r w:rsidRPr="00456966">
        <w:rPr>
          <w:rFonts w:ascii="Atkinson Hyperlegible Next" w:hAnsi="Atkinson Hyperlegible Next"/>
          <w:color w:val="000000" w:themeColor="text1"/>
          <w:sz w:val="27"/>
          <w:szCs w:val="27"/>
        </w:rPr>
        <w:t xml:space="preserve">. Available at: </w:t>
      </w:r>
      <w:hyperlink r:id="rId8" w:tgtFrame="_blank" w:tooltip="undefined" w:history="1">
        <w:r w:rsidRPr="00456966">
          <w:rPr>
            <w:rStyle w:val="Hyperlink"/>
            <w:rFonts w:ascii="Atkinson Hyperlegible Next" w:hAnsi="Atkinson Hyperlegible Next"/>
            <w:color w:val="000000" w:themeColor="text1"/>
            <w:sz w:val="27"/>
            <w:szCs w:val="27"/>
          </w:rPr>
          <w:t>https://gov.uk</w:t>
        </w:r>
      </w:hyperlink>
      <w:r w:rsidRPr="00456966">
        <w:rPr>
          <w:rFonts w:ascii="Atkinson Hyperlegible Next" w:hAnsi="Atkinson Hyperlegible Next"/>
          <w:color w:val="000000" w:themeColor="text1"/>
          <w:sz w:val="27"/>
          <w:szCs w:val="27"/>
        </w:rPr>
        <w:t xml:space="preserve"> [Accessed </w:t>
      </w:r>
      <w:r w:rsidR="00A934F2">
        <w:rPr>
          <w:rFonts w:ascii="Atkinson Hyperlegible Next" w:hAnsi="Atkinson Hyperlegible Next"/>
          <w:color w:val="000000" w:themeColor="text1"/>
          <w:sz w:val="27"/>
          <w:szCs w:val="27"/>
        </w:rPr>
        <w:t>14 February 2026]</w:t>
      </w:r>
    </w:p>
    <w:p w14:paraId="60CBBE37" w14:textId="77777777" w:rsidR="00CA42B2" w:rsidRPr="00BA5BC8" w:rsidRDefault="00CA42B2" w:rsidP="00BA5BC8">
      <w:pPr>
        <w:spacing w:after="0" w:line="240" w:lineRule="auto"/>
        <w:rPr>
          <w:rFonts w:ascii="Times New Roman" w:eastAsia="Times New Roman" w:hAnsi="Times New Roman" w:cs="Times New Roman"/>
          <w:color w:val="000000" w:themeColor="text1"/>
          <w:kern w:val="0"/>
          <w14:ligatures w14:val="none"/>
        </w:rPr>
      </w:pPr>
    </w:p>
    <w:p w14:paraId="182CCEA1" w14:textId="77777777" w:rsidR="00687269" w:rsidRPr="00456966" w:rsidRDefault="00687269" w:rsidP="00687269">
      <w:pPr>
        <w:rPr>
          <w:b/>
          <w:bCs/>
          <w:color w:val="000000" w:themeColor="text1"/>
          <w:u w:val="single"/>
        </w:rPr>
      </w:pPr>
    </w:p>
    <w:sectPr w:rsidR="00687269" w:rsidRPr="004569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1305C" w14:textId="77777777" w:rsidR="00456966" w:rsidRDefault="00456966" w:rsidP="00456966">
      <w:pPr>
        <w:spacing w:after="0" w:line="240" w:lineRule="auto"/>
      </w:pPr>
      <w:r>
        <w:separator/>
      </w:r>
    </w:p>
  </w:endnote>
  <w:endnote w:type="continuationSeparator" w:id="0">
    <w:p w14:paraId="076E95D4" w14:textId="77777777" w:rsidR="00456966" w:rsidRDefault="00456966" w:rsidP="00456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Atkinson Hyperlegible Next">
    <w:panose1 w:val="00000000000000000000"/>
    <w:charset w:val="4D"/>
    <w:family w:val="auto"/>
    <w:pitch w:val="variable"/>
    <w:sig w:usb0="A000006F" w:usb1="0000600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8B1F8" w14:textId="77777777" w:rsidR="00456966" w:rsidRDefault="00456966" w:rsidP="00456966">
      <w:pPr>
        <w:spacing w:after="0" w:line="240" w:lineRule="auto"/>
      </w:pPr>
      <w:r>
        <w:separator/>
      </w:r>
    </w:p>
  </w:footnote>
  <w:footnote w:type="continuationSeparator" w:id="0">
    <w:p w14:paraId="166B5B9B" w14:textId="77777777" w:rsidR="00456966" w:rsidRDefault="00456966" w:rsidP="0045696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72075"/>
    <w:multiLevelType w:val="hybridMultilevel"/>
    <w:tmpl w:val="D9844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0D65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AF13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1480974">
    <w:abstractNumId w:val="1"/>
  </w:num>
  <w:num w:numId="2" w16cid:durableId="1645235029">
    <w:abstractNumId w:val="2"/>
  </w:num>
  <w:num w:numId="3" w16cid:durableId="727269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E2E"/>
    <w:rsid w:val="000C628F"/>
    <w:rsid w:val="002E5283"/>
    <w:rsid w:val="003C41B4"/>
    <w:rsid w:val="0041266A"/>
    <w:rsid w:val="00456966"/>
    <w:rsid w:val="00617576"/>
    <w:rsid w:val="00687269"/>
    <w:rsid w:val="007166A2"/>
    <w:rsid w:val="008354AC"/>
    <w:rsid w:val="00873169"/>
    <w:rsid w:val="00882586"/>
    <w:rsid w:val="008D6542"/>
    <w:rsid w:val="00A32E2E"/>
    <w:rsid w:val="00A934F2"/>
    <w:rsid w:val="00B50D9E"/>
    <w:rsid w:val="00B51C2C"/>
    <w:rsid w:val="00BA5BC8"/>
    <w:rsid w:val="00BE667D"/>
    <w:rsid w:val="00CA42B2"/>
    <w:rsid w:val="00D37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5A429A"/>
  <w15:chartTrackingRefBased/>
  <w15:docId w15:val="{CAE4177A-D22B-C549-9B1E-A4B121AC3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E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2E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2E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2E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2E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2E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E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E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E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E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2E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2E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2E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2E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2E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E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E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E2E"/>
    <w:rPr>
      <w:rFonts w:eastAsiaTheme="majorEastAsia" w:cstheme="majorBidi"/>
      <w:color w:val="272727" w:themeColor="text1" w:themeTint="D8"/>
    </w:rPr>
  </w:style>
  <w:style w:type="paragraph" w:styleId="Title">
    <w:name w:val="Title"/>
    <w:basedOn w:val="Normal"/>
    <w:next w:val="Normal"/>
    <w:link w:val="TitleChar"/>
    <w:uiPriority w:val="10"/>
    <w:qFormat/>
    <w:rsid w:val="00A32E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E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E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E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E2E"/>
    <w:pPr>
      <w:spacing w:before="160"/>
      <w:jc w:val="center"/>
    </w:pPr>
    <w:rPr>
      <w:i/>
      <w:iCs/>
      <w:color w:val="404040" w:themeColor="text1" w:themeTint="BF"/>
    </w:rPr>
  </w:style>
  <w:style w:type="character" w:customStyle="1" w:styleId="QuoteChar">
    <w:name w:val="Quote Char"/>
    <w:basedOn w:val="DefaultParagraphFont"/>
    <w:link w:val="Quote"/>
    <w:uiPriority w:val="29"/>
    <w:rsid w:val="00A32E2E"/>
    <w:rPr>
      <w:i/>
      <w:iCs/>
      <w:color w:val="404040" w:themeColor="text1" w:themeTint="BF"/>
    </w:rPr>
  </w:style>
  <w:style w:type="paragraph" w:styleId="ListParagraph">
    <w:name w:val="List Paragraph"/>
    <w:basedOn w:val="Normal"/>
    <w:uiPriority w:val="34"/>
    <w:qFormat/>
    <w:rsid w:val="00A32E2E"/>
    <w:pPr>
      <w:ind w:left="720"/>
      <w:contextualSpacing/>
    </w:pPr>
  </w:style>
  <w:style w:type="character" w:styleId="IntenseEmphasis">
    <w:name w:val="Intense Emphasis"/>
    <w:basedOn w:val="DefaultParagraphFont"/>
    <w:uiPriority w:val="21"/>
    <w:qFormat/>
    <w:rsid w:val="00A32E2E"/>
    <w:rPr>
      <w:i/>
      <w:iCs/>
      <w:color w:val="0F4761" w:themeColor="accent1" w:themeShade="BF"/>
    </w:rPr>
  </w:style>
  <w:style w:type="paragraph" w:styleId="IntenseQuote">
    <w:name w:val="Intense Quote"/>
    <w:basedOn w:val="Normal"/>
    <w:next w:val="Normal"/>
    <w:link w:val="IntenseQuoteChar"/>
    <w:uiPriority w:val="30"/>
    <w:qFormat/>
    <w:rsid w:val="00A32E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2E2E"/>
    <w:rPr>
      <w:i/>
      <w:iCs/>
      <w:color w:val="0F4761" w:themeColor="accent1" w:themeShade="BF"/>
    </w:rPr>
  </w:style>
  <w:style w:type="character" w:styleId="IntenseReference">
    <w:name w:val="Intense Reference"/>
    <w:basedOn w:val="DefaultParagraphFont"/>
    <w:uiPriority w:val="32"/>
    <w:qFormat/>
    <w:rsid w:val="00A32E2E"/>
    <w:rPr>
      <w:b/>
      <w:bCs/>
      <w:smallCaps/>
      <w:color w:val="0F4761" w:themeColor="accent1" w:themeShade="BF"/>
      <w:spacing w:val="5"/>
    </w:rPr>
  </w:style>
  <w:style w:type="paragraph" w:styleId="NormalWeb">
    <w:name w:val="Normal (Web)"/>
    <w:basedOn w:val="Normal"/>
    <w:uiPriority w:val="99"/>
    <w:semiHidden/>
    <w:unhideWhenUsed/>
    <w:rsid w:val="008D6542"/>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8D6542"/>
    <w:rPr>
      <w:b/>
      <w:bCs/>
    </w:rPr>
  </w:style>
  <w:style w:type="character" w:customStyle="1" w:styleId="apple-converted-space">
    <w:name w:val="apple-converted-space"/>
    <w:basedOn w:val="DefaultParagraphFont"/>
    <w:rsid w:val="008D6542"/>
  </w:style>
  <w:style w:type="character" w:styleId="Emphasis">
    <w:name w:val="Emphasis"/>
    <w:basedOn w:val="DefaultParagraphFont"/>
    <w:uiPriority w:val="20"/>
    <w:qFormat/>
    <w:rsid w:val="00882586"/>
    <w:rPr>
      <w:i/>
      <w:iCs/>
    </w:rPr>
  </w:style>
  <w:style w:type="character" w:styleId="Hyperlink">
    <w:name w:val="Hyperlink"/>
    <w:basedOn w:val="DefaultParagraphFont"/>
    <w:uiPriority w:val="99"/>
    <w:semiHidden/>
    <w:unhideWhenUsed/>
    <w:rsid w:val="003C41B4"/>
    <w:rPr>
      <w:color w:val="0000FF"/>
      <w:u w:val="single"/>
    </w:rPr>
  </w:style>
  <w:style w:type="paragraph" w:styleId="Header">
    <w:name w:val="header"/>
    <w:basedOn w:val="Normal"/>
    <w:link w:val="HeaderChar"/>
    <w:uiPriority w:val="99"/>
    <w:unhideWhenUsed/>
    <w:rsid w:val="00456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966"/>
  </w:style>
  <w:style w:type="paragraph" w:styleId="Footer">
    <w:name w:val="footer"/>
    <w:basedOn w:val="Normal"/>
    <w:link w:val="FooterChar"/>
    <w:uiPriority w:val="99"/>
    <w:unhideWhenUsed/>
    <w:rsid w:val="00456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uk/" TargetMode="External"/><Relationship Id="rId3" Type="http://schemas.openxmlformats.org/officeDocument/2006/relationships/settings" Target="settings.xml"/><Relationship Id="rId7" Type="http://schemas.openxmlformats.org/officeDocument/2006/relationships/hyperlink" Target="https://digital.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870</Words>
  <Characters>4962</Characters>
  <Application>Microsoft Office Word</Application>
  <DocSecurity>0</DocSecurity>
  <Lines>41</Lines>
  <Paragraphs>11</Paragraphs>
  <ScaleCrop>false</ScaleCrop>
  <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2</cp:revision>
  <dcterms:created xsi:type="dcterms:W3CDTF">2026-02-15T01:21:00Z</dcterms:created>
  <dcterms:modified xsi:type="dcterms:W3CDTF">2026-02-15T01:21:00Z</dcterms:modified>
</cp:coreProperties>
</file>