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F346F9" w14:textId="793EB332" w:rsidR="007503B6" w:rsidRPr="00914F66" w:rsidRDefault="007503B6" w:rsidP="00914F66">
      <w:pPr>
        <w:rPr>
          <w:lang w:val="fr-FR"/>
        </w:rPr>
      </w:pPr>
    </w:p>
    <w:p w14:paraId="04F5C0A9" w14:textId="77777777" w:rsidR="00C9561C" w:rsidRDefault="00C9561C"/>
    <w:p w14:paraId="2E62C408" w14:textId="77777777" w:rsidR="00C9561C" w:rsidRDefault="00C9561C"/>
    <w:p w14:paraId="178AEE37" w14:textId="77777777" w:rsidR="00C9561C" w:rsidRDefault="00C9561C"/>
    <w:p w14:paraId="30E29BCB" w14:textId="77777777" w:rsidR="00C9561C" w:rsidRDefault="00C9561C"/>
    <w:p w14:paraId="1BE8B0E2" w14:textId="550381AF" w:rsidR="00C9561C" w:rsidRDefault="00C9561C" w:rsidP="00C9561C">
      <w:pPr>
        <w:jc w:val="center"/>
        <w:rPr>
          <w:b/>
          <w:bCs/>
          <w:sz w:val="28"/>
          <w:szCs w:val="28"/>
        </w:rPr>
      </w:pPr>
      <w:r>
        <w:rPr>
          <w:b/>
          <w:bCs/>
          <w:sz w:val="28"/>
          <w:szCs w:val="28"/>
        </w:rPr>
        <w:t>Learners, Schools &amp; Communities: Where am I teaching?</w:t>
      </w:r>
    </w:p>
    <w:p w14:paraId="373AE9C5" w14:textId="17EA8B24" w:rsidR="00C9561C" w:rsidRDefault="00C9561C" w:rsidP="00C9561C">
      <w:pPr>
        <w:jc w:val="center"/>
        <w:rPr>
          <w:b/>
          <w:bCs/>
          <w:sz w:val="28"/>
          <w:szCs w:val="28"/>
        </w:rPr>
      </w:pPr>
      <w:r>
        <w:rPr>
          <w:b/>
          <w:bCs/>
          <w:sz w:val="28"/>
          <w:szCs w:val="28"/>
        </w:rPr>
        <w:t>How a school develops one aspect of its SDP: a report that critically reflects on the actions, impact and evidence base.</w:t>
      </w:r>
    </w:p>
    <w:p w14:paraId="7F0A8C9D" w14:textId="77777777" w:rsidR="00C9561C" w:rsidRDefault="00C9561C" w:rsidP="00C9561C">
      <w:pPr>
        <w:jc w:val="center"/>
        <w:rPr>
          <w:b/>
          <w:bCs/>
          <w:sz w:val="28"/>
          <w:szCs w:val="28"/>
        </w:rPr>
      </w:pPr>
    </w:p>
    <w:p w14:paraId="60146C63" w14:textId="4FEFFB91" w:rsidR="00C9561C" w:rsidRDefault="00B97648" w:rsidP="00C9561C">
      <w:pPr>
        <w:jc w:val="center"/>
        <w:rPr>
          <w:b/>
          <w:bCs/>
          <w:sz w:val="28"/>
          <w:szCs w:val="28"/>
        </w:rPr>
      </w:pPr>
      <w:r>
        <w:rPr>
          <w:b/>
          <w:bCs/>
          <w:sz w:val="28"/>
          <w:szCs w:val="28"/>
        </w:rPr>
        <w:t>Max 2</w:t>
      </w:r>
      <w:r w:rsidR="00EC4F40">
        <w:rPr>
          <w:b/>
          <w:bCs/>
          <w:sz w:val="28"/>
          <w:szCs w:val="28"/>
        </w:rPr>
        <w:t>,</w:t>
      </w:r>
      <w:r>
        <w:rPr>
          <w:b/>
          <w:bCs/>
          <w:sz w:val="28"/>
          <w:szCs w:val="28"/>
        </w:rPr>
        <w:t>750</w:t>
      </w:r>
    </w:p>
    <w:p w14:paraId="2C3A7E7F" w14:textId="2DB9E76D" w:rsidR="00C9561C" w:rsidRDefault="00C9561C" w:rsidP="00C9561C">
      <w:pPr>
        <w:jc w:val="center"/>
        <w:rPr>
          <w:b/>
          <w:bCs/>
          <w:sz w:val="28"/>
          <w:szCs w:val="28"/>
        </w:rPr>
      </w:pPr>
      <w:r>
        <w:rPr>
          <w:b/>
          <w:bCs/>
          <w:sz w:val="28"/>
          <w:szCs w:val="28"/>
        </w:rPr>
        <w:t>Word count:</w:t>
      </w:r>
      <w:r w:rsidR="00EC4F40">
        <w:rPr>
          <w:b/>
          <w:bCs/>
          <w:sz w:val="28"/>
          <w:szCs w:val="28"/>
        </w:rPr>
        <w:t xml:space="preserve"> 2,781</w:t>
      </w:r>
    </w:p>
    <w:p w14:paraId="06DF81F8" w14:textId="77777777" w:rsidR="00074A82" w:rsidRDefault="00074A82" w:rsidP="00C9561C">
      <w:pPr>
        <w:jc w:val="center"/>
        <w:rPr>
          <w:b/>
          <w:bCs/>
          <w:sz w:val="28"/>
          <w:szCs w:val="28"/>
        </w:rPr>
      </w:pPr>
    </w:p>
    <w:p w14:paraId="082F1714" w14:textId="77777777" w:rsidR="00074A82" w:rsidRDefault="00074A82" w:rsidP="00C9561C">
      <w:pPr>
        <w:jc w:val="center"/>
        <w:rPr>
          <w:b/>
          <w:bCs/>
          <w:sz w:val="28"/>
          <w:szCs w:val="28"/>
        </w:rPr>
      </w:pPr>
    </w:p>
    <w:p w14:paraId="1FA173A9" w14:textId="77777777" w:rsidR="00074A82" w:rsidRDefault="00074A82" w:rsidP="00C9561C">
      <w:pPr>
        <w:jc w:val="center"/>
        <w:rPr>
          <w:b/>
          <w:bCs/>
          <w:sz w:val="28"/>
          <w:szCs w:val="28"/>
        </w:rPr>
      </w:pPr>
    </w:p>
    <w:p w14:paraId="7563C974" w14:textId="77777777" w:rsidR="00074A82" w:rsidRDefault="00074A82" w:rsidP="00C9561C">
      <w:pPr>
        <w:jc w:val="center"/>
        <w:rPr>
          <w:b/>
          <w:bCs/>
          <w:sz w:val="28"/>
          <w:szCs w:val="28"/>
        </w:rPr>
      </w:pPr>
    </w:p>
    <w:p w14:paraId="411D9E60" w14:textId="77777777" w:rsidR="00074A82" w:rsidRDefault="00074A82" w:rsidP="00C9561C">
      <w:pPr>
        <w:jc w:val="center"/>
        <w:rPr>
          <w:b/>
          <w:bCs/>
          <w:sz w:val="28"/>
          <w:szCs w:val="28"/>
        </w:rPr>
      </w:pPr>
    </w:p>
    <w:p w14:paraId="61461C58" w14:textId="77777777" w:rsidR="00074A82" w:rsidRDefault="00074A82" w:rsidP="00C9561C">
      <w:pPr>
        <w:jc w:val="center"/>
        <w:rPr>
          <w:b/>
          <w:bCs/>
          <w:sz w:val="28"/>
          <w:szCs w:val="28"/>
        </w:rPr>
      </w:pPr>
    </w:p>
    <w:p w14:paraId="5CD0BCC5" w14:textId="77777777" w:rsidR="00074A82" w:rsidRDefault="00074A82" w:rsidP="00C9561C">
      <w:pPr>
        <w:jc w:val="center"/>
        <w:rPr>
          <w:b/>
          <w:bCs/>
          <w:sz w:val="28"/>
          <w:szCs w:val="28"/>
        </w:rPr>
      </w:pPr>
    </w:p>
    <w:p w14:paraId="01B22D50" w14:textId="77777777" w:rsidR="00074A82" w:rsidRDefault="00074A82" w:rsidP="00C9561C">
      <w:pPr>
        <w:jc w:val="center"/>
        <w:rPr>
          <w:b/>
          <w:bCs/>
          <w:sz w:val="28"/>
          <w:szCs w:val="28"/>
        </w:rPr>
      </w:pPr>
    </w:p>
    <w:p w14:paraId="0E8339E4" w14:textId="77777777" w:rsidR="00074A82" w:rsidRDefault="00074A82" w:rsidP="00C9561C">
      <w:pPr>
        <w:jc w:val="center"/>
        <w:rPr>
          <w:b/>
          <w:bCs/>
          <w:sz w:val="28"/>
          <w:szCs w:val="28"/>
        </w:rPr>
      </w:pPr>
    </w:p>
    <w:p w14:paraId="3DBFA28B" w14:textId="77777777" w:rsidR="00074A82" w:rsidRDefault="00074A82" w:rsidP="00C9561C">
      <w:pPr>
        <w:jc w:val="center"/>
        <w:rPr>
          <w:b/>
          <w:bCs/>
          <w:sz w:val="28"/>
          <w:szCs w:val="28"/>
        </w:rPr>
      </w:pPr>
    </w:p>
    <w:p w14:paraId="4806B643" w14:textId="77777777" w:rsidR="00074A82" w:rsidRDefault="00074A82" w:rsidP="00C9561C">
      <w:pPr>
        <w:jc w:val="center"/>
        <w:rPr>
          <w:b/>
          <w:bCs/>
          <w:sz w:val="28"/>
          <w:szCs w:val="28"/>
        </w:rPr>
      </w:pPr>
    </w:p>
    <w:p w14:paraId="24246D48" w14:textId="77777777" w:rsidR="00074A82" w:rsidRDefault="00074A82" w:rsidP="00C9561C">
      <w:pPr>
        <w:jc w:val="center"/>
        <w:rPr>
          <w:b/>
          <w:bCs/>
          <w:sz w:val="28"/>
          <w:szCs w:val="28"/>
        </w:rPr>
      </w:pPr>
    </w:p>
    <w:p w14:paraId="09A9BB5E" w14:textId="77777777" w:rsidR="00074A82" w:rsidRDefault="00074A82" w:rsidP="00C9561C">
      <w:pPr>
        <w:jc w:val="center"/>
        <w:rPr>
          <w:b/>
          <w:bCs/>
          <w:sz w:val="28"/>
          <w:szCs w:val="28"/>
        </w:rPr>
      </w:pPr>
    </w:p>
    <w:p w14:paraId="5A810758" w14:textId="77777777" w:rsidR="00074A82" w:rsidRDefault="00074A82" w:rsidP="00C9561C">
      <w:pPr>
        <w:jc w:val="center"/>
        <w:rPr>
          <w:b/>
          <w:bCs/>
          <w:sz w:val="28"/>
          <w:szCs w:val="28"/>
        </w:rPr>
      </w:pPr>
    </w:p>
    <w:p w14:paraId="5D7BC355" w14:textId="77777777" w:rsidR="00074A82" w:rsidRDefault="00074A82" w:rsidP="00C9561C">
      <w:pPr>
        <w:jc w:val="center"/>
        <w:rPr>
          <w:b/>
          <w:bCs/>
          <w:sz w:val="28"/>
          <w:szCs w:val="28"/>
        </w:rPr>
      </w:pPr>
    </w:p>
    <w:p w14:paraId="20FC1465" w14:textId="77777777" w:rsidR="00264BBD" w:rsidRDefault="00264BBD" w:rsidP="00074A82">
      <w:pPr>
        <w:rPr>
          <w:b/>
          <w:bCs/>
          <w:sz w:val="28"/>
          <w:szCs w:val="28"/>
        </w:rPr>
      </w:pPr>
    </w:p>
    <w:p w14:paraId="0D6DCA17" w14:textId="1D470E13" w:rsidR="00074A82" w:rsidRPr="007418CA" w:rsidRDefault="00074A82" w:rsidP="00074A82">
      <w:pPr>
        <w:rPr>
          <w:rFonts w:cstheme="minorHAnsi"/>
          <w:b/>
          <w:bCs/>
        </w:rPr>
      </w:pPr>
      <w:r w:rsidRPr="007418CA">
        <w:rPr>
          <w:rFonts w:cstheme="minorHAnsi"/>
          <w:b/>
          <w:bCs/>
        </w:rPr>
        <w:lastRenderedPageBreak/>
        <w:t xml:space="preserve">Introduction: </w:t>
      </w:r>
    </w:p>
    <w:p w14:paraId="5ABB84AD" w14:textId="0899C083" w:rsidR="006D369D" w:rsidRPr="007418CA" w:rsidRDefault="003C174E" w:rsidP="00074A82">
      <w:pPr>
        <w:rPr>
          <w:rFonts w:cstheme="minorHAnsi"/>
        </w:rPr>
      </w:pPr>
      <w:r w:rsidRPr="007418CA">
        <w:rPr>
          <w:rFonts w:cstheme="minorHAnsi"/>
        </w:rPr>
        <w:t xml:space="preserve">All maintained schools in Wales are obligated to have a School Development Plan (SDP) in place, which must comply with the Education (School Development Plans) (Wales) Regulations Act 2014. It is a rolling </w:t>
      </w:r>
      <w:r w:rsidR="000F2A33" w:rsidRPr="007418CA">
        <w:rPr>
          <w:rFonts w:cstheme="minorHAnsi"/>
        </w:rPr>
        <w:t>three-year</w:t>
      </w:r>
      <w:r w:rsidR="00A75ED3" w:rsidRPr="007418CA">
        <w:rPr>
          <w:rFonts w:cstheme="minorHAnsi"/>
        </w:rPr>
        <w:t xml:space="preserve"> plan which will identify the school’s targets and how they will achieve them in line with national priorities. </w:t>
      </w:r>
      <w:r w:rsidRPr="007418CA">
        <w:rPr>
          <w:rFonts w:cstheme="minorHAnsi"/>
        </w:rPr>
        <w:t xml:space="preserve"> </w:t>
      </w:r>
      <w:r w:rsidR="001317DB" w:rsidRPr="007418CA">
        <w:rPr>
          <w:rFonts w:cstheme="minorHAnsi"/>
        </w:rPr>
        <w:t>This report will</w:t>
      </w:r>
      <w:r w:rsidR="000C5C1B" w:rsidRPr="007418CA">
        <w:rPr>
          <w:rFonts w:cstheme="minorHAnsi"/>
        </w:rPr>
        <w:t xml:space="preserve"> reflect on the actions, impact and evidence base</w:t>
      </w:r>
      <w:r w:rsidR="00133656" w:rsidRPr="007418CA">
        <w:rPr>
          <w:rFonts w:cstheme="minorHAnsi"/>
        </w:rPr>
        <w:t xml:space="preserve"> linked with the development of </w:t>
      </w:r>
      <w:r w:rsidR="00EA6818" w:rsidRPr="007418CA">
        <w:rPr>
          <w:rFonts w:cstheme="minorHAnsi"/>
        </w:rPr>
        <w:t>Additional Learning Needs</w:t>
      </w:r>
      <w:r w:rsidR="00BD4DFD" w:rsidRPr="007418CA">
        <w:rPr>
          <w:rFonts w:cstheme="minorHAnsi"/>
        </w:rPr>
        <w:t xml:space="preserve"> (ALN)</w:t>
      </w:r>
      <w:r w:rsidR="00EA6818" w:rsidRPr="007418CA">
        <w:rPr>
          <w:rFonts w:cstheme="minorHAnsi"/>
        </w:rPr>
        <w:t xml:space="preserve"> provisions</w:t>
      </w:r>
      <w:r w:rsidR="00133656" w:rsidRPr="007418CA">
        <w:rPr>
          <w:rFonts w:cstheme="minorHAnsi"/>
        </w:rPr>
        <w:t xml:space="preserve"> as </w:t>
      </w:r>
      <w:r w:rsidR="00320B51" w:rsidRPr="007418CA">
        <w:rPr>
          <w:rFonts w:cstheme="minorHAnsi"/>
        </w:rPr>
        <w:t>outlined in the SDP. My chosen area of focus is</w:t>
      </w:r>
      <w:r w:rsidR="00F23C91" w:rsidRPr="007418CA">
        <w:rPr>
          <w:rFonts w:cstheme="minorHAnsi"/>
        </w:rPr>
        <w:t xml:space="preserve"> a</w:t>
      </w:r>
      <w:r w:rsidRPr="007418CA">
        <w:rPr>
          <w:rFonts w:cstheme="minorHAnsi"/>
        </w:rPr>
        <w:t>n</w:t>
      </w:r>
      <w:r w:rsidR="00F23C91" w:rsidRPr="007418CA">
        <w:rPr>
          <w:rFonts w:cstheme="minorHAnsi"/>
        </w:rPr>
        <w:t xml:space="preserve"> important aspect of the school’s </w:t>
      </w:r>
      <w:r w:rsidR="00B41169" w:rsidRPr="007418CA">
        <w:rPr>
          <w:rFonts w:cstheme="minorHAnsi"/>
        </w:rPr>
        <w:t xml:space="preserve">ongoing efforts to improve. </w:t>
      </w:r>
    </w:p>
    <w:p w14:paraId="64A8B417" w14:textId="01AE909B" w:rsidR="006D369D" w:rsidRPr="00EC4F40" w:rsidRDefault="009C36A8" w:rsidP="00074A82">
      <w:pPr>
        <w:rPr>
          <w:rFonts w:cstheme="minorHAnsi"/>
        </w:rPr>
      </w:pPr>
      <w:r w:rsidRPr="007418CA">
        <w:rPr>
          <w:rFonts w:cstheme="minorHAnsi"/>
        </w:rPr>
        <w:t xml:space="preserve">School X is </w:t>
      </w:r>
      <w:r w:rsidR="007F2663" w:rsidRPr="007418CA">
        <w:rPr>
          <w:rFonts w:cstheme="minorHAnsi"/>
        </w:rPr>
        <w:t>situated</w:t>
      </w:r>
      <w:r w:rsidR="00E82C12" w:rsidRPr="007418CA">
        <w:rPr>
          <w:rFonts w:cstheme="minorHAnsi"/>
        </w:rPr>
        <w:t xml:space="preserve"> in the west of Swansea. There are </w:t>
      </w:r>
      <w:r w:rsidR="00943262" w:rsidRPr="007418CA">
        <w:rPr>
          <w:rFonts w:cstheme="minorHAnsi"/>
        </w:rPr>
        <w:t>1,825 pupils on roll</w:t>
      </w:r>
      <w:r w:rsidR="00B75BD7" w:rsidRPr="007418CA">
        <w:rPr>
          <w:rFonts w:cstheme="minorHAnsi"/>
        </w:rPr>
        <w:t xml:space="preserve"> (Swansea Council</w:t>
      </w:r>
      <w:r w:rsidR="000477FF" w:rsidRPr="007418CA">
        <w:rPr>
          <w:rFonts w:cstheme="minorHAnsi"/>
        </w:rPr>
        <w:t>,</w:t>
      </w:r>
      <w:r w:rsidR="00B75BD7" w:rsidRPr="007418CA">
        <w:rPr>
          <w:rFonts w:cstheme="minorHAnsi"/>
        </w:rPr>
        <w:t xml:space="preserve"> </w:t>
      </w:r>
      <w:r w:rsidR="000477FF" w:rsidRPr="007418CA">
        <w:rPr>
          <w:rFonts w:cstheme="minorHAnsi"/>
        </w:rPr>
        <w:t>2023)</w:t>
      </w:r>
      <w:r w:rsidR="00943262" w:rsidRPr="007418CA">
        <w:rPr>
          <w:rFonts w:cstheme="minorHAnsi"/>
        </w:rPr>
        <w:t>, including</w:t>
      </w:r>
      <w:r w:rsidR="000406A6" w:rsidRPr="007418CA">
        <w:rPr>
          <w:rFonts w:cstheme="minorHAnsi"/>
        </w:rPr>
        <w:t xml:space="preserve"> 357 in the sixth form.</w:t>
      </w:r>
      <w:r w:rsidR="00BC4288" w:rsidRPr="007418CA">
        <w:rPr>
          <w:rFonts w:cstheme="minorHAnsi"/>
        </w:rPr>
        <w:t xml:space="preserve"> </w:t>
      </w:r>
      <w:r w:rsidR="003B44B4" w:rsidRPr="007418CA">
        <w:rPr>
          <w:rFonts w:cstheme="minorHAnsi"/>
        </w:rPr>
        <w:t>Over 11.4</w:t>
      </w:r>
      <w:r w:rsidR="002832E5" w:rsidRPr="007418CA">
        <w:rPr>
          <w:rFonts w:cstheme="minorHAnsi"/>
        </w:rPr>
        <w:t>% of students are eligible for free school meals</w:t>
      </w:r>
      <w:r w:rsidR="00A44FE7" w:rsidRPr="007418CA">
        <w:rPr>
          <w:rFonts w:cstheme="minorHAnsi"/>
        </w:rPr>
        <w:t xml:space="preserve">, </w:t>
      </w:r>
      <w:r w:rsidR="00AB5C4B" w:rsidRPr="007418CA">
        <w:rPr>
          <w:rFonts w:cstheme="minorHAnsi"/>
        </w:rPr>
        <w:t xml:space="preserve">and approximately 12% of students have </w:t>
      </w:r>
      <w:r w:rsidR="00BD4DFD" w:rsidRPr="007418CA">
        <w:rPr>
          <w:rFonts w:cstheme="minorHAnsi"/>
        </w:rPr>
        <w:t>ALN</w:t>
      </w:r>
      <w:r w:rsidR="006659F8" w:rsidRPr="007418CA">
        <w:rPr>
          <w:rFonts w:cstheme="minorHAnsi"/>
        </w:rPr>
        <w:t xml:space="preserve">. </w:t>
      </w:r>
      <w:r w:rsidR="00C50038" w:rsidRPr="007418CA">
        <w:rPr>
          <w:rFonts w:cstheme="minorHAnsi"/>
        </w:rPr>
        <w:t>Both</w:t>
      </w:r>
      <w:r w:rsidR="006659F8" w:rsidRPr="007418CA">
        <w:rPr>
          <w:rFonts w:cstheme="minorHAnsi"/>
        </w:rPr>
        <w:t xml:space="preserve"> figures are below the Welsh averages of </w:t>
      </w:r>
      <w:r w:rsidR="00EB3714" w:rsidRPr="007418CA">
        <w:rPr>
          <w:rFonts w:cstheme="minorHAnsi"/>
        </w:rPr>
        <w:t>17% and 21.5% respectively</w:t>
      </w:r>
      <w:r w:rsidR="00BD4DFD" w:rsidRPr="007418CA">
        <w:rPr>
          <w:rFonts w:cstheme="minorHAnsi"/>
        </w:rPr>
        <w:t xml:space="preserve"> </w:t>
      </w:r>
      <w:r w:rsidR="00A51208" w:rsidRPr="007418CA">
        <w:rPr>
          <w:rFonts w:cstheme="minorHAnsi"/>
        </w:rPr>
        <w:t>(Estyn, 2018).</w:t>
      </w:r>
    </w:p>
    <w:p w14:paraId="3D30F95F" w14:textId="56C94024" w:rsidR="006D369D" w:rsidRPr="007418CA" w:rsidRDefault="006D369D" w:rsidP="00074A82">
      <w:pPr>
        <w:rPr>
          <w:rFonts w:cstheme="minorHAnsi"/>
          <w:b/>
          <w:bCs/>
        </w:rPr>
      </w:pPr>
      <w:r w:rsidRPr="007418CA">
        <w:rPr>
          <w:rFonts w:cstheme="minorHAnsi"/>
          <w:b/>
          <w:bCs/>
        </w:rPr>
        <w:t>Literature Review</w:t>
      </w:r>
    </w:p>
    <w:p w14:paraId="79E59E14" w14:textId="7F748AEA" w:rsidR="00FA65E1" w:rsidRPr="007418CA" w:rsidRDefault="003D44BA" w:rsidP="003D44BA">
      <w:pPr>
        <w:rPr>
          <w:rFonts w:cstheme="minorHAnsi"/>
        </w:rPr>
      </w:pPr>
      <w:r w:rsidRPr="007418CA">
        <w:rPr>
          <w:rFonts w:cstheme="minorHAnsi"/>
        </w:rPr>
        <w:t>The SDP functions as a foundational document that delineates the roles and responsibilities of all stakeholders involved in the school's advancement</w:t>
      </w:r>
      <w:r w:rsidR="00FA65E1" w:rsidRPr="007418CA">
        <w:rPr>
          <w:rFonts w:cstheme="minorHAnsi"/>
        </w:rPr>
        <w:t xml:space="preserve"> and fosters</w:t>
      </w:r>
      <w:r w:rsidR="00FA65E1" w:rsidRPr="0040128F">
        <w:rPr>
          <w:rFonts w:cstheme="minorHAnsi"/>
        </w:rPr>
        <w:t xml:space="preserve"> collaboration among local </w:t>
      </w:r>
      <w:proofErr w:type="gramStart"/>
      <w:r w:rsidR="00FA65E1" w:rsidRPr="0040128F">
        <w:rPr>
          <w:rFonts w:cstheme="minorHAnsi"/>
        </w:rPr>
        <w:t xml:space="preserve">schools, </w:t>
      </w:r>
      <w:r w:rsidR="0099208F" w:rsidRPr="007418CA">
        <w:rPr>
          <w:rFonts w:cstheme="minorHAnsi"/>
        </w:rPr>
        <w:t>and</w:t>
      </w:r>
      <w:proofErr w:type="gramEnd"/>
      <w:r w:rsidR="0099208F" w:rsidRPr="007418CA">
        <w:rPr>
          <w:rFonts w:cstheme="minorHAnsi"/>
        </w:rPr>
        <w:t xml:space="preserve"> </w:t>
      </w:r>
      <w:r w:rsidR="00FA65E1" w:rsidRPr="0040128F">
        <w:rPr>
          <w:rFonts w:cstheme="minorHAnsi"/>
        </w:rPr>
        <w:t xml:space="preserve">fosters a collective ethos of continuous improvement. Notably, it </w:t>
      </w:r>
      <w:r w:rsidR="00FA65E1" w:rsidRPr="007418CA">
        <w:rPr>
          <w:rFonts w:cstheme="minorHAnsi"/>
        </w:rPr>
        <w:t>endeavours</w:t>
      </w:r>
      <w:r w:rsidR="00FA65E1" w:rsidRPr="0040128F">
        <w:rPr>
          <w:rFonts w:cstheme="minorHAnsi"/>
        </w:rPr>
        <w:t xml:space="preserve"> to mitigate the exacerbation of existing disparities between schools, particularly concerning resource allocation and support, thereby addressing the multifaceted challenges posed by poverty within school communities</w:t>
      </w:r>
      <w:r w:rsidR="00FA65E1" w:rsidRPr="007418CA">
        <w:rPr>
          <w:rFonts w:cstheme="minorHAnsi"/>
        </w:rPr>
        <w:t xml:space="preserve">. Barber (1996) emphasizes that a successful organization is one that continuously strives for improvement. To achieve this, it is crucial to conduct effective self-evaluation. The self-evaluation processes should identify areas of strengths and priorities for improvement, which should be drawn together in a single, strategic school development plan. </w:t>
      </w:r>
    </w:p>
    <w:p w14:paraId="79965D42" w14:textId="77777777" w:rsidR="00B84D7E" w:rsidRPr="007418CA" w:rsidRDefault="00B84D7E" w:rsidP="00B84D7E">
      <w:pPr>
        <w:spacing w:line="278" w:lineRule="auto"/>
        <w:rPr>
          <w:rFonts w:cstheme="minorHAnsi"/>
        </w:rPr>
      </w:pPr>
      <w:r w:rsidRPr="007418CA">
        <w:rPr>
          <w:rFonts w:cstheme="minorHAnsi"/>
        </w:rPr>
        <w:t xml:space="preserve">According to Estyn (2018), schools are encouraged to use a wide range of evidence to inform their evaluation and improvement processes, which should capture the whole learning experience. This should be done while ensuring a focus on learner progress and well-being, as well as learner voice. </w:t>
      </w:r>
    </w:p>
    <w:p w14:paraId="1A2A34A5" w14:textId="6F67C3AC" w:rsidR="00B84D7E" w:rsidRPr="007418CA" w:rsidRDefault="003D44BA" w:rsidP="00B84D7E">
      <w:pPr>
        <w:rPr>
          <w:rFonts w:cstheme="minorHAnsi"/>
        </w:rPr>
      </w:pPr>
      <w:r w:rsidRPr="007418CA">
        <w:rPr>
          <w:rFonts w:cstheme="minorHAnsi"/>
        </w:rPr>
        <w:t>Integral to the SDP is the imperative to ensure inclusivity and accessibility within the school environment. This encompasses physical accessibility considerations for students with disabilities, as well as the provision of diverse learning materials and resources. Measures such as offering alternative formats, dyslexia-friendly teaching techniques, and leveraging assistive technologies serve to accommodate the diverse learning needs of students.</w:t>
      </w:r>
      <w:r w:rsidR="00B84D7E" w:rsidRPr="007418CA">
        <w:rPr>
          <w:rFonts w:cstheme="minorHAnsi"/>
        </w:rPr>
        <w:t xml:space="preserve"> Of vital importance is the establishment of methods for monitoring the efficacy of support and intervention strategies tailored to ALN pupils. Through regular evaluation of progress using Individual Development Plans (IDPs) and other personalised frameworks, the school can discern the effectiveness of said strategies and make the required adjustments to optimize the student's outcomes.</w:t>
      </w:r>
    </w:p>
    <w:p w14:paraId="25A47EA8" w14:textId="54B62215" w:rsidR="003D44BA" w:rsidRPr="007418CA" w:rsidRDefault="003D44BA" w:rsidP="003D44BA">
      <w:pPr>
        <w:rPr>
          <w:rFonts w:cstheme="minorHAnsi"/>
        </w:rPr>
      </w:pPr>
      <w:r w:rsidRPr="007418CA">
        <w:rPr>
          <w:rFonts w:cstheme="minorHAnsi"/>
        </w:rPr>
        <w:t xml:space="preserve">In addition to the considerations above, the school must adopt a systematic approach to evidence-based practice to effectively monitor and address the needs of pupils, particularly those with ALN. Schools will be evaluated in their context, </w:t>
      </w:r>
      <w:r w:rsidR="00304D71" w:rsidRPr="007418CA">
        <w:rPr>
          <w:rFonts w:cstheme="minorHAnsi"/>
        </w:rPr>
        <w:t>considering</w:t>
      </w:r>
      <w:r w:rsidRPr="007418CA">
        <w:rPr>
          <w:rFonts w:cstheme="minorHAnsi"/>
        </w:rPr>
        <w:t xml:space="preserve"> their overall performance</w:t>
      </w:r>
      <w:r w:rsidR="00FA65E1" w:rsidRPr="007418CA">
        <w:rPr>
          <w:rFonts w:cstheme="minorHAnsi"/>
        </w:rPr>
        <w:t xml:space="preserve"> using data analysis</w:t>
      </w:r>
      <w:r w:rsidRPr="007418CA">
        <w:rPr>
          <w:rFonts w:cstheme="minorHAnsi"/>
        </w:rPr>
        <w:t xml:space="preserve">. According to the School improvement guidance from the Welsh Government (2022), this evaluation will be supported by a broad range of </w:t>
      </w:r>
      <w:r w:rsidR="00304D71" w:rsidRPr="007418CA">
        <w:rPr>
          <w:rFonts w:cstheme="minorHAnsi"/>
        </w:rPr>
        <w:t>evidence and</w:t>
      </w:r>
      <w:r w:rsidRPr="007418CA">
        <w:rPr>
          <w:rFonts w:cstheme="minorHAnsi"/>
        </w:rPr>
        <w:t xml:space="preserve"> will involve bespoke improvement planning and support. The well-being, progression, and attainment of all learners should be at the forefront of all school evaluation and improvement planning. This necessitates the implementation of robust systems for tracking progress, collecting data, and promptly identifying emerging needs, thereby facilitating a comprehensive understanding of pupils' requirements.</w:t>
      </w:r>
    </w:p>
    <w:p w14:paraId="1B9F94C0" w14:textId="7EBB93C6" w:rsidR="003D44BA" w:rsidRPr="007418CA" w:rsidRDefault="003D44BA" w:rsidP="003D44BA">
      <w:pPr>
        <w:rPr>
          <w:rFonts w:cstheme="minorHAnsi"/>
        </w:rPr>
      </w:pPr>
      <w:r w:rsidRPr="007418CA">
        <w:rPr>
          <w:rFonts w:cstheme="minorHAnsi"/>
        </w:rPr>
        <w:lastRenderedPageBreak/>
        <w:t xml:space="preserve">Effective collaboration and communication serve as linchpins in the endeavour to support pupils with ALN in a comprehensive way. As outlined by Sameena Choudry (2021), fostering collaboration among internal and external stakeholders, including staff, families, and professional bodies, is imperative. This collaborative ethos engenders a shared commitment to common goals and ensures alignment in efforts aimed at addressing pupils' diverse needs. BERA </w:t>
      </w:r>
      <w:r w:rsidR="00914F66" w:rsidRPr="007418CA">
        <w:rPr>
          <w:rFonts w:cstheme="minorHAnsi"/>
        </w:rPr>
        <w:t>(2022)</w:t>
      </w:r>
      <w:r w:rsidR="00914F66">
        <w:rPr>
          <w:rFonts w:cstheme="minorHAnsi"/>
        </w:rPr>
        <w:t xml:space="preserve"> </w:t>
      </w:r>
      <w:r w:rsidRPr="007418CA">
        <w:rPr>
          <w:rFonts w:cstheme="minorHAnsi"/>
        </w:rPr>
        <w:t>explains that encouraging reflective practices, such as peer review and learner feedback, allows all stakeholders to contribute to school improvement and feel valued. This can entail establishing channels for regular communication, facilitating joint meetings, and fostering a culture of information sharing and collaboration. Through such concerted efforts, the school can gather collective expertise and resources to provide holistic support to ALN pupils, thereby enhancing their educational experiences and outcomes.</w:t>
      </w:r>
    </w:p>
    <w:p w14:paraId="6472164B" w14:textId="644969AB" w:rsidR="00B84D7E" w:rsidRPr="007418CA" w:rsidRDefault="00B84D7E" w:rsidP="00B84D7E">
      <w:pPr>
        <w:rPr>
          <w:rFonts w:cstheme="minorHAnsi"/>
        </w:rPr>
      </w:pPr>
      <w:r w:rsidRPr="007418CA">
        <w:rPr>
          <w:rFonts w:cstheme="minorHAnsi"/>
        </w:rPr>
        <w:t>Its status as a 'live document' underscores its iterative nature, subject to continual refinement and supplementation and strategic planning. This dynamic approach precludes stagnation and complacency, facilitating the ongoing adaptation and enhancement of strategies to cater to the evolving needs of students. The SDP acts as the school’s roadmap towards improvement. The school’s priorities should mirror and show how the school proposes to address the national priorities (Welsh Government 2016).</w:t>
      </w:r>
    </w:p>
    <w:p w14:paraId="07CE1B88" w14:textId="1926F78A" w:rsidR="00B84D7E" w:rsidRPr="007418CA" w:rsidRDefault="00B84D7E" w:rsidP="00B84D7E">
      <w:pPr>
        <w:rPr>
          <w:rFonts w:cstheme="minorHAnsi"/>
        </w:rPr>
      </w:pPr>
      <w:r w:rsidRPr="007418CA">
        <w:rPr>
          <w:rFonts w:cstheme="minorHAnsi"/>
        </w:rPr>
        <w:t xml:space="preserve">The success of participatory evaluation models is heavily influenced by the involvement of students, parents, and the wider community (Hopkins, 2001; McTaggert,1997). Furthermore, a clear and compelling vision articulated by school leadership plays a pivotal role in driving the development and implementation of the SDP. This vision, as exemplified by the sentiments expressed in the Estyn report of 2018, should reflect a steadfast commitment to attaining exceptional standards and fostering optimal well-being for all students. </w:t>
      </w:r>
    </w:p>
    <w:p w14:paraId="4EEF8339" w14:textId="17D6DD7A" w:rsidR="00EC2C2D" w:rsidRPr="007418CA" w:rsidRDefault="003D44BA" w:rsidP="003D44BA">
      <w:pPr>
        <w:spacing w:line="278" w:lineRule="auto"/>
        <w:rPr>
          <w:rFonts w:cstheme="minorHAnsi"/>
        </w:rPr>
      </w:pPr>
      <w:r w:rsidRPr="0040128F">
        <w:rPr>
          <w:rFonts w:cstheme="minorHAnsi"/>
        </w:rPr>
        <w:t>In practice, schools are mandated to publish a concise summary of their SDP, outlining priorities, actions, milestones, and planned support for the academic year. Moreover, they are tasked with providing a comprehensive report detailing progress vis-à-vis the preceding year's priorities, thereby ensuring transparency and accountability in the pursuit of educational excellence and inclusivity.</w:t>
      </w:r>
    </w:p>
    <w:p w14:paraId="52270888" w14:textId="00CBD9A3" w:rsidR="00761971" w:rsidRPr="007418CA" w:rsidRDefault="00551669" w:rsidP="0087713C">
      <w:pPr>
        <w:rPr>
          <w:rFonts w:cstheme="minorHAnsi"/>
          <w:b/>
          <w:bCs/>
        </w:rPr>
      </w:pPr>
      <w:r w:rsidRPr="007418CA">
        <w:rPr>
          <w:rFonts w:cstheme="minorHAnsi"/>
          <w:b/>
          <w:bCs/>
        </w:rPr>
        <w:t>Self-Evaluation</w:t>
      </w:r>
      <w:r w:rsidR="00C21805" w:rsidRPr="007418CA">
        <w:rPr>
          <w:rFonts w:cstheme="minorHAnsi"/>
        </w:rPr>
        <w:br/>
      </w:r>
      <w:r w:rsidR="00B84D7E" w:rsidRPr="007418CA">
        <w:rPr>
          <w:rFonts w:cstheme="minorHAnsi"/>
        </w:rPr>
        <w:t>S</w:t>
      </w:r>
      <w:r w:rsidR="0087713C" w:rsidRPr="007418CA">
        <w:rPr>
          <w:rFonts w:cstheme="minorHAnsi"/>
        </w:rPr>
        <w:t>chools are mandated to align their improvement priorities with overarching objectives aimed at enhancing the outcomes of all learners, regardless of background or circumstances (Welsh Government, 2022). Effective self-evaluation serves as the cornerstone of this process, underpinning the development of improvement plans geared towards fostering optimal learning environments.</w:t>
      </w:r>
      <w:r w:rsidR="00304D71" w:rsidRPr="007418CA">
        <w:rPr>
          <w:rFonts w:cstheme="minorHAnsi"/>
        </w:rPr>
        <w:t xml:space="preserve"> </w:t>
      </w:r>
      <w:r w:rsidR="0087713C" w:rsidRPr="007418CA">
        <w:rPr>
          <w:rFonts w:cstheme="minorHAnsi"/>
        </w:rPr>
        <w:t xml:space="preserve">This encompasses efforts to cultivate healthy, confident individuals prepared to contribute meaningfully to society within inclusive and supportive learning environments. By aligning with this mission, schools ensure consistency and coherence in their improvement endeavours, guided by a shared understanding of "what good looks like" on a national scale. </w:t>
      </w:r>
      <w:r w:rsidR="00761971" w:rsidRPr="007418CA">
        <w:rPr>
          <w:rFonts w:cstheme="minorHAnsi"/>
        </w:rPr>
        <w:t>For schools to improve, they must value self-evaluation for its own sake rather than as a precursor to external inspection (Mac</w:t>
      </w:r>
      <w:r w:rsidR="006138E0">
        <w:rPr>
          <w:rFonts w:cstheme="minorHAnsi"/>
        </w:rPr>
        <w:t>B</w:t>
      </w:r>
      <w:r w:rsidR="00761971" w:rsidRPr="007418CA">
        <w:rPr>
          <w:rFonts w:cstheme="minorHAnsi"/>
        </w:rPr>
        <w:t>eath, 1999). </w:t>
      </w:r>
    </w:p>
    <w:p w14:paraId="49045D6F" w14:textId="35040663" w:rsidR="00304D71" w:rsidRPr="007418CA" w:rsidRDefault="00304D71" w:rsidP="00304D71">
      <w:pPr>
        <w:rPr>
          <w:rFonts w:cstheme="minorHAnsi"/>
        </w:rPr>
      </w:pPr>
      <w:r w:rsidRPr="007418CA">
        <w:rPr>
          <w:rFonts w:cstheme="minorHAnsi"/>
        </w:rPr>
        <w:t>Moreover, to effectively identify other priorities, schools undertake a comprehensive review of their current provisions. This entails compiling a detailed inventory of existing initiatives and engaging in discussions to assess their efficacy and impact. By soliciting input from stakeholders and analysing relevant data, schools gain insights into areas requiring improvement and opportunities for enhancement.</w:t>
      </w:r>
      <w:r w:rsidR="00761971" w:rsidRPr="007418CA">
        <w:rPr>
          <w:rFonts w:cstheme="minorHAnsi"/>
        </w:rPr>
        <w:t xml:space="preserve"> Self-evaluation requires openness to critical perspectives. These can come from external sources or within the school staff. Being receptive to critical perspectives provides impartial feedback and good practices observed elsewhere. (BERA, 2022)</w:t>
      </w:r>
    </w:p>
    <w:p w14:paraId="32503AC0" w14:textId="4B2549FA" w:rsidR="0087713C" w:rsidRPr="007418CA" w:rsidRDefault="0087713C" w:rsidP="000F3582">
      <w:pPr>
        <w:rPr>
          <w:rFonts w:cstheme="minorHAnsi"/>
        </w:rPr>
      </w:pPr>
      <w:r w:rsidRPr="007418CA">
        <w:rPr>
          <w:rFonts w:cstheme="minorHAnsi"/>
        </w:rPr>
        <w:lastRenderedPageBreak/>
        <w:t xml:space="preserve">By rallying together to tackle these issues, schools contribute to a unified effort aimed at fostering positive outcomes for all. Additionally, schools reflect on past achievements and reassess priorities </w:t>
      </w:r>
      <w:r w:rsidR="00304D71" w:rsidRPr="007418CA">
        <w:rPr>
          <w:rFonts w:cstheme="minorHAnsi"/>
        </w:rPr>
        <w:t>considering</w:t>
      </w:r>
      <w:r w:rsidRPr="007418CA">
        <w:rPr>
          <w:rFonts w:cstheme="minorHAnsi"/>
        </w:rPr>
        <w:t xml:space="preserve"> evolving circumstances. This iterative process ensures that improvement efforts remain dynamic and responsive to changing needs and priorities. </w:t>
      </w:r>
    </w:p>
    <w:p w14:paraId="727D2053" w14:textId="0887A1CE" w:rsidR="00F27A29" w:rsidRPr="007418CA" w:rsidRDefault="00551669" w:rsidP="00F27A29">
      <w:pPr>
        <w:rPr>
          <w:rFonts w:cstheme="minorHAnsi"/>
          <w:b/>
          <w:bCs/>
        </w:rPr>
      </w:pPr>
      <w:r w:rsidRPr="007418CA">
        <w:rPr>
          <w:rFonts w:cstheme="minorHAnsi"/>
          <w:b/>
          <w:bCs/>
        </w:rPr>
        <w:t>Data Analysis</w:t>
      </w:r>
      <w:r w:rsidR="00B84D7E" w:rsidRPr="007418CA">
        <w:rPr>
          <w:rFonts w:cstheme="minorHAnsi"/>
          <w:b/>
          <w:bCs/>
        </w:rPr>
        <w:br/>
      </w:r>
      <w:r w:rsidR="00F27A29" w:rsidRPr="007418CA">
        <w:rPr>
          <w:rFonts w:cstheme="minorHAnsi"/>
        </w:rPr>
        <w:t xml:space="preserve">Schools are guided by a diverse array of evidence to inform their development endeavours, ensuring a comprehensive understanding of the learning experience while prioritizing learner progress, well-being, and voice. This serves to align schools with the vision outlined in the </w:t>
      </w:r>
      <w:r w:rsidR="00341139" w:rsidRPr="007418CA">
        <w:rPr>
          <w:rFonts w:cstheme="minorHAnsi"/>
        </w:rPr>
        <w:t xml:space="preserve">Welsh Government’s </w:t>
      </w:r>
      <w:r w:rsidR="00F27A29" w:rsidRPr="007418CA">
        <w:rPr>
          <w:rFonts w:cstheme="minorHAnsi"/>
        </w:rPr>
        <w:t>ALN Code</w:t>
      </w:r>
      <w:r w:rsidR="00341139" w:rsidRPr="007418CA">
        <w:rPr>
          <w:rFonts w:cstheme="minorHAnsi"/>
        </w:rPr>
        <w:t xml:space="preserve"> for schools</w:t>
      </w:r>
      <w:r w:rsidR="00F27A29" w:rsidRPr="007418CA">
        <w:rPr>
          <w:rFonts w:cstheme="minorHAnsi"/>
        </w:rPr>
        <w:t>, fostering accountability and efficacy in addressing the needs of ALN pupils. School X</w:t>
      </w:r>
      <w:r w:rsidR="004B6890" w:rsidRPr="007418CA">
        <w:rPr>
          <w:rFonts w:cstheme="minorHAnsi"/>
        </w:rPr>
        <w:t xml:space="preserve"> </w:t>
      </w:r>
      <w:r w:rsidR="00F27A29" w:rsidRPr="007418CA">
        <w:rPr>
          <w:rFonts w:cstheme="minorHAnsi"/>
        </w:rPr>
        <w:t xml:space="preserve">employs a multifaceted approach to assess impact, IDPs, literacy and numeracy scores, </w:t>
      </w:r>
      <w:r w:rsidR="00341139" w:rsidRPr="007418CA">
        <w:rPr>
          <w:rFonts w:cstheme="minorHAnsi"/>
        </w:rPr>
        <w:t xml:space="preserve">CAT testing, </w:t>
      </w:r>
      <w:r w:rsidR="00F27A29" w:rsidRPr="007418CA">
        <w:rPr>
          <w:rFonts w:cstheme="minorHAnsi"/>
        </w:rPr>
        <w:t xml:space="preserve">exam results, and summative tests, </w:t>
      </w:r>
      <w:r w:rsidR="00BA3585" w:rsidRPr="007418CA">
        <w:rPr>
          <w:rFonts w:cstheme="minorHAnsi"/>
        </w:rPr>
        <w:t>pre- and</w:t>
      </w:r>
      <w:r w:rsidR="00F27A29" w:rsidRPr="007418CA">
        <w:rPr>
          <w:rFonts w:cstheme="minorHAnsi"/>
        </w:rPr>
        <w:t xml:space="preserve"> post-intervention,</w:t>
      </w:r>
      <w:r w:rsidR="00341139" w:rsidRPr="007418CA">
        <w:rPr>
          <w:rFonts w:cstheme="minorHAnsi"/>
        </w:rPr>
        <w:t xml:space="preserve"> as well as carrying out observations </w:t>
      </w:r>
      <w:r w:rsidR="00BA3585" w:rsidRPr="007418CA">
        <w:rPr>
          <w:rFonts w:cstheme="minorHAnsi"/>
        </w:rPr>
        <w:t xml:space="preserve">of </w:t>
      </w:r>
      <w:r w:rsidR="004B6890" w:rsidRPr="007418CA">
        <w:rPr>
          <w:rFonts w:cstheme="minorHAnsi"/>
        </w:rPr>
        <w:t>any behavioural changes</w:t>
      </w:r>
      <w:r w:rsidR="00341139" w:rsidRPr="007418CA">
        <w:rPr>
          <w:rFonts w:cstheme="minorHAnsi"/>
        </w:rPr>
        <w:t>.</w:t>
      </w:r>
    </w:p>
    <w:p w14:paraId="454E05DD" w14:textId="4D5CA426" w:rsidR="00F27A29" w:rsidRPr="007418CA" w:rsidRDefault="00F27A29" w:rsidP="00F27A29">
      <w:pPr>
        <w:rPr>
          <w:rFonts w:cstheme="minorHAnsi"/>
        </w:rPr>
      </w:pPr>
      <w:r w:rsidRPr="007418CA">
        <w:rPr>
          <w:rFonts w:cstheme="minorHAnsi"/>
        </w:rPr>
        <w:t xml:space="preserve">Moreover, contextual factors such as school demographics, including the percentages of </w:t>
      </w:r>
      <w:r w:rsidR="00651395">
        <w:rPr>
          <w:rFonts w:cstheme="minorHAnsi"/>
        </w:rPr>
        <w:t>f</w:t>
      </w:r>
      <w:r w:rsidRPr="007418CA">
        <w:rPr>
          <w:rFonts w:cstheme="minorHAnsi"/>
        </w:rPr>
        <w:t>ree school meals</w:t>
      </w:r>
      <w:r w:rsidR="004B6890" w:rsidRPr="007418CA">
        <w:rPr>
          <w:rFonts w:cstheme="minorHAnsi"/>
        </w:rPr>
        <w:t xml:space="preserve">, ESL </w:t>
      </w:r>
      <w:r w:rsidRPr="007418CA">
        <w:rPr>
          <w:rFonts w:cstheme="minorHAnsi"/>
        </w:rPr>
        <w:t xml:space="preserve">and ALN, are </w:t>
      </w:r>
      <w:r w:rsidR="00341139" w:rsidRPr="007418CA">
        <w:rPr>
          <w:rFonts w:cstheme="minorHAnsi"/>
        </w:rPr>
        <w:t>considered</w:t>
      </w:r>
      <w:r w:rsidRPr="007418CA">
        <w:rPr>
          <w:rFonts w:cstheme="minorHAnsi"/>
        </w:rPr>
        <w:t xml:space="preserve"> to provide a nuanced understanding of the school environment. Beyond academic metrics, assessments encompass indicators of pupil involvement in extracurricular activities, friendships, and engagement with communities outside of the school setting, underscoring the holistic nature of impact evaluation.</w:t>
      </w:r>
    </w:p>
    <w:p w14:paraId="5D43D6E9" w14:textId="2D87F156" w:rsidR="00F27A29" w:rsidRPr="007418CA" w:rsidRDefault="00F27A29" w:rsidP="00F27A29">
      <w:pPr>
        <w:rPr>
          <w:rFonts w:cstheme="minorHAnsi"/>
        </w:rPr>
      </w:pPr>
      <w:r w:rsidRPr="007418CA">
        <w:rPr>
          <w:rFonts w:cstheme="minorHAnsi"/>
        </w:rPr>
        <w:t xml:space="preserve">Additionally, the ALN Coordinator (ALNCo) utilizes the Local Authority ALN tool to assess the school's position and </w:t>
      </w:r>
      <w:r w:rsidR="00341139" w:rsidRPr="007418CA">
        <w:rPr>
          <w:rFonts w:cstheme="minorHAnsi"/>
        </w:rPr>
        <w:t>to i</w:t>
      </w:r>
      <w:r w:rsidRPr="007418CA">
        <w:rPr>
          <w:rFonts w:cstheme="minorHAnsi"/>
        </w:rPr>
        <w:t>dentify avenues for improvement. This collaborative approach facilitates clarity and transparency, empowering schools to gauge their progress</w:t>
      </w:r>
      <w:r w:rsidR="0099208F" w:rsidRPr="007418CA">
        <w:rPr>
          <w:rFonts w:cstheme="minorHAnsi"/>
        </w:rPr>
        <w:t xml:space="preserve"> and</w:t>
      </w:r>
      <w:r w:rsidR="004B6890" w:rsidRPr="007418CA">
        <w:rPr>
          <w:rFonts w:cstheme="minorHAnsi"/>
        </w:rPr>
        <w:t xml:space="preserve"> have more tangible ways</w:t>
      </w:r>
      <w:r w:rsidRPr="007418CA">
        <w:rPr>
          <w:rFonts w:cstheme="minorHAnsi"/>
        </w:rPr>
        <w:t xml:space="preserve"> </w:t>
      </w:r>
      <w:r w:rsidR="004B6890" w:rsidRPr="007418CA">
        <w:rPr>
          <w:rFonts w:cstheme="minorHAnsi"/>
        </w:rPr>
        <w:t>to</w:t>
      </w:r>
      <w:r w:rsidRPr="007418CA">
        <w:rPr>
          <w:rFonts w:cstheme="minorHAnsi"/>
        </w:rPr>
        <w:t xml:space="preserve"> make informed decisions regarding improvement priorities. In essence, the measurement of impact serves as a guiding principle in school improvement endeavours, providing a framework for accountability, evaluation, and continuous enhancement of support mechanisms for all learners, particularly those with ALN. </w:t>
      </w:r>
    </w:p>
    <w:p w14:paraId="15A665F3" w14:textId="3C732226" w:rsidR="004B6890" w:rsidRPr="007418CA" w:rsidRDefault="005813E0" w:rsidP="004B6890">
      <w:pPr>
        <w:rPr>
          <w:rFonts w:cstheme="minorHAnsi"/>
        </w:rPr>
      </w:pPr>
      <w:r w:rsidRPr="007418CA">
        <w:rPr>
          <w:rFonts w:cstheme="minorHAnsi"/>
          <w:b/>
          <w:bCs/>
        </w:rPr>
        <w:t>Involving Stakeholders</w:t>
      </w:r>
      <w:r w:rsidR="00B84D7E" w:rsidRPr="007418CA">
        <w:rPr>
          <w:rFonts w:cstheme="minorHAnsi"/>
          <w:b/>
          <w:bCs/>
        </w:rPr>
        <w:br/>
      </w:r>
      <w:r w:rsidR="00651395">
        <w:rPr>
          <w:rFonts w:cstheme="minorHAnsi"/>
        </w:rPr>
        <w:t>S</w:t>
      </w:r>
      <w:r w:rsidR="004B6890" w:rsidRPr="007418CA">
        <w:rPr>
          <w:rFonts w:cstheme="minorHAnsi"/>
        </w:rPr>
        <w:t xml:space="preserve">chools engage with partners and stakeholders in identifying strengths and areas for improvement, fostering a collaborative approach to school improvement efforts. Swaffield and MacBeath (2005) </w:t>
      </w:r>
      <w:r w:rsidR="00177EA0" w:rsidRPr="007418CA">
        <w:rPr>
          <w:rFonts w:cstheme="minorHAnsi"/>
        </w:rPr>
        <w:t>explain that effective support for school improvement requires voluntary solicitation and prolonged, mutually conceived relationships between critical friends</w:t>
      </w:r>
      <w:r w:rsidR="004B6890" w:rsidRPr="007418CA">
        <w:rPr>
          <w:rFonts w:cstheme="minorHAnsi"/>
        </w:rPr>
        <w:t xml:space="preserve">. This collaborative approach serves to support educational achievement, create employment opportunities, and facilitate seamless transitions to further education or training, thereby enriching the educational journey and promoting holistic development among pupils. </w:t>
      </w:r>
    </w:p>
    <w:p w14:paraId="2E5969C0" w14:textId="77777777" w:rsidR="007658E4" w:rsidRPr="007418CA" w:rsidRDefault="004B6890" w:rsidP="004B6890">
      <w:pPr>
        <w:rPr>
          <w:rFonts w:cstheme="minorHAnsi"/>
        </w:rPr>
      </w:pPr>
      <w:r w:rsidRPr="007418CA">
        <w:rPr>
          <w:rFonts w:cstheme="minorHAnsi"/>
        </w:rPr>
        <w:t>Governors play a pivotal role in the strategic vision and oversight of schools, necessitating regular updates on development plans and initiatives. Positioned as critical friends</w:t>
      </w:r>
      <w:r w:rsidR="007658E4" w:rsidRPr="007418CA">
        <w:rPr>
          <w:rFonts w:cstheme="minorHAnsi"/>
        </w:rPr>
        <w:t xml:space="preserve">, </w:t>
      </w:r>
      <w:r w:rsidRPr="007418CA">
        <w:rPr>
          <w:rFonts w:cstheme="minorHAnsi"/>
        </w:rPr>
        <w:t xml:space="preserve">they provide invaluable guidance and support to school leadership, drawing upon a community perspective that aligns with the ethos of nurturing ethically informed citizens among pupils. As highlighted by Estyn (2018), governors possess a clear understanding of the school's strengths and improvement priorities, enabling them to offer constructive challenges and support to school leaders. </w:t>
      </w:r>
    </w:p>
    <w:p w14:paraId="67D88BB0" w14:textId="43F065FA" w:rsidR="004B6890" w:rsidRPr="007418CA" w:rsidRDefault="004B6890" w:rsidP="004B6890">
      <w:pPr>
        <w:rPr>
          <w:rFonts w:cstheme="minorHAnsi"/>
        </w:rPr>
      </w:pPr>
      <w:r w:rsidRPr="007418CA">
        <w:rPr>
          <w:rFonts w:cstheme="minorHAnsi"/>
        </w:rPr>
        <w:t>Moreover, school-to-school collaboration is emphasized to ensure continuity of support for pupils with ALN, including the seamless transfer of relevant information from previous schools</w:t>
      </w:r>
      <w:r w:rsidR="007658E4" w:rsidRPr="007418CA">
        <w:rPr>
          <w:rFonts w:cstheme="minorHAnsi"/>
        </w:rPr>
        <w:t xml:space="preserve">. </w:t>
      </w:r>
      <w:r w:rsidRPr="007418CA">
        <w:rPr>
          <w:rFonts w:cstheme="minorHAnsi"/>
        </w:rPr>
        <w:t xml:space="preserve">School X makes very good use of the ‘CHAT’ programme which assists in the transition of </w:t>
      </w:r>
      <w:r w:rsidR="007658E4" w:rsidRPr="007418CA">
        <w:rPr>
          <w:rFonts w:cstheme="minorHAnsi"/>
        </w:rPr>
        <w:t>KS2 to KS3</w:t>
      </w:r>
      <w:r w:rsidRPr="007418CA">
        <w:rPr>
          <w:rFonts w:cstheme="minorHAnsi"/>
        </w:rPr>
        <w:t xml:space="preserve"> (Estyn, 2011), as well as assigning Sixth Form ‘buddies’ to help the younger pupils</w:t>
      </w:r>
      <w:r w:rsidR="007658E4" w:rsidRPr="007418CA">
        <w:rPr>
          <w:rFonts w:cstheme="minorHAnsi"/>
        </w:rPr>
        <w:t xml:space="preserve"> (</w:t>
      </w:r>
      <w:r w:rsidRPr="007418CA">
        <w:rPr>
          <w:rFonts w:cstheme="minorHAnsi"/>
        </w:rPr>
        <w:t xml:space="preserve">Estyn, 2018). </w:t>
      </w:r>
    </w:p>
    <w:p w14:paraId="124E24EA" w14:textId="6CC85095" w:rsidR="00695250" w:rsidRPr="007418CA" w:rsidRDefault="005813E0" w:rsidP="0033708F">
      <w:pPr>
        <w:rPr>
          <w:rFonts w:cstheme="minorHAnsi"/>
        </w:rPr>
      </w:pPr>
      <w:r w:rsidRPr="007418CA">
        <w:rPr>
          <w:rFonts w:cstheme="minorHAnsi"/>
        </w:rPr>
        <w:t xml:space="preserve">In fostering a collaborative approach to pupil support, input from Teaching Assistants (TAs) and teachers, is sought to gain insight into pupils' daily experiences and challenges within the classroom. </w:t>
      </w:r>
      <w:r w:rsidRPr="007418CA">
        <w:rPr>
          <w:rFonts w:cstheme="minorHAnsi"/>
        </w:rPr>
        <w:lastRenderedPageBreak/>
        <w:t xml:space="preserve">TAs offer valuable observations regarding pupils' behaviours and learning patterns, aiding in </w:t>
      </w:r>
      <w:r w:rsidR="007658E4" w:rsidRPr="007418CA">
        <w:rPr>
          <w:rFonts w:cstheme="minorHAnsi"/>
        </w:rPr>
        <w:t>identifying</w:t>
      </w:r>
      <w:r w:rsidRPr="007418CA">
        <w:rPr>
          <w:rFonts w:cstheme="minorHAnsi"/>
        </w:rPr>
        <w:t xml:space="preserve"> obstacles and areas for improvement. Similarly, teachers provide additional perspectives on pupils' behaviour and learning, sharing any concerns and contributing to a holistic understanding of pupils' needs.</w:t>
      </w:r>
      <w:r w:rsidR="004B6890" w:rsidRPr="007418CA">
        <w:rPr>
          <w:rFonts w:cstheme="minorHAnsi"/>
        </w:rPr>
        <w:br/>
      </w:r>
      <w:r w:rsidR="003F7F13" w:rsidRPr="007418CA">
        <w:rPr>
          <w:rFonts w:cstheme="minorHAnsi"/>
        </w:rPr>
        <w:br/>
        <w:t>Pupils themselves should be included in the planning of their education, as central to fostering an inclusive environment is the recognition of children's rights to express their opinions on matters affecting their lives, as emphasized by the Department for Education (DfE, 2014). Upholding this right is not only ethically imperative but also aligns with the duty to listen and engage with children's perspectives, as articulated by Lundy (2007).</w:t>
      </w:r>
      <w:r w:rsidR="00686F23" w:rsidRPr="007418CA">
        <w:rPr>
          <w:rFonts w:cstheme="minorHAnsi"/>
        </w:rPr>
        <w:br/>
      </w:r>
    </w:p>
    <w:p w14:paraId="3906D21B" w14:textId="63075D5F" w:rsidR="00F94F7B" w:rsidRPr="007418CA" w:rsidRDefault="00551669" w:rsidP="00027245">
      <w:pPr>
        <w:rPr>
          <w:rFonts w:cstheme="minorHAnsi"/>
          <w:b/>
          <w:bCs/>
        </w:rPr>
      </w:pPr>
      <w:r w:rsidRPr="007418CA">
        <w:rPr>
          <w:rFonts w:cstheme="minorHAnsi"/>
          <w:b/>
          <w:bCs/>
        </w:rPr>
        <w:t>Strategic Planning</w:t>
      </w:r>
      <w:r w:rsidR="00B84D7E" w:rsidRPr="007418CA">
        <w:rPr>
          <w:rFonts w:cstheme="minorHAnsi"/>
          <w:b/>
          <w:bCs/>
        </w:rPr>
        <w:br/>
      </w:r>
      <w:r w:rsidR="00F94F7B" w:rsidRPr="007418CA">
        <w:rPr>
          <w:rFonts w:cstheme="minorHAnsi"/>
        </w:rPr>
        <w:t xml:space="preserve">The development necessitates careful consideration of staffing and resource requirements. This entails detailing the necessary personnel and resources, evaluating their costs, and researching potential sources to facilitate effective planning. </w:t>
      </w:r>
      <w:r w:rsidR="008C4518" w:rsidRPr="007418CA">
        <w:rPr>
          <w:rFonts w:cstheme="minorHAnsi"/>
        </w:rPr>
        <w:t xml:space="preserve">Schools should provide equal educational opportunities that enable all learners to achieve success. (Evidence Based Education, 2020). </w:t>
      </w:r>
      <w:r w:rsidR="00F94F7B" w:rsidRPr="007418CA">
        <w:rPr>
          <w:rFonts w:cstheme="minorHAnsi"/>
        </w:rPr>
        <w:t xml:space="preserve">Furthermore, teams within the school are tasked with presenting progress to the </w:t>
      </w:r>
      <w:r w:rsidR="0089093B" w:rsidRPr="007418CA">
        <w:rPr>
          <w:rFonts w:cstheme="minorHAnsi"/>
        </w:rPr>
        <w:t>staff, fostering</w:t>
      </w:r>
      <w:r w:rsidR="00F94F7B" w:rsidRPr="007418CA">
        <w:rPr>
          <w:rFonts w:cstheme="minorHAnsi"/>
        </w:rPr>
        <w:t xml:space="preserve"> collective discussion and enabling staff to share best practices. </w:t>
      </w:r>
      <w:r w:rsidR="007658E4" w:rsidRPr="007418CA">
        <w:rPr>
          <w:rFonts w:cstheme="minorHAnsi"/>
        </w:rPr>
        <w:t xml:space="preserve">Clear delineation of roles and responsibilities is imperative to prevent stagnation and ensure development across all departments and areas. </w:t>
      </w:r>
      <w:r w:rsidR="008C4518" w:rsidRPr="007418CA">
        <w:rPr>
          <w:rFonts w:cstheme="minorHAnsi"/>
        </w:rPr>
        <w:t xml:space="preserve">Strategic planning is a comprehensive, </w:t>
      </w:r>
      <w:r w:rsidR="007658E4" w:rsidRPr="007418CA">
        <w:rPr>
          <w:rFonts w:cstheme="minorHAnsi"/>
        </w:rPr>
        <w:t>holistic,</w:t>
      </w:r>
      <w:r w:rsidR="008C4518" w:rsidRPr="007418CA">
        <w:rPr>
          <w:rFonts w:cstheme="minorHAnsi"/>
        </w:rPr>
        <w:t xml:space="preserve"> and thoughtful approach to adapting to a dynamic environment. </w:t>
      </w:r>
      <w:r w:rsidR="00027245" w:rsidRPr="007418CA">
        <w:rPr>
          <w:rFonts w:cstheme="minorHAnsi"/>
        </w:rPr>
        <w:t>(International Institute for Educational Planning, 2008)</w:t>
      </w:r>
    </w:p>
    <w:p w14:paraId="56B0E31C" w14:textId="79A1433D" w:rsidR="003F7F13" w:rsidRPr="007418CA" w:rsidRDefault="003F7F13" w:rsidP="003F7F13">
      <w:pPr>
        <w:rPr>
          <w:rFonts w:cstheme="minorHAnsi"/>
        </w:rPr>
      </w:pPr>
      <w:r w:rsidRPr="007418CA">
        <w:rPr>
          <w:rFonts w:cstheme="minorHAnsi"/>
        </w:rPr>
        <w:t>Grant funding, often earmarked for specific purposes such as tackling poverty or supporting linguistic diversity, necessitates diligent allocation and accountability to ensure resources are directed toward areas of greatest need.</w:t>
      </w:r>
      <w:r w:rsidR="008C4518" w:rsidRPr="007418CA">
        <w:rPr>
          <w:rFonts w:cstheme="minorHAnsi"/>
        </w:rPr>
        <w:t xml:space="preserve"> </w:t>
      </w:r>
    </w:p>
    <w:p w14:paraId="55B7363E" w14:textId="396C35F3" w:rsidR="00F94F7B" w:rsidRPr="007418CA" w:rsidRDefault="00F94F7B" w:rsidP="00F94F7B">
      <w:pPr>
        <w:rPr>
          <w:rFonts w:cstheme="minorHAnsi"/>
        </w:rPr>
      </w:pPr>
      <w:r w:rsidRPr="007418CA">
        <w:rPr>
          <w:rFonts w:cstheme="minorHAnsi"/>
        </w:rPr>
        <w:t xml:space="preserve">To enhance staff effectiveness and professional growth, it is essential to identify training needs and devise mechanisms for their fulfilment. This may involve training opportunities to instil confidence in less experienced staff members and empower them to take charge of their professional development. </w:t>
      </w:r>
      <w:r w:rsidR="008C4518" w:rsidRPr="007418CA">
        <w:rPr>
          <w:rFonts w:cstheme="minorHAnsi"/>
        </w:rPr>
        <w:t xml:space="preserve">The school and staff must develop best </w:t>
      </w:r>
      <w:r w:rsidR="00EC4F40">
        <w:rPr>
          <w:rFonts w:cstheme="minorHAnsi"/>
        </w:rPr>
        <w:t>practices</w:t>
      </w:r>
      <w:r w:rsidR="008C4518" w:rsidRPr="007418CA">
        <w:rPr>
          <w:rFonts w:cstheme="minorHAnsi"/>
        </w:rPr>
        <w:t xml:space="preserve"> for how to seamlessly integrate pupils with ALN into everyday school life. Ainscow (1995) states that integration involves few additional arrangements for pupils with SEN, while inclusion requires schools to undergo radical changes to accommodate all children. </w:t>
      </w:r>
    </w:p>
    <w:p w14:paraId="6E13AF42" w14:textId="5BC8550B" w:rsidR="00B84D7E" w:rsidRPr="007418CA" w:rsidRDefault="00F94F7B" w:rsidP="00F94F7B">
      <w:pPr>
        <w:rPr>
          <w:rFonts w:cstheme="minorHAnsi"/>
        </w:rPr>
      </w:pPr>
      <w:r w:rsidRPr="007418CA">
        <w:rPr>
          <w:rFonts w:cstheme="minorHAnsi"/>
        </w:rPr>
        <w:t xml:space="preserve">Fostering a culture of inclusivity and participation is essential to harness the collective expertise and commitment of staff towards achieving the school's objectives. </w:t>
      </w:r>
      <w:r w:rsidR="003042AD" w:rsidRPr="007418CA">
        <w:rPr>
          <w:rFonts w:cstheme="minorHAnsi"/>
        </w:rPr>
        <w:t xml:space="preserve"> By embracing an inclusive philosophy, pupils with SEN can enrich the mainstream learning experience for all (Frederickson, A and Cline, 2015). </w:t>
      </w:r>
      <w:r w:rsidRPr="007418CA">
        <w:rPr>
          <w:rFonts w:cstheme="minorHAnsi"/>
        </w:rPr>
        <w:t>Through transparent communication and active involvement in decision-making processes, staff can be empowered to contribute meaningfully to the school's continuous improvement efforts.</w:t>
      </w:r>
      <w:r w:rsidR="008C4518" w:rsidRPr="007418CA">
        <w:rPr>
          <w:rFonts w:cstheme="minorHAnsi"/>
        </w:rPr>
        <w:t xml:space="preserve"> </w:t>
      </w:r>
    </w:p>
    <w:p w14:paraId="617D9FFD" w14:textId="34EEB03B" w:rsidR="00BF5040" w:rsidRPr="007418CA" w:rsidRDefault="00012789" w:rsidP="00BF5040">
      <w:pPr>
        <w:rPr>
          <w:rFonts w:cstheme="minorHAnsi"/>
          <w:b/>
          <w:bCs/>
        </w:rPr>
      </w:pPr>
      <w:bookmarkStart w:id="0" w:name="_Hlk162691262"/>
      <w:r w:rsidRPr="007418CA">
        <w:rPr>
          <w:rFonts w:cstheme="minorHAnsi"/>
          <w:b/>
          <w:bCs/>
        </w:rPr>
        <w:t xml:space="preserve">Reflection and evaluation </w:t>
      </w:r>
      <w:r w:rsidR="00B84D7E" w:rsidRPr="007418CA">
        <w:rPr>
          <w:rFonts w:cstheme="minorHAnsi"/>
          <w:b/>
          <w:bCs/>
        </w:rPr>
        <w:br/>
      </w:r>
      <w:r w:rsidR="00BF5040" w:rsidRPr="007418CA">
        <w:rPr>
          <w:rFonts w:cstheme="minorHAnsi"/>
        </w:rPr>
        <w:t xml:space="preserve">An aspect of the school development process that has stood out has been the importance and complexities of involving pupils and their families as stakeholders when developing an action plan. School X has been honest in explaining how they have gone through very difficult periods, where it was necessary to completely rethink how they engage with families and start from the beginning. Some of this may be alluded to from their 2011 Estyn report where parents revealed in their questionnaires that they felt the school was well led, the teaching was good and </w:t>
      </w:r>
      <w:r w:rsidR="00D5076E" w:rsidRPr="007418CA">
        <w:rPr>
          <w:rFonts w:cstheme="minorHAnsi"/>
        </w:rPr>
        <w:t xml:space="preserve">the </w:t>
      </w:r>
      <w:r w:rsidR="00BF5040" w:rsidRPr="007418CA">
        <w:rPr>
          <w:rFonts w:cstheme="minorHAnsi"/>
        </w:rPr>
        <w:t xml:space="preserve">staff were approachable, however, they also mentioned they were unsure as to whether their children were </w:t>
      </w:r>
      <w:r w:rsidR="00BF5040" w:rsidRPr="007418CA">
        <w:rPr>
          <w:rFonts w:cstheme="minorHAnsi"/>
        </w:rPr>
        <w:lastRenderedPageBreak/>
        <w:t>receiving the correct level of additional support. T</w:t>
      </w:r>
      <w:r w:rsidR="00BF5040" w:rsidRPr="00E53B76">
        <w:rPr>
          <w:rFonts w:cstheme="minorHAnsi"/>
        </w:rPr>
        <w:t xml:space="preserve">heir </w:t>
      </w:r>
      <w:r w:rsidR="00BF5040" w:rsidRPr="007418CA">
        <w:rPr>
          <w:rFonts w:cstheme="minorHAnsi"/>
        </w:rPr>
        <w:t>‘</w:t>
      </w:r>
      <w:r w:rsidR="00BF5040" w:rsidRPr="00E53B76">
        <w:rPr>
          <w:rFonts w:cstheme="minorHAnsi"/>
        </w:rPr>
        <w:t>partnership working</w:t>
      </w:r>
      <w:r w:rsidR="00BF5040" w:rsidRPr="007418CA">
        <w:rPr>
          <w:rFonts w:cstheme="minorHAnsi"/>
        </w:rPr>
        <w:t>’</w:t>
      </w:r>
      <w:r w:rsidR="00BF5040" w:rsidRPr="00E53B76">
        <w:rPr>
          <w:rFonts w:cstheme="minorHAnsi"/>
        </w:rPr>
        <w:t xml:space="preserve"> category was previously categorised as ‘good’ </w:t>
      </w:r>
      <w:r w:rsidR="00BF5040" w:rsidRPr="007418CA">
        <w:rPr>
          <w:rFonts w:cstheme="minorHAnsi"/>
        </w:rPr>
        <w:t xml:space="preserve">in comparison to all the other categories which were labelled ‘excellent’ </w:t>
      </w:r>
      <w:r w:rsidR="00BF5040" w:rsidRPr="00E53B76">
        <w:rPr>
          <w:rFonts w:cstheme="minorHAnsi"/>
        </w:rPr>
        <w:t xml:space="preserve">in 2011 which </w:t>
      </w:r>
      <w:r w:rsidR="00BF5040" w:rsidRPr="007418CA">
        <w:rPr>
          <w:rFonts w:cstheme="minorHAnsi"/>
        </w:rPr>
        <w:t xml:space="preserve">went on to </w:t>
      </w:r>
      <w:r w:rsidR="00BF5040" w:rsidRPr="00E53B76">
        <w:rPr>
          <w:rFonts w:cstheme="minorHAnsi"/>
        </w:rPr>
        <w:t>bec</w:t>
      </w:r>
      <w:r w:rsidR="00BF5040" w:rsidRPr="007418CA">
        <w:rPr>
          <w:rFonts w:cstheme="minorHAnsi"/>
        </w:rPr>
        <w:t>o</w:t>
      </w:r>
      <w:r w:rsidR="00BF5040" w:rsidRPr="00E53B76">
        <w:rPr>
          <w:rFonts w:cstheme="minorHAnsi"/>
        </w:rPr>
        <w:t xml:space="preserve">me an ‘excellent’ in 2018. </w:t>
      </w:r>
    </w:p>
    <w:p w14:paraId="2B6F9C2E" w14:textId="325D34B0" w:rsidR="00BF5040" w:rsidRPr="002D2ADB" w:rsidRDefault="00BF5040" w:rsidP="00BF5040">
      <w:pPr>
        <w:spacing w:line="278" w:lineRule="auto"/>
        <w:rPr>
          <w:rFonts w:cstheme="minorHAnsi"/>
        </w:rPr>
      </w:pPr>
      <w:r w:rsidRPr="007418CA">
        <w:rPr>
          <w:rFonts w:cstheme="minorHAnsi"/>
        </w:rPr>
        <w:t xml:space="preserve">The school has also been open in sharing some of the difficulties they have to consider when </w:t>
      </w:r>
      <w:r w:rsidR="00D5076E" w:rsidRPr="007418CA">
        <w:rPr>
          <w:rFonts w:cstheme="minorHAnsi"/>
        </w:rPr>
        <w:t>gauging</w:t>
      </w:r>
      <w:r w:rsidRPr="007418CA">
        <w:rPr>
          <w:rFonts w:cstheme="minorHAnsi"/>
        </w:rPr>
        <w:t xml:space="preserve"> the best </w:t>
      </w:r>
      <w:r w:rsidR="00D5076E" w:rsidRPr="007418CA">
        <w:rPr>
          <w:rFonts w:cstheme="minorHAnsi"/>
        </w:rPr>
        <w:t>methods</w:t>
      </w:r>
      <w:r w:rsidRPr="007418CA">
        <w:rPr>
          <w:rFonts w:cstheme="minorHAnsi"/>
        </w:rPr>
        <w:t xml:space="preserve"> t</w:t>
      </w:r>
      <w:r w:rsidR="00D5076E" w:rsidRPr="007418CA">
        <w:rPr>
          <w:rFonts w:cstheme="minorHAnsi"/>
        </w:rPr>
        <w:t>hat</w:t>
      </w:r>
      <w:r w:rsidRPr="007418CA">
        <w:rPr>
          <w:rFonts w:cstheme="minorHAnsi"/>
        </w:rPr>
        <w:t xml:space="preserve"> allow pupils to best express </w:t>
      </w:r>
      <w:r w:rsidR="00D5076E" w:rsidRPr="007418CA">
        <w:rPr>
          <w:rFonts w:cstheme="minorHAnsi"/>
        </w:rPr>
        <w:t xml:space="preserve">their </w:t>
      </w:r>
      <w:r w:rsidRPr="007418CA">
        <w:rPr>
          <w:rFonts w:cstheme="minorHAnsi"/>
        </w:rPr>
        <w:t>need</w:t>
      </w:r>
      <w:r w:rsidR="00D5076E" w:rsidRPr="007418CA">
        <w:rPr>
          <w:rFonts w:cstheme="minorHAnsi"/>
        </w:rPr>
        <w:t>s</w:t>
      </w:r>
      <w:r w:rsidRPr="007418CA">
        <w:rPr>
          <w:rFonts w:cstheme="minorHAnsi"/>
        </w:rPr>
        <w:t>.  However, t</w:t>
      </w:r>
      <w:r w:rsidRPr="002D2ADB">
        <w:rPr>
          <w:rFonts w:cstheme="minorHAnsi"/>
        </w:rPr>
        <w:t xml:space="preserve">he school </w:t>
      </w:r>
      <w:r w:rsidRPr="007418CA">
        <w:rPr>
          <w:rFonts w:cstheme="minorHAnsi"/>
        </w:rPr>
        <w:t>has excelled</w:t>
      </w:r>
      <w:r w:rsidRPr="002D2ADB">
        <w:rPr>
          <w:rFonts w:cstheme="minorHAnsi"/>
        </w:rPr>
        <w:t xml:space="preserve"> in providing tailored support to pupils with additional learning needs through a person-centred review process. The school closely monitors the impact of its support and ensures </w:t>
      </w:r>
      <w:r w:rsidRPr="007418CA">
        <w:rPr>
          <w:rFonts w:cstheme="minorHAnsi"/>
        </w:rPr>
        <w:t xml:space="preserve">the </w:t>
      </w:r>
      <w:r w:rsidRPr="002D2ADB">
        <w:rPr>
          <w:rFonts w:cstheme="minorHAnsi"/>
        </w:rPr>
        <w:t>successful progression of these pupils to further education and employment (Estyn 2018).</w:t>
      </w:r>
      <w:r w:rsidRPr="007418CA">
        <w:rPr>
          <w:rFonts w:cstheme="minorHAnsi"/>
        </w:rPr>
        <w:t xml:space="preserve"> Many pupils with ALN who</w:t>
      </w:r>
      <w:r w:rsidR="00D5076E" w:rsidRPr="007418CA">
        <w:rPr>
          <w:rFonts w:cstheme="minorHAnsi"/>
        </w:rPr>
        <w:t>,</w:t>
      </w:r>
      <w:r w:rsidRPr="007418CA">
        <w:rPr>
          <w:rFonts w:cstheme="minorHAnsi"/>
        </w:rPr>
        <w:t xml:space="preserve"> were observed by the author</w:t>
      </w:r>
      <w:r w:rsidR="00D5076E" w:rsidRPr="007418CA">
        <w:rPr>
          <w:rFonts w:cstheme="minorHAnsi"/>
        </w:rPr>
        <w:t>,</w:t>
      </w:r>
      <w:r w:rsidRPr="007418CA">
        <w:rPr>
          <w:rFonts w:cstheme="minorHAnsi"/>
        </w:rPr>
        <w:t xml:space="preserve"> had a ‘statement’</w:t>
      </w:r>
      <w:r w:rsidR="00EC4F40">
        <w:rPr>
          <w:rFonts w:cstheme="minorHAnsi"/>
        </w:rPr>
        <w:t>,</w:t>
      </w:r>
      <w:r w:rsidRPr="007418CA">
        <w:rPr>
          <w:rFonts w:cstheme="minorHAnsi"/>
        </w:rPr>
        <w:t xml:space="preserve"> had families who did not want their child to be treated differently, so they were </w:t>
      </w:r>
      <w:r w:rsidR="00D5076E" w:rsidRPr="007418CA">
        <w:rPr>
          <w:rFonts w:cstheme="minorHAnsi"/>
        </w:rPr>
        <w:t>expected</w:t>
      </w:r>
      <w:r w:rsidRPr="007418CA">
        <w:rPr>
          <w:rFonts w:cstheme="minorHAnsi"/>
        </w:rPr>
        <w:t xml:space="preserve"> to ‘fit in’ to the traditional classroom. School X is a very high achieving school, and this atmosphere can provide many stresses and pressures for pupils who have ALN. </w:t>
      </w:r>
    </w:p>
    <w:p w14:paraId="6C2FE601" w14:textId="48F74771" w:rsidR="00EC4F40" w:rsidRPr="007418CA" w:rsidRDefault="00BF5040" w:rsidP="00EC4F40">
      <w:pPr>
        <w:rPr>
          <w:rFonts w:cstheme="minorHAnsi"/>
        </w:rPr>
      </w:pPr>
      <w:r w:rsidRPr="007418CA">
        <w:rPr>
          <w:rFonts w:cstheme="minorHAnsi"/>
        </w:rPr>
        <w:t>It is important to understand that each child should be afforded the necessary support to understand and express themselves effectively. This may entail providing interpreters for language barriers and accommodating impairments such as vision or hearing difficulties. Additionally, consideration should be given to potential sources of anxiety, such as meetings, with accommodations made to mitigate discomfort, such as opting for a familiar classroom environment.</w:t>
      </w:r>
      <w:r w:rsidR="00EC4F40" w:rsidRPr="00EC4F40">
        <w:rPr>
          <w:rFonts w:cstheme="minorHAnsi"/>
        </w:rPr>
        <w:t xml:space="preserve"> </w:t>
      </w:r>
      <w:r w:rsidR="00EC4F40" w:rsidRPr="007418CA">
        <w:rPr>
          <w:rFonts w:cstheme="minorHAnsi"/>
        </w:rPr>
        <w:t>Research by Lawson and Purslow (2012) suggests that children may modify their opinions when confronted with adult authority figures, highlighting the importance of creating environments conducive to authentic expression while protecting children from undue pressures, as discussed by Norwich and Kelly (2006).</w:t>
      </w:r>
    </w:p>
    <w:p w14:paraId="73C76E12" w14:textId="0497A73B" w:rsidR="00BF5040" w:rsidRPr="007418CA" w:rsidRDefault="00BF5040" w:rsidP="00BF5040">
      <w:pPr>
        <w:rPr>
          <w:rFonts w:cstheme="minorHAnsi"/>
        </w:rPr>
      </w:pPr>
    </w:p>
    <w:p w14:paraId="44D68ED1" w14:textId="5B2D7A6D" w:rsidR="00BF5040" w:rsidRPr="007418CA" w:rsidRDefault="00BF5040" w:rsidP="00BF5040">
      <w:pPr>
        <w:rPr>
          <w:rFonts w:cstheme="minorHAnsi"/>
        </w:rPr>
      </w:pPr>
      <w:r w:rsidRPr="00AD4A49">
        <w:rPr>
          <w:rFonts w:cstheme="minorHAnsi"/>
        </w:rPr>
        <w:t xml:space="preserve">School X has high pupil participation in all aspects of school life. They play an active role in decision-making, e.g. in changing personal and social education and </w:t>
      </w:r>
      <w:r w:rsidRPr="007418CA">
        <w:rPr>
          <w:rFonts w:cstheme="minorHAnsi"/>
        </w:rPr>
        <w:t xml:space="preserve">the </w:t>
      </w:r>
      <w:r w:rsidRPr="00AD4A49">
        <w:rPr>
          <w:rFonts w:cstheme="minorHAnsi"/>
        </w:rPr>
        <w:t>'iLearn' curriculum (2018)</w:t>
      </w:r>
      <w:r w:rsidRPr="007418CA">
        <w:rPr>
          <w:rFonts w:cstheme="minorHAnsi"/>
        </w:rPr>
        <w:t xml:space="preserve">. However, it is unclear whether this includes a fair representation of pupils of different backgrounds and abilities who can play an ‘active role in decision-making'. </w:t>
      </w:r>
    </w:p>
    <w:p w14:paraId="6D8D11C1" w14:textId="5C0061CF" w:rsidR="00BF5040" w:rsidRPr="007418CA" w:rsidRDefault="00BF5040" w:rsidP="00BF5040">
      <w:pPr>
        <w:rPr>
          <w:rFonts w:cstheme="minorHAnsi"/>
        </w:rPr>
      </w:pPr>
      <w:r w:rsidRPr="007418CA">
        <w:rPr>
          <w:rFonts w:cstheme="minorHAnsi"/>
        </w:rPr>
        <w:t>Similarly, open, and honest communication channels with parents and families, facilitate constructive engagement, as evidenced by studies conducted by O'Connor (2008) and Cole (2004). Nonetheless, maintaining clear communication can pose challenges, particularly when navigating differing expectations and cultural backgrounds, as noted by Hornby and Lafaele (2011). Parents can often find schools intimidating, a big step away from primary school where you had daily access to their class teacher. Some parents may have undiagnosed ALN themselves, and so expect their child to have to face the same obstacles they had to endure in school</w:t>
      </w:r>
      <w:r w:rsidR="00D5076E" w:rsidRPr="007418CA">
        <w:rPr>
          <w:rFonts w:cstheme="minorHAnsi"/>
        </w:rPr>
        <w:t>, or have similar difficulties in expressing their needs or concerns.</w:t>
      </w:r>
      <w:r w:rsidRPr="007418CA">
        <w:rPr>
          <w:rFonts w:cstheme="minorHAnsi"/>
        </w:rPr>
        <w:t xml:space="preserve"> Barriers to parental engagement, such as perceived difficulty in accessing school resources, underscore the need for schools to actively promote parental partnership and involvement in children's learning, as advocated by Barlow and Humphrey (2012).</w:t>
      </w:r>
    </w:p>
    <w:p w14:paraId="663CE836" w14:textId="517C9F0E" w:rsidR="00D5076E" w:rsidRPr="007418CA" w:rsidRDefault="00D5076E" w:rsidP="00D5076E">
      <w:pPr>
        <w:rPr>
          <w:rFonts w:cstheme="minorHAnsi"/>
          <w:b/>
          <w:bCs/>
        </w:rPr>
      </w:pPr>
      <w:r w:rsidRPr="007418CA">
        <w:rPr>
          <w:rFonts w:cstheme="minorHAnsi"/>
          <w:b/>
          <w:bCs/>
        </w:rPr>
        <w:t xml:space="preserve">Conclusion </w:t>
      </w:r>
    </w:p>
    <w:p w14:paraId="4BEC84EA" w14:textId="2F737D02" w:rsidR="005A69D5" w:rsidRPr="00EC4F40" w:rsidRDefault="00BF5040" w:rsidP="00074A82">
      <w:pPr>
        <w:rPr>
          <w:rFonts w:cstheme="minorHAnsi"/>
        </w:rPr>
      </w:pPr>
      <w:r w:rsidRPr="007418CA">
        <w:rPr>
          <w:rFonts w:cstheme="minorHAnsi"/>
        </w:rPr>
        <w:t>In conclusion, creating an inclusive and supportive educational environment requires a multifaceted approach that prioritizes the voices of children, fosters constructive engagement with parents, and actively seeks to bridge cultural and communication gaps. By upholding children's rights, promoting parental involvement, and fostering open communication, schools can cultivate environments where every child feels valued and empowered to thrive.</w:t>
      </w:r>
      <w:bookmarkEnd w:id="0"/>
      <w:r w:rsidR="00D5076E" w:rsidRPr="007418CA">
        <w:rPr>
          <w:rFonts w:cstheme="minorHAnsi"/>
        </w:rPr>
        <w:br/>
      </w:r>
      <w:r w:rsidR="00B84D7E" w:rsidRPr="007418CA">
        <w:rPr>
          <w:rFonts w:cstheme="minorHAnsi"/>
          <w:b/>
          <w:bCs/>
        </w:rPr>
        <w:br/>
      </w:r>
      <w:r w:rsidR="00144646" w:rsidRPr="007418CA">
        <w:rPr>
          <w:rFonts w:cstheme="minorHAnsi"/>
        </w:rPr>
        <w:t xml:space="preserve">There are many different aspects to a school development plan (SDP), and each one needs to be </w:t>
      </w:r>
      <w:r w:rsidR="00144646" w:rsidRPr="007418CA">
        <w:rPr>
          <w:rFonts w:cstheme="minorHAnsi"/>
        </w:rPr>
        <w:lastRenderedPageBreak/>
        <w:t>reviewed regularly and with great care. A school must consider not only its teaching staff but also the groups that make up the</w:t>
      </w:r>
      <w:r w:rsidR="00EA2075" w:rsidRPr="007418CA">
        <w:rPr>
          <w:rFonts w:cstheme="minorHAnsi"/>
        </w:rPr>
        <w:t xml:space="preserve"> (present and future)</w:t>
      </w:r>
      <w:r w:rsidR="00144646" w:rsidRPr="007418CA">
        <w:rPr>
          <w:rFonts w:cstheme="minorHAnsi"/>
        </w:rPr>
        <w:t xml:space="preserve"> wider community</w:t>
      </w:r>
      <w:r w:rsidR="00EA2075" w:rsidRPr="007418CA">
        <w:rPr>
          <w:rFonts w:cstheme="minorHAnsi"/>
        </w:rPr>
        <w:t xml:space="preserve"> surrounding the individual</w:t>
      </w:r>
      <w:r w:rsidR="00144646" w:rsidRPr="007418CA">
        <w:rPr>
          <w:rFonts w:cstheme="minorHAnsi"/>
        </w:rPr>
        <w:t xml:space="preserve">. Despite these challenges, School X has done an excellent job of promoting </w:t>
      </w:r>
      <w:r w:rsidR="00D5076E" w:rsidRPr="007418CA">
        <w:rPr>
          <w:rFonts w:cstheme="minorHAnsi"/>
        </w:rPr>
        <w:t>pupil-centred</w:t>
      </w:r>
      <w:r w:rsidR="00144646" w:rsidRPr="007418CA">
        <w:rPr>
          <w:rFonts w:cstheme="minorHAnsi"/>
        </w:rPr>
        <w:t xml:space="preserve"> education and allocating resources to areas of greatest need. I have learned effective ways to listen to learners and help them lead their own learning, as well as how to provide differentiation in the classroom across different abilities while still maintaining appropriate levels of challenge and expectations. Importantly, I have also learned how the school environment and context can significantly impact the implementation of different strategies, which may not work as well in other parts of the city or country.</w:t>
      </w:r>
    </w:p>
    <w:p w14:paraId="3A423312" w14:textId="77777777" w:rsidR="00144646" w:rsidRPr="007418CA" w:rsidRDefault="00144646" w:rsidP="00074A82">
      <w:pPr>
        <w:rPr>
          <w:rFonts w:cstheme="minorHAnsi"/>
          <w:b/>
          <w:bCs/>
        </w:rPr>
      </w:pPr>
    </w:p>
    <w:p w14:paraId="41EBFEC3" w14:textId="77777777" w:rsidR="00144646" w:rsidRDefault="00144646" w:rsidP="00074A82">
      <w:pPr>
        <w:rPr>
          <w:rFonts w:cstheme="minorHAnsi"/>
          <w:b/>
          <w:bCs/>
        </w:rPr>
      </w:pPr>
    </w:p>
    <w:p w14:paraId="5376EF41" w14:textId="77777777" w:rsidR="005F08EA" w:rsidRPr="007418CA" w:rsidRDefault="005F08EA" w:rsidP="00074A82">
      <w:pPr>
        <w:rPr>
          <w:rFonts w:cstheme="minorHAnsi"/>
          <w:b/>
          <w:bCs/>
        </w:rPr>
      </w:pPr>
    </w:p>
    <w:p w14:paraId="5BC9093E" w14:textId="77777777" w:rsidR="004C5B9B" w:rsidRPr="007418CA" w:rsidRDefault="004C5B9B" w:rsidP="007512D9">
      <w:pPr>
        <w:rPr>
          <w:rFonts w:cstheme="minorHAnsi"/>
          <w:b/>
          <w:bCs/>
        </w:rPr>
      </w:pPr>
    </w:p>
    <w:p w14:paraId="7236C135" w14:textId="77777777" w:rsidR="004C5B9B" w:rsidRPr="007418CA" w:rsidRDefault="004C5B9B" w:rsidP="007512D9">
      <w:pPr>
        <w:rPr>
          <w:rFonts w:cstheme="minorHAnsi"/>
          <w:b/>
          <w:bCs/>
        </w:rPr>
      </w:pPr>
    </w:p>
    <w:p w14:paraId="26452CE4" w14:textId="77777777" w:rsidR="004C5B9B" w:rsidRPr="007418CA" w:rsidRDefault="004C5B9B" w:rsidP="007512D9">
      <w:pPr>
        <w:rPr>
          <w:rFonts w:cstheme="minorHAnsi"/>
          <w:b/>
          <w:bCs/>
        </w:rPr>
      </w:pPr>
    </w:p>
    <w:p w14:paraId="64097B0C" w14:textId="77777777" w:rsidR="004C5B9B" w:rsidRPr="007418CA" w:rsidRDefault="004C5B9B" w:rsidP="007512D9">
      <w:pPr>
        <w:rPr>
          <w:rFonts w:cstheme="minorHAnsi"/>
          <w:b/>
          <w:bCs/>
        </w:rPr>
      </w:pPr>
    </w:p>
    <w:p w14:paraId="095A6388" w14:textId="77777777" w:rsidR="00BA3585" w:rsidRPr="007418CA" w:rsidRDefault="00BA3585" w:rsidP="007512D9">
      <w:pPr>
        <w:rPr>
          <w:rFonts w:cstheme="minorHAnsi"/>
          <w:b/>
          <w:bCs/>
        </w:rPr>
      </w:pPr>
    </w:p>
    <w:p w14:paraId="4D1B93DC" w14:textId="77777777" w:rsidR="00EC4F40" w:rsidRDefault="00EC4F40" w:rsidP="007512D9">
      <w:pPr>
        <w:rPr>
          <w:rFonts w:cstheme="minorHAnsi"/>
          <w:b/>
          <w:bCs/>
        </w:rPr>
      </w:pPr>
    </w:p>
    <w:p w14:paraId="5922581C" w14:textId="77777777" w:rsidR="00EC4F40" w:rsidRDefault="00EC4F40" w:rsidP="007512D9">
      <w:pPr>
        <w:rPr>
          <w:rFonts w:cstheme="minorHAnsi"/>
          <w:b/>
          <w:bCs/>
        </w:rPr>
      </w:pPr>
    </w:p>
    <w:p w14:paraId="768B5D8B" w14:textId="77777777" w:rsidR="00EC4F40" w:rsidRDefault="00EC4F40" w:rsidP="007512D9">
      <w:pPr>
        <w:rPr>
          <w:rFonts w:cstheme="minorHAnsi"/>
          <w:b/>
          <w:bCs/>
        </w:rPr>
      </w:pPr>
    </w:p>
    <w:p w14:paraId="55C81028" w14:textId="77777777" w:rsidR="00EC4F40" w:rsidRDefault="00EC4F40" w:rsidP="007512D9">
      <w:pPr>
        <w:rPr>
          <w:rFonts w:cstheme="minorHAnsi"/>
          <w:b/>
          <w:bCs/>
        </w:rPr>
      </w:pPr>
    </w:p>
    <w:p w14:paraId="3B13343F" w14:textId="77777777" w:rsidR="00EC4F40" w:rsidRDefault="00EC4F40" w:rsidP="007512D9">
      <w:pPr>
        <w:rPr>
          <w:rFonts w:cstheme="minorHAnsi"/>
          <w:b/>
          <w:bCs/>
        </w:rPr>
      </w:pPr>
    </w:p>
    <w:p w14:paraId="1923505F" w14:textId="77777777" w:rsidR="00EC4F40" w:rsidRDefault="00EC4F40" w:rsidP="007512D9">
      <w:pPr>
        <w:rPr>
          <w:rFonts w:cstheme="minorHAnsi"/>
          <w:b/>
          <w:bCs/>
        </w:rPr>
      </w:pPr>
    </w:p>
    <w:p w14:paraId="7319D4C0" w14:textId="77777777" w:rsidR="00EC4F40" w:rsidRDefault="00EC4F40" w:rsidP="007512D9">
      <w:pPr>
        <w:rPr>
          <w:rFonts w:cstheme="minorHAnsi"/>
          <w:b/>
          <w:bCs/>
        </w:rPr>
      </w:pPr>
    </w:p>
    <w:p w14:paraId="486A72C5" w14:textId="77777777" w:rsidR="00EC4F40" w:rsidRDefault="00EC4F40" w:rsidP="007512D9">
      <w:pPr>
        <w:rPr>
          <w:rFonts w:cstheme="minorHAnsi"/>
          <w:b/>
          <w:bCs/>
        </w:rPr>
      </w:pPr>
    </w:p>
    <w:p w14:paraId="412DA56A" w14:textId="77777777" w:rsidR="00EC4F40" w:rsidRDefault="00EC4F40" w:rsidP="007512D9">
      <w:pPr>
        <w:rPr>
          <w:rFonts w:cstheme="minorHAnsi"/>
          <w:b/>
          <w:bCs/>
        </w:rPr>
      </w:pPr>
    </w:p>
    <w:p w14:paraId="317EF380" w14:textId="77777777" w:rsidR="00EC4F40" w:rsidRDefault="00EC4F40" w:rsidP="007512D9">
      <w:pPr>
        <w:rPr>
          <w:rFonts w:cstheme="minorHAnsi"/>
          <w:b/>
          <w:bCs/>
        </w:rPr>
      </w:pPr>
    </w:p>
    <w:p w14:paraId="16435958" w14:textId="77777777" w:rsidR="00EC4F40" w:rsidRDefault="00EC4F40" w:rsidP="007512D9">
      <w:pPr>
        <w:rPr>
          <w:rFonts w:cstheme="minorHAnsi"/>
          <w:b/>
          <w:bCs/>
        </w:rPr>
      </w:pPr>
    </w:p>
    <w:p w14:paraId="6A2E4CA6" w14:textId="77777777" w:rsidR="00EC4F40" w:rsidRDefault="00EC4F40" w:rsidP="007512D9">
      <w:pPr>
        <w:rPr>
          <w:rFonts w:cstheme="minorHAnsi"/>
          <w:b/>
          <w:bCs/>
        </w:rPr>
      </w:pPr>
    </w:p>
    <w:p w14:paraId="526294E8" w14:textId="77777777" w:rsidR="00EC4F40" w:rsidRDefault="00EC4F40" w:rsidP="007512D9">
      <w:pPr>
        <w:rPr>
          <w:rFonts w:cstheme="minorHAnsi"/>
          <w:b/>
          <w:bCs/>
        </w:rPr>
      </w:pPr>
    </w:p>
    <w:p w14:paraId="6E84DC0E" w14:textId="77777777" w:rsidR="00EC4F40" w:rsidRDefault="00EC4F40" w:rsidP="007512D9">
      <w:pPr>
        <w:rPr>
          <w:rFonts w:cstheme="minorHAnsi"/>
          <w:b/>
          <w:bCs/>
        </w:rPr>
      </w:pPr>
    </w:p>
    <w:p w14:paraId="29946CD8" w14:textId="77777777" w:rsidR="00EC4F40" w:rsidRDefault="00EC4F40" w:rsidP="007512D9">
      <w:pPr>
        <w:rPr>
          <w:rFonts w:cstheme="minorHAnsi"/>
          <w:b/>
          <w:bCs/>
        </w:rPr>
      </w:pPr>
    </w:p>
    <w:p w14:paraId="7C715F82" w14:textId="77777777" w:rsidR="00EC4F40" w:rsidRDefault="00EC4F40" w:rsidP="007512D9">
      <w:pPr>
        <w:rPr>
          <w:rFonts w:cstheme="minorHAnsi"/>
          <w:b/>
          <w:bCs/>
        </w:rPr>
      </w:pPr>
    </w:p>
    <w:p w14:paraId="10ABDB36" w14:textId="77777777" w:rsidR="00EC4F40" w:rsidRDefault="00EC4F40" w:rsidP="007512D9">
      <w:pPr>
        <w:rPr>
          <w:rFonts w:cstheme="minorHAnsi"/>
          <w:b/>
          <w:bCs/>
        </w:rPr>
      </w:pPr>
    </w:p>
    <w:p w14:paraId="6658900A" w14:textId="2469FA16" w:rsidR="007512D9" w:rsidRPr="007418CA" w:rsidRDefault="007512D9" w:rsidP="007512D9">
      <w:pPr>
        <w:rPr>
          <w:rFonts w:cstheme="minorHAnsi"/>
          <w:b/>
          <w:bCs/>
        </w:rPr>
      </w:pPr>
      <w:r w:rsidRPr="007418CA">
        <w:rPr>
          <w:rFonts w:cstheme="minorHAnsi"/>
          <w:b/>
          <w:bCs/>
        </w:rPr>
        <w:lastRenderedPageBreak/>
        <w:t>References:</w:t>
      </w:r>
      <w:r w:rsidRPr="007418CA">
        <w:rPr>
          <w:rFonts w:eastAsiaTheme="minorEastAsia" w:cstheme="minorHAnsi"/>
          <w:color w:val="FFFFFF"/>
          <w:kern w:val="24"/>
          <w:lang w:eastAsia="zh-CN"/>
          <w14:ligatures w14:val="none"/>
        </w:rPr>
        <w:t xml:space="preserve"> </w:t>
      </w:r>
    </w:p>
    <w:p w14:paraId="219AB145" w14:textId="77777777" w:rsidR="007512D9" w:rsidRPr="007418CA" w:rsidRDefault="007512D9" w:rsidP="007512D9">
      <w:pPr>
        <w:rPr>
          <w:rFonts w:cstheme="minorHAnsi"/>
        </w:rPr>
      </w:pPr>
      <w:r w:rsidRPr="007418CA">
        <w:rPr>
          <w:rFonts w:cstheme="minorHAnsi"/>
        </w:rPr>
        <w:t xml:space="preserve">Referenced accurately, using Harvard guidelines </w:t>
      </w:r>
      <w:hyperlink r:id="rId7" w:history="1">
        <w:r w:rsidRPr="007418CA">
          <w:rPr>
            <w:rStyle w:val="Hyperlink"/>
            <w:rFonts w:cstheme="minorHAnsi"/>
          </w:rPr>
          <w:t>Harvard-eng_v.1.2.pdf (uwtsd.ac.uk)</w:t>
        </w:r>
      </w:hyperlink>
    </w:p>
    <w:p w14:paraId="08DDF358" w14:textId="246AD1D6" w:rsidR="00BA3585" w:rsidRPr="007418CA" w:rsidRDefault="00BA3585" w:rsidP="007512D9">
      <w:pPr>
        <w:rPr>
          <w:rFonts w:cstheme="minorHAnsi"/>
        </w:rPr>
      </w:pPr>
      <w:r w:rsidRPr="007418CA">
        <w:rPr>
          <w:rFonts w:cstheme="minorHAnsi"/>
        </w:rPr>
        <w:t>EXAMPLE:</w:t>
      </w:r>
      <w:r w:rsidRPr="007418CA">
        <w:rPr>
          <w:rFonts w:cstheme="minorHAnsi"/>
        </w:rPr>
        <w:br/>
      </w:r>
      <w:r w:rsidRPr="007418CA">
        <w:rPr>
          <w:rFonts w:cstheme="minorHAnsi"/>
          <w:b/>
          <w:bCs/>
        </w:rPr>
        <w:t xml:space="preserve">Pears, R. and Shields, G. (2022) </w:t>
      </w:r>
      <w:r w:rsidRPr="007418CA">
        <w:rPr>
          <w:rFonts w:cstheme="minorHAnsi"/>
          <w:b/>
          <w:bCs/>
          <w:i/>
          <w:iCs/>
        </w:rPr>
        <w:t>Cite them right: the essential referencing guide.</w:t>
      </w:r>
      <w:r w:rsidRPr="007418CA">
        <w:rPr>
          <w:rFonts w:cstheme="minorHAnsi"/>
          <w:b/>
          <w:bCs/>
        </w:rPr>
        <w:t xml:space="preserve"> 12th edn. London: Bloomsbury</w:t>
      </w:r>
    </w:p>
    <w:p w14:paraId="6658D45D" w14:textId="529D111F" w:rsidR="004C5B9B" w:rsidRPr="007418CA" w:rsidRDefault="004C5B9B" w:rsidP="007512D9">
      <w:pPr>
        <w:rPr>
          <w:rFonts w:cstheme="minorHAnsi"/>
        </w:rPr>
      </w:pPr>
      <w:r w:rsidRPr="007418CA">
        <w:rPr>
          <w:rFonts w:cstheme="minorHAnsi"/>
        </w:rPr>
        <w:t xml:space="preserve">Barber, M. (1996) </w:t>
      </w:r>
      <w:r w:rsidRPr="007418CA">
        <w:rPr>
          <w:rFonts w:cstheme="minorHAnsi"/>
          <w:i/>
          <w:iCs/>
        </w:rPr>
        <w:t>The learning game: arguments for an education revolution</w:t>
      </w:r>
      <w:r w:rsidR="00BA3585" w:rsidRPr="007418CA">
        <w:rPr>
          <w:rFonts w:cstheme="minorHAnsi"/>
          <w:i/>
          <w:iCs/>
        </w:rPr>
        <w:t>.</w:t>
      </w:r>
      <w:r w:rsidR="00BA3585" w:rsidRPr="007418CA">
        <w:rPr>
          <w:rFonts w:cstheme="minorHAnsi"/>
        </w:rPr>
        <w:t xml:space="preserve"> </w:t>
      </w:r>
      <w:r w:rsidRPr="007418CA">
        <w:rPr>
          <w:rFonts w:cstheme="minorHAnsi"/>
        </w:rPr>
        <w:t>London, Victor Gollanz.</w:t>
      </w:r>
    </w:p>
    <w:p w14:paraId="2DAF61C7" w14:textId="0CE888FD" w:rsidR="002A3E15" w:rsidRPr="007418CA" w:rsidRDefault="004C5B9B" w:rsidP="007512D9">
      <w:pPr>
        <w:rPr>
          <w:rFonts w:cstheme="minorHAnsi"/>
          <w:b/>
          <w:bCs/>
        </w:rPr>
      </w:pPr>
      <w:r w:rsidRPr="007418CA">
        <w:rPr>
          <w:rFonts w:cstheme="minorHAnsi"/>
        </w:rPr>
        <w:t xml:space="preserve">Barlow, A. and Humphrey, N. (2012) </w:t>
      </w:r>
      <w:r w:rsidRPr="007418CA">
        <w:rPr>
          <w:rFonts w:cstheme="minorHAnsi"/>
          <w:i/>
          <w:iCs/>
        </w:rPr>
        <w:t xml:space="preserve">A natural </w:t>
      </w:r>
      <w:r w:rsidR="00BA3585" w:rsidRPr="007418CA">
        <w:rPr>
          <w:rFonts w:cstheme="minorHAnsi"/>
          <w:i/>
          <w:iCs/>
        </w:rPr>
        <w:t>variation</w:t>
      </w:r>
      <w:r w:rsidRPr="007418CA">
        <w:rPr>
          <w:rFonts w:cstheme="minorHAnsi"/>
          <w:i/>
          <w:iCs/>
        </w:rPr>
        <w:t xml:space="preserve"> study of engagement and confidence among parents of learners with special educational needs and disabilities (SEND).</w:t>
      </w:r>
      <w:r w:rsidRPr="007418CA">
        <w:rPr>
          <w:rFonts w:cstheme="minorHAnsi"/>
        </w:rPr>
        <w:t xml:space="preserve"> European Journal of Special Needs Education, 27 (4): 447-467.</w:t>
      </w:r>
    </w:p>
    <w:p w14:paraId="10B3D833" w14:textId="650740D9" w:rsidR="004C5B9B" w:rsidRPr="007418CA" w:rsidRDefault="009E10ED" w:rsidP="007512D9">
      <w:pPr>
        <w:rPr>
          <w:rFonts w:cstheme="minorHAnsi"/>
          <w:shd w:val="clear" w:color="auto" w:fill="FBFBFB"/>
        </w:rPr>
      </w:pPr>
      <w:r w:rsidRPr="007418CA">
        <w:rPr>
          <w:rFonts w:cstheme="minorHAnsi"/>
          <w:shd w:val="clear" w:color="auto" w:fill="FBFBFB"/>
        </w:rPr>
        <w:t>Brighouse</w:t>
      </w:r>
      <w:r w:rsidR="006138E0">
        <w:rPr>
          <w:rFonts w:cstheme="minorHAnsi"/>
          <w:shd w:val="clear" w:color="auto" w:fill="FBFBFB"/>
        </w:rPr>
        <w:t xml:space="preserve">, T. </w:t>
      </w:r>
      <w:r w:rsidRPr="007418CA">
        <w:rPr>
          <w:rFonts w:cstheme="minorHAnsi"/>
          <w:shd w:val="clear" w:color="auto" w:fill="FBFBFB"/>
        </w:rPr>
        <w:t>and Woods</w:t>
      </w:r>
      <w:r w:rsidR="006138E0">
        <w:rPr>
          <w:rFonts w:cstheme="minorHAnsi"/>
          <w:shd w:val="clear" w:color="auto" w:fill="FBFBFB"/>
        </w:rPr>
        <w:t>, D.</w:t>
      </w:r>
      <w:r w:rsidRPr="007418CA">
        <w:rPr>
          <w:rFonts w:cstheme="minorHAnsi"/>
          <w:shd w:val="clear" w:color="auto" w:fill="FBFBFB"/>
        </w:rPr>
        <w:t xml:space="preserve"> (1999) </w:t>
      </w:r>
      <w:r w:rsidRPr="006138E0">
        <w:rPr>
          <w:rFonts w:cstheme="minorHAnsi"/>
          <w:i/>
          <w:iCs/>
          <w:shd w:val="clear" w:color="auto" w:fill="FBFBFB"/>
        </w:rPr>
        <w:t>Stakeholders and partners</w:t>
      </w:r>
      <w:r w:rsidR="006B0E9C" w:rsidRPr="006138E0">
        <w:rPr>
          <w:rFonts w:cstheme="minorHAnsi"/>
          <w:i/>
          <w:iCs/>
          <w:shd w:val="clear" w:color="auto" w:fill="FBFBFB"/>
        </w:rPr>
        <w:t>. How to improve your school.</w:t>
      </w:r>
      <w:r w:rsidR="006B0E9C">
        <w:rPr>
          <w:rFonts w:cstheme="minorHAnsi"/>
          <w:shd w:val="clear" w:color="auto" w:fill="FBFBFB"/>
        </w:rPr>
        <w:t xml:space="preserve"> Routledge. </w:t>
      </w:r>
    </w:p>
    <w:p w14:paraId="47D71ABB" w14:textId="624313E6" w:rsidR="006B0E9C" w:rsidRDefault="006B0E9C" w:rsidP="004C5B9B">
      <w:pPr>
        <w:rPr>
          <w:rFonts w:cstheme="minorHAnsi"/>
        </w:rPr>
      </w:pPr>
      <w:r>
        <w:rPr>
          <w:rFonts w:cstheme="minorHAnsi"/>
        </w:rPr>
        <w:t xml:space="preserve">Chang, G. (2008) </w:t>
      </w:r>
      <w:r w:rsidRPr="006B0E9C">
        <w:rPr>
          <w:rFonts w:cstheme="minorHAnsi"/>
          <w:i/>
          <w:iCs/>
        </w:rPr>
        <w:t>Strategic Planning in Education: Some Concepts and Methods</w:t>
      </w:r>
      <w:r>
        <w:rPr>
          <w:rFonts w:cstheme="minorHAnsi"/>
        </w:rPr>
        <w:t>. International Institute for Educational Planning. United Nations Educational, Scientific and Cultural Organization.</w:t>
      </w:r>
    </w:p>
    <w:p w14:paraId="6CE29C82" w14:textId="158CFD0D" w:rsidR="004C5B9B" w:rsidRPr="007418CA" w:rsidRDefault="004C5B9B" w:rsidP="004C5B9B">
      <w:pPr>
        <w:rPr>
          <w:rFonts w:cstheme="minorHAnsi"/>
        </w:rPr>
      </w:pPr>
      <w:r w:rsidRPr="007418CA">
        <w:rPr>
          <w:rFonts w:cstheme="minorHAnsi"/>
        </w:rPr>
        <w:t xml:space="preserve">Choudry, S. (2021) </w:t>
      </w:r>
      <w:r w:rsidRPr="007418CA">
        <w:rPr>
          <w:rFonts w:cstheme="minorHAnsi"/>
          <w:i/>
          <w:iCs/>
        </w:rPr>
        <w:t>Equitable Education: What Everyone Working in Education Should Know About Closing the Attainment Gap for All Pupils.</w:t>
      </w:r>
      <w:r w:rsidR="00E250E2">
        <w:rPr>
          <w:rFonts w:cstheme="minorHAnsi"/>
          <w:i/>
          <w:iCs/>
        </w:rPr>
        <w:t xml:space="preserve"> </w:t>
      </w:r>
      <w:r w:rsidR="00E250E2" w:rsidRPr="00E250E2">
        <w:rPr>
          <w:rFonts w:cstheme="minorHAnsi"/>
        </w:rPr>
        <w:t xml:space="preserve">Critical </w:t>
      </w:r>
      <w:r w:rsidR="00E250E2">
        <w:rPr>
          <w:rFonts w:cstheme="minorHAnsi"/>
        </w:rPr>
        <w:t>Publishing</w:t>
      </w:r>
      <w:r w:rsidR="00E250E2" w:rsidRPr="00E250E2">
        <w:rPr>
          <w:rFonts w:cstheme="minorHAnsi"/>
        </w:rPr>
        <w:t>.</w:t>
      </w:r>
      <w:r w:rsidR="00E250E2">
        <w:rPr>
          <w:rFonts w:cstheme="minorHAnsi"/>
        </w:rPr>
        <w:t xml:space="preserve"> </w:t>
      </w:r>
      <w:r w:rsidRPr="007418CA">
        <w:rPr>
          <w:rFonts w:cstheme="minorHAnsi"/>
          <w:i/>
          <w:iCs/>
        </w:rPr>
        <w:t xml:space="preserve"> </w:t>
      </w:r>
    </w:p>
    <w:p w14:paraId="597EF2A5" w14:textId="77777777" w:rsidR="004C5B9B" w:rsidRPr="007418CA" w:rsidRDefault="004C5B9B" w:rsidP="004C5B9B">
      <w:pPr>
        <w:rPr>
          <w:rFonts w:cstheme="minorHAnsi"/>
        </w:rPr>
      </w:pPr>
      <w:r w:rsidRPr="007418CA">
        <w:rPr>
          <w:rFonts w:cstheme="minorHAnsi"/>
        </w:rPr>
        <w:t xml:space="preserve">Cole, B.A. (2004) </w:t>
      </w:r>
      <w:r w:rsidRPr="007418CA">
        <w:rPr>
          <w:rFonts w:cstheme="minorHAnsi"/>
          <w:i/>
          <w:iCs/>
        </w:rPr>
        <w:t>Mother-Teachers: Insights into Inclusion</w:t>
      </w:r>
      <w:r w:rsidRPr="007418CA">
        <w:rPr>
          <w:rFonts w:cstheme="minorHAnsi"/>
        </w:rPr>
        <w:t>. London: David Fulton.</w:t>
      </w:r>
    </w:p>
    <w:p w14:paraId="269052E9" w14:textId="60A13B3A" w:rsidR="006138E0" w:rsidRDefault="006138E0" w:rsidP="004C5B9B">
      <w:pPr>
        <w:rPr>
          <w:rFonts w:cstheme="minorHAnsi"/>
        </w:rPr>
      </w:pPr>
      <w:r>
        <w:rPr>
          <w:rFonts w:cstheme="minorHAnsi"/>
        </w:rPr>
        <w:t xml:space="preserve">Demetriou, D. and Kyriakides, L (2012) </w:t>
      </w:r>
      <w:r w:rsidRPr="006138E0">
        <w:rPr>
          <w:rFonts w:cstheme="minorHAnsi"/>
          <w:i/>
          <w:iCs/>
        </w:rPr>
        <w:t>The impact of school self-evaluation upon student achievement: a group randomised study.</w:t>
      </w:r>
      <w:r>
        <w:rPr>
          <w:rFonts w:cstheme="minorHAnsi"/>
        </w:rPr>
        <w:t xml:space="preserve"> Oxford Review of Education. Routledge.</w:t>
      </w:r>
    </w:p>
    <w:p w14:paraId="7893CF27" w14:textId="4A7C8893" w:rsidR="004C5B9B" w:rsidRPr="007418CA" w:rsidRDefault="004C5B9B" w:rsidP="004C5B9B">
      <w:pPr>
        <w:rPr>
          <w:rFonts w:cstheme="minorHAnsi"/>
        </w:rPr>
      </w:pPr>
      <w:r w:rsidRPr="007418CA">
        <w:rPr>
          <w:rFonts w:cstheme="minorHAnsi"/>
        </w:rPr>
        <w:t xml:space="preserve">DfE (2014) </w:t>
      </w:r>
      <w:r w:rsidRPr="007418CA">
        <w:rPr>
          <w:rFonts w:cstheme="minorHAnsi"/>
          <w:i/>
          <w:iCs/>
        </w:rPr>
        <w:t>Listening to and involving children and young people: Statutory guidance</w:t>
      </w:r>
      <w:r w:rsidRPr="007418CA">
        <w:rPr>
          <w:rFonts w:cstheme="minorHAnsi"/>
        </w:rPr>
        <w:t>. London: Department for Education.</w:t>
      </w:r>
    </w:p>
    <w:p w14:paraId="11BBF4D2" w14:textId="77777777" w:rsidR="007418CA" w:rsidRPr="007418CA" w:rsidRDefault="007418CA" w:rsidP="007418CA">
      <w:pPr>
        <w:rPr>
          <w:rFonts w:cstheme="minorHAnsi"/>
        </w:rPr>
      </w:pPr>
      <w:r w:rsidRPr="007418CA">
        <w:rPr>
          <w:rFonts w:cstheme="minorHAnsi"/>
        </w:rPr>
        <w:t xml:space="preserve">Estyn (2011) </w:t>
      </w:r>
      <w:r w:rsidRPr="007418CA">
        <w:rPr>
          <w:rFonts w:cstheme="minorHAnsi"/>
          <w:i/>
          <w:iCs/>
        </w:rPr>
        <w:t>A report on School X, Date of inspection: May 2011, by Estyn, Her Majesty’s Inspectorate for Education and Training in Wales</w:t>
      </w:r>
      <w:r w:rsidRPr="007418CA">
        <w:rPr>
          <w:rFonts w:cstheme="minorHAnsi"/>
        </w:rPr>
        <w:t>.</w:t>
      </w:r>
    </w:p>
    <w:p w14:paraId="40B89FD8" w14:textId="5DB222E6" w:rsidR="004C5B9B" w:rsidRPr="007418CA" w:rsidRDefault="004C5B9B" w:rsidP="004C5B9B">
      <w:pPr>
        <w:rPr>
          <w:rFonts w:cstheme="minorHAnsi"/>
        </w:rPr>
      </w:pPr>
      <w:r w:rsidRPr="007418CA">
        <w:rPr>
          <w:rFonts w:cstheme="minorHAnsi"/>
        </w:rPr>
        <w:t>Estyn</w:t>
      </w:r>
      <w:r w:rsidR="007418CA" w:rsidRPr="007418CA">
        <w:rPr>
          <w:rFonts w:cstheme="minorHAnsi"/>
        </w:rPr>
        <w:t xml:space="preserve"> (2018) </w:t>
      </w:r>
      <w:r w:rsidR="007418CA" w:rsidRPr="007418CA">
        <w:rPr>
          <w:rFonts w:cstheme="minorHAnsi"/>
          <w:i/>
          <w:iCs/>
        </w:rPr>
        <w:t>A</w:t>
      </w:r>
      <w:r w:rsidRPr="007418CA">
        <w:rPr>
          <w:rFonts w:cstheme="minorHAnsi"/>
          <w:i/>
          <w:iCs/>
        </w:rPr>
        <w:t xml:space="preserve"> report o</w:t>
      </w:r>
      <w:r w:rsidR="007418CA" w:rsidRPr="007418CA">
        <w:rPr>
          <w:rFonts w:cstheme="minorHAnsi"/>
          <w:i/>
          <w:iCs/>
        </w:rPr>
        <w:t>n</w:t>
      </w:r>
      <w:r w:rsidRPr="007418CA">
        <w:rPr>
          <w:rFonts w:cstheme="minorHAnsi"/>
          <w:i/>
          <w:iCs/>
        </w:rPr>
        <w:t xml:space="preserve"> School X</w:t>
      </w:r>
      <w:r w:rsidR="007418CA" w:rsidRPr="007418CA">
        <w:rPr>
          <w:rFonts w:cstheme="minorHAnsi"/>
          <w:i/>
          <w:iCs/>
        </w:rPr>
        <w:t>, Date of inspection: February 2018, by Estyn, Her Majesty’s Inspectorate for Education and Training in Wales</w:t>
      </w:r>
      <w:r w:rsidR="007418CA" w:rsidRPr="007418CA">
        <w:rPr>
          <w:rFonts w:cstheme="minorHAnsi"/>
        </w:rPr>
        <w:t>.</w:t>
      </w:r>
    </w:p>
    <w:p w14:paraId="05D8FFA8" w14:textId="3C62B330" w:rsidR="004C5B9B" w:rsidRPr="007418CA" w:rsidRDefault="004C5B9B" w:rsidP="004C5B9B">
      <w:pPr>
        <w:rPr>
          <w:rFonts w:cstheme="minorHAnsi"/>
        </w:rPr>
      </w:pPr>
      <w:r w:rsidRPr="007418CA">
        <w:rPr>
          <w:rFonts w:cstheme="minorHAnsi"/>
        </w:rPr>
        <w:t xml:space="preserve">Frederickson, </w:t>
      </w:r>
      <w:r w:rsidR="006138E0">
        <w:rPr>
          <w:rFonts w:cstheme="minorHAnsi"/>
        </w:rPr>
        <w:t xml:space="preserve">N. </w:t>
      </w:r>
      <w:r w:rsidRPr="007418CA">
        <w:rPr>
          <w:rFonts w:cstheme="minorHAnsi"/>
        </w:rPr>
        <w:t>and Cline,</w:t>
      </w:r>
      <w:r w:rsidR="006138E0">
        <w:rPr>
          <w:rFonts w:cstheme="minorHAnsi"/>
        </w:rPr>
        <w:t xml:space="preserve"> T.</w:t>
      </w:r>
      <w:r w:rsidRPr="007418CA">
        <w:rPr>
          <w:rFonts w:cstheme="minorHAnsi"/>
        </w:rPr>
        <w:t xml:space="preserve"> </w:t>
      </w:r>
      <w:r w:rsidR="006138E0">
        <w:rPr>
          <w:rFonts w:cstheme="minorHAnsi"/>
        </w:rPr>
        <w:t>(</w:t>
      </w:r>
      <w:r w:rsidRPr="007418CA">
        <w:rPr>
          <w:rFonts w:cstheme="minorHAnsi"/>
        </w:rPr>
        <w:t>2015</w:t>
      </w:r>
      <w:r w:rsidR="006138E0">
        <w:rPr>
          <w:rFonts w:cstheme="minorHAnsi"/>
        </w:rPr>
        <w:t>)</w:t>
      </w:r>
      <w:r w:rsidRPr="007418CA">
        <w:rPr>
          <w:rFonts w:cstheme="minorHAnsi"/>
        </w:rPr>
        <w:t xml:space="preserve"> </w:t>
      </w:r>
      <w:r w:rsidRPr="006138E0">
        <w:rPr>
          <w:rFonts w:cstheme="minorHAnsi"/>
          <w:i/>
          <w:iCs/>
        </w:rPr>
        <w:t>Special Educational Needs, Inclusion and Diversity.</w:t>
      </w:r>
      <w:r w:rsidRPr="007418CA">
        <w:rPr>
          <w:rFonts w:cstheme="minorHAnsi"/>
        </w:rPr>
        <w:t xml:space="preserve"> Third Edition. Open University Press. McGraw-Hill Education (p75)</w:t>
      </w:r>
    </w:p>
    <w:p w14:paraId="0EF4FF3D" w14:textId="77777777" w:rsidR="006138E0" w:rsidRPr="007418CA" w:rsidRDefault="006138E0" w:rsidP="006138E0">
      <w:pPr>
        <w:rPr>
          <w:rFonts w:cstheme="minorHAnsi"/>
          <w:shd w:val="clear" w:color="auto" w:fill="FBFBFB"/>
        </w:rPr>
      </w:pPr>
      <w:r>
        <w:rPr>
          <w:rFonts w:cstheme="minorHAnsi"/>
          <w:shd w:val="clear" w:color="auto" w:fill="FBFBFB"/>
        </w:rPr>
        <w:t>Goldstone, R. (2022)</w:t>
      </w:r>
      <w:r w:rsidRPr="007418CA">
        <w:rPr>
          <w:rFonts w:cstheme="minorHAnsi"/>
          <w:shd w:val="clear" w:color="auto" w:fill="FBFBFB"/>
        </w:rPr>
        <w:t xml:space="preserve"> </w:t>
      </w:r>
      <w:r w:rsidRPr="006B0E9C">
        <w:rPr>
          <w:rFonts w:cstheme="minorHAnsi"/>
          <w:i/>
          <w:iCs/>
          <w:shd w:val="clear" w:color="auto" w:fill="FBFBFB"/>
        </w:rPr>
        <w:t>School self-evaluation for school improvement: Principles of effective practice.</w:t>
      </w:r>
      <w:r w:rsidRPr="006B0E9C">
        <w:rPr>
          <w:rFonts w:cstheme="minorHAnsi"/>
          <w:shd w:val="clear" w:color="auto" w:fill="FBFBFB"/>
        </w:rPr>
        <w:t xml:space="preserve"> </w:t>
      </w:r>
      <w:r w:rsidRPr="007418CA">
        <w:rPr>
          <w:rFonts w:cstheme="minorHAnsi"/>
          <w:shd w:val="clear" w:color="auto" w:fill="FBFBFB"/>
        </w:rPr>
        <w:t>British Educational Research Association</w:t>
      </w:r>
      <w:r>
        <w:rPr>
          <w:rFonts w:cstheme="minorHAnsi"/>
          <w:shd w:val="clear" w:color="auto" w:fill="FBFBFB"/>
        </w:rPr>
        <w:t xml:space="preserve"> (BERA).</w:t>
      </w:r>
      <w:r w:rsidRPr="007418CA">
        <w:rPr>
          <w:rFonts w:cstheme="minorHAnsi"/>
          <w:shd w:val="clear" w:color="auto" w:fill="FBFBFB"/>
        </w:rPr>
        <w:br/>
      </w:r>
      <w:hyperlink r:id="rId8" w:history="1">
        <w:r w:rsidRPr="007418CA">
          <w:rPr>
            <w:rStyle w:val="Hyperlink"/>
            <w:rFonts w:cstheme="minorHAnsi"/>
            <w:shd w:val="clear" w:color="auto" w:fill="FBFBFB"/>
          </w:rPr>
          <w:t>https://www.bera.ac.uk/blog/school-self-evaluation-for-school-improvement-principles-of-effective-practice</w:t>
        </w:r>
      </w:hyperlink>
      <w:r w:rsidRPr="007418CA">
        <w:rPr>
          <w:rFonts w:cstheme="minorHAnsi"/>
          <w:shd w:val="clear" w:color="auto" w:fill="FBFBFB"/>
        </w:rPr>
        <w:t xml:space="preserve"> </w:t>
      </w:r>
    </w:p>
    <w:p w14:paraId="5E974615" w14:textId="04108971" w:rsidR="004C5B9B" w:rsidRPr="007418CA" w:rsidRDefault="004C5B9B" w:rsidP="004C5B9B">
      <w:pPr>
        <w:rPr>
          <w:rFonts w:cstheme="minorHAnsi"/>
        </w:rPr>
      </w:pPr>
      <w:r w:rsidRPr="00E250E2">
        <w:rPr>
          <w:rFonts w:cstheme="minorHAnsi"/>
        </w:rPr>
        <w:t>Harrisa, A.</w:t>
      </w:r>
      <w:r w:rsidR="00E250E2" w:rsidRPr="00E250E2">
        <w:rPr>
          <w:rFonts w:cstheme="minorHAnsi"/>
        </w:rPr>
        <w:t xml:space="preserve"> and</w:t>
      </w:r>
      <w:r w:rsidRPr="00E250E2">
        <w:rPr>
          <w:rFonts w:cstheme="minorHAnsi"/>
        </w:rPr>
        <w:t xml:space="preserve"> Goodallba, J.</w:t>
      </w:r>
      <w:r w:rsidR="00E250E2" w:rsidRPr="00E250E2">
        <w:rPr>
          <w:rFonts w:cstheme="minorHAnsi"/>
        </w:rPr>
        <w:t xml:space="preserve"> (2008)</w:t>
      </w:r>
      <w:r w:rsidR="00E250E2">
        <w:rPr>
          <w:rFonts w:cstheme="minorHAnsi"/>
          <w:i/>
          <w:iCs/>
        </w:rPr>
        <w:t xml:space="preserve"> </w:t>
      </w:r>
      <w:r w:rsidRPr="007418CA">
        <w:rPr>
          <w:rFonts w:cstheme="minorHAnsi"/>
          <w:i/>
          <w:iCs/>
        </w:rPr>
        <w:t xml:space="preserve"> Do parents know they matter? Engaging all parents in learning</w:t>
      </w:r>
      <w:r w:rsidR="00E250E2">
        <w:rPr>
          <w:rFonts w:cstheme="minorHAnsi"/>
          <w:i/>
          <w:iCs/>
        </w:rPr>
        <w:t xml:space="preserve">. </w:t>
      </w:r>
      <w:r w:rsidRPr="00E250E2">
        <w:rPr>
          <w:rFonts w:cstheme="minorHAnsi"/>
        </w:rPr>
        <w:t>London Centre for Leadership in Learning, Institute of Education, UK</w:t>
      </w:r>
      <w:r w:rsidR="00E250E2" w:rsidRPr="00E250E2">
        <w:rPr>
          <w:rFonts w:cstheme="minorHAnsi"/>
        </w:rPr>
        <w:t>;</w:t>
      </w:r>
      <w:r w:rsidRPr="00E250E2">
        <w:rPr>
          <w:rFonts w:cstheme="minorHAnsi"/>
        </w:rPr>
        <w:t xml:space="preserve"> Institute of Education, University of Warwick, UK</w:t>
      </w:r>
      <w:r w:rsidR="00E250E2" w:rsidRPr="00E250E2">
        <w:rPr>
          <w:rFonts w:cstheme="minorHAnsi"/>
        </w:rPr>
        <w:t>.</w:t>
      </w:r>
      <w:r w:rsidR="00E250E2" w:rsidRPr="007418CA">
        <w:rPr>
          <w:rFonts w:cstheme="minorHAnsi"/>
        </w:rPr>
        <w:t xml:space="preserve"> </w:t>
      </w:r>
    </w:p>
    <w:p w14:paraId="065DFBF3" w14:textId="4988BB92" w:rsidR="004C5B9B" w:rsidRPr="007418CA" w:rsidRDefault="004C5B9B" w:rsidP="00EF532F">
      <w:pPr>
        <w:rPr>
          <w:rFonts w:cstheme="minorHAnsi"/>
        </w:rPr>
      </w:pPr>
      <w:r w:rsidRPr="007418CA">
        <w:rPr>
          <w:rFonts w:cstheme="minorHAnsi"/>
        </w:rPr>
        <w:t xml:space="preserve">Hopkins, D. (2001) </w:t>
      </w:r>
      <w:r w:rsidRPr="002F7A21">
        <w:rPr>
          <w:rFonts w:cstheme="minorHAnsi"/>
          <w:i/>
          <w:iCs/>
        </w:rPr>
        <w:t>School improvement for real</w:t>
      </w:r>
      <w:r w:rsidR="002F7A21">
        <w:rPr>
          <w:rFonts w:cstheme="minorHAnsi"/>
        </w:rPr>
        <w:t xml:space="preserve">. </w:t>
      </w:r>
      <w:r w:rsidRPr="007418CA">
        <w:rPr>
          <w:rFonts w:cstheme="minorHAnsi"/>
        </w:rPr>
        <w:t>London, Routledge</w:t>
      </w:r>
      <w:r w:rsidR="002F7A21">
        <w:rPr>
          <w:rFonts w:cstheme="minorHAnsi"/>
        </w:rPr>
        <w:t xml:space="preserve"> </w:t>
      </w:r>
      <w:r w:rsidRPr="007418CA">
        <w:rPr>
          <w:rFonts w:cstheme="minorHAnsi"/>
        </w:rPr>
        <w:t>Falmer.</w:t>
      </w:r>
    </w:p>
    <w:p w14:paraId="74225CEB" w14:textId="203AAF37" w:rsidR="00BA3585" w:rsidRDefault="00BA3585" w:rsidP="00BA3585">
      <w:pPr>
        <w:rPr>
          <w:rFonts w:cstheme="minorHAnsi"/>
        </w:rPr>
      </w:pPr>
      <w:r w:rsidRPr="007418CA">
        <w:rPr>
          <w:rFonts w:cstheme="minorHAnsi"/>
        </w:rPr>
        <w:t xml:space="preserve">Kelley-Laine, K. (1998) </w:t>
      </w:r>
      <w:r w:rsidRPr="002F7A21">
        <w:rPr>
          <w:rFonts w:cstheme="minorHAnsi"/>
          <w:i/>
          <w:iCs/>
        </w:rPr>
        <w:t>Parents as partners in schooling: current state of affairs.</w:t>
      </w:r>
      <w:r w:rsidRPr="007418CA">
        <w:rPr>
          <w:rFonts w:cstheme="minorHAnsi"/>
        </w:rPr>
        <w:t xml:space="preserve"> </w:t>
      </w:r>
      <w:r w:rsidRPr="002F7A21">
        <w:rPr>
          <w:rFonts w:cstheme="minorHAnsi"/>
        </w:rPr>
        <w:t>Childhood Education</w:t>
      </w:r>
      <w:r w:rsidR="002F7A21">
        <w:rPr>
          <w:rFonts w:cstheme="minorHAnsi"/>
        </w:rPr>
        <w:t>.</w:t>
      </w:r>
    </w:p>
    <w:p w14:paraId="54FC0D0B" w14:textId="77777777" w:rsidR="00BA3585" w:rsidRPr="007418CA" w:rsidRDefault="00BA3585" w:rsidP="00BA3585">
      <w:pPr>
        <w:rPr>
          <w:rFonts w:cstheme="minorHAnsi"/>
        </w:rPr>
      </w:pPr>
      <w:r w:rsidRPr="007418CA">
        <w:rPr>
          <w:rFonts w:cstheme="minorHAnsi"/>
        </w:rPr>
        <w:t xml:space="preserve">Lawson, H. and Purslow, C. (2012) </w:t>
      </w:r>
      <w:r w:rsidRPr="002F7A21">
        <w:rPr>
          <w:rFonts w:cstheme="minorHAnsi"/>
          <w:i/>
          <w:iCs/>
        </w:rPr>
        <w:t>The democratic classroom.</w:t>
      </w:r>
      <w:r w:rsidRPr="007418CA">
        <w:rPr>
          <w:rFonts w:cstheme="minorHAnsi"/>
        </w:rPr>
        <w:t xml:space="preserve"> </w:t>
      </w:r>
      <w:r w:rsidRPr="002F7A21">
        <w:rPr>
          <w:rFonts w:cstheme="minorHAnsi"/>
        </w:rPr>
        <w:t>In D. Armstring and G. Squires (ed.) Contemporary Issues in Special Educational Needs. (pp. 85-95).</w:t>
      </w:r>
      <w:r w:rsidRPr="007418CA">
        <w:rPr>
          <w:rFonts w:cstheme="minorHAnsi"/>
        </w:rPr>
        <w:t xml:space="preserve"> Maidenhead: McGraw Hill/ Open University Press.</w:t>
      </w:r>
    </w:p>
    <w:p w14:paraId="1CFEC042" w14:textId="7888E404" w:rsidR="00BA3585" w:rsidRPr="007418CA" w:rsidRDefault="00BA3585" w:rsidP="00EF532F">
      <w:pPr>
        <w:rPr>
          <w:rFonts w:cstheme="minorHAnsi"/>
        </w:rPr>
      </w:pPr>
      <w:r w:rsidRPr="007418CA">
        <w:rPr>
          <w:rFonts w:cstheme="minorHAnsi"/>
        </w:rPr>
        <w:lastRenderedPageBreak/>
        <w:t xml:space="preserve">Lundy, L. (2007) </w:t>
      </w:r>
      <w:r w:rsidRPr="002F7A21">
        <w:rPr>
          <w:rFonts w:cstheme="minorHAnsi"/>
          <w:i/>
          <w:iCs/>
        </w:rPr>
        <w:t>‘Voice’ Is Not Enough: Conceptualising Article 12 of the United Nations Convention on the Rights of the Child.</w:t>
      </w:r>
      <w:r w:rsidRPr="007418CA">
        <w:rPr>
          <w:rFonts w:cstheme="minorHAnsi"/>
        </w:rPr>
        <w:t xml:space="preserve"> British Educational Research Journal, 33 (6), 927-942.</w:t>
      </w:r>
    </w:p>
    <w:p w14:paraId="3642CDFB" w14:textId="77777777" w:rsidR="00BA3585" w:rsidRPr="007418CA" w:rsidRDefault="00BA3585" w:rsidP="00BA3585">
      <w:pPr>
        <w:rPr>
          <w:rFonts w:cstheme="minorHAnsi"/>
        </w:rPr>
      </w:pPr>
      <w:r w:rsidRPr="007418CA">
        <w:rPr>
          <w:rFonts w:cstheme="minorHAnsi"/>
        </w:rPr>
        <w:t xml:space="preserve">MacBeath, J. (1999). </w:t>
      </w:r>
      <w:r w:rsidRPr="002F7A21">
        <w:rPr>
          <w:rFonts w:cstheme="minorHAnsi"/>
          <w:i/>
          <w:iCs/>
        </w:rPr>
        <w:t>Schools must speak for themselves: The case for school self-evaluation</w:t>
      </w:r>
      <w:r w:rsidRPr="007418CA">
        <w:rPr>
          <w:rFonts w:cstheme="minorHAnsi"/>
        </w:rPr>
        <w:t>. Routledge</w:t>
      </w:r>
    </w:p>
    <w:p w14:paraId="5AEC70D1" w14:textId="5D1B694B" w:rsidR="00BA3585" w:rsidRPr="007418CA" w:rsidRDefault="00BA3585" w:rsidP="00BA3585">
      <w:pPr>
        <w:rPr>
          <w:rFonts w:cstheme="minorHAnsi"/>
        </w:rPr>
      </w:pPr>
      <w:r w:rsidRPr="007418CA">
        <w:rPr>
          <w:rFonts w:cstheme="minorHAnsi"/>
        </w:rPr>
        <w:t xml:space="preserve">McTaggert, R. (1997) </w:t>
      </w:r>
      <w:r w:rsidRPr="002F7A21">
        <w:rPr>
          <w:rFonts w:cstheme="minorHAnsi"/>
          <w:i/>
          <w:iCs/>
        </w:rPr>
        <w:t>Participatory action research</w:t>
      </w:r>
      <w:r w:rsidR="002F7A21">
        <w:rPr>
          <w:rFonts w:cstheme="minorHAnsi"/>
        </w:rPr>
        <w:t xml:space="preserve">. </w:t>
      </w:r>
      <w:r w:rsidRPr="007418CA">
        <w:rPr>
          <w:rFonts w:cstheme="minorHAnsi"/>
        </w:rPr>
        <w:t>New York, Albany.</w:t>
      </w:r>
    </w:p>
    <w:p w14:paraId="33928D5D" w14:textId="72DF95A1" w:rsidR="002A3E15" w:rsidRPr="007418CA" w:rsidRDefault="0099677E" w:rsidP="00074A82">
      <w:pPr>
        <w:rPr>
          <w:rFonts w:cstheme="minorHAnsi"/>
        </w:rPr>
      </w:pPr>
      <w:r w:rsidRPr="007418CA">
        <w:rPr>
          <w:rFonts w:cstheme="minorHAnsi"/>
        </w:rPr>
        <w:t xml:space="preserve">Norwich, B and Kelly, N. (2006) </w:t>
      </w:r>
      <w:r w:rsidRPr="002F7A21">
        <w:rPr>
          <w:rFonts w:cstheme="minorHAnsi"/>
          <w:i/>
          <w:iCs/>
        </w:rPr>
        <w:t>Evaluating children’s participation in SEN procedures:</w:t>
      </w:r>
      <w:r w:rsidRPr="002F7A21">
        <w:rPr>
          <w:rFonts w:cstheme="minorHAnsi"/>
        </w:rPr>
        <w:t xml:space="preserve"> lessons for educational psychologists. Educational Psychology in Practice, </w:t>
      </w:r>
      <w:r w:rsidRPr="007418CA">
        <w:rPr>
          <w:rFonts w:cstheme="minorHAnsi"/>
        </w:rPr>
        <w:t xml:space="preserve">22(3): 225-71  </w:t>
      </w:r>
    </w:p>
    <w:p w14:paraId="5505E185" w14:textId="41BDCB30" w:rsidR="004152DB" w:rsidRPr="007418CA" w:rsidRDefault="004152DB" w:rsidP="00074A82">
      <w:pPr>
        <w:rPr>
          <w:rFonts w:cstheme="minorHAnsi"/>
        </w:rPr>
      </w:pPr>
      <w:r w:rsidRPr="00914F66">
        <w:rPr>
          <w:rFonts w:cstheme="minorHAnsi"/>
        </w:rPr>
        <w:t xml:space="preserve">O’Connor, R.E., Bocian, K.M., Sanchez, V. et al. </w:t>
      </w:r>
      <w:r w:rsidRPr="007418CA">
        <w:rPr>
          <w:rFonts w:cstheme="minorHAnsi"/>
        </w:rPr>
        <w:t xml:space="preserve">(2013) </w:t>
      </w:r>
      <w:r w:rsidRPr="00EB4FF6">
        <w:rPr>
          <w:rFonts w:cstheme="minorHAnsi"/>
          <w:i/>
          <w:iCs/>
        </w:rPr>
        <w:t>Special education in a four-year response to intervention (RtI) environment: Characteristics of students with learning disability and grade of identification.</w:t>
      </w:r>
      <w:r w:rsidRPr="007418CA">
        <w:rPr>
          <w:rFonts w:cstheme="minorHAnsi"/>
        </w:rPr>
        <w:t xml:space="preserve"> Learning Disabilities Research &amp; Practice, 28, 98-112. </w:t>
      </w:r>
    </w:p>
    <w:p w14:paraId="155CA25B" w14:textId="29A0BC8F" w:rsidR="004C5B9B" w:rsidRPr="007418CA" w:rsidRDefault="004C5B9B" w:rsidP="004C5B9B">
      <w:pPr>
        <w:rPr>
          <w:rFonts w:cstheme="minorHAnsi"/>
        </w:rPr>
      </w:pPr>
      <w:r w:rsidRPr="007418CA">
        <w:rPr>
          <w:rFonts w:cstheme="minorHAnsi"/>
        </w:rPr>
        <w:t xml:space="preserve">Swaffield, S., &amp; Macbeath, J. (2005). </w:t>
      </w:r>
      <w:r w:rsidRPr="00EB4FF6">
        <w:rPr>
          <w:rFonts w:cstheme="minorHAnsi"/>
          <w:i/>
          <w:iCs/>
        </w:rPr>
        <w:t>‘School self-evaluation and the role of a critical friend’. </w:t>
      </w:r>
      <w:r w:rsidRPr="00EB4FF6">
        <w:rPr>
          <w:rFonts w:cstheme="minorHAnsi"/>
        </w:rPr>
        <w:t>Cambridge Journal of Education</w:t>
      </w:r>
      <w:r w:rsidR="00EB4FF6">
        <w:rPr>
          <w:rFonts w:cstheme="minorHAnsi"/>
          <w:i/>
          <w:iCs/>
        </w:rPr>
        <w:t>.</w:t>
      </w:r>
      <w:r w:rsidRPr="007418CA">
        <w:rPr>
          <w:rFonts w:cstheme="minorHAnsi"/>
          <w:i/>
          <w:iCs/>
        </w:rPr>
        <w:t xml:space="preserve"> 35</w:t>
      </w:r>
      <w:r w:rsidRPr="007418CA">
        <w:rPr>
          <w:rFonts w:cstheme="minorHAnsi"/>
        </w:rPr>
        <w:t>(2), 239–252.</w:t>
      </w:r>
    </w:p>
    <w:p w14:paraId="0DFC294E" w14:textId="631A24C1" w:rsidR="004C5B9B" w:rsidRPr="007418CA" w:rsidRDefault="004C5B9B" w:rsidP="004C5B9B">
      <w:pPr>
        <w:rPr>
          <w:rFonts w:cstheme="minorHAnsi"/>
        </w:rPr>
      </w:pPr>
      <w:r w:rsidRPr="007418CA">
        <w:rPr>
          <w:rFonts w:cstheme="minorHAnsi"/>
          <w:shd w:val="clear" w:color="auto" w:fill="FBFBFB"/>
        </w:rPr>
        <w:t>Thomson, P. (2010)</w:t>
      </w:r>
      <w:r w:rsidR="00EB4FF6">
        <w:rPr>
          <w:rFonts w:cstheme="minorHAnsi"/>
          <w:shd w:val="clear" w:color="auto" w:fill="FBFBFB"/>
        </w:rPr>
        <w:t xml:space="preserve"> </w:t>
      </w:r>
      <w:r w:rsidR="00EB4FF6" w:rsidRPr="00EB4FF6">
        <w:rPr>
          <w:rFonts w:cstheme="minorHAnsi"/>
          <w:i/>
          <w:iCs/>
          <w:shd w:val="clear" w:color="auto" w:fill="FBFBFB"/>
        </w:rPr>
        <w:t>Whole School Change: a literature review.</w:t>
      </w:r>
      <w:r w:rsidR="00EB4FF6">
        <w:rPr>
          <w:rFonts w:cstheme="minorHAnsi"/>
          <w:shd w:val="clear" w:color="auto" w:fill="FBFBFB"/>
        </w:rPr>
        <w:t xml:space="preserve"> Creativity, Culture and Education Series.</w:t>
      </w:r>
      <w:r w:rsidRPr="007418CA">
        <w:rPr>
          <w:rFonts w:cstheme="minorHAnsi"/>
          <w:shd w:val="clear" w:color="auto" w:fill="FBFBFB"/>
        </w:rPr>
        <w:t xml:space="preserve"> </w:t>
      </w:r>
    </w:p>
    <w:p w14:paraId="62B09D1D" w14:textId="0FA4AA24" w:rsidR="004C5B9B" w:rsidRPr="007418CA" w:rsidRDefault="004C5B9B" w:rsidP="004C5B9B">
      <w:pPr>
        <w:rPr>
          <w:rFonts w:cstheme="minorHAnsi"/>
        </w:rPr>
      </w:pPr>
      <w:r w:rsidRPr="007418CA">
        <w:rPr>
          <w:rFonts w:cstheme="minorHAnsi"/>
        </w:rPr>
        <w:t xml:space="preserve">Welsh Government 2016: </w:t>
      </w:r>
      <w:r w:rsidR="00E250E2" w:rsidRPr="00EB4FF6">
        <w:rPr>
          <w:rFonts w:cstheme="minorHAnsi"/>
          <w:i/>
          <w:iCs/>
        </w:rPr>
        <w:t xml:space="preserve">Theme 1: </w:t>
      </w:r>
      <w:r w:rsidRPr="00EB4FF6">
        <w:rPr>
          <w:rFonts w:cstheme="minorHAnsi"/>
          <w:i/>
          <w:iCs/>
        </w:rPr>
        <w:t>Leadership for a self-improving system Resources 1–7</w:t>
      </w:r>
      <w:r w:rsidR="00E250E2">
        <w:rPr>
          <w:rFonts w:cstheme="minorHAnsi"/>
        </w:rPr>
        <w:t>. Family and Community Engagement Toolkit.</w:t>
      </w:r>
    </w:p>
    <w:p w14:paraId="3B9EC829" w14:textId="193044C5" w:rsidR="004C5B9B" w:rsidRPr="007418CA" w:rsidRDefault="004C5B9B" w:rsidP="004C5B9B">
      <w:pPr>
        <w:rPr>
          <w:rFonts w:cstheme="minorHAnsi"/>
          <w:b/>
          <w:bCs/>
        </w:rPr>
      </w:pPr>
      <w:r w:rsidRPr="007418CA">
        <w:rPr>
          <w:rFonts w:cstheme="minorHAnsi"/>
          <w:b/>
          <w:bCs/>
        </w:rPr>
        <w:t>Welsh Government. School improvement guidance: framework for evaluation, improvement and accountability</w:t>
      </w:r>
      <w:r w:rsidR="00DB6E2D">
        <w:rPr>
          <w:rFonts w:cstheme="minorHAnsi"/>
          <w:b/>
          <w:bCs/>
        </w:rPr>
        <w:t xml:space="preserve"> (page accessed 23/02/24)</w:t>
      </w:r>
      <w:r w:rsidRPr="007418CA">
        <w:rPr>
          <w:rFonts w:cstheme="minorHAnsi"/>
          <w:b/>
          <w:bCs/>
        </w:rPr>
        <w:br/>
        <w:t xml:space="preserve">Gov Wales </w:t>
      </w:r>
      <w:hyperlink r:id="rId9" w:anchor="framework-for-evaluation,-improvement-and-accountability" w:history="1">
        <w:r w:rsidRPr="007418CA">
          <w:rPr>
            <w:rStyle w:val="Hyperlink"/>
            <w:rFonts w:cstheme="minorHAnsi"/>
            <w:b/>
            <w:bCs/>
          </w:rPr>
          <w:t>https://hwb.gov.wales/evaluation-improvement-and-accountability/school-improvement-guidance-framework-for-evaluation-improvement-and-accountability#framework-for-evaluation,-improvement-and-accountability</w:t>
        </w:r>
      </w:hyperlink>
      <w:r w:rsidRPr="007418CA">
        <w:rPr>
          <w:rFonts w:cstheme="minorHAnsi"/>
          <w:b/>
          <w:bCs/>
        </w:rPr>
        <w:t xml:space="preserve"> </w:t>
      </w:r>
    </w:p>
    <w:p w14:paraId="557197AC" w14:textId="05F8370E" w:rsidR="004C5B9B" w:rsidRPr="007418CA" w:rsidRDefault="004C5B9B" w:rsidP="004C5B9B">
      <w:pPr>
        <w:rPr>
          <w:rFonts w:cstheme="minorHAnsi"/>
          <w:b/>
          <w:bCs/>
        </w:rPr>
      </w:pPr>
      <w:r w:rsidRPr="007418CA">
        <w:rPr>
          <w:rFonts w:cstheme="minorHAnsi"/>
          <w:b/>
          <w:bCs/>
        </w:rPr>
        <w:t>Welsh Government. School improvement guidance: impact assessment. An integrated impact assessment and a children's rights impact assessment for school improvement guidance. 6/07/22</w:t>
      </w:r>
      <w:r w:rsidR="00DB6E2D">
        <w:rPr>
          <w:rFonts w:cstheme="minorHAnsi"/>
          <w:b/>
          <w:bCs/>
        </w:rPr>
        <w:br/>
      </w:r>
      <w:r w:rsidR="00DB6E2D">
        <w:rPr>
          <w:rFonts w:cstheme="minorHAnsi"/>
          <w:b/>
          <w:bCs/>
        </w:rPr>
        <w:t xml:space="preserve">(page accessed </w:t>
      </w:r>
      <w:r w:rsidR="00DB6E2D">
        <w:rPr>
          <w:rFonts w:cstheme="minorHAnsi"/>
          <w:b/>
          <w:bCs/>
        </w:rPr>
        <w:t>12</w:t>
      </w:r>
      <w:r w:rsidR="00DB6E2D">
        <w:rPr>
          <w:rFonts w:cstheme="minorHAnsi"/>
          <w:b/>
          <w:bCs/>
        </w:rPr>
        <w:t>/02/24)</w:t>
      </w:r>
      <w:r w:rsidRPr="007418CA">
        <w:rPr>
          <w:rFonts w:cstheme="minorHAnsi"/>
          <w:b/>
          <w:bCs/>
        </w:rPr>
        <w:br/>
      </w:r>
      <w:hyperlink r:id="rId10" w:history="1">
        <w:r w:rsidRPr="007418CA">
          <w:rPr>
            <w:rStyle w:val="Hyperlink"/>
            <w:rFonts w:cstheme="minorHAnsi"/>
            <w:b/>
            <w:bCs/>
          </w:rPr>
          <w:t>https://www.gov.wales/school-improvement-guidance-impact-assessment-html</w:t>
        </w:r>
      </w:hyperlink>
      <w:r w:rsidRPr="007418CA">
        <w:rPr>
          <w:rFonts w:cstheme="minorHAnsi"/>
          <w:b/>
          <w:bCs/>
        </w:rPr>
        <w:t xml:space="preserve"> </w:t>
      </w:r>
    </w:p>
    <w:p w14:paraId="71B16484" w14:textId="6DC1EA4B" w:rsidR="004C5B9B" w:rsidRPr="007418CA" w:rsidRDefault="004C5B9B" w:rsidP="004C5B9B">
      <w:pPr>
        <w:rPr>
          <w:rFonts w:cstheme="minorHAnsi"/>
          <w:b/>
          <w:bCs/>
        </w:rPr>
      </w:pPr>
      <w:r w:rsidRPr="007418CA">
        <w:rPr>
          <w:rFonts w:cstheme="minorHAnsi"/>
          <w:b/>
          <w:bCs/>
        </w:rPr>
        <w:t>Welsh Government. Annex 4: Developing community engagement in Community Focused Schools</w:t>
      </w:r>
      <w:r w:rsidR="00DB6E2D">
        <w:rPr>
          <w:rFonts w:cstheme="minorHAnsi"/>
          <w:b/>
          <w:bCs/>
        </w:rPr>
        <w:br/>
      </w:r>
      <w:r w:rsidR="00DB6E2D">
        <w:rPr>
          <w:rFonts w:cstheme="minorHAnsi"/>
          <w:b/>
          <w:bCs/>
        </w:rPr>
        <w:t xml:space="preserve">(page accessed </w:t>
      </w:r>
      <w:r w:rsidR="00DB6E2D">
        <w:rPr>
          <w:rFonts w:cstheme="minorHAnsi"/>
          <w:b/>
          <w:bCs/>
        </w:rPr>
        <w:t>16</w:t>
      </w:r>
      <w:r w:rsidR="00DB6E2D">
        <w:rPr>
          <w:rFonts w:cstheme="minorHAnsi"/>
          <w:b/>
          <w:bCs/>
        </w:rPr>
        <w:t>/02/24)</w:t>
      </w:r>
    </w:p>
    <w:p w14:paraId="3D6A1004" w14:textId="77777777" w:rsidR="004C5B9B" w:rsidRPr="007418CA" w:rsidRDefault="00522783" w:rsidP="004C5B9B">
      <w:pPr>
        <w:rPr>
          <w:rFonts w:cstheme="minorHAnsi"/>
          <w:b/>
          <w:bCs/>
        </w:rPr>
      </w:pPr>
      <w:hyperlink r:id="rId11" w:anchor=":~:text=Developing%20community%20engagement%20can%3A,care%20and%20social%20care%20initiatives" w:history="1">
        <w:r w:rsidR="004C5B9B" w:rsidRPr="007418CA">
          <w:rPr>
            <w:rStyle w:val="Hyperlink"/>
            <w:rFonts w:cstheme="minorHAnsi"/>
            <w:b/>
            <w:bCs/>
          </w:rPr>
          <w:t>https://www.gov.wales/annex-4-developing-community-engagement-community-focused-schools-html#:~:text=Developing%20community%20engagement%20can%3A,care%20and%20social%20care%20initiatives</w:t>
        </w:r>
      </w:hyperlink>
      <w:r w:rsidR="004C5B9B" w:rsidRPr="007418CA">
        <w:rPr>
          <w:rFonts w:cstheme="minorHAnsi"/>
          <w:b/>
          <w:bCs/>
        </w:rPr>
        <w:t xml:space="preserve"> </w:t>
      </w:r>
    </w:p>
    <w:p w14:paraId="1FCD69C8" w14:textId="77777777" w:rsidR="004C5B9B" w:rsidRPr="007418CA" w:rsidRDefault="004C5B9B" w:rsidP="004C5B9B">
      <w:pPr>
        <w:rPr>
          <w:rFonts w:cstheme="minorHAnsi"/>
        </w:rPr>
      </w:pPr>
      <w:r w:rsidRPr="007418CA">
        <w:rPr>
          <w:rFonts w:cstheme="minorHAnsi"/>
        </w:rPr>
        <w:t xml:space="preserve">Wright, K. (2008) </w:t>
      </w:r>
      <w:r w:rsidRPr="00EB4FF6">
        <w:rPr>
          <w:rFonts w:cstheme="minorHAnsi"/>
          <w:i/>
          <w:iCs/>
        </w:rPr>
        <w:t>Researching the views of pupils with multiple and complex needs: is it worth doing and whose interests are served by it?</w:t>
      </w:r>
      <w:r w:rsidRPr="007418CA">
        <w:rPr>
          <w:rFonts w:cstheme="minorHAnsi"/>
        </w:rPr>
        <w:t xml:space="preserve"> </w:t>
      </w:r>
      <w:r w:rsidRPr="007418CA">
        <w:rPr>
          <w:rFonts w:cstheme="minorHAnsi"/>
          <w:i/>
          <w:iCs/>
        </w:rPr>
        <w:t>Support for Learning</w:t>
      </w:r>
      <w:r w:rsidRPr="007418CA">
        <w:rPr>
          <w:rFonts w:cstheme="minorHAnsi"/>
        </w:rPr>
        <w:t>, 23, (1), 32-40</w:t>
      </w:r>
    </w:p>
    <w:p w14:paraId="5C32B16C" w14:textId="77777777" w:rsidR="004C5B9B" w:rsidRDefault="004C5B9B" w:rsidP="004C5B9B">
      <w:pPr>
        <w:rPr>
          <w:b/>
          <w:bCs/>
        </w:rPr>
      </w:pPr>
    </w:p>
    <w:p w14:paraId="7C101DAF" w14:textId="2C884FE8" w:rsidR="00231DA3" w:rsidRPr="004152DB" w:rsidRDefault="00231DA3" w:rsidP="00074A82"/>
    <w:sectPr w:rsidR="00231DA3" w:rsidRPr="004152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E414B6" w14:textId="77777777" w:rsidR="00BD4DFD" w:rsidRDefault="00BD4DFD" w:rsidP="00BD4DFD">
      <w:pPr>
        <w:spacing w:after="0" w:line="240" w:lineRule="auto"/>
      </w:pPr>
      <w:r>
        <w:separator/>
      </w:r>
    </w:p>
  </w:endnote>
  <w:endnote w:type="continuationSeparator" w:id="0">
    <w:p w14:paraId="4086B950" w14:textId="77777777" w:rsidR="00BD4DFD" w:rsidRDefault="00BD4DFD" w:rsidP="00BD4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7DBBF9" w14:textId="77777777" w:rsidR="00BD4DFD" w:rsidRDefault="00BD4DFD" w:rsidP="00BD4DFD">
      <w:pPr>
        <w:spacing w:after="0" w:line="240" w:lineRule="auto"/>
      </w:pPr>
      <w:r>
        <w:separator/>
      </w:r>
    </w:p>
  </w:footnote>
  <w:footnote w:type="continuationSeparator" w:id="0">
    <w:p w14:paraId="75E4BDBB" w14:textId="77777777" w:rsidR="00BD4DFD" w:rsidRDefault="00BD4DFD" w:rsidP="00BD4D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DC5E8B"/>
    <w:multiLevelType w:val="hybridMultilevel"/>
    <w:tmpl w:val="FA7E74C0"/>
    <w:lvl w:ilvl="0" w:tplc="6922C48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52717"/>
    <w:multiLevelType w:val="hybridMultilevel"/>
    <w:tmpl w:val="08B2D996"/>
    <w:lvl w:ilvl="0" w:tplc="35B492B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F136E"/>
    <w:multiLevelType w:val="multilevel"/>
    <w:tmpl w:val="49641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05286"/>
    <w:multiLevelType w:val="hybridMultilevel"/>
    <w:tmpl w:val="996653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BC54E3"/>
    <w:multiLevelType w:val="hybridMultilevel"/>
    <w:tmpl w:val="9966534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7D667A7"/>
    <w:multiLevelType w:val="hybridMultilevel"/>
    <w:tmpl w:val="B8D8C16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3566096">
    <w:abstractNumId w:val="3"/>
  </w:num>
  <w:num w:numId="2" w16cid:durableId="945691860">
    <w:abstractNumId w:val="1"/>
  </w:num>
  <w:num w:numId="3" w16cid:durableId="1852984065">
    <w:abstractNumId w:val="0"/>
  </w:num>
  <w:num w:numId="4" w16cid:durableId="708606582">
    <w:abstractNumId w:val="5"/>
  </w:num>
  <w:num w:numId="5" w16cid:durableId="1187331103">
    <w:abstractNumId w:val="2"/>
  </w:num>
  <w:num w:numId="6" w16cid:durableId="1155561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hideSpellingErrors/>
  <w:hideGrammaticalErrors/>
  <w:proofState w:spelling="clean"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03B6"/>
    <w:rsid w:val="00000259"/>
    <w:rsid w:val="0000317A"/>
    <w:rsid w:val="00004C25"/>
    <w:rsid w:val="00012789"/>
    <w:rsid w:val="00027245"/>
    <w:rsid w:val="000406A6"/>
    <w:rsid w:val="00041108"/>
    <w:rsid w:val="0004674B"/>
    <w:rsid w:val="000469BB"/>
    <w:rsid w:val="000477FF"/>
    <w:rsid w:val="00053357"/>
    <w:rsid w:val="00074A82"/>
    <w:rsid w:val="0009074D"/>
    <w:rsid w:val="000A1598"/>
    <w:rsid w:val="000A520A"/>
    <w:rsid w:val="000B3562"/>
    <w:rsid w:val="000B619E"/>
    <w:rsid w:val="000C2553"/>
    <w:rsid w:val="000C5C1B"/>
    <w:rsid w:val="000E0A3C"/>
    <w:rsid w:val="000F2666"/>
    <w:rsid w:val="000F2A33"/>
    <w:rsid w:val="000F3582"/>
    <w:rsid w:val="000F3D8E"/>
    <w:rsid w:val="00105993"/>
    <w:rsid w:val="001143CD"/>
    <w:rsid w:val="00115415"/>
    <w:rsid w:val="00127F37"/>
    <w:rsid w:val="001317DB"/>
    <w:rsid w:val="00133656"/>
    <w:rsid w:val="00140ECB"/>
    <w:rsid w:val="00144646"/>
    <w:rsid w:val="00144695"/>
    <w:rsid w:val="00157782"/>
    <w:rsid w:val="001739C4"/>
    <w:rsid w:val="001771FC"/>
    <w:rsid w:val="00177EA0"/>
    <w:rsid w:val="001818F5"/>
    <w:rsid w:val="00190DA2"/>
    <w:rsid w:val="0019507F"/>
    <w:rsid w:val="001D311C"/>
    <w:rsid w:val="001E045A"/>
    <w:rsid w:val="001E5EF2"/>
    <w:rsid w:val="001F21E8"/>
    <w:rsid w:val="001F628F"/>
    <w:rsid w:val="00202107"/>
    <w:rsid w:val="00204D52"/>
    <w:rsid w:val="00206744"/>
    <w:rsid w:val="0021515F"/>
    <w:rsid w:val="0021717C"/>
    <w:rsid w:val="00223247"/>
    <w:rsid w:val="00230139"/>
    <w:rsid w:val="00231DA3"/>
    <w:rsid w:val="00236A6D"/>
    <w:rsid w:val="002457DE"/>
    <w:rsid w:val="00251390"/>
    <w:rsid w:val="00256F19"/>
    <w:rsid w:val="00264BBD"/>
    <w:rsid w:val="00266081"/>
    <w:rsid w:val="00272D91"/>
    <w:rsid w:val="00276895"/>
    <w:rsid w:val="002832E5"/>
    <w:rsid w:val="00286035"/>
    <w:rsid w:val="00286C01"/>
    <w:rsid w:val="0029071A"/>
    <w:rsid w:val="00292795"/>
    <w:rsid w:val="00293979"/>
    <w:rsid w:val="002A3E15"/>
    <w:rsid w:val="002B2C4A"/>
    <w:rsid w:val="002B64B1"/>
    <w:rsid w:val="002E20D8"/>
    <w:rsid w:val="002E545D"/>
    <w:rsid w:val="002F7A21"/>
    <w:rsid w:val="003042AD"/>
    <w:rsid w:val="00304D71"/>
    <w:rsid w:val="003066DD"/>
    <w:rsid w:val="00320B51"/>
    <w:rsid w:val="0032212A"/>
    <w:rsid w:val="0033708F"/>
    <w:rsid w:val="00341139"/>
    <w:rsid w:val="00355B79"/>
    <w:rsid w:val="0037225E"/>
    <w:rsid w:val="003875B5"/>
    <w:rsid w:val="003903F3"/>
    <w:rsid w:val="003A2F0B"/>
    <w:rsid w:val="003A4216"/>
    <w:rsid w:val="003B0899"/>
    <w:rsid w:val="003B339D"/>
    <w:rsid w:val="003B4350"/>
    <w:rsid w:val="003B44B4"/>
    <w:rsid w:val="003B5EC0"/>
    <w:rsid w:val="003C0772"/>
    <w:rsid w:val="003C174E"/>
    <w:rsid w:val="003D178C"/>
    <w:rsid w:val="003D44BA"/>
    <w:rsid w:val="003E06A9"/>
    <w:rsid w:val="003F033D"/>
    <w:rsid w:val="003F7F13"/>
    <w:rsid w:val="004033A8"/>
    <w:rsid w:val="00407863"/>
    <w:rsid w:val="004152DB"/>
    <w:rsid w:val="00430815"/>
    <w:rsid w:val="00431F0D"/>
    <w:rsid w:val="00441E16"/>
    <w:rsid w:val="00442E6E"/>
    <w:rsid w:val="00444C00"/>
    <w:rsid w:val="00453AA0"/>
    <w:rsid w:val="004866A6"/>
    <w:rsid w:val="00496479"/>
    <w:rsid w:val="004A6FA0"/>
    <w:rsid w:val="004B5071"/>
    <w:rsid w:val="004B6890"/>
    <w:rsid w:val="004C5B9B"/>
    <w:rsid w:val="004E56CC"/>
    <w:rsid w:val="004F35EE"/>
    <w:rsid w:val="00522783"/>
    <w:rsid w:val="00525430"/>
    <w:rsid w:val="005274CD"/>
    <w:rsid w:val="00527564"/>
    <w:rsid w:val="00547984"/>
    <w:rsid w:val="00551669"/>
    <w:rsid w:val="00552EAE"/>
    <w:rsid w:val="00555E42"/>
    <w:rsid w:val="005813E0"/>
    <w:rsid w:val="005814FE"/>
    <w:rsid w:val="00586768"/>
    <w:rsid w:val="00596012"/>
    <w:rsid w:val="005A0BF9"/>
    <w:rsid w:val="005A3487"/>
    <w:rsid w:val="005A3AEC"/>
    <w:rsid w:val="005A69D5"/>
    <w:rsid w:val="005B5FD1"/>
    <w:rsid w:val="005D2480"/>
    <w:rsid w:val="005D27E6"/>
    <w:rsid w:val="005D2E9C"/>
    <w:rsid w:val="005F08EA"/>
    <w:rsid w:val="006138E0"/>
    <w:rsid w:val="0062649F"/>
    <w:rsid w:val="00651395"/>
    <w:rsid w:val="006659F8"/>
    <w:rsid w:val="006758C0"/>
    <w:rsid w:val="00686F23"/>
    <w:rsid w:val="00693341"/>
    <w:rsid w:val="00695250"/>
    <w:rsid w:val="006B0E9C"/>
    <w:rsid w:val="006B1F82"/>
    <w:rsid w:val="006D34E0"/>
    <w:rsid w:val="006D369D"/>
    <w:rsid w:val="006D7CFE"/>
    <w:rsid w:val="006E0BFD"/>
    <w:rsid w:val="006E58A5"/>
    <w:rsid w:val="0074131E"/>
    <w:rsid w:val="007418CA"/>
    <w:rsid w:val="00747A82"/>
    <w:rsid w:val="007503B6"/>
    <w:rsid w:val="007512D9"/>
    <w:rsid w:val="00761971"/>
    <w:rsid w:val="00762199"/>
    <w:rsid w:val="007658E4"/>
    <w:rsid w:val="00790BA3"/>
    <w:rsid w:val="007A55CA"/>
    <w:rsid w:val="007B7EA3"/>
    <w:rsid w:val="007C643C"/>
    <w:rsid w:val="007E0023"/>
    <w:rsid w:val="007E1BAB"/>
    <w:rsid w:val="007F2663"/>
    <w:rsid w:val="0082458B"/>
    <w:rsid w:val="008350AE"/>
    <w:rsid w:val="00835F40"/>
    <w:rsid w:val="00836261"/>
    <w:rsid w:val="00841D9B"/>
    <w:rsid w:val="008425C1"/>
    <w:rsid w:val="008512BA"/>
    <w:rsid w:val="00856B19"/>
    <w:rsid w:val="008706AF"/>
    <w:rsid w:val="008757AF"/>
    <w:rsid w:val="0087713C"/>
    <w:rsid w:val="0089093B"/>
    <w:rsid w:val="008A0D7F"/>
    <w:rsid w:val="008A7271"/>
    <w:rsid w:val="008B5114"/>
    <w:rsid w:val="008C4518"/>
    <w:rsid w:val="008C649A"/>
    <w:rsid w:val="008D0A96"/>
    <w:rsid w:val="008F1882"/>
    <w:rsid w:val="00911B8A"/>
    <w:rsid w:val="00912814"/>
    <w:rsid w:val="00914F66"/>
    <w:rsid w:val="00943262"/>
    <w:rsid w:val="00960E55"/>
    <w:rsid w:val="009732BA"/>
    <w:rsid w:val="009741D3"/>
    <w:rsid w:val="00982B9D"/>
    <w:rsid w:val="0098696E"/>
    <w:rsid w:val="0099208F"/>
    <w:rsid w:val="0099677E"/>
    <w:rsid w:val="009B721E"/>
    <w:rsid w:val="009C36A8"/>
    <w:rsid w:val="009C789C"/>
    <w:rsid w:val="009E10ED"/>
    <w:rsid w:val="009E2544"/>
    <w:rsid w:val="009E3E75"/>
    <w:rsid w:val="009F0E16"/>
    <w:rsid w:val="009F3DCF"/>
    <w:rsid w:val="00A104C6"/>
    <w:rsid w:val="00A440E9"/>
    <w:rsid w:val="00A44119"/>
    <w:rsid w:val="00A44986"/>
    <w:rsid w:val="00A44FE7"/>
    <w:rsid w:val="00A5106E"/>
    <w:rsid w:val="00A51208"/>
    <w:rsid w:val="00A5124B"/>
    <w:rsid w:val="00A56596"/>
    <w:rsid w:val="00A61B67"/>
    <w:rsid w:val="00A65F15"/>
    <w:rsid w:val="00A70072"/>
    <w:rsid w:val="00A75ED3"/>
    <w:rsid w:val="00A87C7E"/>
    <w:rsid w:val="00AA66CD"/>
    <w:rsid w:val="00AB5C4B"/>
    <w:rsid w:val="00AB5C7F"/>
    <w:rsid w:val="00AC3BA3"/>
    <w:rsid w:val="00AD1D8A"/>
    <w:rsid w:val="00AD6305"/>
    <w:rsid w:val="00AE0F67"/>
    <w:rsid w:val="00AE4068"/>
    <w:rsid w:val="00AF26BF"/>
    <w:rsid w:val="00AF2ADD"/>
    <w:rsid w:val="00AF6144"/>
    <w:rsid w:val="00B01EE3"/>
    <w:rsid w:val="00B03E58"/>
    <w:rsid w:val="00B04121"/>
    <w:rsid w:val="00B156DA"/>
    <w:rsid w:val="00B2734F"/>
    <w:rsid w:val="00B34461"/>
    <w:rsid w:val="00B34CD3"/>
    <w:rsid w:val="00B3717B"/>
    <w:rsid w:val="00B37A8B"/>
    <w:rsid w:val="00B41169"/>
    <w:rsid w:val="00B55B9A"/>
    <w:rsid w:val="00B734F1"/>
    <w:rsid w:val="00B75BD7"/>
    <w:rsid w:val="00B84093"/>
    <w:rsid w:val="00B84D7E"/>
    <w:rsid w:val="00B87181"/>
    <w:rsid w:val="00B90154"/>
    <w:rsid w:val="00B97648"/>
    <w:rsid w:val="00BA21C1"/>
    <w:rsid w:val="00BA3585"/>
    <w:rsid w:val="00BC4288"/>
    <w:rsid w:val="00BD05AB"/>
    <w:rsid w:val="00BD16F7"/>
    <w:rsid w:val="00BD4DFD"/>
    <w:rsid w:val="00BE53AD"/>
    <w:rsid w:val="00BF5040"/>
    <w:rsid w:val="00C0036F"/>
    <w:rsid w:val="00C03EC1"/>
    <w:rsid w:val="00C21805"/>
    <w:rsid w:val="00C2369B"/>
    <w:rsid w:val="00C330B2"/>
    <w:rsid w:val="00C41921"/>
    <w:rsid w:val="00C45F71"/>
    <w:rsid w:val="00C50038"/>
    <w:rsid w:val="00C621E8"/>
    <w:rsid w:val="00C71032"/>
    <w:rsid w:val="00C927B9"/>
    <w:rsid w:val="00C9561C"/>
    <w:rsid w:val="00C95975"/>
    <w:rsid w:val="00CA5545"/>
    <w:rsid w:val="00CA766F"/>
    <w:rsid w:val="00CC0C8D"/>
    <w:rsid w:val="00CD20B3"/>
    <w:rsid w:val="00CF2824"/>
    <w:rsid w:val="00D035CF"/>
    <w:rsid w:val="00D05C4D"/>
    <w:rsid w:val="00D06E8A"/>
    <w:rsid w:val="00D17C6A"/>
    <w:rsid w:val="00D3071E"/>
    <w:rsid w:val="00D33D5D"/>
    <w:rsid w:val="00D359E4"/>
    <w:rsid w:val="00D5076E"/>
    <w:rsid w:val="00D567BF"/>
    <w:rsid w:val="00D65A95"/>
    <w:rsid w:val="00D81D91"/>
    <w:rsid w:val="00D85C0B"/>
    <w:rsid w:val="00D9036C"/>
    <w:rsid w:val="00D92BDE"/>
    <w:rsid w:val="00D9377E"/>
    <w:rsid w:val="00D96FF8"/>
    <w:rsid w:val="00DB3D35"/>
    <w:rsid w:val="00DB54FD"/>
    <w:rsid w:val="00DB6E2D"/>
    <w:rsid w:val="00DE1DFE"/>
    <w:rsid w:val="00DE2F74"/>
    <w:rsid w:val="00DE6264"/>
    <w:rsid w:val="00DF44A7"/>
    <w:rsid w:val="00DF51E1"/>
    <w:rsid w:val="00E11B49"/>
    <w:rsid w:val="00E17684"/>
    <w:rsid w:val="00E250E2"/>
    <w:rsid w:val="00E3424F"/>
    <w:rsid w:val="00E46A08"/>
    <w:rsid w:val="00E82C12"/>
    <w:rsid w:val="00E83243"/>
    <w:rsid w:val="00E915B0"/>
    <w:rsid w:val="00EA2075"/>
    <w:rsid w:val="00EA6818"/>
    <w:rsid w:val="00EB3714"/>
    <w:rsid w:val="00EB4FF6"/>
    <w:rsid w:val="00EC2C2D"/>
    <w:rsid w:val="00EC4F40"/>
    <w:rsid w:val="00EC732A"/>
    <w:rsid w:val="00EF532F"/>
    <w:rsid w:val="00F23C91"/>
    <w:rsid w:val="00F27A29"/>
    <w:rsid w:val="00F33BA8"/>
    <w:rsid w:val="00F432B8"/>
    <w:rsid w:val="00F94F7B"/>
    <w:rsid w:val="00FA65E1"/>
    <w:rsid w:val="00FB66E1"/>
    <w:rsid w:val="00FB7F4B"/>
    <w:rsid w:val="00FC37DC"/>
    <w:rsid w:val="00FC501D"/>
    <w:rsid w:val="00FD275B"/>
    <w:rsid w:val="00FE1E35"/>
    <w:rsid w:val="00FF34BC"/>
    <w:rsid w:val="00FF5E3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35151E"/>
  <w15:docId w15:val="{C41B3A88-4DCF-4A89-8572-0A856CA5A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3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1669"/>
    <w:pPr>
      <w:ind w:left="720"/>
      <w:contextualSpacing/>
    </w:pPr>
  </w:style>
  <w:style w:type="paragraph" w:styleId="NormalWeb">
    <w:name w:val="Normal (Web)"/>
    <w:basedOn w:val="Normal"/>
    <w:uiPriority w:val="99"/>
    <w:semiHidden/>
    <w:unhideWhenUsed/>
    <w:rsid w:val="00190DA2"/>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styleId="Hyperlink">
    <w:name w:val="Hyperlink"/>
    <w:basedOn w:val="DefaultParagraphFont"/>
    <w:uiPriority w:val="99"/>
    <w:unhideWhenUsed/>
    <w:rsid w:val="007512D9"/>
    <w:rPr>
      <w:color w:val="0563C1" w:themeColor="hyperlink"/>
      <w:u w:val="single"/>
    </w:rPr>
  </w:style>
  <w:style w:type="character" w:styleId="UnresolvedMention">
    <w:name w:val="Unresolved Mention"/>
    <w:basedOn w:val="DefaultParagraphFont"/>
    <w:uiPriority w:val="99"/>
    <w:semiHidden/>
    <w:unhideWhenUsed/>
    <w:rsid w:val="007512D9"/>
    <w:rPr>
      <w:color w:val="605E5C"/>
      <w:shd w:val="clear" w:color="auto" w:fill="E1DFDD"/>
    </w:rPr>
  </w:style>
  <w:style w:type="character" w:customStyle="1" w:styleId="Heading1Char">
    <w:name w:val="Heading 1 Char"/>
    <w:basedOn w:val="DefaultParagraphFont"/>
    <w:link w:val="Heading1"/>
    <w:uiPriority w:val="9"/>
    <w:rsid w:val="00BE53AD"/>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3D44BA"/>
    <w:rPr>
      <w:color w:val="954F72" w:themeColor="followedHyperlink"/>
      <w:u w:val="single"/>
    </w:rPr>
  </w:style>
  <w:style w:type="paragraph" w:styleId="Header">
    <w:name w:val="header"/>
    <w:basedOn w:val="Normal"/>
    <w:link w:val="HeaderChar"/>
    <w:uiPriority w:val="99"/>
    <w:unhideWhenUsed/>
    <w:rsid w:val="00BD4D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4DFD"/>
  </w:style>
  <w:style w:type="paragraph" w:styleId="Footer">
    <w:name w:val="footer"/>
    <w:basedOn w:val="Normal"/>
    <w:link w:val="FooterChar"/>
    <w:uiPriority w:val="99"/>
    <w:unhideWhenUsed/>
    <w:rsid w:val="00BD4D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4DFD"/>
  </w:style>
  <w:style w:type="character" w:styleId="CommentReference">
    <w:name w:val="annotation reference"/>
    <w:basedOn w:val="DefaultParagraphFont"/>
    <w:uiPriority w:val="99"/>
    <w:semiHidden/>
    <w:unhideWhenUsed/>
    <w:rsid w:val="00EA2075"/>
    <w:rPr>
      <w:sz w:val="16"/>
      <w:szCs w:val="16"/>
    </w:rPr>
  </w:style>
  <w:style w:type="paragraph" w:styleId="CommentText">
    <w:name w:val="annotation text"/>
    <w:basedOn w:val="Normal"/>
    <w:link w:val="CommentTextChar"/>
    <w:uiPriority w:val="99"/>
    <w:unhideWhenUsed/>
    <w:rsid w:val="00EA2075"/>
    <w:pPr>
      <w:spacing w:line="240" w:lineRule="auto"/>
    </w:pPr>
    <w:rPr>
      <w:sz w:val="20"/>
      <w:szCs w:val="20"/>
    </w:rPr>
  </w:style>
  <w:style w:type="character" w:customStyle="1" w:styleId="CommentTextChar">
    <w:name w:val="Comment Text Char"/>
    <w:basedOn w:val="DefaultParagraphFont"/>
    <w:link w:val="CommentText"/>
    <w:uiPriority w:val="99"/>
    <w:rsid w:val="00EA2075"/>
    <w:rPr>
      <w:sz w:val="20"/>
      <w:szCs w:val="20"/>
    </w:rPr>
  </w:style>
  <w:style w:type="paragraph" w:styleId="CommentSubject">
    <w:name w:val="annotation subject"/>
    <w:basedOn w:val="CommentText"/>
    <w:next w:val="CommentText"/>
    <w:link w:val="CommentSubjectChar"/>
    <w:uiPriority w:val="99"/>
    <w:semiHidden/>
    <w:unhideWhenUsed/>
    <w:rsid w:val="00EA2075"/>
    <w:rPr>
      <w:b/>
      <w:bCs/>
    </w:rPr>
  </w:style>
  <w:style w:type="character" w:customStyle="1" w:styleId="CommentSubjectChar">
    <w:name w:val="Comment Subject Char"/>
    <w:basedOn w:val="CommentTextChar"/>
    <w:link w:val="CommentSubject"/>
    <w:uiPriority w:val="99"/>
    <w:semiHidden/>
    <w:rsid w:val="00EA207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6082670">
      <w:bodyDiv w:val="1"/>
      <w:marLeft w:val="0"/>
      <w:marRight w:val="0"/>
      <w:marTop w:val="0"/>
      <w:marBottom w:val="0"/>
      <w:divBdr>
        <w:top w:val="none" w:sz="0" w:space="0" w:color="auto"/>
        <w:left w:val="none" w:sz="0" w:space="0" w:color="auto"/>
        <w:bottom w:val="none" w:sz="0" w:space="0" w:color="auto"/>
        <w:right w:val="none" w:sz="0" w:space="0" w:color="auto"/>
      </w:divBdr>
    </w:div>
    <w:div w:id="344014592">
      <w:bodyDiv w:val="1"/>
      <w:marLeft w:val="0"/>
      <w:marRight w:val="0"/>
      <w:marTop w:val="0"/>
      <w:marBottom w:val="0"/>
      <w:divBdr>
        <w:top w:val="none" w:sz="0" w:space="0" w:color="auto"/>
        <w:left w:val="none" w:sz="0" w:space="0" w:color="auto"/>
        <w:bottom w:val="none" w:sz="0" w:space="0" w:color="auto"/>
        <w:right w:val="none" w:sz="0" w:space="0" w:color="auto"/>
      </w:divBdr>
    </w:div>
    <w:div w:id="374239314">
      <w:bodyDiv w:val="1"/>
      <w:marLeft w:val="0"/>
      <w:marRight w:val="0"/>
      <w:marTop w:val="0"/>
      <w:marBottom w:val="0"/>
      <w:divBdr>
        <w:top w:val="none" w:sz="0" w:space="0" w:color="auto"/>
        <w:left w:val="none" w:sz="0" w:space="0" w:color="auto"/>
        <w:bottom w:val="none" w:sz="0" w:space="0" w:color="auto"/>
        <w:right w:val="none" w:sz="0" w:space="0" w:color="auto"/>
      </w:divBdr>
      <w:divsChild>
        <w:div w:id="1027292411">
          <w:marLeft w:val="0"/>
          <w:marRight w:val="0"/>
          <w:marTop w:val="0"/>
          <w:marBottom w:val="300"/>
          <w:divBdr>
            <w:top w:val="none" w:sz="0" w:space="0" w:color="auto"/>
            <w:left w:val="none" w:sz="0" w:space="0" w:color="auto"/>
            <w:bottom w:val="none" w:sz="0" w:space="0" w:color="auto"/>
            <w:right w:val="none" w:sz="0" w:space="0" w:color="auto"/>
          </w:divBdr>
        </w:div>
      </w:divsChild>
    </w:div>
    <w:div w:id="625962699">
      <w:bodyDiv w:val="1"/>
      <w:marLeft w:val="0"/>
      <w:marRight w:val="0"/>
      <w:marTop w:val="0"/>
      <w:marBottom w:val="0"/>
      <w:divBdr>
        <w:top w:val="none" w:sz="0" w:space="0" w:color="auto"/>
        <w:left w:val="none" w:sz="0" w:space="0" w:color="auto"/>
        <w:bottom w:val="none" w:sz="0" w:space="0" w:color="auto"/>
        <w:right w:val="none" w:sz="0" w:space="0" w:color="auto"/>
      </w:divBdr>
      <w:divsChild>
        <w:div w:id="611714122">
          <w:marLeft w:val="0"/>
          <w:marRight w:val="0"/>
          <w:marTop w:val="0"/>
          <w:marBottom w:val="0"/>
          <w:divBdr>
            <w:top w:val="none" w:sz="0" w:space="0" w:color="auto"/>
            <w:left w:val="none" w:sz="0" w:space="0" w:color="auto"/>
            <w:bottom w:val="none" w:sz="0" w:space="0" w:color="auto"/>
            <w:right w:val="none" w:sz="0" w:space="0" w:color="auto"/>
          </w:divBdr>
        </w:div>
        <w:div w:id="761413624">
          <w:marLeft w:val="0"/>
          <w:marRight w:val="0"/>
          <w:marTop w:val="0"/>
          <w:marBottom w:val="0"/>
          <w:divBdr>
            <w:top w:val="none" w:sz="0" w:space="0" w:color="auto"/>
            <w:left w:val="none" w:sz="0" w:space="0" w:color="auto"/>
            <w:bottom w:val="none" w:sz="0" w:space="0" w:color="auto"/>
            <w:right w:val="none" w:sz="0" w:space="0" w:color="auto"/>
          </w:divBdr>
        </w:div>
      </w:divsChild>
    </w:div>
    <w:div w:id="751048477">
      <w:bodyDiv w:val="1"/>
      <w:marLeft w:val="0"/>
      <w:marRight w:val="0"/>
      <w:marTop w:val="0"/>
      <w:marBottom w:val="0"/>
      <w:divBdr>
        <w:top w:val="none" w:sz="0" w:space="0" w:color="auto"/>
        <w:left w:val="none" w:sz="0" w:space="0" w:color="auto"/>
        <w:bottom w:val="none" w:sz="0" w:space="0" w:color="auto"/>
        <w:right w:val="none" w:sz="0" w:space="0" w:color="auto"/>
      </w:divBdr>
      <w:divsChild>
        <w:div w:id="839394498">
          <w:marLeft w:val="0"/>
          <w:marRight w:val="0"/>
          <w:marTop w:val="0"/>
          <w:marBottom w:val="0"/>
          <w:divBdr>
            <w:top w:val="none" w:sz="0" w:space="0" w:color="auto"/>
            <w:left w:val="none" w:sz="0" w:space="0" w:color="auto"/>
            <w:bottom w:val="none" w:sz="0" w:space="0" w:color="auto"/>
            <w:right w:val="none" w:sz="0" w:space="0" w:color="auto"/>
          </w:divBdr>
        </w:div>
      </w:divsChild>
    </w:div>
    <w:div w:id="865823720">
      <w:bodyDiv w:val="1"/>
      <w:marLeft w:val="0"/>
      <w:marRight w:val="0"/>
      <w:marTop w:val="0"/>
      <w:marBottom w:val="0"/>
      <w:divBdr>
        <w:top w:val="none" w:sz="0" w:space="0" w:color="auto"/>
        <w:left w:val="none" w:sz="0" w:space="0" w:color="auto"/>
        <w:bottom w:val="none" w:sz="0" w:space="0" w:color="auto"/>
        <w:right w:val="none" w:sz="0" w:space="0" w:color="auto"/>
      </w:divBdr>
    </w:div>
    <w:div w:id="964502389">
      <w:bodyDiv w:val="1"/>
      <w:marLeft w:val="0"/>
      <w:marRight w:val="0"/>
      <w:marTop w:val="0"/>
      <w:marBottom w:val="0"/>
      <w:divBdr>
        <w:top w:val="none" w:sz="0" w:space="0" w:color="auto"/>
        <w:left w:val="none" w:sz="0" w:space="0" w:color="auto"/>
        <w:bottom w:val="none" w:sz="0" w:space="0" w:color="auto"/>
        <w:right w:val="none" w:sz="0" w:space="0" w:color="auto"/>
      </w:divBdr>
      <w:divsChild>
        <w:div w:id="386805097">
          <w:marLeft w:val="0"/>
          <w:marRight w:val="0"/>
          <w:marTop w:val="0"/>
          <w:marBottom w:val="0"/>
          <w:divBdr>
            <w:top w:val="none" w:sz="0" w:space="0" w:color="auto"/>
            <w:left w:val="none" w:sz="0" w:space="0" w:color="auto"/>
            <w:bottom w:val="none" w:sz="0" w:space="0" w:color="auto"/>
            <w:right w:val="none" w:sz="0" w:space="0" w:color="auto"/>
          </w:divBdr>
        </w:div>
        <w:div w:id="1114399569">
          <w:marLeft w:val="0"/>
          <w:marRight w:val="0"/>
          <w:marTop w:val="0"/>
          <w:marBottom w:val="0"/>
          <w:divBdr>
            <w:top w:val="none" w:sz="0" w:space="0" w:color="auto"/>
            <w:left w:val="none" w:sz="0" w:space="0" w:color="auto"/>
            <w:bottom w:val="none" w:sz="0" w:space="0" w:color="auto"/>
            <w:right w:val="none" w:sz="0" w:space="0" w:color="auto"/>
          </w:divBdr>
        </w:div>
      </w:divsChild>
    </w:div>
    <w:div w:id="1111053446">
      <w:bodyDiv w:val="1"/>
      <w:marLeft w:val="0"/>
      <w:marRight w:val="0"/>
      <w:marTop w:val="0"/>
      <w:marBottom w:val="0"/>
      <w:divBdr>
        <w:top w:val="none" w:sz="0" w:space="0" w:color="auto"/>
        <w:left w:val="none" w:sz="0" w:space="0" w:color="auto"/>
        <w:bottom w:val="none" w:sz="0" w:space="0" w:color="auto"/>
        <w:right w:val="none" w:sz="0" w:space="0" w:color="auto"/>
      </w:divBdr>
    </w:div>
    <w:div w:id="1428233986">
      <w:bodyDiv w:val="1"/>
      <w:marLeft w:val="0"/>
      <w:marRight w:val="0"/>
      <w:marTop w:val="0"/>
      <w:marBottom w:val="0"/>
      <w:divBdr>
        <w:top w:val="none" w:sz="0" w:space="0" w:color="auto"/>
        <w:left w:val="none" w:sz="0" w:space="0" w:color="auto"/>
        <w:bottom w:val="none" w:sz="0" w:space="0" w:color="auto"/>
        <w:right w:val="none" w:sz="0" w:space="0" w:color="auto"/>
      </w:divBdr>
    </w:div>
    <w:div w:id="1448161869">
      <w:bodyDiv w:val="1"/>
      <w:marLeft w:val="0"/>
      <w:marRight w:val="0"/>
      <w:marTop w:val="0"/>
      <w:marBottom w:val="0"/>
      <w:divBdr>
        <w:top w:val="none" w:sz="0" w:space="0" w:color="auto"/>
        <w:left w:val="none" w:sz="0" w:space="0" w:color="auto"/>
        <w:bottom w:val="none" w:sz="0" w:space="0" w:color="auto"/>
        <w:right w:val="none" w:sz="0" w:space="0" w:color="auto"/>
      </w:divBdr>
    </w:div>
    <w:div w:id="1495753632">
      <w:bodyDiv w:val="1"/>
      <w:marLeft w:val="0"/>
      <w:marRight w:val="0"/>
      <w:marTop w:val="0"/>
      <w:marBottom w:val="0"/>
      <w:divBdr>
        <w:top w:val="none" w:sz="0" w:space="0" w:color="auto"/>
        <w:left w:val="none" w:sz="0" w:space="0" w:color="auto"/>
        <w:bottom w:val="none" w:sz="0" w:space="0" w:color="auto"/>
        <w:right w:val="none" w:sz="0" w:space="0" w:color="auto"/>
      </w:divBdr>
      <w:divsChild>
        <w:div w:id="289096691">
          <w:marLeft w:val="0"/>
          <w:marRight w:val="0"/>
          <w:marTop w:val="0"/>
          <w:marBottom w:val="300"/>
          <w:divBdr>
            <w:top w:val="none" w:sz="0" w:space="0" w:color="auto"/>
            <w:left w:val="none" w:sz="0" w:space="0" w:color="auto"/>
            <w:bottom w:val="none" w:sz="0" w:space="0" w:color="auto"/>
            <w:right w:val="none" w:sz="0" w:space="0" w:color="auto"/>
          </w:divBdr>
        </w:div>
      </w:divsChild>
    </w:div>
    <w:div w:id="1597447463">
      <w:bodyDiv w:val="1"/>
      <w:marLeft w:val="0"/>
      <w:marRight w:val="0"/>
      <w:marTop w:val="0"/>
      <w:marBottom w:val="0"/>
      <w:divBdr>
        <w:top w:val="none" w:sz="0" w:space="0" w:color="auto"/>
        <w:left w:val="none" w:sz="0" w:space="0" w:color="auto"/>
        <w:bottom w:val="none" w:sz="0" w:space="0" w:color="auto"/>
        <w:right w:val="none" w:sz="0" w:space="0" w:color="auto"/>
      </w:divBdr>
      <w:divsChild>
        <w:div w:id="1174537259">
          <w:marLeft w:val="0"/>
          <w:marRight w:val="0"/>
          <w:marTop w:val="0"/>
          <w:marBottom w:val="0"/>
          <w:divBdr>
            <w:top w:val="none" w:sz="0" w:space="0" w:color="auto"/>
            <w:left w:val="none" w:sz="0" w:space="0" w:color="auto"/>
            <w:bottom w:val="none" w:sz="0" w:space="0" w:color="auto"/>
            <w:right w:val="none" w:sz="0" w:space="0" w:color="auto"/>
          </w:divBdr>
        </w:div>
      </w:divsChild>
    </w:div>
    <w:div w:id="1653945052">
      <w:bodyDiv w:val="1"/>
      <w:marLeft w:val="0"/>
      <w:marRight w:val="0"/>
      <w:marTop w:val="0"/>
      <w:marBottom w:val="0"/>
      <w:divBdr>
        <w:top w:val="none" w:sz="0" w:space="0" w:color="auto"/>
        <w:left w:val="none" w:sz="0" w:space="0" w:color="auto"/>
        <w:bottom w:val="none" w:sz="0" w:space="0" w:color="auto"/>
        <w:right w:val="none" w:sz="0" w:space="0" w:color="auto"/>
      </w:divBdr>
      <w:divsChild>
        <w:div w:id="763110932">
          <w:marLeft w:val="0"/>
          <w:marRight w:val="0"/>
          <w:marTop w:val="0"/>
          <w:marBottom w:val="300"/>
          <w:divBdr>
            <w:top w:val="none" w:sz="0" w:space="0" w:color="auto"/>
            <w:left w:val="none" w:sz="0" w:space="0" w:color="auto"/>
            <w:bottom w:val="none" w:sz="0" w:space="0" w:color="auto"/>
            <w:right w:val="none" w:sz="0" w:space="0" w:color="auto"/>
          </w:divBdr>
        </w:div>
      </w:divsChild>
    </w:div>
    <w:div w:id="1696465492">
      <w:bodyDiv w:val="1"/>
      <w:marLeft w:val="0"/>
      <w:marRight w:val="0"/>
      <w:marTop w:val="0"/>
      <w:marBottom w:val="0"/>
      <w:divBdr>
        <w:top w:val="none" w:sz="0" w:space="0" w:color="auto"/>
        <w:left w:val="none" w:sz="0" w:space="0" w:color="auto"/>
        <w:bottom w:val="none" w:sz="0" w:space="0" w:color="auto"/>
        <w:right w:val="none" w:sz="0" w:space="0" w:color="auto"/>
      </w:divBdr>
      <w:divsChild>
        <w:div w:id="1545633600">
          <w:marLeft w:val="0"/>
          <w:marRight w:val="0"/>
          <w:marTop w:val="0"/>
          <w:marBottom w:val="300"/>
          <w:divBdr>
            <w:top w:val="none" w:sz="0" w:space="0" w:color="auto"/>
            <w:left w:val="none" w:sz="0" w:space="0" w:color="auto"/>
            <w:bottom w:val="none" w:sz="0" w:space="0" w:color="auto"/>
            <w:right w:val="none" w:sz="0" w:space="0" w:color="auto"/>
          </w:divBdr>
        </w:div>
      </w:divsChild>
    </w:div>
    <w:div w:id="1728990396">
      <w:bodyDiv w:val="1"/>
      <w:marLeft w:val="0"/>
      <w:marRight w:val="0"/>
      <w:marTop w:val="0"/>
      <w:marBottom w:val="0"/>
      <w:divBdr>
        <w:top w:val="none" w:sz="0" w:space="0" w:color="auto"/>
        <w:left w:val="none" w:sz="0" w:space="0" w:color="auto"/>
        <w:bottom w:val="none" w:sz="0" w:space="0" w:color="auto"/>
        <w:right w:val="none" w:sz="0" w:space="0" w:color="auto"/>
      </w:divBdr>
    </w:div>
    <w:div w:id="1906917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bera.ac.uk/blog/school-self-evaluation-for-school-improvement-principles-of-effective-practic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uwtsd.ac.uk/media/uwtsd-website/content-assets/documents/library-and-learning-resources/infoskills/Harvard-eng_v.1.2.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annex-4-developing-community-engagement-community-focused-schools-html" TargetMode="External"/><Relationship Id="rId5" Type="http://schemas.openxmlformats.org/officeDocument/2006/relationships/footnotes" Target="footnotes.xml"/><Relationship Id="rId10" Type="http://schemas.openxmlformats.org/officeDocument/2006/relationships/hyperlink" Target="https://www.gov.wales/school-improvement-guidance-impact-assessment-html" TargetMode="External"/><Relationship Id="rId4" Type="http://schemas.openxmlformats.org/officeDocument/2006/relationships/webSettings" Target="webSettings.xml"/><Relationship Id="rId9" Type="http://schemas.openxmlformats.org/officeDocument/2006/relationships/hyperlink" Target="https://hwb.gov.wales/evaluation-improvement-and-accountability/school-improvement-guidance-framework-for-evaluation-improvement-and-account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9</Pages>
  <Words>3419</Words>
  <Characters>21484</Characters>
  <Application>Microsoft Office Word</Application>
  <DocSecurity>0</DocSecurity>
  <Lines>350</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Rogers (2312672)</dc:creator>
  <cp:keywords/>
  <dc:description/>
  <cp:lastModifiedBy>Esther Rogers</cp:lastModifiedBy>
  <cp:revision>5</cp:revision>
  <dcterms:created xsi:type="dcterms:W3CDTF">2024-04-18T12:29:00Z</dcterms:created>
  <dcterms:modified xsi:type="dcterms:W3CDTF">2024-04-18T12:33:00Z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80e31d3e-7299-40a3-a8f5-6836357911db</vt:lpwstr>
  </property>
</Properties>
</file>