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Default="00C558B0" w:rsidP="00C558B0">
      <w:pPr>
        <w:spacing w:line="360" w:lineRule="auto"/>
        <w:rPr>
          <w:rFonts w:ascii="Arial" w:hAnsi="Arial" w:cs="Arial"/>
          <w:szCs w:val="24"/>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szCs w:val="24"/>
        </w:rPr>
      </w:pPr>
    </w:p>
    <w:p w14:paraId="554C8C17" w14:textId="77777777" w:rsidR="00C558B0" w:rsidRDefault="00C558B0" w:rsidP="00C558B0">
      <w:pPr>
        <w:spacing w:line="360" w:lineRule="auto"/>
        <w:rPr>
          <w:rFonts w:ascii="Arial" w:hAnsi="Arial" w:cs="Arial"/>
          <w:szCs w:val="24"/>
        </w:rPr>
      </w:pPr>
    </w:p>
    <w:p w14:paraId="74A7306F" w14:textId="77777777" w:rsidR="00C558B0" w:rsidRDefault="00C558B0" w:rsidP="00C558B0">
      <w:pPr>
        <w:spacing w:line="360" w:lineRule="auto"/>
        <w:rPr>
          <w:rFonts w:ascii="Arial" w:hAnsi="Arial" w:cs="Arial"/>
          <w:szCs w:val="24"/>
        </w:rPr>
      </w:pPr>
    </w:p>
    <w:p w14:paraId="4CFA099C" w14:textId="77777777" w:rsidR="00C558B0" w:rsidRDefault="00C558B0" w:rsidP="00C558B0">
      <w:pPr>
        <w:tabs>
          <w:tab w:val="left" w:pos="6540"/>
        </w:tabs>
        <w:spacing w:line="360" w:lineRule="auto"/>
        <w:rPr>
          <w:rFonts w:ascii="Arial" w:hAnsi="Arial" w:cs="Arial"/>
          <w:sz w:val="28"/>
          <w:szCs w:val="28"/>
        </w:rPr>
      </w:pPr>
    </w:p>
    <w:p w14:paraId="2F4F861B" w14:textId="7BFA293E"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name</w:t>
      </w:r>
      <w:r w:rsidRPr="006524ED">
        <w:rPr>
          <w:rFonts w:ascii="Arial" w:hAnsi="Arial" w:cs="Arial"/>
          <w:sz w:val="28"/>
          <w:szCs w:val="28"/>
          <w:lang w:val="nl-NL"/>
        </w:rPr>
        <w:t>:</w:t>
      </w:r>
      <w:r w:rsidR="00B633B1">
        <w:rPr>
          <w:rFonts w:ascii="Arial" w:hAnsi="Arial" w:cs="Arial"/>
          <w:sz w:val="28"/>
          <w:szCs w:val="28"/>
          <w:lang w:val="nl-NL"/>
        </w:rPr>
        <w:t xml:space="preserve"> Jussara Maria Sa Si Vieira</w:t>
      </w:r>
    </w:p>
    <w:p w14:paraId="18D88AE2" w14:textId="76ECFD74"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ID</w:t>
      </w:r>
      <w:r w:rsidRPr="006524ED">
        <w:rPr>
          <w:rFonts w:ascii="Arial" w:hAnsi="Arial" w:cs="Arial"/>
          <w:sz w:val="28"/>
          <w:szCs w:val="28"/>
          <w:lang w:val="nl-NL"/>
        </w:rPr>
        <w:t>:</w:t>
      </w:r>
      <w:r w:rsidR="00B633B1">
        <w:rPr>
          <w:rFonts w:ascii="Arial" w:hAnsi="Arial" w:cs="Arial"/>
          <w:sz w:val="28"/>
          <w:szCs w:val="28"/>
          <w:lang w:val="nl-NL"/>
        </w:rPr>
        <w:t>2431198</w:t>
      </w:r>
    </w:p>
    <w:p w14:paraId="4654C81C" w14:textId="77777777" w:rsidR="00C558B0" w:rsidRPr="006524ED" w:rsidRDefault="00C558B0" w:rsidP="00C558B0">
      <w:pPr>
        <w:tabs>
          <w:tab w:val="left" w:pos="6540"/>
        </w:tabs>
        <w:spacing w:line="360" w:lineRule="auto"/>
        <w:rPr>
          <w:rFonts w:ascii="Arial" w:hAnsi="Arial" w:cs="Arial"/>
          <w:sz w:val="28"/>
          <w:szCs w:val="28"/>
          <w:lang w:val="nl-NL"/>
        </w:rPr>
      </w:pPr>
    </w:p>
    <w:p w14:paraId="3D8DA301" w14:textId="4FBFB003"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Module name</w:t>
      </w:r>
      <w:r w:rsidRPr="006524ED">
        <w:rPr>
          <w:rFonts w:ascii="Arial" w:hAnsi="Arial" w:cs="Arial"/>
          <w:sz w:val="28"/>
          <w:szCs w:val="28"/>
          <w:lang w:val="nl-NL"/>
        </w:rPr>
        <w:t xml:space="preserve">: </w:t>
      </w:r>
      <w:proofErr w:type="spellStart"/>
      <w:r w:rsidR="00B633B1">
        <w:rPr>
          <w:rFonts w:ascii="Arial" w:hAnsi="Arial" w:cs="Arial"/>
          <w:sz w:val="28"/>
          <w:szCs w:val="28"/>
          <w:lang w:val="nl-NL"/>
        </w:rPr>
        <w:t>Principles</w:t>
      </w:r>
      <w:proofErr w:type="spellEnd"/>
      <w:r w:rsidR="00B633B1">
        <w:rPr>
          <w:rFonts w:ascii="Arial" w:hAnsi="Arial" w:cs="Arial"/>
          <w:sz w:val="28"/>
          <w:szCs w:val="28"/>
          <w:lang w:val="nl-NL"/>
        </w:rPr>
        <w:t xml:space="preserve"> of Health </w:t>
      </w:r>
      <w:proofErr w:type="spellStart"/>
      <w:r w:rsidR="00B633B1">
        <w:rPr>
          <w:rFonts w:ascii="Arial" w:hAnsi="Arial" w:cs="Arial"/>
          <w:sz w:val="28"/>
          <w:szCs w:val="28"/>
          <w:lang w:val="nl-NL"/>
        </w:rPr>
        <w:t>and</w:t>
      </w:r>
      <w:proofErr w:type="spellEnd"/>
      <w:r w:rsidR="00B633B1">
        <w:rPr>
          <w:rFonts w:ascii="Arial" w:hAnsi="Arial" w:cs="Arial"/>
          <w:sz w:val="28"/>
          <w:szCs w:val="28"/>
          <w:lang w:val="nl-NL"/>
        </w:rPr>
        <w:t xml:space="preserve"> </w:t>
      </w:r>
      <w:proofErr w:type="spellStart"/>
      <w:r w:rsidR="00B633B1">
        <w:rPr>
          <w:rFonts w:ascii="Arial" w:hAnsi="Arial" w:cs="Arial"/>
          <w:sz w:val="28"/>
          <w:szCs w:val="28"/>
          <w:lang w:val="nl-NL"/>
        </w:rPr>
        <w:t>social</w:t>
      </w:r>
      <w:proofErr w:type="spellEnd"/>
      <w:r w:rsidR="00B633B1">
        <w:rPr>
          <w:rFonts w:ascii="Arial" w:hAnsi="Arial" w:cs="Arial"/>
          <w:sz w:val="28"/>
          <w:szCs w:val="28"/>
          <w:lang w:val="nl-NL"/>
        </w:rPr>
        <w:t xml:space="preserve"> care </w:t>
      </w:r>
      <w:proofErr w:type="spellStart"/>
      <w:r w:rsidR="00B633B1">
        <w:rPr>
          <w:rFonts w:ascii="Arial" w:hAnsi="Arial" w:cs="Arial"/>
          <w:sz w:val="28"/>
          <w:szCs w:val="28"/>
          <w:lang w:val="nl-NL"/>
        </w:rPr>
        <w:t>practice</w:t>
      </w:r>
      <w:proofErr w:type="spellEnd"/>
    </w:p>
    <w:p w14:paraId="7DB3261D" w14:textId="08300B47"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Module code</w:t>
      </w:r>
      <w:r>
        <w:rPr>
          <w:rFonts w:ascii="Arial" w:hAnsi="Arial" w:cs="Arial"/>
          <w:sz w:val="28"/>
          <w:szCs w:val="28"/>
        </w:rPr>
        <w:t>:</w:t>
      </w:r>
      <w:r w:rsidR="00B633B1">
        <w:rPr>
          <w:rFonts w:ascii="Arial" w:hAnsi="Arial" w:cs="Arial"/>
          <w:sz w:val="28"/>
          <w:szCs w:val="28"/>
        </w:rPr>
        <w:t xml:space="preserve"> BMHP5016</w:t>
      </w:r>
    </w:p>
    <w:p w14:paraId="5CCA350C" w14:textId="2A6CB103"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Lecturer name</w:t>
      </w:r>
      <w:r>
        <w:rPr>
          <w:rFonts w:ascii="Arial" w:hAnsi="Arial" w:cs="Arial"/>
          <w:sz w:val="28"/>
          <w:szCs w:val="28"/>
        </w:rPr>
        <w:t>:</w:t>
      </w:r>
      <w:r w:rsidR="00B633B1">
        <w:rPr>
          <w:rFonts w:ascii="Arial" w:hAnsi="Arial" w:cs="Arial"/>
          <w:sz w:val="28"/>
          <w:szCs w:val="28"/>
        </w:rPr>
        <w:t xml:space="preserve"> Farah </w:t>
      </w:r>
      <w:proofErr w:type="spellStart"/>
      <w:r w:rsidR="00B633B1">
        <w:rPr>
          <w:rFonts w:ascii="Arial" w:hAnsi="Arial" w:cs="Arial"/>
          <w:sz w:val="28"/>
          <w:szCs w:val="28"/>
        </w:rPr>
        <w:t>wiita</w:t>
      </w:r>
      <w:proofErr w:type="spellEnd"/>
    </w:p>
    <w:p w14:paraId="5461F9C8" w14:textId="77777777" w:rsidR="00C558B0" w:rsidRDefault="00C558B0" w:rsidP="00C558B0">
      <w:pPr>
        <w:tabs>
          <w:tab w:val="left" w:pos="6540"/>
        </w:tabs>
        <w:spacing w:line="360" w:lineRule="auto"/>
        <w:rPr>
          <w:rFonts w:ascii="Arial" w:hAnsi="Arial" w:cs="Arial"/>
          <w:sz w:val="28"/>
          <w:szCs w:val="28"/>
        </w:rPr>
      </w:pPr>
    </w:p>
    <w:p w14:paraId="79C715ED" w14:textId="16914D07" w:rsidR="006D2F2D" w:rsidRPr="004A5A64" w:rsidRDefault="006D2F2D" w:rsidP="004A5A64">
      <w:pPr>
        <w:spacing w:line="360" w:lineRule="auto"/>
        <w:rPr>
          <w:sz w:val="23"/>
          <w:szCs w:val="23"/>
        </w:rPr>
      </w:pPr>
      <w:r w:rsidRPr="004A5A64">
        <w:rPr>
          <w:sz w:val="23"/>
          <w:szCs w:val="23"/>
        </w:rPr>
        <w:br w:type="page"/>
      </w:r>
    </w:p>
    <w:p w14:paraId="5F44B964" w14:textId="5E455BDD" w:rsidR="00317E3D" w:rsidRPr="00B633B1" w:rsidRDefault="006D2F2D" w:rsidP="00B633B1">
      <w:pPr>
        <w:pStyle w:val="Title"/>
        <w:rPr>
          <w:b/>
          <w:bCs/>
          <w:sz w:val="36"/>
          <w:szCs w:val="36"/>
        </w:rPr>
      </w:pPr>
      <w:r w:rsidRPr="00B633B1">
        <w:rPr>
          <w:b/>
          <w:bCs/>
          <w:sz w:val="36"/>
          <w:szCs w:val="36"/>
        </w:rPr>
        <w:lastRenderedPageBreak/>
        <w:t>Introduction</w:t>
      </w:r>
    </w:p>
    <w:p w14:paraId="4B74391D" w14:textId="7E98B1CB" w:rsidR="00B633B1" w:rsidRPr="00B633B1" w:rsidRDefault="00B633B1" w:rsidP="00B633B1">
      <w:pPr>
        <w:spacing w:line="360" w:lineRule="auto"/>
        <w:rPr>
          <w:rFonts w:ascii="Arial" w:hAnsi="Arial" w:cs="Arial"/>
          <w:sz w:val="22"/>
        </w:rPr>
      </w:pPr>
      <w:r w:rsidRPr="00B633B1">
        <w:rPr>
          <w:rFonts w:ascii="Arial" w:hAnsi="Arial" w:cs="Arial"/>
          <w:sz w:val="22"/>
        </w:rPr>
        <w:t>Person-centred care is widely recognised as a fundamental approach in health and social care, emphasising the importance of treating individuals with dignity, respect, and compassion. Rather than focusing solely on illness or clinical interventions, this approach considers the whole person, including their preferences, values, beliefs, and lived experiences. In the United Kingdom, person-centred care has become a central principle underpinning healthcare delivery and is strongly supported by national policies and professional frameworks.</w:t>
      </w:r>
    </w:p>
    <w:p w14:paraId="44BFF65C" w14:textId="77777777" w:rsidR="00B633B1" w:rsidRDefault="00B633B1" w:rsidP="00B633B1">
      <w:pPr>
        <w:spacing w:line="360" w:lineRule="auto"/>
        <w:rPr>
          <w:rFonts w:ascii="Arial" w:hAnsi="Arial" w:cs="Arial"/>
          <w:sz w:val="22"/>
        </w:rPr>
      </w:pPr>
      <w:r w:rsidRPr="00B633B1">
        <w:rPr>
          <w:rFonts w:ascii="Arial" w:hAnsi="Arial" w:cs="Arial"/>
          <w:sz w:val="22"/>
        </w:rPr>
        <w:t>This essay will critically explore the development of person-centred care, its application in practice, and the key challenges associated with its implementation. It will also examine how this approach relates to professional responsibilities within health and social care, particularly in areas such as communication, safeguarding, and ethical practice, before offering recommendations for improvement.</w:t>
      </w:r>
    </w:p>
    <w:p w14:paraId="4B3A4E6B" w14:textId="77777777" w:rsidR="00B633B1" w:rsidRDefault="00B633B1" w:rsidP="004A5A64">
      <w:pPr>
        <w:spacing w:line="360" w:lineRule="auto"/>
        <w:rPr>
          <w:rFonts w:ascii="Arial" w:hAnsi="Arial" w:cs="Arial"/>
          <w:b/>
          <w:bCs/>
          <w:sz w:val="23"/>
          <w:szCs w:val="23"/>
        </w:rPr>
      </w:pPr>
    </w:p>
    <w:p w14:paraId="5286D4C0" w14:textId="77777777" w:rsidR="00790410" w:rsidRPr="004A5A64" w:rsidRDefault="00790410" w:rsidP="004A5A64">
      <w:pPr>
        <w:spacing w:line="360" w:lineRule="auto"/>
        <w:rPr>
          <w:rFonts w:ascii="Arial" w:hAnsi="Arial" w:cs="Arial"/>
          <w:b/>
          <w:bCs/>
          <w:sz w:val="23"/>
          <w:szCs w:val="23"/>
        </w:rPr>
      </w:pPr>
    </w:p>
    <w:p w14:paraId="355CC21D" w14:textId="47142F39" w:rsidR="00A14675" w:rsidRPr="00790410" w:rsidRDefault="003E4ED4" w:rsidP="00790410">
      <w:pPr>
        <w:pStyle w:val="Title"/>
        <w:rPr>
          <w:b/>
          <w:bCs/>
          <w:color w:val="0070C0"/>
          <w:sz w:val="36"/>
          <w:szCs w:val="36"/>
        </w:rPr>
      </w:pPr>
      <w:r w:rsidRPr="00790410">
        <w:rPr>
          <w:b/>
          <w:bCs/>
          <w:sz w:val="36"/>
          <w:szCs w:val="36"/>
        </w:rPr>
        <w:t>T</w:t>
      </w:r>
      <w:r w:rsidR="006D2F2D" w:rsidRPr="00790410">
        <w:rPr>
          <w:b/>
          <w:bCs/>
          <w:sz w:val="36"/>
          <w:szCs w:val="36"/>
        </w:rPr>
        <w:t xml:space="preserve">he </w:t>
      </w:r>
      <w:r w:rsidRPr="00790410">
        <w:rPr>
          <w:b/>
          <w:bCs/>
          <w:sz w:val="36"/>
          <w:szCs w:val="36"/>
        </w:rPr>
        <w:t xml:space="preserve">development of the </w:t>
      </w:r>
      <w:r w:rsidR="00E84BCE">
        <w:rPr>
          <w:b/>
          <w:bCs/>
          <w:sz w:val="36"/>
          <w:szCs w:val="36"/>
        </w:rPr>
        <w:t>person-centred care</w:t>
      </w:r>
    </w:p>
    <w:p w14:paraId="0CE07F2E" w14:textId="7AAA8EA9" w:rsidR="00790410" w:rsidRPr="00790410" w:rsidRDefault="00790410" w:rsidP="00790410">
      <w:pPr>
        <w:spacing w:line="360" w:lineRule="auto"/>
        <w:rPr>
          <w:rFonts w:ascii="Arial" w:hAnsi="Arial" w:cs="Arial"/>
          <w:color w:val="000000" w:themeColor="text1"/>
          <w:sz w:val="22"/>
        </w:rPr>
      </w:pPr>
      <w:r w:rsidRPr="00790410">
        <w:rPr>
          <w:rFonts w:ascii="Arial" w:hAnsi="Arial" w:cs="Arial"/>
          <w:color w:val="000000" w:themeColor="text1"/>
          <w:sz w:val="22"/>
        </w:rPr>
        <w:t>The concept of person-centred care originates from the work of Carl Rogers (1961), a humanistic psychologist who emphasised the importance of empathy, unconditional positive regard, and respect for individual autonomy. Rogers argued that individuals should be viewed as active participants in their own lives, capable of making informed choices when provided with the right support.</w:t>
      </w:r>
    </w:p>
    <w:p w14:paraId="755B8B83" w14:textId="445079ED" w:rsidR="00790410" w:rsidRPr="00790410" w:rsidRDefault="00790410" w:rsidP="00790410">
      <w:pPr>
        <w:spacing w:line="360" w:lineRule="auto"/>
        <w:rPr>
          <w:rFonts w:ascii="Arial" w:hAnsi="Arial" w:cs="Arial"/>
          <w:color w:val="000000" w:themeColor="text1"/>
          <w:sz w:val="22"/>
        </w:rPr>
      </w:pPr>
      <w:r w:rsidRPr="00790410">
        <w:rPr>
          <w:rFonts w:ascii="Arial" w:hAnsi="Arial" w:cs="Arial"/>
          <w:color w:val="000000" w:themeColor="text1"/>
          <w:sz w:val="22"/>
        </w:rPr>
        <w:t>These ideas significantly influenced the evolution of care practices. Traditionally, healthcare systems were dominated by the medical model, which focuses primarily on diagnosing and treating disease. While effective in addressing physical illness, this model has been criticised for overlooking emotional, psychological, and social dimensions of care.</w:t>
      </w:r>
    </w:p>
    <w:p w14:paraId="3A995DE1" w14:textId="5E6242D3" w:rsidR="00790410" w:rsidRPr="00790410" w:rsidRDefault="00790410" w:rsidP="00790410">
      <w:pPr>
        <w:spacing w:line="360" w:lineRule="auto"/>
        <w:rPr>
          <w:rFonts w:ascii="Arial" w:hAnsi="Arial" w:cs="Arial"/>
          <w:color w:val="000000" w:themeColor="text1"/>
          <w:sz w:val="22"/>
        </w:rPr>
      </w:pPr>
      <w:r w:rsidRPr="00790410">
        <w:rPr>
          <w:rFonts w:ascii="Arial" w:hAnsi="Arial" w:cs="Arial"/>
          <w:color w:val="000000" w:themeColor="text1"/>
          <w:sz w:val="22"/>
        </w:rPr>
        <w:t xml:space="preserve">In response, a more holistic approach emerged, recognising that health and wellbeing are shaped by a range of factors beyond physical conditions. </w:t>
      </w:r>
      <w:proofErr w:type="spellStart"/>
      <w:r w:rsidRPr="00790410">
        <w:rPr>
          <w:rFonts w:ascii="Arial" w:hAnsi="Arial" w:cs="Arial"/>
          <w:color w:val="000000" w:themeColor="text1"/>
          <w:sz w:val="22"/>
        </w:rPr>
        <w:t>Kitwood</w:t>
      </w:r>
      <w:proofErr w:type="spellEnd"/>
      <w:r w:rsidRPr="00790410">
        <w:rPr>
          <w:rFonts w:ascii="Arial" w:hAnsi="Arial" w:cs="Arial"/>
          <w:color w:val="000000" w:themeColor="text1"/>
          <w:sz w:val="22"/>
        </w:rPr>
        <w:t xml:space="preserve"> (1997) further developed these ideas within dementia care, arguing that individuals should be treated as unique persons rather than defined by their diagnosis. This marked a significant shift towards valuing identity, dignity, and relationships in care provision.</w:t>
      </w:r>
    </w:p>
    <w:p w14:paraId="1F620C5B" w14:textId="28B358B5" w:rsidR="00790410" w:rsidRPr="00790410" w:rsidRDefault="00790410" w:rsidP="00790410">
      <w:pPr>
        <w:spacing w:line="360" w:lineRule="auto"/>
        <w:rPr>
          <w:rFonts w:ascii="Arial" w:hAnsi="Arial" w:cs="Arial"/>
          <w:color w:val="000000" w:themeColor="text1"/>
          <w:sz w:val="22"/>
        </w:rPr>
      </w:pPr>
      <w:r w:rsidRPr="00790410">
        <w:rPr>
          <w:rFonts w:ascii="Arial" w:hAnsi="Arial" w:cs="Arial"/>
          <w:color w:val="000000" w:themeColor="text1"/>
          <w:sz w:val="22"/>
        </w:rPr>
        <w:t xml:space="preserve">In the UK context, person-centred care has been embedded within key policies such as the NHS Long Term Plan (NHS, 2019) and Compassion in Practice (Department of Health, 2012). These frameworks emphasise core values including respect, collaboration, and </w:t>
      </w:r>
      <w:r w:rsidRPr="00790410">
        <w:rPr>
          <w:rFonts w:ascii="Arial" w:hAnsi="Arial" w:cs="Arial"/>
          <w:color w:val="000000" w:themeColor="text1"/>
          <w:sz w:val="22"/>
        </w:rPr>
        <w:lastRenderedPageBreak/>
        <w:t>personalised care, reinforcing the expectation that individuals should be actively involved in decisions about their care.</w:t>
      </w:r>
    </w:p>
    <w:p w14:paraId="081DBDD1" w14:textId="77777777" w:rsidR="00790410" w:rsidRDefault="00790410" w:rsidP="00B633B1">
      <w:pPr>
        <w:spacing w:line="360" w:lineRule="auto"/>
        <w:rPr>
          <w:rFonts w:ascii="Arial" w:hAnsi="Arial" w:cs="Arial"/>
          <w:b/>
          <w:bCs/>
          <w:color w:val="0070C0"/>
          <w:sz w:val="23"/>
          <w:szCs w:val="23"/>
        </w:rPr>
      </w:pPr>
    </w:p>
    <w:p w14:paraId="5B717351" w14:textId="03A7A178" w:rsidR="00650C51" w:rsidRPr="00E84BCE" w:rsidRDefault="00650C51" w:rsidP="00E84BCE">
      <w:pPr>
        <w:pStyle w:val="Title"/>
        <w:rPr>
          <w:b/>
          <w:bCs/>
          <w:sz w:val="36"/>
          <w:szCs w:val="36"/>
        </w:rPr>
      </w:pPr>
      <w:r w:rsidRPr="00650C51">
        <w:rPr>
          <w:b/>
          <w:bCs/>
          <w:sz w:val="36"/>
          <w:szCs w:val="36"/>
        </w:rPr>
        <w:t>Application of the Concept in Practice</w:t>
      </w:r>
    </w:p>
    <w:p w14:paraId="0679366F" w14:textId="50EA1943" w:rsidR="00650C51" w:rsidRPr="00650C51" w:rsidRDefault="00650C51" w:rsidP="00650C51">
      <w:pPr>
        <w:spacing w:line="360" w:lineRule="auto"/>
        <w:rPr>
          <w:rFonts w:ascii="Arial" w:hAnsi="Arial" w:cs="Arial"/>
          <w:color w:val="000000" w:themeColor="text1"/>
          <w:sz w:val="22"/>
        </w:rPr>
      </w:pPr>
      <w:r w:rsidRPr="00650C51">
        <w:rPr>
          <w:rFonts w:ascii="Arial" w:hAnsi="Arial" w:cs="Arial"/>
          <w:color w:val="000000" w:themeColor="text1"/>
          <w:sz w:val="22"/>
        </w:rPr>
        <w:t>Person-centred care has been widely applied in health and social care policy and practice within the United Kingdom. It is strongly embedded in key frameworks such as the NHS Long Term Plan, which promotes personalised care, shared decision-making, and greater patient involvement in managing their own health. These policies reflect a shift away from paternalistic models of care towards approaches that prioritise individual autonomy and holistic wellbeing.</w:t>
      </w:r>
    </w:p>
    <w:p w14:paraId="2E189303" w14:textId="385EA749" w:rsidR="00650C51" w:rsidRPr="00650C51" w:rsidRDefault="00650C51" w:rsidP="00650C51">
      <w:pPr>
        <w:spacing w:line="360" w:lineRule="auto"/>
        <w:rPr>
          <w:rFonts w:ascii="Arial" w:hAnsi="Arial" w:cs="Arial"/>
          <w:color w:val="000000" w:themeColor="text1"/>
          <w:sz w:val="22"/>
        </w:rPr>
      </w:pPr>
      <w:r w:rsidRPr="00650C51">
        <w:rPr>
          <w:rFonts w:ascii="Arial" w:hAnsi="Arial" w:cs="Arial"/>
          <w:color w:val="000000" w:themeColor="text1"/>
          <w:sz w:val="22"/>
        </w:rPr>
        <w:t>In practice, person-centred care is implemented through strategies such as personalised care planning, effective communication, and partnership working. Healthcare professionals are expected to involve individuals in decisions about their care, ensuring that their preferences, values, and cultural backgrounds are respected. For example, in elderly care settings, individuals may be supported to maintain daily routines and independence, which can improve both mental wellbeing and overall quality of life.</w:t>
      </w:r>
    </w:p>
    <w:p w14:paraId="6AE605B8" w14:textId="22447B0E" w:rsidR="00650C51" w:rsidRPr="00650C51" w:rsidRDefault="00650C51" w:rsidP="00650C51">
      <w:pPr>
        <w:spacing w:line="360" w:lineRule="auto"/>
        <w:rPr>
          <w:rFonts w:ascii="Arial" w:hAnsi="Arial" w:cs="Arial"/>
          <w:color w:val="000000" w:themeColor="text1"/>
          <w:sz w:val="22"/>
        </w:rPr>
      </w:pPr>
      <w:r w:rsidRPr="00650C51">
        <w:rPr>
          <w:rFonts w:ascii="Arial" w:hAnsi="Arial" w:cs="Arial"/>
          <w:color w:val="000000" w:themeColor="text1"/>
          <w:sz w:val="22"/>
        </w:rPr>
        <w:t>The application of person-centred care is also closely linked to the ethics of care, a theoretical perspective that emphasises the importance of relationships, empathy, and responsiveness to individual needs. The ethics of care highlights that care should not be purely task-</w:t>
      </w:r>
      <w:proofErr w:type="gramStart"/>
      <w:r w:rsidRPr="00650C51">
        <w:rPr>
          <w:rFonts w:ascii="Arial" w:hAnsi="Arial" w:cs="Arial"/>
          <w:color w:val="000000" w:themeColor="text1"/>
          <w:sz w:val="22"/>
        </w:rPr>
        <w:t>oriented, but</w:t>
      </w:r>
      <w:proofErr w:type="gramEnd"/>
      <w:r w:rsidRPr="00650C51">
        <w:rPr>
          <w:rFonts w:ascii="Arial" w:hAnsi="Arial" w:cs="Arial"/>
          <w:color w:val="000000" w:themeColor="text1"/>
          <w:sz w:val="22"/>
        </w:rPr>
        <w:t xml:space="preserve"> should involve emotional engagement and understanding. This aligns strongly with person-centred principles, as both approaches prioritise human connection and dignity in care delivery.</w:t>
      </w:r>
    </w:p>
    <w:p w14:paraId="74F26B44" w14:textId="38319244" w:rsidR="00650C51" w:rsidRPr="00650C51" w:rsidRDefault="00650C51" w:rsidP="00650C51">
      <w:pPr>
        <w:spacing w:line="360" w:lineRule="auto"/>
        <w:rPr>
          <w:rFonts w:ascii="Arial" w:hAnsi="Arial" w:cs="Arial"/>
          <w:color w:val="000000" w:themeColor="text1"/>
          <w:sz w:val="22"/>
        </w:rPr>
      </w:pPr>
      <w:r w:rsidRPr="00650C51">
        <w:rPr>
          <w:rFonts w:ascii="Arial" w:hAnsi="Arial" w:cs="Arial"/>
          <w:color w:val="000000" w:themeColor="text1"/>
          <w:sz w:val="22"/>
        </w:rPr>
        <w:t>Additionally, elements of the social model of disability can be seen within person-centred approaches. The social model argues that individuals are disabled not by their impairments, but by barriers within society. In practice, this has influenced policies aimed at reducing discrimination and promoting accessibility, ensuring that individuals are supported to live independently and participate fully in society.</w:t>
      </w:r>
    </w:p>
    <w:p w14:paraId="020E801B" w14:textId="60C50DCC" w:rsidR="00650C51" w:rsidRPr="00650C51" w:rsidRDefault="00650C51" w:rsidP="00650C51">
      <w:pPr>
        <w:spacing w:line="360" w:lineRule="auto"/>
        <w:rPr>
          <w:rFonts w:ascii="Arial" w:hAnsi="Arial" w:cs="Arial"/>
          <w:color w:val="000000" w:themeColor="text1"/>
          <w:sz w:val="22"/>
        </w:rPr>
      </w:pPr>
      <w:r w:rsidRPr="00650C51">
        <w:rPr>
          <w:rFonts w:ascii="Arial" w:hAnsi="Arial" w:cs="Arial"/>
          <w:color w:val="000000" w:themeColor="text1"/>
          <w:sz w:val="22"/>
        </w:rPr>
        <w:t>However, despite its strong presence in policy, there are significant challenges in its practical application. One of the main issues is the gap between policy expectations and real-world practice. While policies promote individualised care, healthcare systems are often under pressure due to high demand, limited resources, and staff shortages. This can result in care becoming task-focused rather than person-centred.</w:t>
      </w:r>
    </w:p>
    <w:p w14:paraId="3FA8B6D7" w14:textId="02AF35D0" w:rsidR="00650C51" w:rsidRPr="00650C51" w:rsidRDefault="00650C51" w:rsidP="00650C51">
      <w:pPr>
        <w:spacing w:line="360" w:lineRule="auto"/>
        <w:rPr>
          <w:rFonts w:ascii="Arial" w:hAnsi="Arial" w:cs="Arial"/>
          <w:color w:val="000000" w:themeColor="text1"/>
          <w:sz w:val="22"/>
        </w:rPr>
      </w:pPr>
      <w:r w:rsidRPr="00650C51">
        <w:rPr>
          <w:rFonts w:ascii="Arial" w:hAnsi="Arial" w:cs="Arial"/>
          <w:color w:val="000000" w:themeColor="text1"/>
          <w:sz w:val="22"/>
        </w:rPr>
        <w:lastRenderedPageBreak/>
        <w:t>Another problem is the complexity of balancing autonomy with professional responsibility. In situations where individuals lack capacity, such as those with advanced dementia or severe mental health conditions, professionals must make decisions in the individual’s best interests. This can create ethical tensions, as it may limit the individual’s ability to fully participate in decision-making.</w:t>
      </w:r>
    </w:p>
    <w:p w14:paraId="3565286B" w14:textId="467B230D" w:rsidR="00650C51" w:rsidRPr="00650C51" w:rsidRDefault="00650C51" w:rsidP="00650C51">
      <w:pPr>
        <w:spacing w:line="360" w:lineRule="auto"/>
        <w:rPr>
          <w:rFonts w:ascii="Arial" w:hAnsi="Arial" w:cs="Arial"/>
          <w:color w:val="000000" w:themeColor="text1"/>
          <w:sz w:val="22"/>
        </w:rPr>
      </w:pPr>
      <w:r w:rsidRPr="00650C51">
        <w:rPr>
          <w:rFonts w:ascii="Arial" w:hAnsi="Arial" w:cs="Arial"/>
          <w:color w:val="000000" w:themeColor="text1"/>
          <w:sz w:val="22"/>
        </w:rPr>
        <w:t>Furthermore, there can be inconsistencies in how person-centred care is understood and applied across different organisations and professionals. Without a shared understanding and adequate training, the quality of care may vary significantly, leading to unequal experiences for service users.</w:t>
      </w:r>
    </w:p>
    <w:p w14:paraId="2F1150D1" w14:textId="77777777" w:rsidR="00E84BCE" w:rsidRDefault="00E84BCE" w:rsidP="00E84BCE">
      <w:pPr>
        <w:pStyle w:val="Title"/>
        <w:rPr>
          <w:b/>
          <w:bCs/>
          <w:sz w:val="36"/>
          <w:szCs w:val="36"/>
        </w:rPr>
      </w:pPr>
    </w:p>
    <w:p w14:paraId="350E5A94" w14:textId="3C33ECD4" w:rsidR="00E84BCE" w:rsidRPr="00E84BCE" w:rsidRDefault="00E84BCE" w:rsidP="00E84BCE">
      <w:pPr>
        <w:pStyle w:val="Title"/>
        <w:rPr>
          <w:b/>
          <w:bCs/>
          <w:sz w:val="36"/>
          <w:szCs w:val="36"/>
        </w:rPr>
      </w:pPr>
      <w:r w:rsidRPr="00790410">
        <w:rPr>
          <w:b/>
          <w:bCs/>
          <w:sz w:val="36"/>
          <w:szCs w:val="36"/>
        </w:rPr>
        <w:t>Challenges in Practice</w:t>
      </w:r>
    </w:p>
    <w:p w14:paraId="02B5A321" w14:textId="77777777" w:rsidR="00E84BCE" w:rsidRPr="00790410" w:rsidRDefault="00E84BCE" w:rsidP="00E84BCE">
      <w:pPr>
        <w:spacing w:line="360" w:lineRule="auto"/>
        <w:rPr>
          <w:rFonts w:ascii="Arial" w:hAnsi="Arial" w:cs="Arial"/>
          <w:color w:val="000000" w:themeColor="text1"/>
          <w:sz w:val="22"/>
        </w:rPr>
      </w:pPr>
      <w:r w:rsidRPr="00790410">
        <w:rPr>
          <w:rFonts w:ascii="Arial" w:hAnsi="Arial" w:cs="Arial"/>
          <w:color w:val="000000" w:themeColor="text1"/>
          <w:sz w:val="22"/>
        </w:rPr>
        <w:t>Despite its benefits, implementing person-centred care in practice remains complex. One of the most significant challenges is the ongoing issue of staff shortages, particularly within services such as the NHS. When staffing levels are inadequate, professionals may prioritise essential tasks over personalised interactions, limiting the effectiveness of person-centred approaches (The King’s Fund, 2018).</w:t>
      </w:r>
    </w:p>
    <w:p w14:paraId="0D3FE7C8" w14:textId="77777777" w:rsidR="00E84BCE" w:rsidRPr="00790410" w:rsidRDefault="00E84BCE" w:rsidP="00E84BCE">
      <w:pPr>
        <w:spacing w:line="360" w:lineRule="auto"/>
        <w:rPr>
          <w:rFonts w:ascii="Arial" w:hAnsi="Arial" w:cs="Arial"/>
          <w:color w:val="000000" w:themeColor="text1"/>
          <w:sz w:val="22"/>
        </w:rPr>
      </w:pPr>
      <w:r w:rsidRPr="00790410">
        <w:rPr>
          <w:rFonts w:ascii="Arial" w:hAnsi="Arial" w:cs="Arial"/>
          <w:color w:val="000000" w:themeColor="text1"/>
          <w:sz w:val="22"/>
        </w:rPr>
        <w:t>Workload pressures further contribute to this issue. High demand for services means that professionals often have limited time to build meaningful relationships with individuals, which is a key component of person-centred care.</w:t>
      </w:r>
    </w:p>
    <w:p w14:paraId="67AB9F60" w14:textId="77777777" w:rsidR="00E84BCE" w:rsidRPr="00790410" w:rsidRDefault="00E84BCE" w:rsidP="00E84BCE">
      <w:pPr>
        <w:spacing w:line="360" w:lineRule="auto"/>
        <w:rPr>
          <w:rFonts w:ascii="Arial" w:hAnsi="Arial" w:cs="Arial"/>
          <w:color w:val="000000" w:themeColor="text1"/>
          <w:sz w:val="22"/>
        </w:rPr>
      </w:pPr>
      <w:r w:rsidRPr="00790410">
        <w:rPr>
          <w:rFonts w:ascii="Arial" w:hAnsi="Arial" w:cs="Arial"/>
          <w:color w:val="000000" w:themeColor="text1"/>
          <w:sz w:val="22"/>
        </w:rPr>
        <w:t>Training is another important factor. Not all healthcare professionals receive sufficient education in person-centred approaches, particularly in areas such as communication skills, cultural competence, and emotional intelligence. This can lead to a lack of confidence in applying these principles effectively.</w:t>
      </w:r>
    </w:p>
    <w:p w14:paraId="3E0E0DCB" w14:textId="77777777" w:rsidR="00E84BCE" w:rsidRPr="00790410" w:rsidRDefault="00E84BCE" w:rsidP="00E84BCE">
      <w:pPr>
        <w:spacing w:line="360" w:lineRule="auto"/>
        <w:rPr>
          <w:rFonts w:ascii="Arial" w:hAnsi="Arial" w:cs="Arial"/>
          <w:color w:val="000000" w:themeColor="text1"/>
          <w:sz w:val="22"/>
        </w:rPr>
      </w:pPr>
      <w:r w:rsidRPr="00790410">
        <w:rPr>
          <w:rFonts w:ascii="Arial" w:hAnsi="Arial" w:cs="Arial"/>
          <w:color w:val="000000" w:themeColor="text1"/>
          <w:sz w:val="22"/>
        </w:rPr>
        <w:t>Organisational culture also plays a crucial role. In environments where performance targets and efficiency are prioritised, person-centred values may be overlooked. This can create a disconnect between policy expectations and actual practice.</w:t>
      </w:r>
    </w:p>
    <w:p w14:paraId="400BCB6F" w14:textId="77777777" w:rsidR="00650C51" w:rsidRDefault="00650C51" w:rsidP="00B633B1">
      <w:pPr>
        <w:spacing w:line="360" w:lineRule="auto"/>
        <w:rPr>
          <w:rFonts w:ascii="Arial" w:hAnsi="Arial" w:cs="Arial"/>
          <w:b/>
          <w:bCs/>
          <w:color w:val="0070C0"/>
          <w:sz w:val="23"/>
          <w:szCs w:val="23"/>
        </w:rPr>
      </w:pPr>
    </w:p>
    <w:p w14:paraId="464A4356" w14:textId="77777777" w:rsidR="00650C51" w:rsidRDefault="00650C51" w:rsidP="00B633B1">
      <w:pPr>
        <w:spacing w:line="360" w:lineRule="auto"/>
        <w:rPr>
          <w:rFonts w:ascii="Arial" w:hAnsi="Arial" w:cs="Arial"/>
          <w:b/>
          <w:bCs/>
          <w:color w:val="0070C0"/>
          <w:sz w:val="23"/>
          <w:szCs w:val="23"/>
        </w:rPr>
      </w:pPr>
    </w:p>
    <w:p w14:paraId="0A0083E2" w14:textId="0FD1ABFB" w:rsidR="00650C51" w:rsidRPr="00650C51" w:rsidRDefault="00650C51" w:rsidP="00650C51">
      <w:pPr>
        <w:pStyle w:val="Title"/>
        <w:rPr>
          <w:b/>
          <w:bCs/>
          <w:sz w:val="36"/>
          <w:szCs w:val="36"/>
        </w:rPr>
      </w:pPr>
      <w:r w:rsidRPr="00650C51">
        <w:rPr>
          <w:b/>
          <w:bCs/>
          <w:sz w:val="36"/>
          <w:szCs w:val="36"/>
        </w:rPr>
        <w:t>Recommendations for Policy and Practice</w:t>
      </w:r>
    </w:p>
    <w:p w14:paraId="5EA890CE" w14:textId="79BF6F35" w:rsidR="00650C51" w:rsidRPr="00650C51" w:rsidRDefault="00650C51" w:rsidP="00650C51">
      <w:pPr>
        <w:spacing w:line="360" w:lineRule="auto"/>
        <w:rPr>
          <w:rFonts w:ascii="Arial" w:hAnsi="Arial" w:cs="Arial"/>
          <w:color w:val="000000" w:themeColor="text1"/>
          <w:sz w:val="22"/>
        </w:rPr>
      </w:pPr>
      <w:r w:rsidRPr="00650C51">
        <w:rPr>
          <w:rFonts w:ascii="Arial" w:hAnsi="Arial" w:cs="Arial"/>
          <w:color w:val="000000" w:themeColor="text1"/>
          <w:sz w:val="22"/>
        </w:rPr>
        <w:t>Based on the challenges identified, several recommendations can be made to improve the implementation of person-centred care in health and social care policy and practice.</w:t>
      </w:r>
    </w:p>
    <w:p w14:paraId="2D1879FA" w14:textId="401A38D8" w:rsidR="00650C51" w:rsidRPr="00650C51" w:rsidRDefault="00650C51" w:rsidP="00650C51">
      <w:pPr>
        <w:spacing w:line="360" w:lineRule="auto"/>
        <w:rPr>
          <w:rFonts w:ascii="Arial" w:hAnsi="Arial" w:cs="Arial"/>
          <w:color w:val="000000" w:themeColor="text1"/>
          <w:sz w:val="22"/>
        </w:rPr>
      </w:pPr>
      <w:r w:rsidRPr="00650C51">
        <w:rPr>
          <w:rFonts w:ascii="Arial" w:hAnsi="Arial" w:cs="Arial"/>
          <w:color w:val="000000" w:themeColor="text1"/>
          <w:sz w:val="22"/>
        </w:rPr>
        <w:lastRenderedPageBreak/>
        <w:t>Firstly, increased funding is essential to address staff shortages and workload pressures. Adequate staffing levels would enable healthcare professionals to spend more time with individuals, allowing for meaningful interactions and the development of trusting relationships. Without sufficient resources, it is unrealistic to expect consistent delivery of person-centred care.</w:t>
      </w:r>
    </w:p>
    <w:p w14:paraId="325DF2A6" w14:textId="49038239" w:rsidR="00650C51" w:rsidRPr="00650C51" w:rsidRDefault="00650C51" w:rsidP="00650C51">
      <w:pPr>
        <w:spacing w:line="360" w:lineRule="auto"/>
        <w:rPr>
          <w:rFonts w:ascii="Arial" w:hAnsi="Arial" w:cs="Arial"/>
          <w:color w:val="000000" w:themeColor="text1"/>
          <w:sz w:val="22"/>
        </w:rPr>
      </w:pPr>
      <w:r w:rsidRPr="00650C51">
        <w:rPr>
          <w:rFonts w:ascii="Arial" w:hAnsi="Arial" w:cs="Arial"/>
          <w:color w:val="000000" w:themeColor="text1"/>
          <w:sz w:val="22"/>
        </w:rPr>
        <w:t>Secondly, there should be a stronger emphasis on training and professional development. Healthcare workers need to be equipped with the skills required to deliver person-centred care effectively, including communication, empathy, cultural competence, and ethical decision-making. Training should not be a one-time event, but an ongoing process that supports continuous improvement.</w:t>
      </w:r>
    </w:p>
    <w:p w14:paraId="05406318" w14:textId="26A790B0" w:rsidR="00650C51" w:rsidRPr="00650C51" w:rsidRDefault="00650C51" w:rsidP="00650C51">
      <w:pPr>
        <w:spacing w:line="360" w:lineRule="auto"/>
        <w:rPr>
          <w:rFonts w:ascii="Arial" w:hAnsi="Arial" w:cs="Arial"/>
          <w:color w:val="000000" w:themeColor="text1"/>
          <w:sz w:val="22"/>
        </w:rPr>
      </w:pPr>
      <w:r w:rsidRPr="00650C51">
        <w:rPr>
          <w:rFonts w:ascii="Arial" w:hAnsi="Arial" w:cs="Arial"/>
          <w:color w:val="000000" w:themeColor="text1"/>
          <w:sz w:val="22"/>
        </w:rPr>
        <w:t>Thirdly, policies should focus on bridging the gap between theory and practice. While person-centred care is widely promoted in policy documents, there is often a lack of clear guidance on how it should be implemented in everyday practice. Providing practical tools, frameworks, and regular evaluations can help ensure that these principles are consistently applied.</w:t>
      </w:r>
    </w:p>
    <w:p w14:paraId="6076CC23" w14:textId="05666A76" w:rsidR="00650C51" w:rsidRPr="00650C51" w:rsidRDefault="00650C51" w:rsidP="00650C51">
      <w:pPr>
        <w:spacing w:line="360" w:lineRule="auto"/>
        <w:rPr>
          <w:rFonts w:ascii="Arial" w:hAnsi="Arial" w:cs="Arial"/>
          <w:color w:val="000000" w:themeColor="text1"/>
          <w:sz w:val="22"/>
        </w:rPr>
      </w:pPr>
      <w:r w:rsidRPr="00650C51">
        <w:rPr>
          <w:rFonts w:ascii="Arial" w:hAnsi="Arial" w:cs="Arial"/>
          <w:color w:val="000000" w:themeColor="text1"/>
          <w:sz w:val="22"/>
        </w:rPr>
        <w:t>Improving multidisciplinary teamwork is another key recommendation. Effective collaboration between professionals from different disciplines can enhance communication and ensure that care is coordinated and centred around the individual’s needs. This is particularly important in complex cases where multiple services are involved.</w:t>
      </w:r>
    </w:p>
    <w:p w14:paraId="4868C343" w14:textId="450EDF06" w:rsidR="00650C51" w:rsidRPr="00650C51" w:rsidRDefault="00650C51" w:rsidP="00650C51">
      <w:pPr>
        <w:spacing w:line="360" w:lineRule="auto"/>
        <w:rPr>
          <w:rFonts w:ascii="Arial" w:hAnsi="Arial" w:cs="Arial"/>
          <w:color w:val="000000" w:themeColor="text1"/>
          <w:sz w:val="22"/>
        </w:rPr>
      </w:pPr>
      <w:r w:rsidRPr="00650C51">
        <w:rPr>
          <w:rFonts w:ascii="Arial" w:hAnsi="Arial" w:cs="Arial"/>
          <w:color w:val="000000" w:themeColor="text1"/>
          <w:sz w:val="22"/>
        </w:rPr>
        <w:t>In addition, organisational culture must be addressed. Healthcare environments should promote values such as respect, dignity, and compassion, rather than focusing solely on efficiency and targets. Leadership plays a crucial role in shaping this culture and ensuring that person-centred care is prioritised.</w:t>
      </w:r>
    </w:p>
    <w:p w14:paraId="6EC3A85E" w14:textId="7617CA63" w:rsidR="00790410" w:rsidRPr="00650C51" w:rsidRDefault="00650C51" w:rsidP="00650C51">
      <w:pPr>
        <w:spacing w:line="360" w:lineRule="auto"/>
        <w:rPr>
          <w:rFonts w:ascii="Arial" w:hAnsi="Arial" w:cs="Arial"/>
          <w:color w:val="000000" w:themeColor="text1"/>
          <w:sz w:val="22"/>
        </w:rPr>
      </w:pPr>
      <w:r w:rsidRPr="00650C51">
        <w:rPr>
          <w:rFonts w:ascii="Arial" w:hAnsi="Arial" w:cs="Arial"/>
          <w:color w:val="000000" w:themeColor="text1"/>
          <w:sz w:val="22"/>
        </w:rPr>
        <w:t>Finally, service users should be more actively involved in the development and evaluation of services. By incorporating feedback from individuals who use healthcare services, organisations can better understand their needs and improve the quality of care provided.</w:t>
      </w:r>
    </w:p>
    <w:p w14:paraId="0D3B6FBC" w14:textId="77777777" w:rsidR="00650C51" w:rsidRDefault="00650C51" w:rsidP="00790410">
      <w:pPr>
        <w:pStyle w:val="Title"/>
        <w:rPr>
          <w:b/>
          <w:bCs/>
          <w:sz w:val="36"/>
          <w:szCs w:val="36"/>
        </w:rPr>
      </w:pPr>
    </w:p>
    <w:p w14:paraId="1FC06758" w14:textId="77777777" w:rsidR="00650C51" w:rsidRDefault="00650C51" w:rsidP="00790410">
      <w:pPr>
        <w:pStyle w:val="Title"/>
        <w:rPr>
          <w:b/>
          <w:bCs/>
          <w:sz w:val="36"/>
          <w:szCs w:val="36"/>
        </w:rPr>
      </w:pPr>
    </w:p>
    <w:p w14:paraId="237577AA" w14:textId="33496C1E" w:rsidR="00790410" w:rsidRPr="00790410" w:rsidRDefault="00790410" w:rsidP="00790410">
      <w:pPr>
        <w:pStyle w:val="Title"/>
        <w:rPr>
          <w:b/>
          <w:bCs/>
          <w:sz w:val="36"/>
          <w:szCs w:val="36"/>
        </w:rPr>
      </w:pPr>
      <w:r w:rsidRPr="00790410">
        <w:rPr>
          <w:b/>
          <w:bCs/>
          <w:sz w:val="36"/>
          <w:szCs w:val="36"/>
        </w:rPr>
        <w:t xml:space="preserve">Professional Reflection </w:t>
      </w:r>
    </w:p>
    <w:p w14:paraId="7CC2EB70" w14:textId="03233124" w:rsidR="00790410" w:rsidRPr="00790410" w:rsidRDefault="00790410" w:rsidP="00790410">
      <w:pPr>
        <w:spacing w:line="360" w:lineRule="auto"/>
        <w:rPr>
          <w:rFonts w:ascii="Arial" w:hAnsi="Arial" w:cs="Arial"/>
          <w:color w:val="000000" w:themeColor="text1"/>
          <w:sz w:val="22"/>
        </w:rPr>
      </w:pPr>
      <w:r w:rsidRPr="00790410">
        <w:rPr>
          <w:rFonts w:ascii="Arial" w:hAnsi="Arial" w:cs="Arial"/>
          <w:color w:val="000000" w:themeColor="text1"/>
          <w:sz w:val="22"/>
        </w:rPr>
        <w:t>As a future professional in health and social care, applying person-centred care will be a key responsibility in my role. It is not only about understanding theory, but about consistently demonstrating values such as empathy, respect, and effective communication in everyday practice.</w:t>
      </w:r>
    </w:p>
    <w:p w14:paraId="123A2794" w14:textId="7820F2E3" w:rsidR="00790410" w:rsidRPr="00790410" w:rsidRDefault="00790410" w:rsidP="00790410">
      <w:pPr>
        <w:spacing w:line="360" w:lineRule="auto"/>
        <w:rPr>
          <w:rFonts w:ascii="Arial" w:hAnsi="Arial" w:cs="Arial"/>
          <w:color w:val="000000" w:themeColor="text1"/>
          <w:sz w:val="22"/>
        </w:rPr>
      </w:pPr>
      <w:r w:rsidRPr="00790410">
        <w:rPr>
          <w:rFonts w:ascii="Arial" w:hAnsi="Arial" w:cs="Arial"/>
          <w:color w:val="000000" w:themeColor="text1"/>
          <w:sz w:val="22"/>
        </w:rPr>
        <w:lastRenderedPageBreak/>
        <w:t>For example, in my future role, I may work with individuals from diverse backgrounds, including elderly patients or those with complex needs. In these situations, it will be important to actively listen to their concerns, respect their preferences, and involve them in decisions about their care. This reflects the principles of person-centred care and supports the development of trust between professionals and service users.</w:t>
      </w:r>
    </w:p>
    <w:p w14:paraId="7C958CF1" w14:textId="5CA67098" w:rsidR="00790410" w:rsidRPr="00790410" w:rsidRDefault="00790410" w:rsidP="00790410">
      <w:pPr>
        <w:spacing w:line="360" w:lineRule="auto"/>
        <w:rPr>
          <w:rFonts w:ascii="Arial" w:hAnsi="Arial" w:cs="Arial"/>
          <w:color w:val="000000" w:themeColor="text1"/>
          <w:sz w:val="22"/>
        </w:rPr>
      </w:pPr>
      <w:r w:rsidRPr="00790410">
        <w:rPr>
          <w:rFonts w:ascii="Arial" w:hAnsi="Arial" w:cs="Arial"/>
          <w:color w:val="000000" w:themeColor="text1"/>
          <w:sz w:val="22"/>
        </w:rPr>
        <w:t xml:space="preserve">I also recognise that there may be challenges, such as time pressures and high workloads, which could make it difficult to always provide fully person-centred care. However, I </w:t>
      </w:r>
      <w:r>
        <w:rPr>
          <w:rFonts w:ascii="Arial" w:hAnsi="Arial" w:cs="Arial"/>
          <w:color w:val="000000" w:themeColor="text1"/>
          <w:sz w:val="22"/>
        </w:rPr>
        <w:t>u</w:t>
      </w:r>
      <w:r w:rsidRPr="00790410">
        <w:rPr>
          <w:rFonts w:ascii="Arial" w:hAnsi="Arial" w:cs="Arial"/>
          <w:color w:val="000000" w:themeColor="text1"/>
          <w:sz w:val="22"/>
        </w:rPr>
        <w:t>nderstand that even small actions, such as taking time to listen or showing empathy, can have a significant impact on an individual’s experience.</w:t>
      </w:r>
    </w:p>
    <w:p w14:paraId="72082A73" w14:textId="31906E58" w:rsidR="00790410" w:rsidRPr="00790410" w:rsidRDefault="00790410" w:rsidP="00790410">
      <w:pPr>
        <w:spacing w:line="360" w:lineRule="auto"/>
        <w:rPr>
          <w:rFonts w:ascii="Arial" w:hAnsi="Arial" w:cs="Arial"/>
          <w:color w:val="000000" w:themeColor="text1"/>
          <w:sz w:val="22"/>
        </w:rPr>
      </w:pPr>
      <w:r w:rsidRPr="00790410">
        <w:rPr>
          <w:rFonts w:ascii="Arial" w:hAnsi="Arial" w:cs="Arial"/>
          <w:color w:val="000000" w:themeColor="text1"/>
          <w:sz w:val="22"/>
        </w:rPr>
        <w:t xml:space="preserve">In addition, I have a responsibility to ensure that my practice aligns with professional standards, including maintaining confidentiality, promoting dignity, and safeguarding individuals from harm. Person-centred care supports these responsibilities by encouraging a deeper understanding of </w:t>
      </w:r>
      <w:proofErr w:type="gramStart"/>
      <w:r w:rsidRPr="00790410">
        <w:rPr>
          <w:rFonts w:ascii="Arial" w:hAnsi="Arial" w:cs="Arial"/>
          <w:color w:val="000000" w:themeColor="text1"/>
          <w:sz w:val="22"/>
        </w:rPr>
        <w:t>each individual’s</w:t>
      </w:r>
      <w:proofErr w:type="gramEnd"/>
      <w:r w:rsidRPr="00790410">
        <w:rPr>
          <w:rFonts w:ascii="Arial" w:hAnsi="Arial" w:cs="Arial"/>
          <w:color w:val="000000" w:themeColor="text1"/>
          <w:sz w:val="22"/>
        </w:rPr>
        <w:t xml:space="preserve"> needs and circumstances.</w:t>
      </w:r>
    </w:p>
    <w:p w14:paraId="29D40511" w14:textId="0CE5FC97" w:rsidR="00790410" w:rsidRPr="00790410" w:rsidRDefault="00790410" w:rsidP="00790410">
      <w:pPr>
        <w:spacing w:line="360" w:lineRule="auto"/>
        <w:rPr>
          <w:rFonts w:ascii="Arial" w:hAnsi="Arial" w:cs="Arial"/>
          <w:color w:val="000000" w:themeColor="text1"/>
          <w:sz w:val="22"/>
        </w:rPr>
      </w:pPr>
      <w:r w:rsidRPr="00790410">
        <w:rPr>
          <w:rFonts w:ascii="Arial" w:hAnsi="Arial" w:cs="Arial"/>
          <w:color w:val="000000" w:themeColor="text1"/>
          <w:sz w:val="22"/>
        </w:rPr>
        <w:t>Reflecting on my future development, I recognise the importance of continuous learning. Developing strong communication skills, cultural awareness, and emotional intelligence will be essential in providing high-quality, person-centred care.</w:t>
      </w:r>
    </w:p>
    <w:p w14:paraId="4623B851" w14:textId="77777777" w:rsidR="00790410" w:rsidRDefault="00790410" w:rsidP="00790410">
      <w:pPr>
        <w:spacing w:line="360" w:lineRule="auto"/>
        <w:rPr>
          <w:rFonts w:ascii="Arial" w:hAnsi="Arial" w:cs="Arial"/>
          <w:color w:val="000000" w:themeColor="text1"/>
          <w:sz w:val="22"/>
        </w:rPr>
      </w:pPr>
    </w:p>
    <w:p w14:paraId="145032ED" w14:textId="77777777" w:rsidR="00E84BCE" w:rsidRDefault="00E84BCE" w:rsidP="00790410">
      <w:pPr>
        <w:spacing w:line="360" w:lineRule="auto"/>
        <w:rPr>
          <w:rFonts w:ascii="Arial" w:hAnsi="Arial" w:cs="Arial"/>
          <w:color w:val="000000" w:themeColor="text1"/>
          <w:sz w:val="23"/>
          <w:szCs w:val="23"/>
        </w:rPr>
      </w:pPr>
    </w:p>
    <w:p w14:paraId="2B533D74" w14:textId="2043886A" w:rsidR="00E84BCE" w:rsidRPr="00E84BCE" w:rsidRDefault="00E84BCE" w:rsidP="00E84BCE">
      <w:pPr>
        <w:pStyle w:val="Title"/>
        <w:rPr>
          <w:b/>
          <w:bCs/>
          <w:sz w:val="36"/>
          <w:szCs w:val="36"/>
        </w:rPr>
      </w:pPr>
      <w:r w:rsidRPr="00E84BCE">
        <w:rPr>
          <w:b/>
          <w:bCs/>
          <w:sz w:val="36"/>
          <w:szCs w:val="36"/>
        </w:rPr>
        <w:t>Conclusion</w:t>
      </w:r>
    </w:p>
    <w:p w14:paraId="69A7CD25" w14:textId="59D51489" w:rsidR="00E84BCE" w:rsidRPr="00E84BCE" w:rsidRDefault="00E84BCE" w:rsidP="00E84BCE">
      <w:pPr>
        <w:spacing w:line="360" w:lineRule="auto"/>
        <w:rPr>
          <w:rFonts w:ascii="Arial" w:hAnsi="Arial" w:cs="Arial"/>
          <w:color w:val="000000" w:themeColor="text1"/>
          <w:sz w:val="23"/>
          <w:szCs w:val="23"/>
        </w:rPr>
      </w:pPr>
      <w:r w:rsidRPr="00E84BCE">
        <w:rPr>
          <w:rFonts w:ascii="Arial" w:hAnsi="Arial" w:cs="Arial"/>
          <w:color w:val="000000" w:themeColor="text1"/>
          <w:sz w:val="23"/>
          <w:szCs w:val="23"/>
        </w:rPr>
        <w:t>In conclusion, person-centred care is a key concept in health and social care, supported by both policy and theoretical frameworks such as the ethics of care and the social model of disability. Its application in practice has contributed to more holistic and respectful approaches to care, improving the experiences of individuals across a range of settings.</w:t>
      </w:r>
    </w:p>
    <w:p w14:paraId="7686DA32" w14:textId="5E81B74A" w:rsidR="00E84BCE" w:rsidRPr="00E84BCE" w:rsidRDefault="00E84BCE" w:rsidP="00E84BCE">
      <w:pPr>
        <w:spacing w:line="360" w:lineRule="auto"/>
        <w:rPr>
          <w:rFonts w:ascii="Arial" w:hAnsi="Arial" w:cs="Arial"/>
          <w:color w:val="000000" w:themeColor="text1"/>
          <w:sz w:val="23"/>
          <w:szCs w:val="23"/>
        </w:rPr>
      </w:pPr>
      <w:r w:rsidRPr="00E84BCE">
        <w:rPr>
          <w:rFonts w:ascii="Arial" w:hAnsi="Arial" w:cs="Arial"/>
          <w:color w:val="000000" w:themeColor="text1"/>
          <w:sz w:val="23"/>
          <w:szCs w:val="23"/>
        </w:rPr>
        <w:t>However, significant challenges remain, particularly in relation to time constraints, staff shortages, and inconsistencies in implementation. These issues highlight the gap between policy and practice, suggesting that further improvements are needed to ensure that person-centred care is delivered effectively.</w:t>
      </w:r>
    </w:p>
    <w:p w14:paraId="6468232C" w14:textId="2E6DA2F5" w:rsidR="00790410" w:rsidRDefault="00E84BCE" w:rsidP="00E84BCE">
      <w:pPr>
        <w:spacing w:line="360" w:lineRule="auto"/>
        <w:rPr>
          <w:rFonts w:ascii="Arial" w:hAnsi="Arial" w:cs="Arial"/>
          <w:color w:val="000000" w:themeColor="text1"/>
          <w:sz w:val="23"/>
          <w:szCs w:val="23"/>
        </w:rPr>
      </w:pPr>
      <w:r w:rsidRPr="00E84BCE">
        <w:rPr>
          <w:rFonts w:ascii="Arial" w:hAnsi="Arial" w:cs="Arial"/>
          <w:color w:val="000000" w:themeColor="text1"/>
          <w:sz w:val="23"/>
          <w:szCs w:val="23"/>
        </w:rPr>
        <w:t>By increasing funding, improving training, strengthening teamwork, and promoting a supportive organisational culture, health and social care services can better align practice with policy. Ultimately, this will lead to more equitable, effective, and compassionate care for individuals.</w:t>
      </w:r>
    </w:p>
    <w:p w14:paraId="559CFEB1" w14:textId="77777777" w:rsidR="00650C51" w:rsidRDefault="00650C51" w:rsidP="00790410">
      <w:pPr>
        <w:spacing w:line="360" w:lineRule="auto"/>
        <w:rPr>
          <w:rFonts w:ascii="Arial" w:hAnsi="Arial" w:cs="Arial"/>
          <w:color w:val="000000" w:themeColor="text1"/>
          <w:sz w:val="23"/>
          <w:szCs w:val="23"/>
        </w:rPr>
      </w:pPr>
    </w:p>
    <w:p w14:paraId="748BAC2D" w14:textId="77777777" w:rsidR="00650C51" w:rsidRDefault="00650C51" w:rsidP="00790410">
      <w:pPr>
        <w:spacing w:line="360" w:lineRule="auto"/>
        <w:rPr>
          <w:rFonts w:ascii="Arial" w:hAnsi="Arial" w:cs="Arial"/>
          <w:color w:val="000000" w:themeColor="text1"/>
          <w:sz w:val="23"/>
          <w:szCs w:val="23"/>
        </w:rPr>
      </w:pPr>
    </w:p>
    <w:p w14:paraId="05315E8F" w14:textId="77777777" w:rsidR="00E84BCE" w:rsidRDefault="00E84BCE" w:rsidP="00650C51">
      <w:pPr>
        <w:pStyle w:val="Title"/>
        <w:rPr>
          <w:b/>
          <w:bCs/>
          <w:sz w:val="36"/>
          <w:szCs w:val="36"/>
        </w:rPr>
      </w:pPr>
    </w:p>
    <w:p w14:paraId="2F94D224" w14:textId="77777777" w:rsidR="00E84BCE" w:rsidRDefault="00E84BCE" w:rsidP="00650C51">
      <w:pPr>
        <w:pStyle w:val="Title"/>
        <w:rPr>
          <w:b/>
          <w:bCs/>
          <w:sz w:val="36"/>
          <w:szCs w:val="36"/>
        </w:rPr>
      </w:pPr>
    </w:p>
    <w:p w14:paraId="0E3818EF" w14:textId="77777777" w:rsidR="00E84BCE" w:rsidRDefault="00E84BCE" w:rsidP="00650C51">
      <w:pPr>
        <w:pStyle w:val="Title"/>
        <w:rPr>
          <w:b/>
          <w:bCs/>
          <w:sz w:val="36"/>
          <w:szCs w:val="36"/>
        </w:rPr>
      </w:pPr>
    </w:p>
    <w:p w14:paraId="55668807" w14:textId="7B4E8458" w:rsidR="00650C51" w:rsidRDefault="00650C51" w:rsidP="00650C51">
      <w:pPr>
        <w:pStyle w:val="Title"/>
        <w:rPr>
          <w:b/>
          <w:bCs/>
          <w:sz w:val="36"/>
          <w:szCs w:val="36"/>
        </w:rPr>
      </w:pPr>
      <w:r w:rsidRPr="00650C51">
        <w:rPr>
          <w:b/>
          <w:bCs/>
          <w:sz w:val="36"/>
          <w:szCs w:val="36"/>
        </w:rPr>
        <w:t>References</w:t>
      </w:r>
    </w:p>
    <w:p w14:paraId="0BD49BD5" w14:textId="77777777" w:rsidR="00650C51" w:rsidRPr="00650C51" w:rsidRDefault="00650C51" w:rsidP="00650C51">
      <w:pPr>
        <w:rPr>
          <w:rFonts w:ascii="Arial" w:hAnsi="Arial" w:cs="Arial"/>
          <w:sz w:val="22"/>
          <w:szCs w:val="21"/>
        </w:rPr>
      </w:pPr>
      <w:r w:rsidRPr="00650C51">
        <w:rPr>
          <w:rFonts w:ascii="Arial" w:hAnsi="Arial" w:cs="Arial"/>
          <w:sz w:val="22"/>
          <w:szCs w:val="21"/>
        </w:rPr>
        <w:t>Brooker, D. (2007) Person-Centred Dementia Care. London: Jessica Kingsley.</w:t>
      </w:r>
    </w:p>
    <w:p w14:paraId="766AF2B9" w14:textId="4BACED70" w:rsidR="00650C51" w:rsidRPr="00650C51" w:rsidRDefault="00650C51" w:rsidP="00650C51">
      <w:pPr>
        <w:rPr>
          <w:rFonts w:ascii="Arial" w:hAnsi="Arial" w:cs="Arial"/>
          <w:sz w:val="22"/>
          <w:szCs w:val="21"/>
        </w:rPr>
      </w:pPr>
      <w:r w:rsidRPr="00650C51">
        <w:rPr>
          <w:rFonts w:ascii="Arial" w:hAnsi="Arial" w:cs="Arial"/>
          <w:sz w:val="22"/>
          <w:szCs w:val="21"/>
        </w:rPr>
        <w:t>Department of Health (2012) Compassion in Practice. London: DH.</w:t>
      </w:r>
    </w:p>
    <w:p w14:paraId="4A6DF78C" w14:textId="77777777" w:rsidR="00650C51" w:rsidRDefault="00650C51" w:rsidP="00650C51">
      <w:pPr>
        <w:rPr>
          <w:rFonts w:ascii="Arial" w:hAnsi="Arial" w:cs="Arial"/>
          <w:sz w:val="22"/>
          <w:szCs w:val="21"/>
        </w:rPr>
      </w:pPr>
      <w:r w:rsidRPr="00650C51">
        <w:rPr>
          <w:rFonts w:ascii="Arial" w:hAnsi="Arial" w:cs="Arial"/>
          <w:sz w:val="22"/>
          <w:szCs w:val="21"/>
        </w:rPr>
        <w:t>Dewing, J. (2004) ‘Concerns relating to frameworks for person-centred nursing’, Journal of Clinical Nursing, 13(3), pp. 39–44.</w:t>
      </w:r>
    </w:p>
    <w:p w14:paraId="7EA9DFCA" w14:textId="0EA426B7" w:rsidR="00650C51" w:rsidRPr="00650C51" w:rsidRDefault="00650C51" w:rsidP="00650C51">
      <w:pPr>
        <w:rPr>
          <w:rFonts w:ascii="Arial" w:hAnsi="Arial" w:cs="Arial"/>
          <w:sz w:val="22"/>
          <w:szCs w:val="21"/>
        </w:rPr>
      </w:pPr>
      <w:r w:rsidRPr="00650C51">
        <w:rPr>
          <w:rFonts w:ascii="Arial" w:hAnsi="Arial" w:cs="Arial"/>
          <w:sz w:val="22"/>
          <w:szCs w:val="21"/>
        </w:rPr>
        <w:t xml:space="preserve"> </w:t>
      </w:r>
      <w:r w:rsidRPr="00650C51">
        <w:rPr>
          <w:rFonts w:ascii="Segoe UI Symbol" w:hAnsi="Segoe UI Symbol" w:cs="Segoe UI Symbol"/>
          <w:sz w:val="22"/>
          <w:szCs w:val="21"/>
        </w:rPr>
        <w:t>⁠</w:t>
      </w:r>
      <w:proofErr w:type="spellStart"/>
      <w:r w:rsidRPr="00650C51">
        <w:rPr>
          <w:rFonts w:ascii="Arial" w:hAnsi="Arial" w:cs="Arial"/>
          <w:sz w:val="22"/>
          <w:szCs w:val="21"/>
        </w:rPr>
        <w:t>Edvardsson</w:t>
      </w:r>
      <w:proofErr w:type="spellEnd"/>
      <w:r w:rsidRPr="00650C51">
        <w:rPr>
          <w:rFonts w:ascii="Arial" w:hAnsi="Arial" w:cs="Arial"/>
          <w:sz w:val="22"/>
          <w:szCs w:val="21"/>
        </w:rPr>
        <w:t>, D., Winblad, B. and Sandman, P.O. (2010) ‘Person-centred care of people with Alzheimer’s disease’, Current Opinion in Psychiatry, 23(6), pp. 521–526.</w:t>
      </w:r>
    </w:p>
    <w:p w14:paraId="55FB3600" w14:textId="12CF0ABD" w:rsidR="00650C51" w:rsidRPr="00650C51" w:rsidRDefault="00650C51" w:rsidP="00650C51">
      <w:pPr>
        <w:rPr>
          <w:rFonts w:ascii="Arial" w:hAnsi="Arial" w:cs="Arial"/>
          <w:sz w:val="22"/>
          <w:szCs w:val="21"/>
        </w:rPr>
      </w:pPr>
      <w:proofErr w:type="spellStart"/>
      <w:r w:rsidRPr="00650C51">
        <w:rPr>
          <w:rFonts w:ascii="Arial" w:hAnsi="Arial" w:cs="Arial"/>
          <w:sz w:val="22"/>
          <w:szCs w:val="21"/>
        </w:rPr>
        <w:t>Kitwood</w:t>
      </w:r>
      <w:proofErr w:type="spellEnd"/>
      <w:r w:rsidRPr="00650C51">
        <w:rPr>
          <w:rFonts w:ascii="Arial" w:hAnsi="Arial" w:cs="Arial"/>
          <w:sz w:val="22"/>
          <w:szCs w:val="21"/>
        </w:rPr>
        <w:t>, T. (1997) Dementia Reconsidered: The Person Comes First. Buckingham: Open University Press.</w:t>
      </w:r>
    </w:p>
    <w:p w14:paraId="21539450" w14:textId="0DCDA10A" w:rsidR="00650C51" w:rsidRPr="00650C51" w:rsidRDefault="00650C51" w:rsidP="00650C51">
      <w:pPr>
        <w:rPr>
          <w:rFonts w:ascii="Arial" w:hAnsi="Arial" w:cs="Arial"/>
          <w:sz w:val="22"/>
          <w:szCs w:val="21"/>
        </w:rPr>
      </w:pPr>
      <w:r w:rsidRPr="00650C51">
        <w:rPr>
          <w:rFonts w:ascii="Arial" w:hAnsi="Arial" w:cs="Arial"/>
          <w:sz w:val="22"/>
          <w:szCs w:val="21"/>
        </w:rPr>
        <w:t xml:space="preserve">McCormack, B. and McCance, T. (2017) Person-Centred Practice in Nursing and Health Care. 2nd </w:t>
      </w:r>
      <w:proofErr w:type="spellStart"/>
      <w:r w:rsidRPr="00650C51">
        <w:rPr>
          <w:rFonts w:ascii="Arial" w:hAnsi="Arial" w:cs="Arial"/>
          <w:sz w:val="22"/>
          <w:szCs w:val="21"/>
        </w:rPr>
        <w:t>edn</w:t>
      </w:r>
      <w:proofErr w:type="spellEnd"/>
      <w:r w:rsidRPr="00650C51">
        <w:rPr>
          <w:rFonts w:ascii="Arial" w:hAnsi="Arial" w:cs="Arial"/>
          <w:sz w:val="22"/>
          <w:szCs w:val="21"/>
        </w:rPr>
        <w:t>. Oxford: Wiley-Blackwell.</w:t>
      </w:r>
    </w:p>
    <w:p w14:paraId="1E6D93A3" w14:textId="6EDB85AE" w:rsidR="00650C51" w:rsidRPr="00650C51" w:rsidRDefault="00650C51" w:rsidP="00650C51">
      <w:pPr>
        <w:rPr>
          <w:rFonts w:ascii="Arial" w:hAnsi="Arial" w:cs="Arial"/>
          <w:sz w:val="22"/>
          <w:szCs w:val="21"/>
        </w:rPr>
      </w:pPr>
      <w:r w:rsidRPr="00650C51">
        <w:rPr>
          <w:rFonts w:ascii="Arial" w:hAnsi="Arial" w:cs="Arial"/>
          <w:sz w:val="22"/>
          <w:szCs w:val="21"/>
        </w:rPr>
        <w:t>NHS (2019) The NHS Long Term Plan. Available at: https://www.longtermplan.nhs.uk</w:t>
      </w:r>
    </w:p>
    <w:p w14:paraId="6CC58E22" w14:textId="01AFBED5" w:rsidR="00650C51" w:rsidRPr="00650C51" w:rsidRDefault="00650C51" w:rsidP="00650C51">
      <w:pPr>
        <w:rPr>
          <w:rFonts w:ascii="Arial" w:hAnsi="Arial" w:cs="Arial"/>
          <w:sz w:val="22"/>
          <w:szCs w:val="21"/>
        </w:rPr>
      </w:pPr>
      <w:r w:rsidRPr="00650C51">
        <w:rPr>
          <w:rFonts w:ascii="Arial" w:hAnsi="Arial" w:cs="Arial"/>
          <w:sz w:val="22"/>
          <w:szCs w:val="21"/>
        </w:rPr>
        <w:t>The King’s Fund (2018) Person-centred care explained. London: The King’s Fund.</w:t>
      </w:r>
    </w:p>
    <w:p w14:paraId="1C88C9FB" w14:textId="0B79FF74" w:rsidR="00650C51" w:rsidRDefault="00650C51" w:rsidP="00650C51">
      <w:r w:rsidRPr="00650C51">
        <w:rPr>
          <w:rFonts w:ascii="Arial" w:hAnsi="Arial" w:cs="Arial"/>
          <w:sz w:val="22"/>
          <w:szCs w:val="21"/>
        </w:rPr>
        <w:t>Rogers, C. (1961) On Becoming a Person. Boston: Houghton Mifflin.</w:t>
      </w:r>
    </w:p>
    <w:p w14:paraId="52793F23" w14:textId="77777777" w:rsidR="00650C51" w:rsidRDefault="00650C51" w:rsidP="00650C51"/>
    <w:p w14:paraId="69BD3CEE" w14:textId="77777777" w:rsidR="00650C51" w:rsidRDefault="00650C51" w:rsidP="00650C51"/>
    <w:p w14:paraId="33F3094D" w14:textId="77777777" w:rsidR="00650C51" w:rsidRDefault="00650C51" w:rsidP="00650C51"/>
    <w:p w14:paraId="7F81AD1F" w14:textId="77777777" w:rsidR="00650C51" w:rsidRDefault="00650C51" w:rsidP="00650C51"/>
    <w:p w14:paraId="78EBEB4A" w14:textId="77777777" w:rsidR="00650C51" w:rsidRDefault="00650C51" w:rsidP="00650C51"/>
    <w:p w14:paraId="7A4B0C45" w14:textId="77777777" w:rsidR="00650C51" w:rsidRDefault="00650C51" w:rsidP="00650C51"/>
    <w:p w14:paraId="4B720229" w14:textId="77777777" w:rsidR="00650C51" w:rsidRPr="00650C51" w:rsidRDefault="00650C51" w:rsidP="00650C51"/>
    <w:p w14:paraId="6191299C" w14:textId="77777777" w:rsidR="006524ED" w:rsidRPr="004A5A64" w:rsidRDefault="006524ED" w:rsidP="004A5A64">
      <w:pPr>
        <w:pStyle w:val="ListParagraph"/>
        <w:spacing w:line="360" w:lineRule="auto"/>
        <w:ind w:left="0"/>
        <w:rPr>
          <w:rFonts w:ascii="Arial" w:hAnsi="Arial" w:cs="Arial"/>
          <w:sz w:val="23"/>
          <w:szCs w:val="23"/>
        </w:rPr>
      </w:pPr>
    </w:p>
    <w:p w14:paraId="3C5AC4C5" w14:textId="77777777" w:rsidR="003E4ED4" w:rsidRPr="004A5A64" w:rsidRDefault="003E4ED4" w:rsidP="004A5A64">
      <w:pPr>
        <w:spacing w:line="360" w:lineRule="auto"/>
        <w:rPr>
          <w:rFonts w:ascii="Arial" w:hAnsi="Arial" w:cs="Arial"/>
          <w:b/>
          <w:bCs/>
          <w:sz w:val="23"/>
          <w:szCs w:val="23"/>
        </w:rPr>
      </w:pPr>
    </w:p>
    <w:p w14:paraId="62A1B056" w14:textId="77777777" w:rsidR="003E4ED4" w:rsidRPr="004A5A64" w:rsidRDefault="003E4ED4" w:rsidP="004A5A64">
      <w:pPr>
        <w:spacing w:line="360" w:lineRule="auto"/>
        <w:rPr>
          <w:rFonts w:ascii="Arial" w:hAnsi="Arial" w:cs="Arial"/>
          <w:b/>
          <w:bCs/>
          <w:sz w:val="23"/>
          <w:szCs w:val="23"/>
        </w:rPr>
      </w:pPr>
    </w:p>
    <w:p w14:paraId="5B855950" w14:textId="77777777" w:rsidR="003E4ED4" w:rsidRPr="004A5A64" w:rsidRDefault="003E4ED4" w:rsidP="004A5A64">
      <w:pPr>
        <w:spacing w:line="360" w:lineRule="auto"/>
        <w:rPr>
          <w:rFonts w:ascii="Arial" w:hAnsi="Arial" w:cs="Arial"/>
          <w:b/>
          <w:bCs/>
          <w:sz w:val="23"/>
          <w:szCs w:val="23"/>
        </w:rPr>
      </w:pPr>
    </w:p>
    <w:p w14:paraId="3F1FD9A8" w14:textId="4EE023A7" w:rsidR="004A5A64" w:rsidRPr="004A5A64" w:rsidRDefault="004A5A64" w:rsidP="004A5A64">
      <w:pPr>
        <w:spacing w:line="360" w:lineRule="auto"/>
        <w:rPr>
          <w:rFonts w:ascii="Arial" w:hAnsi="Arial" w:cs="Arial"/>
          <w:color w:val="00B0F0"/>
          <w:sz w:val="23"/>
          <w:szCs w:val="23"/>
        </w:rPr>
      </w:pPr>
    </w:p>
    <w:sectPr w:rsidR="004A5A64" w:rsidRPr="004A5A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D10F2C" w14:textId="77777777" w:rsidR="006A3E63" w:rsidRDefault="006A3E63" w:rsidP="00032A5B">
      <w:pPr>
        <w:spacing w:after="0" w:line="240" w:lineRule="auto"/>
      </w:pPr>
      <w:r>
        <w:separator/>
      </w:r>
    </w:p>
  </w:endnote>
  <w:endnote w:type="continuationSeparator" w:id="0">
    <w:p w14:paraId="07B0A18E" w14:textId="77777777" w:rsidR="006A3E63" w:rsidRDefault="006A3E63"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39CEB3" w14:textId="77777777" w:rsidR="006A3E63" w:rsidRDefault="006A3E63" w:rsidP="00032A5B">
      <w:pPr>
        <w:spacing w:after="0" w:line="240" w:lineRule="auto"/>
      </w:pPr>
      <w:r>
        <w:separator/>
      </w:r>
    </w:p>
  </w:footnote>
  <w:footnote w:type="continuationSeparator" w:id="0">
    <w:p w14:paraId="5E936A21" w14:textId="77777777" w:rsidR="006A3E63" w:rsidRDefault="006A3E63"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6AA10F9"/>
    <w:multiLevelType w:val="hybridMultilevel"/>
    <w:tmpl w:val="C8BEC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F72F10"/>
    <w:multiLevelType w:val="hybridMultilevel"/>
    <w:tmpl w:val="540A5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4"/>
  </w:num>
  <w:num w:numId="2" w16cid:durableId="201140407">
    <w:abstractNumId w:val="1"/>
  </w:num>
  <w:num w:numId="3" w16cid:durableId="490028398">
    <w:abstractNumId w:val="0"/>
  </w:num>
  <w:num w:numId="4" w16cid:durableId="1716658602">
    <w:abstractNumId w:val="3"/>
  </w:num>
  <w:num w:numId="5" w16cid:durableId="1500779066">
    <w:abstractNumId w:val="5"/>
  </w:num>
  <w:num w:numId="6" w16cid:durableId="9006727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32A5B"/>
    <w:rsid w:val="001333C2"/>
    <w:rsid w:val="00317E3D"/>
    <w:rsid w:val="0032791E"/>
    <w:rsid w:val="003E4ED4"/>
    <w:rsid w:val="004A5A64"/>
    <w:rsid w:val="0058218C"/>
    <w:rsid w:val="00650C51"/>
    <w:rsid w:val="006524ED"/>
    <w:rsid w:val="006A3E63"/>
    <w:rsid w:val="006D2F2D"/>
    <w:rsid w:val="006E1FF9"/>
    <w:rsid w:val="0077084A"/>
    <w:rsid w:val="00785886"/>
    <w:rsid w:val="00790410"/>
    <w:rsid w:val="007F3A6A"/>
    <w:rsid w:val="009E71F3"/>
    <w:rsid w:val="00A14675"/>
    <w:rsid w:val="00B633B1"/>
    <w:rsid w:val="00BC79FE"/>
    <w:rsid w:val="00C558B0"/>
    <w:rsid w:val="00D545BA"/>
    <w:rsid w:val="00E81204"/>
    <w:rsid w:val="00E84BCE"/>
    <w:rsid w:val="00E9668F"/>
    <w:rsid w:val="00F81510"/>
    <w:rsid w:val="00FA1054"/>
    <w:rsid w:val="00FA2DAE"/>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 w:type="paragraph" w:styleId="Title">
    <w:name w:val="Title"/>
    <w:basedOn w:val="Normal"/>
    <w:next w:val="Normal"/>
    <w:link w:val="TitleChar"/>
    <w:uiPriority w:val="10"/>
    <w:qFormat/>
    <w:rsid w:val="00B633B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33B1"/>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1894</Words>
  <Characters>10798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Jussara Maria Sa Si Vieira (2431198)</cp:lastModifiedBy>
  <cp:revision>2</cp:revision>
  <dcterms:created xsi:type="dcterms:W3CDTF">2026-04-26T18:48:00Z</dcterms:created>
  <dcterms:modified xsi:type="dcterms:W3CDTF">2026-04-26T18:48:00Z</dcterms:modified>
</cp:coreProperties>
</file>