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Times New Roman" w:cs="Times New Roman" w:eastAsia="Times New Roman" w:hAnsi="Times New Roman"/>
          <w:b w:val="1"/>
          <w:bCs w:val="1"/>
          <w:sz w:val="26"/>
          <w:szCs w:val="26"/>
        </w:rPr>
      </w:pPr>
      <w:r w:rsidDel="00000000" w:rsidR="00000000" w:rsidRPr="00000000">
        <w:rPr>
          <w:rFonts w:ascii="Times New Roman" w:cs="Times New Roman" w:eastAsia="Times New Roman" w:hAnsi="Times New Roman"/>
          <w:b w:val="1"/>
          <w:bCs w:val="1"/>
          <w:sz w:val="26"/>
          <w:szCs w:val="26"/>
          <w:rtl w:val="0"/>
        </w:rPr>
        <w:t xml:space="preserve">Video Review </w:t>
      </w:r>
    </w:p>
    <w:p w:rsidR="00000000" w:rsidDel="00000000" w:rsidP="00000000" w:rsidRDefault="00000000" w:rsidRPr="00000000" w14:paraId="00000002">
      <w:pPr>
        <w:jc w:val="center"/>
        <w:rPr>
          <w:rFonts w:ascii="Times New Roman" w:cs="Times New Roman" w:eastAsia="Times New Roman" w:hAnsi="Times New Roman"/>
          <w:b w:val="1"/>
          <w:bCs w:val="1"/>
          <w:sz w:val="26"/>
          <w:szCs w:val="26"/>
        </w:rPr>
      </w:pPr>
      <w:r w:rsidDel="00000000" w:rsidR="00000000" w:rsidRPr="00000000">
        <w:rPr>
          <w:rFonts w:ascii="Times New Roman" w:cs="Times New Roman" w:eastAsia="Times New Roman" w:hAnsi="Times New Roman"/>
          <w:b w:val="1"/>
          <w:bCs w:val="1"/>
          <w:i w:val="1"/>
          <w:iCs w:val="1"/>
          <w:sz w:val="26"/>
          <w:szCs w:val="26"/>
          <w:rtl w:val="0"/>
        </w:rPr>
        <w:t xml:space="preserve">The Quest to Find World War II’s Lost Soldiers- </w:t>
      </w:r>
      <w:r w:rsidDel="00000000" w:rsidR="00000000" w:rsidRPr="00000000">
        <w:rPr>
          <w:rFonts w:ascii="Times New Roman" w:cs="Times New Roman" w:eastAsia="Times New Roman" w:hAnsi="Times New Roman"/>
          <w:b w:val="1"/>
          <w:bCs w:val="1"/>
          <w:sz w:val="26"/>
          <w:szCs w:val="26"/>
          <w:rtl w:val="0"/>
        </w:rPr>
        <w:t xml:space="preserve">Bloomberg Originals</w:t>
      </w:r>
      <w:r w:rsidDel="00000000" w:rsidR="00000000" w:rsidRPr="00000000">
        <w:rPr>
          <w:rFonts w:ascii="Times New Roman" w:cs="Times New Roman" w:eastAsia="Times New Roman" w:hAnsi="Times New Roman"/>
          <w:b w:val="1"/>
          <w:bCs w:val="1"/>
          <w:sz w:val="26"/>
          <w:szCs w:val="26"/>
          <w:vertAlign w:val="superscript"/>
        </w:rPr>
        <w:footnoteReference w:customMarkFollows="0" w:id="0"/>
      </w:r>
      <w:r w:rsidDel="00000000" w:rsidR="00000000" w:rsidRPr="00000000">
        <w:rPr>
          <w:rFonts w:ascii="Times New Roman" w:cs="Times New Roman" w:eastAsia="Times New Roman" w:hAnsi="Times New Roman"/>
          <w:b w:val="1"/>
          <w:bCs w:val="1"/>
          <w:sz w:val="26"/>
          <w:szCs w:val="26"/>
          <w:rtl w:val="0"/>
        </w:rPr>
        <w:t xml:space="preserve"> </w:t>
      </w:r>
    </w:p>
    <w:p w:rsidR="00000000" w:rsidDel="00000000" w:rsidP="00000000" w:rsidRDefault="00000000" w:rsidRPr="00000000" w14:paraId="00000003">
      <w:pPr>
        <w:jc w:val="center"/>
        <w:rPr>
          <w:rFonts w:ascii="Times New Roman" w:cs="Times New Roman" w:eastAsia="Times New Roman" w:hAnsi="Times New Roman"/>
          <w:b w:val="1"/>
          <w:bCs w:val="1"/>
          <w:sz w:val="26"/>
          <w:szCs w:val="26"/>
        </w:rPr>
      </w:pPr>
      <w:r w:rsidDel="00000000" w:rsidR="00000000" w:rsidRPr="00000000">
        <w:rPr>
          <w:rtl w:val="0"/>
        </w:rPr>
      </w:r>
    </w:p>
    <w:p w:rsidR="00000000" w:rsidDel="00000000" w:rsidP="00000000" w:rsidRDefault="00000000" w:rsidRPr="00000000" w14:paraId="00000004">
      <w:pPr>
        <w:jc w:val="left"/>
        <w:rPr>
          <w:rFonts w:ascii="Georgia" w:cs="Georgia" w:eastAsia="Georgia" w:hAnsi="Georgia"/>
          <w:sz w:val="24"/>
          <w:szCs w:val="24"/>
        </w:rPr>
      </w:pPr>
      <w:r w:rsidDel="00000000" w:rsidR="00000000" w:rsidRPr="00000000">
        <w:rPr>
          <w:rFonts w:ascii="Georgia" w:cs="Georgia" w:eastAsia="Georgia" w:hAnsi="Georgia"/>
          <w:i w:val="1"/>
          <w:iCs w:val="1"/>
          <w:sz w:val="24"/>
          <w:szCs w:val="24"/>
          <w:rtl w:val="0"/>
        </w:rPr>
        <w:t xml:space="preserve">The Quest to Find World War II’s Lost Soldiers</w:t>
      </w:r>
      <w:r w:rsidDel="00000000" w:rsidR="00000000" w:rsidRPr="00000000">
        <w:rPr>
          <w:rFonts w:ascii="Georgia" w:cs="Georgia" w:eastAsia="Georgia" w:hAnsi="Georgia"/>
          <w:sz w:val="24"/>
          <w:szCs w:val="24"/>
          <w:rtl w:val="0"/>
        </w:rPr>
        <w:t xml:space="preserve"> is an investigative documentary produced by Bloomberg Originals and published on Youtube, that explores the efforts to locate and identify soldiers who went missing or were killed during the Second World War. The video follows a few researchers who work together and search former battlefields in hopes of bringing closure and peace to those affected by the war. Researchers include: Talis Esmits, Andres Lelis and Victor Dux, all members of the Legenda; ‘a non profit organisation dedicated to finding, recovering and identifying missing soldiers from World War One and Two’.</w:t>
      </w:r>
      <w:r w:rsidDel="00000000" w:rsidR="00000000" w:rsidRPr="00000000">
        <w:rPr>
          <w:rFonts w:ascii="Georgia" w:cs="Georgia" w:eastAsia="Georgia" w:hAnsi="Georgia"/>
          <w:sz w:val="24"/>
          <w:szCs w:val="24"/>
          <w:vertAlign w:val="superscript"/>
        </w:rPr>
        <w:footnoteReference w:customMarkFollows="0" w:id="1"/>
      </w:r>
      <w:r w:rsidDel="00000000" w:rsidR="00000000" w:rsidRPr="00000000">
        <w:rPr>
          <w:rFonts w:ascii="Georgia" w:cs="Georgia" w:eastAsia="Georgia" w:hAnsi="Georgia"/>
          <w:sz w:val="24"/>
          <w:szCs w:val="24"/>
          <w:rtl w:val="0"/>
        </w:rPr>
        <w:t xml:space="preserve"> The documentary highlights the impact of World War Two and the importance of remembering those who were never buried properly. </w:t>
      </w:r>
    </w:p>
    <w:p w:rsidR="00000000" w:rsidDel="00000000" w:rsidP="00000000" w:rsidRDefault="00000000" w:rsidRPr="00000000" w14:paraId="00000005">
      <w:pPr>
        <w:jc w:val="left"/>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w:t>
      </w:r>
      <w:r w:rsidDel="00000000" w:rsidR="00000000" w:rsidRPr="00000000">
        <w:rPr>
          <w:rFonts w:ascii="Georgia" w:cs="Georgia" w:eastAsia="Georgia" w:hAnsi="Georgia"/>
          <w:i w:val="1"/>
          <w:iCs w:val="1"/>
          <w:sz w:val="24"/>
          <w:szCs w:val="24"/>
          <w:rtl w:val="0"/>
        </w:rPr>
        <w:t xml:space="preserve">The Quest to Find World War II’s Lost Soldiers, </w:t>
      </w:r>
      <w:r w:rsidDel="00000000" w:rsidR="00000000" w:rsidRPr="00000000">
        <w:rPr>
          <w:rFonts w:ascii="Georgia" w:cs="Georgia" w:eastAsia="Georgia" w:hAnsi="Georgia"/>
          <w:sz w:val="24"/>
          <w:szCs w:val="24"/>
          <w:rtl w:val="0"/>
        </w:rPr>
        <w:t xml:space="preserve">is a video from 2016 with a running length of nearly 8 minutes. It is a short and concise documentary, focusing on the Legenda organisation, where it shows the techniques used when recovering and identifying soldiers. The video contains clips of the former battlefield and interviews with members of the Legenda, highlighting the importance of recovering these bodies and providing a proper burial. The purpose of the video is to show what the organisation does, it also emphasises the brutality of the war by talking about statistics and showing just how many bodies had been found in one area, for example, Talis Esmits states ‘Legenda exhumes the remains of 600-1000 soldiers every year’.</w:t>
      </w:r>
      <w:r w:rsidDel="00000000" w:rsidR="00000000" w:rsidRPr="00000000">
        <w:rPr>
          <w:rFonts w:ascii="Georgia" w:cs="Georgia" w:eastAsia="Georgia" w:hAnsi="Georgia"/>
          <w:sz w:val="24"/>
          <w:szCs w:val="24"/>
          <w:vertAlign w:val="superscript"/>
        </w:rPr>
        <w:footnoteReference w:customMarkFollows="0" w:id="2"/>
      </w:r>
      <w:r w:rsidDel="00000000" w:rsidR="00000000" w:rsidRPr="00000000">
        <w:rPr>
          <w:rFonts w:ascii="Georgia" w:cs="Georgia" w:eastAsia="Georgia" w:hAnsi="Georgia"/>
          <w:sz w:val="24"/>
          <w:szCs w:val="24"/>
          <w:rtl w:val="0"/>
        </w:rPr>
        <w:t xml:space="preserve"> Throughout the video we see interviews by three members of the Legenda. Two of them being huge collectors and sellers of World War One and Two memorabilia and relics. It is important to note that items found with soldiers are not kept and sold. They remain buried with the soldiers, as Andres Lelis points out, ‘items in the graves are sacred.. The last thing the soldier took with himself, they need to be with him forever’. </w:t>
      </w:r>
      <w:r w:rsidDel="00000000" w:rsidR="00000000" w:rsidRPr="00000000">
        <w:rPr>
          <w:rFonts w:ascii="Georgia" w:cs="Georgia" w:eastAsia="Georgia" w:hAnsi="Georgia"/>
          <w:sz w:val="24"/>
          <w:szCs w:val="24"/>
          <w:vertAlign w:val="superscript"/>
        </w:rPr>
        <w:footnoteReference w:customMarkFollows="0" w:id="3"/>
      </w:r>
      <w:r w:rsidDel="00000000" w:rsidR="00000000" w:rsidRPr="00000000">
        <w:rPr>
          <w:rFonts w:ascii="Georgia" w:cs="Georgia" w:eastAsia="Georgia" w:hAnsi="Georgia"/>
          <w:sz w:val="24"/>
          <w:szCs w:val="24"/>
          <w:rtl w:val="0"/>
        </w:rPr>
        <w:t xml:space="preserve"> This is important because selling relics and memorabilia from the wars is extremely criticised in the archaeological and historical sectors, due to issues of authenticity and ethics, especially when it is from gravesites.  At the end of the video we see the aftermath of recovering the soldiers, and the memorials held for them every few months. It highlights the importance of remembering and giving people a true place to rest. </w:t>
      </w:r>
    </w:p>
    <w:p w:rsidR="00000000" w:rsidDel="00000000" w:rsidP="00000000" w:rsidRDefault="00000000" w:rsidRPr="00000000" w14:paraId="00000006">
      <w:pPr>
        <w:jc w:val="left"/>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This video is intended for anyone who has interest in World War Two, specifically those drawn to stories of remembrance. Prior knowledge is not a necessity, as the video does a good job of explaining briefly the backstory of why the soldiers are there in the first place. The serious tone and use of expert interviews makes it suitable for students and educators, and less suitable for a younger audience as it is a very reflective subject matter. </w:t>
      </w:r>
    </w:p>
    <w:p w:rsidR="00000000" w:rsidDel="00000000" w:rsidP="00000000" w:rsidRDefault="00000000" w:rsidRPr="00000000" w14:paraId="00000007">
      <w:pPr>
        <w:jc w:val="left"/>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video uses an investigative documentary style with a serious and respectful tone throughout.  The clean cinematography, steady pacing and narration help maintain a professional and informative feel, like other videos by Bloomberg Originals. The tone being serious and reflective is more appealing to adult viewers, further highlighting their targeted audience. The soundtrack used in this video is pretty quiet at most parts, especially during the interviews, the low instrumental cues underline the seriousness of the topic. Using dramatic music might take away from the importance of the message Legenda is trying to send. It would also be seen as unprofessional. The documentary makes effective use of visuals and cinematography to enhance its storytelling and emotional impact. It combines present day footage of former battlefields and the organisation working to excavate with historical images from World War Two, this creates a more clear and professional image of what is going on and backs up the information being told well. The cinematography is steady and with the use of natural lighting it helps maintain a realistic tone. Overall, the visual approach supports the documentary’s serious subject matter without distracting from what is being told. </w:t>
      </w:r>
    </w:p>
    <w:p w:rsidR="00000000" w:rsidDel="00000000" w:rsidP="00000000" w:rsidRDefault="00000000" w:rsidRPr="00000000" w14:paraId="00000008">
      <w:pPr>
        <w:jc w:val="left"/>
        <w:rPr>
          <w:rFonts w:ascii="Georgia" w:cs="Georgia" w:eastAsia="Georgia" w:hAnsi="Georgia"/>
          <w:b w:val="1"/>
          <w:bCs w:val="1"/>
          <w:sz w:val="24"/>
          <w:szCs w:val="24"/>
        </w:rPr>
      </w:pPr>
      <w:r w:rsidDel="00000000" w:rsidR="00000000" w:rsidRPr="00000000">
        <w:rPr>
          <w:rFonts w:ascii="Georgia" w:cs="Georgia" w:eastAsia="Georgia" w:hAnsi="Georgia"/>
          <w:sz w:val="24"/>
          <w:szCs w:val="24"/>
          <w:rtl w:val="0"/>
        </w:rPr>
        <w:t xml:space="preserve">  </w:t>
      </w:r>
      <w:r w:rsidDel="00000000" w:rsidR="00000000" w:rsidRPr="00000000">
        <w:rPr>
          <w:rFonts w:ascii="Georgia" w:cs="Georgia" w:eastAsia="Georgia" w:hAnsi="Georgia"/>
          <w:i w:val="1"/>
          <w:iCs w:val="1"/>
          <w:sz w:val="24"/>
          <w:szCs w:val="24"/>
          <w:rtl w:val="0"/>
        </w:rPr>
        <w:t xml:space="preserve">The Quest to Find World War II’s Lost Soldiers </w:t>
      </w:r>
      <w:r w:rsidDel="00000000" w:rsidR="00000000" w:rsidRPr="00000000">
        <w:rPr>
          <w:rFonts w:ascii="Georgia" w:cs="Georgia" w:eastAsia="Georgia" w:hAnsi="Georgia"/>
          <w:sz w:val="24"/>
          <w:szCs w:val="24"/>
          <w:rtl w:val="0"/>
        </w:rPr>
        <w:t xml:space="preserve">is an effective educational video as it clearly explains how missing soldiers are located and identified while also showing the audience what happens to the soldiers the Legenda find. The calm narration and serious tone also help viewers understand the complexity and importance of the search without feeling overwhelmed with information. Although the video touches on the location of the soldiers, it would have been more beneficial for the video to contain a closer look at the techniques used while excavating the land, instead of having a large focus on interviews where they mainly talk about selling relics and memorabilia. This takes away from the actual objective of Legenda which is giving these lost soldiers a proper burial and memorial place. The video encourages audiences to reflect on the long lasting consequences of war and the importance of remembrance. </w:t>
      </w:r>
      <w:r w:rsidDel="00000000" w:rsidR="00000000" w:rsidRPr="00000000">
        <w:rPr>
          <w:rtl w:val="0"/>
        </w:rPr>
      </w:r>
    </w:p>
    <w:p w:rsidR="00000000" w:rsidDel="00000000" w:rsidP="00000000" w:rsidRDefault="00000000" w:rsidRPr="00000000" w14:paraId="00000009">
      <w:pPr>
        <w:jc w:val="left"/>
        <w:rPr>
          <w:rFonts w:ascii="Times New Roman" w:cs="Times New Roman" w:eastAsia="Times New Roman" w:hAnsi="Times New Roman"/>
          <w:b w:val="1"/>
          <w:bCs w:val="1"/>
          <w:sz w:val="26"/>
          <w:szCs w:val="26"/>
        </w:rPr>
      </w:pPr>
      <w:r w:rsidDel="00000000" w:rsidR="00000000" w:rsidRPr="00000000">
        <w:rPr>
          <w:rFonts w:ascii="Georgia" w:cs="Georgia" w:eastAsia="Georgia" w:hAnsi="Georgia"/>
          <w:sz w:val="24"/>
          <w:szCs w:val="24"/>
          <w:rtl w:val="0"/>
        </w:rPr>
        <w:t xml:space="preserve">Overall, the documentary is informative and can be valuable for anyone interested in history, specifically World War Two and excavation. It does a good job at showing the importance of Legenda and the work they have been doing since 1999</w:t>
      </w:r>
      <w:r w:rsidDel="00000000" w:rsidR="00000000" w:rsidRPr="00000000">
        <w:rPr>
          <w:rFonts w:ascii="Georgia" w:cs="Georgia" w:eastAsia="Georgia" w:hAnsi="Georgia"/>
          <w:sz w:val="24"/>
          <w:szCs w:val="24"/>
          <w:vertAlign w:val="superscript"/>
        </w:rPr>
        <w:footnoteReference w:customMarkFollows="0" w:id="4"/>
      </w:r>
      <w:r w:rsidDel="00000000" w:rsidR="00000000" w:rsidRPr="00000000">
        <w:rPr>
          <w:rFonts w:ascii="Georgia" w:cs="Georgia" w:eastAsia="Georgia" w:hAnsi="Georgia"/>
          <w:sz w:val="24"/>
          <w:szCs w:val="24"/>
          <w:rtl w:val="0"/>
        </w:rPr>
        <w:t xml:space="preserve">, although it  could be more valuable if further information was given about the techniques used and the organisation itself. </w:t>
      </w:r>
      <w:r w:rsidDel="00000000" w:rsidR="00000000" w:rsidRPr="00000000">
        <w:rPr>
          <w:rtl w:val="0"/>
        </w:rPr>
      </w:r>
    </w:p>
    <w:p w:rsidR="00000000" w:rsidDel="00000000" w:rsidP="00000000" w:rsidRDefault="00000000" w:rsidRPr="00000000" w14:paraId="0000000A">
      <w:pPr>
        <w:rPr>
          <w:rFonts w:ascii="Times New Roman" w:cs="Times New Roman" w:eastAsia="Times New Roman" w:hAnsi="Times New Roman"/>
          <w:b w:val="1"/>
          <w:bCs w:val="1"/>
          <w:sz w:val="26"/>
          <w:szCs w:val="26"/>
        </w:rPr>
      </w:pPr>
      <w:r w:rsidDel="00000000" w:rsidR="00000000" w:rsidRPr="00000000">
        <w:rPr>
          <w:rtl w:val="0"/>
        </w:rPr>
      </w:r>
    </w:p>
    <w:p w:rsidR="00000000" w:rsidDel="00000000" w:rsidP="00000000" w:rsidRDefault="00000000" w:rsidRPr="00000000" w14:paraId="0000000B">
      <w:pPr>
        <w:rPr>
          <w:rFonts w:ascii="Times New Roman" w:cs="Times New Roman" w:eastAsia="Times New Roman" w:hAnsi="Times New Roman"/>
          <w:b w:val="1"/>
          <w:bCs w:val="1"/>
          <w:sz w:val="26"/>
          <w:szCs w:val="26"/>
        </w:rPr>
      </w:pPr>
      <w:r w:rsidDel="00000000" w:rsidR="00000000" w:rsidRPr="00000000">
        <w:rPr>
          <w:rFonts w:ascii="Times New Roman" w:cs="Times New Roman" w:eastAsia="Times New Roman" w:hAnsi="Times New Roman"/>
          <w:b w:val="1"/>
          <w:bCs w:val="1"/>
          <w:sz w:val="26"/>
          <w:szCs w:val="26"/>
          <w:rtl w:val="0"/>
        </w:rPr>
        <w:t xml:space="preserve">Bibleography </w:t>
      </w:r>
    </w:p>
    <w:p w:rsidR="00000000" w:rsidDel="00000000" w:rsidP="00000000" w:rsidRDefault="00000000" w:rsidRPr="00000000" w14:paraId="0000000C">
      <w:pPr>
        <w:rPr>
          <w:rFonts w:ascii="Georgia" w:cs="Georgia" w:eastAsia="Georgia" w:hAnsi="Georgia"/>
          <w:sz w:val="24"/>
          <w:szCs w:val="24"/>
        </w:rPr>
      </w:pPr>
      <w:r w:rsidDel="00000000" w:rsidR="00000000" w:rsidRPr="00000000">
        <w:rPr>
          <w:rFonts w:ascii="Georgia" w:cs="Georgia" w:eastAsia="Georgia" w:hAnsi="Georgia"/>
          <w:sz w:val="24"/>
          <w:szCs w:val="24"/>
          <w:highlight w:val="white"/>
          <w:rtl w:val="0"/>
        </w:rPr>
        <w:t xml:space="preserve">Legenda. (from 1999). </w:t>
      </w:r>
      <w:r w:rsidDel="00000000" w:rsidR="00000000" w:rsidRPr="00000000">
        <w:rPr>
          <w:rFonts w:ascii="Georgia" w:cs="Georgia" w:eastAsia="Georgia" w:hAnsi="Georgia"/>
          <w:i w:val="1"/>
          <w:iCs w:val="1"/>
          <w:sz w:val="24"/>
          <w:szCs w:val="24"/>
          <w:rtl w:val="0"/>
        </w:rPr>
        <w:t xml:space="preserve">About</w:t>
      </w:r>
      <w:r w:rsidDel="00000000" w:rsidR="00000000" w:rsidRPr="00000000">
        <w:rPr>
          <w:rFonts w:ascii="Georgia" w:cs="Georgia" w:eastAsia="Georgia" w:hAnsi="Georgia"/>
          <w:sz w:val="24"/>
          <w:szCs w:val="24"/>
          <w:highlight w:val="white"/>
          <w:rtl w:val="0"/>
        </w:rPr>
        <w:t xml:space="preserve">. [Online]. Legenda Archaeology. Available at: https://www.legenda-archaeology.com/ [Accessed 11 February 2026].</w:t>
      </w:r>
      <w:r w:rsidDel="00000000" w:rsidR="00000000" w:rsidRPr="00000000">
        <w:rPr>
          <w:rtl w:val="0"/>
        </w:rPr>
      </w:r>
    </w:p>
    <w:p w:rsidR="00000000" w:rsidDel="00000000" w:rsidP="00000000" w:rsidRDefault="00000000" w:rsidRPr="00000000" w14:paraId="0000000D">
      <w:pPr>
        <w:rPr>
          <w:rFonts w:ascii="Times New Roman" w:cs="Times New Roman" w:eastAsia="Times New Roman" w:hAnsi="Times New Roman"/>
          <w:b w:val="1"/>
          <w:bCs w:val="1"/>
          <w:sz w:val="26"/>
          <w:szCs w:val="26"/>
        </w:rPr>
      </w:pPr>
      <w:r w:rsidDel="00000000" w:rsidR="00000000" w:rsidRPr="00000000">
        <w:rPr>
          <w:rtl w:val="0"/>
        </w:rPr>
      </w:r>
    </w:p>
    <w:p w:rsidR="00000000" w:rsidDel="00000000" w:rsidP="00000000" w:rsidRDefault="00000000" w:rsidRPr="00000000" w14:paraId="0000000E">
      <w:pPr>
        <w:spacing w:line="240" w:lineRule="auto"/>
        <w:rPr>
          <w:rFonts w:ascii="Georgia" w:cs="Georgia" w:eastAsia="Georgia" w:hAnsi="Georgia"/>
          <w:sz w:val="30"/>
          <w:szCs w:val="30"/>
        </w:rPr>
      </w:pPr>
      <w:r w:rsidDel="00000000" w:rsidR="00000000" w:rsidRPr="00000000">
        <w:rPr>
          <w:rFonts w:ascii="Georgia" w:cs="Georgia" w:eastAsia="Georgia" w:hAnsi="Georgia"/>
          <w:i w:val="1"/>
          <w:iCs w:val="1"/>
          <w:sz w:val="24"/>
          <w:szCs w:val="24"/>
          <w:rtl w:val="0"/>
        </w:rPr>
        <w:t xml:space="preserve">The Quest to Find World War II's Lost Soldiers.</w:t>
      </w:r>
      <w:r w:rsidDel="00000000" w:rsidR="00000000" w:rsidRPr="00000000">
        <w:rPr>
          <w:rFonts w:ascii="Georgia" w:cs="Georgia" w:eastAsia="Georgia" w:hAnsi="Georgia"/>
          <w:sz w:val="24"/>
          <w:szCs w:val="24"/>
          <w:highlight w:val="white"/>
          <w:rtl w:val="0"/>
        </w:rPr>
        <w:t xml:space="preserve"> (2016). [video]. Latvia: Bloomberg Originals.https://www.youtube.com/watch?v=G_K2O6RO1H0</w:t>
      </w:r>
      <w:r w:rsidDel="00000000" w:rsidR="00000000" w:rsidRPr="00000000">
        <w:rPr>
          <w:rtl w:val="0"/>
        </w:rPr>
      </w:r>
    </w:p>
    <w:sectPr>
      <w:headerReference r:id="rId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Georgia"/>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01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iCs w:val="1"/>
          <w:sz w:val="20"/>
          <w:szCs w:val="20"/>
          <w:rtl w:val="0"/>
        </w:rPr>
        <w:t xml:space="preserve">The Quest to Find World War II's Lost Soldiers.</w:t>
      </w:r>
      <w:r w:rsidDel="00000000" w:rsidR="00000000" w:rsidRPr="00000000">
        <w:rPr>
          <w:sz w:val="20"/>
          <w:szCs w:val="20"/>
          <w:highlight w:val="white"/>
          <w:rtl w:val="0"/>
        </w:rPr>
        <w:t xml:space="preserve"> (2016). [video]. Latvia: Bloomberg Originals.https://www.youtube.com/watch?v=G_K2O6RO1H0</w:t>
      </w:r>
      <w:r w:rsidDel="00000000" w:rsidR="00000000" w:rsidRPr="00000000">
        <w:rPr>
          <w:rtl w:val="0"/>
        </w:rPr>
      </w:r>
    </w:p>
  </w:footnote>
  <w:footnote w:id="1">
    <w:p w:rsidR="00000000" w:rsidDel="00000000" w:rsidP="00000000" w:rsidRDefault="00000000" w:rsidRPr="00000000" w14:paraId="0000001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Legenda. (from 1999). </w:t>
      </w:r>
      <w:r w:rsidDel="00000000" w:rsidR="00000000" w:rsidRPr="00000000">
        <w:rPr>
          <w:i w:val="1"/>
          <w:iCs w:val="1"/>
          <w:sz w:val="20"/>
          <w:szCs w:val="20"/>
          <w:rtl w:val="0"/>
        </w:rPr>
        <w:t xml:space="preserve">About</w:t>
      </w:r>
      <w:r w:rsidDel="00000000" w:rsidR="00000000" w:rsidRPr="00000000">
        <w:rPr>
          <w:sz w:val="20"/>
          <w:szCs w:val="20"/>
          <w:highlight w:val="white"/>
          <w:rtl w:val="0"/>
        </w:rPr>
        <w:t xml:space="preserve">. [Online]. Legenda Archaeology. Available at: https://www.legenda-archaeology.com/ [Accessed 11 February 2026].</w:t>
      </w:r>
      <w:r w:rsidDel="00000000" w:rsidR="00000000" w:rsidRPr="00000000">
        <w:rPr>
          <w:rtl w:val="0"/>
        </w:rPr>
      </w:r>
    </w:p>
  </w:footnote>
  <w:footnote w:id="2">
    <w:p w:rsidR="00000000" w:rsidDel="00000000" w:rsidP="00000000" w:rsidRDefault="00000000" w:rsidRPr="00000000" w14:paraId="0000001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iCs w:val="1"/>
          <w:sz w:val="20"/>
          <w:szCs w:val="20"/>
          <w:rtl w:val="0"/>
        </w:rPr>
        <w:t xml:space="preserve">The Quest to Find World War II's Lost Soldiers.</w:t>
      </w:r>
      <w:r w:rsidDel="00000000" w:rsidR="00000000" w:rsidRPr="00000000">
        <w:rPr>
          <w:sz w:val="20"/>
          <w:szCs w:val="20"/>
          <w:highlight w:val="white"/>
          <w:rtl w:val="0"/>
        </w:rPr>
        <w:t xml:space="preserve"> (2016). [video]</w:t>
      </w:r>
      <w:r w:rsidDel="00000000" w:rsidR="00000000" w:rsidRPr="00000000">
        <w:rPr>
          <w:rtl w:val="0"/>
        </w:rPr>
      </w:r>
    </w:p>
  </w:footnote>
  <w:footnote w:id="3">
    <w:p w:rsidR="00000000" w:rsidDel="00000000" w:rsidP="00000000" w:rsidRDefault="00000000" w:rsidRPr="00000000" w14:paraId="0000001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iCs w:val="1"/>
          <w:sz w:val="20"/>
          <w:szCs w:val="20"/>
          <w:rtl w:val="0"/>
        </w:rPr>
        <w:t xml:space="preserve">The Quest to Find World War II's Lost Soldiers.</w:t>
      </w:r>
      <w:r w:rsidDel="00000000" w:rsidR="00000000" w:rsidRPr="00000000">
        <w:rPr>
          <w:sz w:val="20"/>
          <w:szCs w:val="20"/>
          <w:highlight w:val="white"/>
          <w:rtl w:val="0"/>
        </w:rPr>
        <w:t xml:space="preserve"> (2016). [video]</w:t>
      </w:r>
      <w:r w:rsidDel="00000000" w:rsidR="00000000" w:rsidRPr="00000000">
        <w:rPr>
          <w:rtl w:val="0"/>
        </w:rPr>
      </w:r>
    </w:p>
  </w:footnote>
  <w:footnote w:id="4">
    <w:p w:rsidR="00000000" w:rsidDel="00000000" w:rsidP="00000000" w:rsidRDefault="00000000" w:rsidRPr="00000000" w14:paraId="0000001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Legenda. (from 1999). </w:t>
      </w:r>
      <w:r w:rsidDel="00000000" w:rsidR="00000000" w:rsidRPr="00000000">
        <w:rPr>
          <w:i w:val="1"/>
          <w:iCs w:val="1"/>
          <w:sz w:val="20"/>
          <w:szCs w:val="20"/>
          <w:rtl w:val="0"/>
        </w:rPr>
        <w:t xml:space="preserve">About</w:t>
      </w:r>
      <w:r w:rsidDel="00000000" w:rsidR="00000000" w:rsidRPr="00000000">
        <w:rPr>
          <w:sz w:val="20"/>
          <w:szCs w:val="20"/>
          <w:highlight w:val="white"/>
          <w:rtl w:val="0"/>
        </w:rPr>
        <w:t xml:space="preserve">. [Online]. Legenda Archaeology. Available at: https://www.legenda-archaeology.com/ [Accessed 11 February 2026].</w:t>
      </w:r>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0F">
    <w:pPr>
      <w:rPr/>
    </w:pPr>
    <w:r w:rsidDel="00000000" w:rsidR="00000000" w:rsidRPr="00000000">
      <w:rPr>
        <w:rtl w:val="0"/>
      </w:rPr>
      <w:t xml:space="preserve">Katie Howell     Wordcount: 917</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