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Default="00E33173">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E331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1" w:history="1">
              <w:r w:rsidR="00B77573">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E33173">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93"/>
        <w:gridCol w:w="1594"/>
        <w:gridCol w:w="2198"/>
        <w:gridCol w:w="2198"/>
        <w:gridCol w:w="2198"/>
      </w:tblGrid>
      <w:tr w:rsidR="00B77573" w14:paraId="0707E424" w14:textId="77777777" w:rsidTr="0803999E">
        <w:trPr>
          <w:trHeight w:val="300"/>
        </w:trPr>
        <w:tc>
          <w:tcPr>
            <w:tcW w:w="3187" w:type="dxa"/>
            <w:gridSpan w:val="2"/>
            <w:shd w:val="clear" w:color="auto" w:fill="F2F2F2" w:themeFill="background1" w:themeFillShade="F2"/>
          </w:tcPr>
          <w:p w14:paraId="631F831C" w14:textId="77777777" w:rsidR="00B77573" w:rsidRDefault="00E33173">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4396" w:type="dxa"/>
            <w:gridSpan w:val="2"/>
            <w:shd w:val="clear" w:color="auto" w:fill="auto"/>
          </w:tcPr>
          <w:p w14:paraId="4C983A78" w14:textId="0668CAD9" w:rsidR="00B77573" w:rsidRDefault="009E4835" w:rsidP="7930396C">
            <w:pPr>
              <w:rPr>
                <w:rFonts w:cs="Arial"/>
                <w:sz w:val="22"/>
                <w:szCs w:val="22"/>
                <w:lang w:val="en-US" w:eastAsia="zh-Hans"/>
              </w:rPr>
            </w:pPr>
            <w:r>
              <w:rPr>
                <w:rFonts w:cs="Arial" w:hint="eastAsia"/>
                <w:sz w:val="22"/>
                <w:szCs w:val="22"/>
                <w:lang w:val="en-US" w:eastAsia="zh-CN"/>
              </w:rPr>
              <w:t>Hou</w:t>
            </w:r>
          </w:p>
        </w:tc>
        <w:tc>
          <w:tcPr>
            <w:tcW w:w="2198" w:type="dxa"/>
            <w:shd w:val="clear" w:color="auto" w:fill="auto"/>
          </w:tcPr>
          <w:p w14:paraId="367C6A50" w14:textId="7FE426C3" w:rsidR="0803999E" w:rsidRDefault="0803999E" w:rsidP="0803999E">
            <w:pPr>
              <w:rPr>
                <w:rFonts w:cs="Arial"/>
                <w:sz w:val="22"/>
                <w:szCs w:val="22"/>
                <w:lang w:val="en-US" w:eastAsia="zh-Hans"/>
              </w:rPr>
            </w:pPr>
          </w:p>
        </w:tc>
      </w:tr>
      <w:tr w:rsidR="00B77573" w14:paraId="75A0E515" w14:textId="77777777" w:rsidTr="0803999E">
        <w:trPr>
          <w:trHeight w:val="300"/>
        </w:trPr>
        <w:tc>
          <w:tcPr>
            <w:tcW w:w="3187" w:type="dxa"/>
            <w:gridSpan w:val="2"/>
            <w:shd w:val="clear" w:color="auto" w:fill="F2F2F2" w:themeFill="background1" w:themeFillShade="F2"/>
          </w:tcPr>
          <w:p w14:paraId="54C7E4AF" w14:textId="77777777" w:rsidR="00B77573" w:rsidRDefault="00E33173">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4396" w:type="dxa"/>
            <w:gridSpan w:val="2"/>
            <w:shd w:val="clear" w:color="auto" w:fill="auto"/>
          </w:tcPr>
          <w:p w14:paraId="0982AFDA" w14:textId="0053B3E7" w:rsidR="00B77573" w:rsidRDefault="009E4835" w:rsidP="7930396C">
            <w:pPr>
              <w:rPr>
                <w:rFonts w:cs="Arial"/>
                <w:sz w:val="22"/>
                <w:szCs w:val="22"/>
                <w:lang w:val="en-US" w:eastAsia="zh-Hans"/>
              </w:rPr>
            </w:pPr>
            <w:r>
              <w:rPr>
                <w:rFonts w:cs="Arial" w:hint="eastAsia"/>
                <w:sz w:val="22"/>
                <w:szCs w:val="22"/>
                <w:lang w:val="en-US" w:eastAsia="zh-CN"/>
              </w:rPr>
              <w:t>Tianxu</w:t>
            </w:r>
          </w:p>
        </w:tc>
        <w:tc>
          <w:tcPr>
            <w:tcW w:w="2198" w:type="dxa"/>
            <w:shd w:val="clear" w:color="auto" w:fill="auto"/>
          </w:tcPr>
          <w:p w14:paraId="087B8132" w14:textId="776FF620" w:rsidR="0803999E" w:rsidRDefault="0803999E" w:rsidP="0803999E">
            <w:pPr>
              <w:rPr>
                <w:rFonts w:cs="Arial"/>
                <w:sz w:val="22"/>
                <w:szCs w:val="22"/>
                <w:lang w:val="en-US" w:eastAsia="zh-Hans"/>
              </w:rPr>
            </w:pPr>
          </w:p>
        </w:tc>
      </w:tr>
      <w:tr w:rsidR="00B77573" w14:paraId="3BE87A21" w14:textId="77777777" w:rsidTr="0803999E">
        <w:trPr>
          <w:trHeight w:val="300"/>
        </w:trPr>
        <w:tc>
          <w:tcPr>
            <w:tcW w:w="3187" w:type="dxa"/>
            <w:gridSpan w:val="2"/>
            <w:shd w:val="clear" w:color="auto" w:fill="F2F2F2" w:themeFill="background1" w:themeFillShade="F2"/>
          </w:tcPr>
          <w:p w14:paraId="38813AE2" w14:textId="77777777" w:rsidR="00B77573" w:rsidRDefault="00E33173">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4396" w:type="dxa"/>
            <w:gridSpan w:val="2"/>
            <w:shd w:val="clear" w:color="auto" w:fill="auto"/>
          </w:tcPr>
          <w:p w14:paraId="75CFB1E4" w14:textId="7370EBD3" w:rsidR="00B77573" w:rsidRDefault="009E4835">
            <w:pPr>
              <w:rPr>
                <w:rFonts w:cs="Arial" w:hint="eastAsia"/>
                <w:sz w:val="22"/>
                <w:szCs w:val="22"/>
                <w:lang w:eastAsia="zh-CN"/>
              </w:rPr>
            </w:pPr>
            <w:r>
              <w:rPr>
                <w:rFonts w:cs="Arial" w:hint="eastAsia"/>
                <w:sz w:val="22"/>
                <w:szCs w:val="22"/>
                <w:lang w:eastAsia="zh-CN"/>
              </w:rPr>
              <w:t>2130120</w:t>
            </w:r>
          </w:p>
        </w:tc>
        <w:tc>
          <w:tcPr>
            <w:tcW w:w="2198" w:type="dxa"/>
            <w:shd w:val="clear" w:color="auto" w:fill="auto"/>
          </w:tcPr>
          <w:p w14:paraId="1B75E8EB" w14:textId="4A2B1C91" w:rsidR="0803999E" w:rsidRDefault="0803999E" w:rsidP="0803999E">
            <w:pPr>
              <w:rPr>
                <w:rFonts w:cs="Arial"/>
                <w:sz w:val="22"/>
                <w:szCs w:val="22"/>
              </w:rPr>
            </w:pPr>
          </w:p>
        </w:tc>
      </w:tr>
      <w:tr w:rsidR="00B77573" w14:paraId="38B50353" w14:textId="77777777" w:rsidTr="0803999E">
        <w:trPr>
          <w:trHeight w:val="300"/>
        </w:trPr>
        <w:tc>
          <w:tcPr>
            <w:tcW w:w="3187" w:type="dxa"/>
            <w:gridSpan w:val="2"/>
            <w:shd w:val="clear" w:color="auto" w:fill="F2F2F2" w:themeFill="background1" w:themeFillShade="F2"/>
          </w:tcPr>
          <w:p w14:paraId="60A21908"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4396" w:type="dxa"/>
            <w:gridSpan w:val="2"/>
            <w:shd w:val="clear" w:color="auto" w:fill="auto"/>
          </w:tcPr>
          <w:p w14:paraId="45A727F7" w14:textId="52ED95A5" w:rsidR="00B77573" w:rsidRDefault="009E4835">
            <w:pPr>
              <w:rPr>
                <w:rFonts w:cs="Arial"/>
                <w:sz w:val="22"/>
                <w:szCs w:val="22"/>
                <w:lang w:eastAsia="zh-Hans"/>
              </w:rPr>
            </w:pPr>
            <w:r>
              <w:rPr>
                <w:rFonts w:cs="Arial"/>
                <w:sz w:val="22"/>
                <w:szCs w:val="22"/>
              </w:rPr>
              <w:t>WISA</w:t>
            </w:r>
          </w:p>
        </w:tc>
        <w:tc>
          <w:tcPr>
            <w:tcW w:w="2198" w:type="dxa"/>
            <w:shd w:val="clear" w:color="auto" w:fill="auto"/>
          </w:tcPr>
          <w:p w14:paraId="5B30A4B3" w14:textId="499B02B6" w:rsidR="0803999E" w:rsidRDefault="0803999E" w:rsidP="0803999E">
            <w:pPr>
              <w:rPr>
                <w:rFonts w:cs="Arial"/>
                <w:sz w:val="22"/>
                <w:szCs w:val="22"/>
                <w:lang w:eastAsia="zh-Hans"/>
              </w:rPr>
            </w:pPr>
          </w:p>
        </w:tc>
      </w:tr>
      <w:tr w:rsidR="00B77573" w14:paraId="61E08842" w14:textId="77777777" w:rsidTr="0803999E">
        <w:trPr>
          <w:trHeight w:val="300"/>
        </w:trPr>
        <w:tc>
          <w:tcPr>
            <w:tcW w:w="3187" w:type="dxa"/>
            <w:gridSpan w:val="2"/>
            <w:shd w:val="clear" w:color="auto" w:fill="F2F2F2" w:themeFill="background1" w:themeFillShade="F2"/>
          </w:tcPr>
          <w:p w14:paraId="134D63C4"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4396" w:type="dxa"/>
            <w:gridSpan w:val="2"/>
            <w:shd w:val="clear" w:color="auto" w:fill="auto"/>
          </w:tcPr>
          <w:p w14:paraId="1AF91D2A" w14:textId="77777777" w:rsidR="00B77573" w:rsidRDefault="00B77573">
            <w:pPr>
              <w:rPr>
                <w:rFonts w:cs="Arial"/>
                <w:sz w:val="22"/>
                <w:szCs w:val="22"/>
              </w:rPr>
            </w:pPr>
          </w:p>
        </w:tc>
        <w:tc>
          <w:tcPr>
            <w:tcW w:w="2198" w:type="dxa"/>
            <w:shd w:val="clear" w:color="auto" w:fill="auto"/>
          </w:tcPr>
          <w:p w14:paraId="4A155BAD" w14:textId="28AC846F" w:rsidR="0803999E" w:rsidRDefault="0803999E" w:rsidP="0803999E">
            <w:pPr>
              <w:rPr>
                <w:rFonts w:cs="Arial"/>
                <w:sz w:val="22"/>
                <w:szCs w:val="22"/>
              </w:rPr>
            </w:pPr>
          </w:p>
        </w:tc>
      </w:tr>
      <w:tr w:rsidR="00B77573" w14:paraId="567B8265" w14:textId="77777777" w:rsidTr="0803999E">
        <w:trPr>
          <w:trHeight w:val="300"/>
        </w:trPr>
        <w:tc>
          <w:tcPr>
            <w:tcW w:w="1593" w:type="dxa"/>
            <w:shd w:val="clear" w:color="auto" w:fill="F2F2F2" w:themeFill="background1" w:themeFillShade="F2"/>
          </w:tcPr>
          <w:p w14:paraId="7DD8280F" w14:textId="77777777" w:rsidR="00B77573" w:rsidRDefault="00E33173">
            <w:pPr>
              <w:rPr>
                <w:rFonts w:cs="Arial"/>
                <w:sz w:val="22"/>
                <w:szCs w:val="22"/>
              </w:rPr>
            </w:pPr>
            <w:r>
              <w:rPr>
                <w:rFonts w:cs="Arial"/>
                <w:sz w:val="22"/>
                <w:szCs w:val="22"/>
              </w:rPr>
              <w:t>Start Date</w:t>
            </w:r>
          </w:p>
        </w:tc>
        <w:tc>
          <w:tcPr>
            <w:tcW w:w="1594" w:type="dxa"/>
            <w:shd w:val="clear" w:color="auto" w:fill="FFFFFF" w:themeFill="background1"/>
          </w:tcPr>
          <w:p w14:paraId="6885D0B7" w14:textId="0B3FE3F1" w:rsidR="00B77573" w:rsidRDefault="1BB06698">
            <w:pPr>
              <w:rPr>
                <w:rFonts w:cs="Arial" w:hint="eastAsia"/>
                <w:sz w:val="22"/>
                <w:szCs w:val="22"/>
                <w:lang w:eastAsia="zh-CN"/>
              </w:rPr>
            </w:pPr>
            <w:r w:rsidRPr="0803999E">
              <w:rPr>
                <w:rFonts w:cs="Arial"/>
                <w:sz w:val="22"/>
                <w:szCs w:val="22"/>
              </w:rPr>
              <w:t xml:space="preserve"> </w:t>
            </w:r>
            <w:r w:rsidR="00A15CDD">
              <w:rPr>
                <w:rFonts w:cs="Arial" w:hint="eastAsia"/>
                <w:sz w:val="22"/>
                <w:szCs w:val="22"/>
                <w:lang w:eastAsia="zh-CN"/>
              </w:rPr>
              <w:t>2024.10</w:t>
            </w:r>
          </w:p>
        </w:tc>
        <w:tc>
          <w:tcPr>
            <w:tcW w:w="2198" w:type="dxa"/>
            <w:shd w:val="clear" w:color="auto" w:fill="F2F2F2" w:themeFill="background1" w:themeFillShade="F2"/>
          </w:tcPr>
          <w:p w14:paraId="70A4F3B0" w14:textId="1CE157AE" w:rsidR="00B77573" w:rsidRDefault="00562569">
            <w:pPr>
              <w:rPr>
                <w:rFonts w:cs="Arial"/>
                <w:sz w:val="22"/>
                <w:szCs w:val="22"/>
              </w:rPr>
            </w:pPr>
            <w:r>
              <w:rPr>
                <w:rFonts w:cs="Arial"/>
                <w:sz w:val="22"/>
                <w:szCs w:val="22"/>
              </w:rPr>
              <w:t>End Date</w:t>
            </w:r>
          </w:p>
        </w:tc>
        <w:tc>
          <w:tcPr>
            <w:tcW w:w="2198" w:type="dxa"/>
            <w:shd w:val="clear" w:color="auto" w:fill="auto"/>
          </w:tcPr>
          <w:p w14:paraId="0325A6C5" w14:textId="63892260" w:rsidR="00B77573" w:rsidRDefault="00562569">
            <w:pPr>
              <w:rPr>
                <w:rFonts w:cs="Arial"/>
                <w:sz w:val="22"/>
                <w:szCs w:val="22"/>
              </w:rPr>
            </w:pPr>
            <w:r>
              <w:rPr>
                <w:rFonts w:cs="Arial" w:hint="eastAsia"/>
                <w:sz w:val="22"/>
                <w:szCs w:val="22"/>
                <w:lang w:eastAsia="zh-CN"/>
              </w:rPr>
              <w:t>202</w:t>
            </w:r>
            <w:r>
              <w:rPr>
                <w:rFonts w:cs="Arial" w:hint="eastAsia"/>
                <w:sz w:val="22"/>
                <w:szCs w:val="22"/>
                <w:lang w:eastAsia="zh-CN"/>
              </w:rPr>
              <w:t>7</w:t>
            </w:r>
            <w:r>
              <w:rPr>
                <w:rFonts w:cs="Arial" w:hint="eastAsia"/>
                <w:sz w:val="22"/>
                <w:szCs w:val="22"/>
                <w:lang w:eastAsia="zh-CN"/>
              </w:rPr>
              <w:t>.10</w:t>
            </w:r>
          </w:p>
        </w:tc>
        <w:tc>
          <w:tcPr>
            <w:tcW w:w="2198" w:type="dxa"/>
            <w:shd w:val="clear" w:color="auto" w:fill="auto"/>
          </w:tcPr>
          <w:p w14:paraId="66ACA076" w14:textId="4686E8AB" w:rsidR="0803999E" w:rsidRDefault="0803999E" w:rsidP="0803999E">
            <w:pPr>
              <w:rPr>
                <w:rFonts w:cs="Arial"/>
                <w:sz w:val="22"/>
                <w:szCs w:val="22"/>
              </w:rPr>
            </w:pPr>
          </w:p>
        </w:tc>
      </w:tr>
      <w:tr w:rsidR="00B77573" w14:paraId="251E083D" w14:textId="77777777" w:rsidTr="0803999E">
        <w:trPr>
          <w:trHeight w:val="300"/>
        </w:trPr>
        <w:tc>
          <w:tcPr>
            <w:tcW w:w="3187" w:type="dxa"/>
            <w:gridSpan w:val="2"/>
            <w:shd w:val="clear" w:color="auto" w:fill="F2F2F2" w:themeFill="background1" w:themeFillShade="F2"/>
          </w:tcPr>
          <w:p w14:paraId="5B464AB0" w14:textId="77777777" w:rsidR="00B77573" w:rsidRDefault="00E33173">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198" w:type="dxa"/>
            <w:shd w:val="clear" w:color="auto" w:fill="auto"/>
          </w:tcPr>
          <w:p w14:paraId="111F828B" w14:textId="21C698B9" w:rsidR="00B77573" w:rsidRDefault="00E33173">
            <w:pPr>
              <w:rPr>
                <w:rFonts w:cs="Arial"/>
                <w:sz w:val="22"/>
                <w:szCs w:val="22"/>
              </w:rPr>
            </w:pPr>
            <w:r w:rsidRPr="0803999E">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sidR="7448FD10" w:rsidRPr="0803999E">
                  <w:rPr>
                    <w:rFonts w:ascii="MS Gothic" w:eastAsia="MS Gothic" w:hAnsi="MS Gothic" w:cs="MS Gothic"/>
                    <w:sz w:val="22"/>
                    <w:szCs w:val="22"/>
                  </w:rPr>
                  <w:t>☐</w:t>
                </w:r>
              </w:sdtContent>
            </w:sdt>
          </w:p>
        </w:tc>
        <w:tc>
          <w:tcPr>
            <w:tcW w:w="2198" w:type="dxa"/>
            <w:shd w:val="clear" w:color="auto" w:fill="auto"/>
          </w:tcPr>
          <w:p w14:paraId="00DFCF3D" w14:textId="1666B122" w:rsidR="00B77573" w:rsidRDefault="00E33173">
            <w:pPr>
              <w:rPr>
                <w:rFonts w:cs="Arial"/>
                <w:sz w:val="22"/>
                <w:szCs w:val="22"/>
              </w:rPr>
            </w:pPr>
            <w:r w:rsidRPr="0803999E">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A15CDD">
                  <w:rPr>
                    <w:rFonts w:ascii="MS Gothic" w:eastAsia="MS Gothic" w:hAnsi="MS Gothic" w:cs="Arial" w:hint="eastAsia"/>
                    <w:sz w:val="22"/>
                    <w:szCs w:val="22"/>
                  </w:rPr>
                  <w:t>☒</w:t>
                </w:r>
              </w:sdtContent>
            </w:sdt>
          </w:p>
        </w:tc>
        <w:tc>
          <w:tcPr>
            <w:tcW w:w="2198" w:type="dxa"/>
            <w:shd w:val="clear" w:color="auto" w:fill="auto"/>
          </w:tcPr>
          <w:p w14:paraId="1DD669CC" w14:textId="3C162739" w:rsidR="0803999E" w:rsidRDefault="0803999E" w:rsidP="0803999E">
            <w:pPr>
              <w:rPr>
                <w:rFonts w:cs="Arial"/>
                <w:sz w:val="22"/>
                <w:szCs w:val="22"/>
              </w:rPr>
            </w:pPr>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14:paraId="52116E2E" w14:textId="77777777" w:rsidTr="0803999E">
        <w:tc>
          <w:tcPr>
            <w:tcW w:w="1623" w:type="dxa"/>
            <w:shd w:val="clear" w:color="auto" w:fill="F2F2F2" w:themeFill="background1" w:themeFillShade="F2"/>
          </w:tcPr>
          <w:p w14:paraId="0C2EE508" w14:textId="77777777" w:rsidR="00B77573" w:rsidRDefault="00E33173">
            <w:pPr>
              <w:rPr>
                <w:rFonts w:cs="Arial"/>
                <w:sz w:val="22"/>
                <w:szCs w:val="22"/>
              </w:rPr>
            </w:pPr>
            <w:r>
              <w:rPr>
                <w:rFonts w:cs="Arial"/>
                <w:sz w:val="22"/>
                <w:szCs w:val="22"/>
              </w:rPr>
              <w:t>PhD</w:t>
            </w:r>
          </w:p>
          <w:p w14:paraId="7E150CDA" w14:textId="77777777" w:rsidR="00B77573" w:rsidRDefault="00E33173">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E33173">
            <w:pPr>
              <w:rPr>
                <w:rFonts w:cs="Arial"/>
                <w:sz w:val="22"/>
                <w:szCs w:val="22"/>
              </w:rPr>
            </w:pPr>
            <w:r>
              <w:rPr>
                <w:rFonts w:cs="Arial"/>
                <w:sz w:val="22"/>
                <w:szCs w:val="22"/>
              </w:rPr>
              <w:t xml:space="preserve">PhD </w:t>
            </w:r>
          </w:p>
          <w:p w14:paraId="3D202538" w14:textId="77777777" w:rsidR="00B77573" w:rsidRDefault="00E33173">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E33173">
            <w:pPr>
              <w:rPr>
                <w:rFonts w:cs="Arial"/>
                <w:sz w:val="22"/>
                <w:szCs w:val="22"/>
              </w:rPr>
            </w:pPr>
            <w:r>
              <w:rPr>
                <w:rFonts w:cs="Arial"/>
                <w:sz w:val="22"/>
                <w:szCs w:val="22"/>
              </w:rPr>
              <w:t xml:space="preserve">PhD by </w:t>
            </w:r>
          </w:p>
          <w:p w14:paraId="6D11D54E" w14:textId="77777777" w:rsidR="00B77573" w:rsidRDefault="00E33173">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E33173">
            <w:pPr>
              <w:rPr>
                <w:rFonts w:cs="Arial"/>
                <w:sz w:val="22"/>
                <w:szCs w:val="22"/>
              </w:rPr>
            </w:pPr>
            <w:r>
              <w:rPr>
                <w:rFonts w:cs="Arial"/>
                <w:sz w:val="22"/>
                <w:szCs w:val="22"/>
              </w:rPr>
              <w:t>Professional Doctorate</w:t>
            </w:r>
          </w:p>
          <w:p w14:paraId="5338E6CC" w14:textId="77777777" w:rsidR="00B77573" w:rsidRDefault="00E33173">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48FB1034" w14:textId="77777777" w:rsidR="00B77573" w:rsidRDefault="00E33173">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E33173">
            <w:pPr>
              <w:rPr>
                <w:rFonts w:cs="Arial"/>
                <w:sz w:val="22"/>
                <w:szCs w:val="22"/>
              </w:rPr>
            </w:pPr>
            <w:r>
              <w:rPr>
                <w:rFonts w:cs="Arial"/>
                <w:sz w:val="22"/>
                <w:szCs w:val="22"/>
              </w:rPr>
              <w:t>MPhil</w:t>
            </w:r>
          </w:p>
          <w:p w14:paraId="112C0192" w14:textId="77777777" w:rsidR="00B77573" w:rsidRDefault="00E33173">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rsidTr="0803999E">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34CBC472" w:rsidR="00B77573" w:rsidRDefault="4E94F672">
                <w:pPr>
                  <w:jc w:val="center"/>
                  <w:rPr>
                    <w:rFonts w:cs="Arial"/>
                    <w:sz w:val="22"/>
                    <w:szCs w:val="22"/>
                  </w:rPr>
                </w:pPr>
                <w:r w:rsidRPr="08504931">
                  <w:rPr>
                    <w:rFonts w:ascii="MS Gothic" w:eastAsia="MS Gothic" w:hAnsi="MS Gothic" w:cs="MS Gothic"/>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52ED1DDC" w:rsidR="00B77573" w:rsidRDefault="00A15CD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4AC9D8FF" w:rsidR="00B77573" w:rsidRDefault="6871958B">
                <w:pPr>
                  <w:jc w:val="center"/>
                  <w:rPr>
                    <w:rFonts w:cs="Arial"/>
                    <w:sz w:val="22"/>
                    <w:szCs w:val="22"/>
                  </w:rPr>
                </w:pPr>
                <w:r w:rsidRPr="0803999E">
                  <w:rPr>
                    <w:rFonts w:ascii="MS Gothic" w:eastAsia="MS Gothic" w:hAnsi="MS Gothic" w:cs="MS Gothic"/>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002C30E3" w14:textId="77777777" w:rsidTr="0803999E">
        <w:tc>
          <w:tcPr>
            <w:tcW w:w="1623" w:type="dxa"/>
            <w:shd w:val="clear" w:color="auto" w:fill="D9D9D9" w:themeFill="background1" w:themeFillShade="D9"/>
          </w:tcPr>
          <w:p w14:paraId="5015986A" w14:textId="77777777" w:rsidR="00B77573" w:rsidRDefault="00E33173">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E33173">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E33173">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rsidTr="0803999E">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Default="00E33173">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Default="00E33173">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Default="00E33173">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E33173">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14:paraId="77021C71" w14:textId="77777777">
        <w:trPr>
          <w:trHeight w:val="397"/>
        </w:trPr>
        <w:tc>
          <w:tcPr>
            <w:tcW w:w="9781" w:type="dxa"/>
            <w:shd w:val="clear" w:color="auto" w:fill="F2F2F2" w:themeFill="background1" w:themeFillShade="F2"/>
            <w:vAlign w:val="center"/>
          </w:tcPr>
          <w:p w14:paraId="6CE06150" w14:textId="77777777" w:rsidR="00B77573" w:rsidRDefault="00E33173">
            <w:pPr>
              <w:rPr>
                <w:rFonts w:cs="Arial"/>
                <w:sz w:val="22"/>
                <w:szCs w:val="22"/>
              </w:rPr>
            </w:pPr>
            <w:r>
              <w:rPr>
                <w:rFonts w:cs="Arial"/>
                <w:sz w:val="22"/>
                <w:szCs w:val="22"/>
              </w:rPr>
              <w:t>Current Proposed Title (20 / 30 words):</w:t>
            </w:r>
          </w:p>
        </w:tc>
      </w:tr>
      <w:tr w:rsidR="00B77573" w14:paraId="46DEBFBA" w14:textId="77777777">
        <w:trPr>
          <w:trHeight w:val="397"/>
        </w:trPr>
        <w:tc>
          <w:tcPr>
            <w:tcW w:w="9781" w:type="dxa"/>
            <w:vAlign w:val="center"/>
          </w:tcPr>
          <w:p w14:paraId="270A07EC" w14:textId="2BF7BD31" w:rsidR="00B77573" w:rsidRDefault="00472B81">
            <w:pPr>
              <w:rPr>
                <w:rFonts w:cs="Arial"/>
                <w:sz w:val="22"/>
                <w:szCs w:val="22"/>
              </w:rPr>
            </w:pPr>
            <w:r>
              <w:t>Constructing Emotional Meaning: Art Experiences, Shared Spaces</w:t>
            </w:r>
            <w:r>
              <w:rPr>
                <w:rFonts w:hint="eastAsia"/>
                <w:lang w:eastAsia="zh-CN"/>
              </w:rPr>
              <w:t xml:space="preserve"> </w:t>
            </w:r>
            <w:r>
              <w:t>and Adult Emotion Regulation in China’s First-Tier Cities</w:t>
            </w:r>
          </w:p>
        </w:tc>
      </w:tr>
      <w:tr w:rsidR="00B77573" w14:paraId="047A55B1" w14:textId="77777777">
        <w:trPr>
          <w:trHeight w:val="397"/>
        </w:trPr>
        <w:tc>
          <w:tcPr>
            <w:tcW w:w="9781" w:type="dxa"/>
            <w:shd w:val="clear" w:color="auto" w:fill="F2F2F2" w:themeFill="background1" w:themeFillShade="F2"/>
            <w:vAlign w:val="center"/>
          </w:tcPr>
          <w:p w14:paraId="6A6E17FC" w14:textId="77777777" w:rsidR="00B77573" w:rsidRDefault="00E33173">
            <w:pPr>
              <w:rPr>
                <w:rFonts w:cs="Arial"/>
                <w:sz w:val="22"/>
                <w:szCs w:val="22"/>
              </w:rPr>
            </w:pPr>
            <w:r>
              <w:rPr>
                <w:rFonts w:cs="Arial"/>
                <w:sz w:val="22"/>
                <w:szCs w:val="22"/>
              </w:rPr>
              <w:t xml:space="preserve"> </w:t>
            </w:r>
          </w:p>
          <w:p w14:paraId="1C9B2173" w14:textId="77777777" w:rsidR="00B77573" w:rsidRPr="003F0FFE" w:rsidRDefault="00E33173">
            <w:pPr>
              <w:rPr>
                <w:rFonts w:cs="Arial" w:hint="eastAsia"/>
                <w:sz w:val="22"/>
                <w:szCs w:val="22"/>
                <w:lang w:val="en-US" w:eastAsia="zh-CN"/>
              </w:rPr>
            </w:pPr>
            <w:r>
              <w:rPr>
                <w:rFonts w:cs="Arial"/>
                <w:sz w:val="22"/>
                <w:szCs w:val="22"/>
              </w:rPr>
              <w:t>Background &amp; Context (approx. 500 words)</w:t>
            </w:r>
          </w:p>
          <w:p w14:paraId="065EF8C5" w14:textId="77777777" w:rsidR="00B77573" w:rsidRDefault="00B77573">
            <w:pPr>
              <w:rPr>
                <w:rFonts w:cs="Arial"/>
                <w:sz w:val="22"/>
                <w:szCs w:val="22"/>
              </w:rPr>
            </w:pPr>
          </w:p>
        </w:tc>
      </w:tr>
      <w:tr w:rsidR="00B77573" w14:paraId="3F5B4463" w14:textId="77777777">
        <w:trPr>
          <w:trHeight w:val="397"/>
        </w:trPr>
        <w:tc>
          <w:tcPr>
            <w:tcW w:w="9781" w:type="dxa"/>
            <w:vAlign w:val="center"/>
          </w:tcPr>
          <w:p w14:paraId="66B6A075" w14:textId="77777777" w:rsidR="007E414C" w:rsidRDefault="007E414C" w:rsidP="00814D20">
            <w:pPr>
              <w:widowControl w:val="0"/>
              <w:autoSpaceDE w:val="0"/>
              <w:autoSpaceDN w:val="0"/>
              <w:adjustRightInd w:val="0"/>
              <w:spacing w:line="276" w:lineRule="auto"/>
              <w:jc w:val="both"/>
              <w:rPr>
                <w:rFonts w:eastAsia="宋体" w:cs="Arial"/>
                <w:color w:val="000000"/>
                <w:sz w:val="22"/>
                <w:szCs w:val="22"/>
                <w:lang w:val="en-US" w:eastAsia="zh-CN"/>
              </w:rPr>
            </w:pPr>
          </w:p>
          <w:p w14:paraId="33AE1E06" w14:textId="7C7D1C61" w:rsidR="001F4322" w:rsidRPr="007E414C" w:rsidRDefault="001F4322" w:rsidP="00814D20">
            <w:pPr>
              <w:widowControl w:val="0"/>
              <w:autoSpaceDE w:val="0"/>
              <w:autoSpaceDN w:val="0"/>
              <w:adjustRightInd w:val="0"/>
              <w:spacing w:line="276" w:lineRule="auto"/>
              <w:jc w:val="both"/>
              <w:rPr>
                <w:rFonts w:eastAsia="宋体" w:cs="Arial"/>
                <w:color w:val="000000"/>
                <w:lang w:val="en-US" w:eastAsia="zh-CN"/>
              </w:rPr>
            </w:pPr>
            <w:r w:rsidRPr="007E414C">
              <w:rPr>
                <w:rFonts w:eastAsia="宋体" w:cs="Arial"/>
                <w:color w:val="000000"/>
                <w:lang w:val="en-US" w:eastAsia="zh-CN"/>
              </w:rPr>
              <w:t xml:space="preserve">Amidst the rapid </w:t>
            </w:r>
            <w:proofErr w:type="spellStart"/>
            <w:r w:rsidRPr="007E414C">
              <w:rPr>
                <w:rFonts w:eastAsia="宋体" w:cs="Arial"/>
                <w:color w:val="000000"/>
                <w:lang w:val="en-US" w:eastAsia="zh-CN"/>
              </w:rPr>
              <w:t>urbanisation</w:t>
            </w:r>
            <w:proofErr w:type="spellEnd"/>
            <w:r w:rsidRPr="007E414C">
              <w:rPr>
                <w:rFonts w:eastAsia="宋体" w:cs="Arial"/>
                <w:color w:val="000000"/>
                <w:lang w:val="en-US" w:eastAsia="zh-CN"/>
              </w:rPr>
              <w:t xml:space="preserve"> of China's first-tier cities, including Beijing, Shanghai, Guangzhou and Shenzhen, intense economic competition and high-pressure lifestyles have led to the fragmentation of social networks, collectively exacerbating the psychological and emotional burdens experienced by adult populations (Zukin, 2010). Against this socio-cultural backdrop, identifying new approaches to emotional regulation has become an urgent research issue. At the same time, urban shared spaces, which were once </w:t>
            </w:r>
            <w:proofErr w:type="spellStart"/>
            <w:r w:rsidRPr="007E414C">
              <w:rPr>
                <w:rFonts w:eastAsia="宋体" w:cs="Arial"/>
                <w:color w:val="000000"/>
                <w:lang w:val="en-US" w:eastAsia="zh-CN"/>
              </w:rPr>
              <w:t>centred</w:t>
            </w:r>
            <w:proofErr w:type="spellEnd"/>
            <w:r w:rsidRPr="007E414C">
              <w:rPr>
                <w:rFonts w:eastAsia="宋体" w:cs="Arial"/>
                <w:color w:val="000000"/>
                <w:lang w:val="en-US" w:eastAsia="zh-CN"/>
              </w:rPr>
              <w:t xml:space="preserve"> on functionality, are increasingly being reinterpreted as cultural and emotional domains where art, sentiment and community converge</w:t>
            </w:r>
            <w:r w:rsidR="00CD61DB" w:rsidRPr="007E414C">
              <w:rPr>
                <w:rFonts w:eastAsia="宋体" w:cs="Arial"/>
                <w:color w:val="000000"/>
                <w:lang w:val="en-US" w:eastAsia="zh-CN"/>
              </w:rPr>
              <w:t xml:space="preserve"> </w:t>
            </w:r>
            <w:r w:rsidR="00CD61DB" w:rsidRPr="007E414C">
              <w:rPr>
                <w:rFonts w:eastAsia="宋体" w:cs="Arial"/>
                <w:color w:val="000000"/>
                <w:lang w:val="en-US" w:eastAsia="zh-CN"/>
              </w:rPr>
              <w:t>(Evans, 2005</w:t>
            </w:r>
            <w:r w:rsidR="00CD61DB" w:rsidRPr="007E414C">
              <w:rPr>
                <w:rFonts w:eastAsia="宋体" w:cs="Arial"/>
                <w:color w:val="000000"/>
                <w:lang w:val="en-US" w:eastAsia="zh-CN"/>
              </w:rPr>
              <w:t>)</w:t>
            </w:r>
            <w:r w:rsidRPr="007E414C">
              <w:rPr>
                <w:rFonts w:eastAsia="宋体" w:cs="Arial"/>
                <w:color w:val="000000"/>
                <w:lang w:val="en-US" w:eastAsia="zh-CN"/>
              </w:rPr>
              <w:t xml:space="preserve">. This shift echoes historic changes in urban governance, where the aesthetic and symbolic roles of public art have gradually become essential elements of urban cultural identity and residents' well-being </w:t>
            </w:r>
            <w:r w:rsidR="00322F0C" w:rsidRPr="007E414C">
              <w:rPr>
                <w:rFonts w:eastAsia="宋体" w:cs="Arial"/>
                <w:color w:val="000000"/>
                <w:lang w:val="en-US" w:eastAsia="zh-CN"/>
              </w:rPr>
              <w:t>(</w:t>
            </w:r>
            <w:r w:rsidRPr="007E414C">
              <w:rPr>
                <w:rFonts w:eastAsia="宋体" w:cs="Arial"/>
                <w:color w:val="000000"/>
                <w:lang w:val="en-US" w:eastAsia="zh-CN"/>
              </w:rPr>
              <w:t xml:space="preserve">Fleming, 2007). In this study, </w:t>
            </w:r>
            <w:r w:rsidR="00126AA4" w:rsidRPr="007E414C">
              <w:rPr>
                <w:rFonts w:eastAsia="宋体" w:cs="Arial"/>
                <w:color w:val="000000"/>
                <w:lang w:val="en-US" w:eastAsia="zh-CN"/>
              </w:rPr>
              <w:t xml:space="preserve">the term ‘shared space’ does not refer </w:t>
            </w:r>
            <w:r w:rsidR="00126AA4" w:rsidRPr="007E414C">
              <w:rPr>
                <w:rFonts w:eastAsia="宋体" w:cs="Arial"/>
                <w:color w:val="000000"/>
                <w:lang w:val="en-US" w:eastAsia="zh-CN"/>
              </w:rPr>
              <w:lastRenderedPageBreak/>
              <w:t xml:space="preserve">to a public or semi-public </w:t>
            </w:r>
            <w:r w:rsidR="00126AA4" w:rsidRPr="007E414C">
              <w:rPr>
                <w:rFonts w:eastAsia="宋体" w:cs="Arial"/>
                <w:color w:val="000000"/>
                <w:lang w:val="en-US" w:eastAsia="zh-CN"/>
              </w:rPr>
              <w:t>place,</w:t>
            </w:r>
            <w:r w:rsidR="00126AA4" w:rsidRPr="007E414C">
              <w:rPr>
                <w:rFonts w:eastAsia="宋体" w:cs="Arial"/>
                <w:color w:val="000000"/>
                <w:lang w:val="en-US" w:eastAsia="zh-CN"/>
              </w:rPr>
              <w:t xml:space="preserve"> but rather</w:t>
            </w:r>
            <w:r w:rsidR="00126AA4" w:rsidRPr="007E414C">
              <w:rPr>
                <w:rFonts w:eastAsia="宋体" w:cs="Arial"/>
                <w:color w:val="000000"/>
                <w:lang w:val="en-US" w:eastAsia="zh-CN"/>
              </w:rPr>
              <w:t xml:space="preserve"> to</w:t>
            </w:r>
            <w:r w:rsidRPr="007E414C">
              <w:rPr>
                <w:rFonts w:eastAsia="宋体" w:cs="Arial"/>
                <w:color w:val="000000"/>
                <w:lang w:val="en-US" w:eastAsia="zh-CN"/>
              </w:rPr>
              <w:t xml:space="preserve"> emotional interaction domains cultivated through community mechanisms, cultural </w:t>
            </w:r>
            <w:proofErr w:type="spellStart"/>
            <w:r w:rsidRPr="007E414C">
              <w:rPr>
                <w:rFonts w:eastAsia="宋体" w:cs="Arial"/>
                <w:color w:val="000000"/>
                <w:lang w:val="en-US" w:eastAsia="zh-CN"/>
              </w:rPr>
              <w:t>programmes</w:t>
            </w:r>
            <w:proofErr w:type="spellEnd"/>
            <w:r w:rsidRPr="007E414C">
              <w:rPr>
                <w:rFonts w:eastAsia="宋体" w:cs="Arial"/>
                <w:color w:val="000000"/>
                <w:lang w:val="en-US" w:eastAsia="zh-CN"/>
              </w:rPr>
              <w:t xml:space="preserve"> or art experiences. This redefinition has spurred the widespread application of art experiences, particularly public art installations and participatory art practices, which have progressively emerged as effective means to stimulate emotional responses, support psychological adjustment</w:t>
            </w:r>
            <w:r w:rsidR="00126AA4" w:rsidRPr="007E414C">
              <w:rPr>
                <w:rFonts w:eastAsia="宋体" w:cs="Arial"/>
                <w:color w:val="000000"/>
                <w:lang w:val="en-US" w:eastAsia="zh-CN"/>
              </w:rPr>
              <w:t xml:space="preserve"> </w:t>
            </w:r>
            <w:r w:rsidRPr="007E414C">
              <w:rPr>
                <w:rFonts w:eastAsia="宋体" w:cs="Arial"/>
                <w:color w:val="000000"/>
                <w:lang w:val="en-US" w:eastAsia="zh-CN"/>
              </w:rPr>
              <w:t>and enhance well-being (Lee, Lin and Hung, 2020). Therefore, the central question of this research is: How do the art experiences in shared spaces in China's first-tier cities influence adults' emotional regulation and release?</w:t>
            </w:r>
          </w:p>
          <w:p w14:paraId="39C29FF3" w14:textId="77777777" w:rsidR="001F4322" w:rsidRPr="007E414C" w:rsidRDefault="001F4322" w:rsidP="00814D20">
            <w:pPr>
              <w:widowControl w:val="0"/>
              <w:autoSpaceDE w:val="0"/>
              <w:autoSpaceDN w:val="0"/>
              <w:adjustRightInd w:val="0"/>
              <w:spacing w:line="276" w:lineRule="auto"/>
              <w:jc w:val="both"/>
              <w:rPr>
                <w:rFonts w:eastAsia="宋体" w:cs="Arial"/>
                <w:color w:val="000000"/>
                <w:lang w:val="en-US" w:eastAsia="zh-CN"/>
              </w:rPr>
            </w:pPr>
          </w:p>
          <w:p w14:paraId="7A7F09F6" w14:textId="0E45A182" w:rsidR="001F4322" w:rsidRPr="007E414C" w:rsidRDefault="001F4322" w:rsidP="00814D20">
            <w:pPr>
              <w:widowControl w:val="0"/>
              <w:autoSpaceDE w:val="0"/>
              <w:autoSpaceDN w:val="0"/>
              <w:adjustRightInd w:val="0"/>
              <w:spacing w:line="276" w:lineRule="auto"/>
              <w:jc w:val="both"/>
              <w:rPr>
                <w:rFonts w:eastAsia="宋体" w:cs="Arial"/>
                <w:color w:val="000000"/>
                <w:lang w:val="en-US" w:eastAsia="zh-CN"/>
              </w:rPr>
            </w:pPr>
            <w:r w:rsidRPr="007E414C">
              <w:rPr>
                <w:rFonts w:eastAsia="宋体" w:cs="Arial"/>
                <w:color w:val="000000"/>
                <w:lang w:val="en-US" w:eastAsia="zh-CN"/>
              </w:rPr>
              <w:t xml:space="preserve">Corresponding to this social dilemma, the Chinese national and local governments have introduced a series of policies </w:t>
            </w:r>
            <w:proofErr w:type="spellStart"/>
            <w:r w:rsidRPr="007E414C">
              <w:rPr>
                <w:rFonts w:eastAsia="宋体" w:cs="Arial"/>
                <w:color w:val="000000"/>
                <w:lang w:val="en-US" w:eastAsia="zh-CN"/>
              </w:rPr>
              <w:t>emphasising</w:t>
            </w:r>
            <w:proofErr w:type="spellEnd"/>
            <w:r w:rsidRPr="007E414C">
              <w:rPr>
                <w:rFonts w:eastAsia="宋体" w:cs="Arial"/>
                <w:color w:val="000000"/>
                <w:lang w:val="en-US" w:eastAsia="zh-CN"/>
              </w:rPr>
              <w:t xml:space="preserve"> public well-being and cultural participation. For example, the </w:t>
            </w:r>
            <w:r w:rsidRPr="007E414C">
              <w:rPr>
                <w:rFonts w:eastAsia="宋体" w:cs="Arial"/>
                <w:i/>
                <w:iCs/>
                <w:color w:val="000000"/>
                <w:lang w:val="en-US" w:eastAsia="zh-CN"/>
              </w:rPr>
              <w:t>Healthy China 2030</w:t>
            </w:r>
            <w:r w:rsidRPr="007E414C">
              <w:rPr>
                <w:rFonts w:eastAsia="宋体" w:cs="Arial"/>
                <w:color w:val="000000"/>
                <w:lang w:val="en-US" w:eastAsia="zh-CN"/>
              </w:rPr>
              <w:t xml:space="preserve"> Plan outlines the goal of enhancing national psychological health and overall happiness (State Council, 2016). The </w:t>
            </w:r>
            <w:r w:rsidRPr="007E414C">
              <w:rPr>
                <w:rFonts w:eastAsia="宋体" w:cs="Arial"/>
                <w:i/>
                <w:iCs/>
                <w:color w:val="000000"/>
                <w:lang w:val="en-US" w:eastAsia="zh-CN"/>
              </w:rPr>
              <w:t>14th Five-Year Plan for the Construction of the Public Cultural Service System</w:t>
            </w:r>
            <w:r w:rsidRPr="007E414C">
              <w:rPr>
                <w:rFonts w:eastAsia="宋体" w:cs="Arial"/>
                <w:color w:val="000000"/>
                <w:lang w:val="en-US" w:eastAsia="zh-CN"/>
              </w:rPr>
              <w:t xml:space="preserve"> </w:t>
            </w:r>
            <w:proofErr w:type="spellStart"/>
            <w:r w:rsidRPr="007E414C">
              <w:rPr>
                <w:rFonts w:eastAsia="宋体" w:cs="Arial"/>
                <w:color w:val="000000"/>
                <w:lang w:val="en-US" w:eastAsia="zh-CN"/>
              </w:rPr>
              <w:t>emphasises</w:t>
            </w:r>
            <w:proofErr w:type="spellEnd"/>
            <w:r w:rsidRPr="007E414C">
              <w:rPr>
                <w:rFonts w:eastAsia="宋体" w:cs="Arial"/>
                <w:color w:val="000000"/>
                <w:lang w:val="en-US" w:eastAsia="zh-CN"/>
              </w:rPr>
              <w:t xml:space="preserve"> the integration of art and cultural projects into urban public life (National Development and Reform Commission, 2021). Meanwhile, the Ministry of Housing and Urban-Rural Development’s </w:t>
            </w:r>
            <w:r w:rsidRPr="007E414C">
              <w:rPr>
                <w:rFonts w:eastAsia="宋体" w:cs="Arial"/>
                <w:i/>
                <w:iCs/>
                <w:color w:val="000000"/>
                <w:lang w:val="en-US" w:eastAsia="zh-CN"/>
              </w:rPr>
              <w:t>Guidelines on Strengthening the Governance of Urban Public Spaces</w:t>
            </w:r>
            <w:r w:rsidRPr="007E414C">
              <w:rPr>
                <w:rFonts w:eastAsia="宋体" w:cs="Arial"/>
                <w:color w:val="000000"/>
                <w:lang w:val="en-US" w:eastAsia="zh-CN"/>
              </w:rPr>
              <w:t xml:space="preserve"> highlight the transformation of public and semi-public spaces into more inclusive and interactive arenas to foster cultural identity and social cohesion</w:t>
            </w:r>
            <w:r w:rsidRPr="007E414C">
              <w:rPr>
                <w:rFonts w:eastAsia="宋体" w:cs="Arial"/>
                <w:color w:val="000000"/>
                <w:lang w:val="en-US" w:eastAsia="zh-CN"/>
              </w:rPr>
              <w:t xml:space="preserve"> </w:t>
            </w:r>
            <w:r w:rsidRPr="007E414C">
              <w:rPr>
                <w:rFonts w:eastAsia="宋体" w:cs="Arial"/>
                <w:color w:val="000000"/>
                <w:lang w:val="en-US" w:eastAsia="zh-CN"/>
              </w:rPr>
              <w:t>(Ministry of Housing and Urban-Rural Development, 2021). Collectively, these policies demonstrate the state’s strong emphasis on the emotional and cultural functions of shared spaces.</w:t>
            </w:r>
          </w:p>
          <w:p w14:paraId="76AE16A7" w14:textId="77777777" w:rsidR="001F4322" w:rsidRPr="007E414C" w:rsidRDefault="001F4322" w:rsidP="00814D20">
            <w:pPr>
              <w:widowControl w:val="0"/>
              <w:autoSpaceDE w:val="0"/>
              <w:autoSpaceDN w:val="0"/>
              <w:adjustRightInd w:val="0"/>
              <w:spacing w:line="276" w:lineRule="auto"/>
              <w:jc w:val="both"/>
              <w:rPr>
                <w:rFonts w:eastAsia="宋体" w:cs="Arial"/>
                <w:color w:val="000000"/>
                <w:lang w:val="en-US" w:eastAsia="zh-CN"/>
              </w:rPr>
            </w:pPr>
          </w:p>
          <w:p w14:paraId="3B45B6F7" w14:textId="026CBE92" w:rsidR="001F4322" w:rsidRPr="007E414C" w:rsidRDefault="00322F0C" w:rsidP="00814D20">
            <w:pPr>
              <w:widowControl w:val="0"/>
              <w:autoSpaceDE w:val="0"/>
              <w:autoSpaceDN w:val="0"/>
              <w:adjustRightInd w:val="0"/>
              <w:spacing w:line="276" w:lineRule="auto"/>
              <w:jc w:val="both"/>
              <w:rPr>
                <w:rFonts w:eastAsia="宋体" w:cs="Arial"/>
                <w:color w:val="000000"/>
                <w:lang w:val="en-US" w:eastAsia="zh-CN"/>
              </w:rPr>
            </w:pPr>
            <w:r w:rsidRPr="007E414C">
              <w:rPr>
                <w:rFonts w:eastAsia="宋体" w:cs="Arial"/>
                <w:color w:val="000000"/>
                <w:lang w:val="en-US" w:eastAsia="zh-CN"/>
              </w:rPr>
              <w:t>Driven by policy direction, China’s first-tier cities provide a research context of clear academic and practical significance. These metropolises not only possess dense populations and advanced economies (National Bureau of Statistics, 2021) but also concentrate abundant artistic resources and public cultural facilities, thereby exerting strong demonstration and spillover effects (Fleming, 2007; Keane, 2013). Guided by national strategy, they have taken the lead in promoting public art and cultural innovation initiatives, providing a practical foundation for this study (State Council, 2016; National Development and Reform Commission, 2021). Meanwhile, adults in these cities face intense urban pressures and fragmented social relationships, making them a paradigmatic context for examining the relationship between art experiences and emotional regulation (Zukin, 2010; Manzo, 2005).</w:t>
            </w:r>
          </w:p>
          <w:p w14:paraId="2E1A12DD" w14:textId="77777777" w:rsidR="00322F0C" w:rsidRPr="007E414C" w:rsidRDefault="00322F0C" w:rsidP="00814D20">
            <w:pPr>
              <w:widowControl w:val="0"/>
              <w:autoSpaceDE w:val="0"/>
              <w:autoSpaceDN w:val="0"/>
              <w:adjustRightInd w:val="0"/>
              <w:spacing w:line="276" w:lineRule="auto"/>
              <w:jc w:val="both"/>
              <w:rPr>
                <w:rFonts w:eastAsia="宋体" w:cs="Arial"/>
                <w:color w:val="000000"/>
                <w:lang w:eastAsia="zh-CN"/>
              </w:rPr>
            </w:pPr>
          </w:p>
          <w:p w14:paraId="038A5643" w14:textId="77777777" w:rsidR="00814D20" w:rsidRDefault="001F4322" w:rsidP="007E414C">
            <w:pPr>
              <w:pStyle w:val="ListParagraph1"/>
              <w:autoSpaceDE w:val="0"/>
              <w:autoSpaceDN w:val="0"/>
              <w:adjustRightInd w:val="0"/>
              <w:spacing w:line="276" w:lineRule="auto"/>
              <w:ind w:left="0"/>
              <w:contextualSpacing/>
              <w:jc w:val="both"/>
              <w:rPr>
                <w:rFonts w:cs="Arial"/>
                <w:lang w:val="en-US" w:eastAsia="zh-CN"/>
              </w:rPr>
            </w:pPr>
            <w:r w:rsidRPr="007E414C">
              <w:rPr>
                <w:rFonts w:eastAsia="宋体" w:cs="Arial"/>
                <w:color w:val="000000"/>
                <w:lang w:val="en-US" w:eastAsia="zh-CN"/>
              </w:rPr>
              <w:t xml:space="preserve">At the academic research level, existing studies have provided valuable insights into the aesthetic enhancement and spatial quality improvement of public art (Markusen </w:t>
            </w:r>
            <w:r w:rsidR="00322F0C" w:rsidRPr="007E414C">
              <w:rPr>
                <w:rFonts w:eastAsia="宋体" w:cs="Arial"/>
                <w:color w:val="000000"/>
                <w:lang w:val="en-US" w:eastAsia="zh-CN"/>
              </w:rPr>
              <w:t>and</w:t>
            </w:r>
            <w:r w:rsidRPr="007E414C">
              <w:rPr>
                <w:rFonts w:eastAsia="宋体" w:cs="Arial"/>
                <w:color w:val="000000"/>
                <w:lang w:val="en-US" w:eastAsia="zh-CN"/>
              </w:rPr>
              <w:t xml:space="preserve"> Gadwa, 2010), whilst also examining individual aesthetic and psychological responses at the micro level (Pelowski et al., 2016; Vessel, Starr and Rubin, 2012), the mechanisms governing how emotions dynamically emerge and transform within the interplay of art, space, and the body remain under-researched. To address this </w:t>
            </w:r>
            <w:r w:rsidR="00CD61DB" w:rsidRPr="007E414C">
              <w:rPr>
                <w:rFonts w:eastAsia="宋体" w:cs="Arial"/>
                <w:color w:val="000000"/>
                <w:lang w:val="en-US" w:eastAsia="zh-CN"/>
              </w:rPr>
              <w:t xml:space="preserve">research </w:t>
            </w:r>
            <w:r w:rsidRPr="007E414C">
              <w:rPr>
                <w:rFonts w:eastAsia="宋体" w:cs="Arial"/>
                <w:color w:val="000000"/>
                <w:lang w:val="en-US" w:eastAsia="zh-CN"/>
              </w:rPr>
              <w:t>gap, this study defines shared spaces as ephemeral and fluid affective fields shaped by artistic interventions (Thibaud, 2022), with a further focus on the mechanistic role of art experiences in regulating and releasing emotions among adults within these shared spaces. By examining the logic of affect generation through the interplay of art, sensory experience, and space, this study seeks to offer new perspectives and frameworks for transdisciplinary research in urban design, cultural policy, and social psychology. Consequently, it responds academically to existing research gaps while aligning practically with the demands of China's urban cultural and health strategies.</w:t>
            </w:r>
          </w:p>
          <w:p w14:paraId="48A00E8E" w14:textId="0FE7B469" w:rsidR="007E414C" w:rsidRPr="007E414C" w:rsidRDefault="007E414C" w:rsidP="007E414C">
            <w:pPr>
              <w:pStyle w:val="ListParagraph1"/>
              <w:autoSpaceDE w:val="0"/>
              <w:autoSpaceDN w:val="0"/>
              <w:adjustRightInd w:val="0"/>
              <w:spacing w:line="276" w:lineRule="auto"/>
              <w:ind w:left="0"/>
              <w:contextualSpacing/>
              <w:jc w:val="both"/>
              <w:rPr>
                <w:rFonts w:cs="Arial" w:hint="eastAsia"/>
                <w:lang w:val="en-US" w:eastAsia="zh-CN"/>
              </w:rPr>
            </w:pPr>
          </w:p>
        </w:tc>
      </w:tr>
      <w:tr w:rsidR="00B77573" w14:paraId="5BABABCE" w14:textId="77777777">
        <w:trPr>
          <w:trHeight w:val="397"/>
        </w:trPr>
        <w:tc>
          <w:tcPr>
            <w:tcW w:w="9781" w:type="dxa"/>
            <w:shd w:val="clear" w:color="auto" w:fill="F2F2F2" w:themeFill="background1" w:themeFillShade="F2"/>
            <w:vAlign w:val="center"/>
          </w:tcPr>
          <w:p w14:paraId="2B5B6BE6" w14:textId="77777777" w:rsidR="00B77573" w:rsidRDefault="00B77573">
            <w:pPr>
              <w:rPr>
                <w:rFonts w:cs="Arial"/>
                <w:sz w:val="22"/>
                <w:szCs w:val="22"/>
                <w:lang w:eastAsia="zh-CN"/>
              </w:rPr>
            </w:pPr>
          </w:p>
          <w:p w14:paraId="6D47198A" w14:textId="77777777" w:rsidR="00B77573" w:rsidRDefault="00E33173">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B77573" w14:paraId="1AEA8840" w14:textId="77777777">
        <w:trPr>
          <w:trHeight w:val="397"/>
        </w:trPr>
        <w:tc>
          <w:tcPr>
            <w:tcW w:w="9781" w:type="dxa"/>
            <w:vAlign w:val="center"/>
          </w:tcPr>
          <w:p w14:paraId="47C076AD" w14:textId="77777777" w:rsidR="00814D20" w:rsidRDefault="00814D20" w:rsidP="00814D20">
            <w:pPr>
              <w:spacing w:line="276" w:lineRule="auto"/>
              <w:rPr>
                <w:rFonts w:cs="Arial"/>
                <w:sz w:val="22"/>
                <w:szCs w:val="22"/>
                <w:lang w:eastAsia="zh-CN"/>
              </w:rPr>
            </w:pPr>
          </w:p>
          <w:p w14:paraId="753EE534" w14:textId="6EA84087" w:rsidR="00814D20" w:rsidRDefault="00CD61DB" w:rsidP="00814D20">
            <w:pPr>
              <w:spacing w:line="276" w:lineRule="auto"/>
              <w:rPr>
                <w:rFonts w:cs="Arial"/>
                <w:sz w:val="22"/>
                <w:szCs w:val="22"/>
                <w:lang w:eastAsia="zh-CN"/>
              </w:rPr>
            </w:pPr>
            <w:r>
              <w:rPr>
                <w:rFonts w:cs="Arial" w:hint="eastAsia"/>
                <w:sz w:val="22"/>
                <w:szCs w:val="22"/>
                <w:lang w:eastAsia="zh-CN"/>
              </w:rPr>
              <w:t>Ai</w:t>
            </w:r>
            <w:r>
              <w:rPr>
                <w:rFonts w:cs="Arial"/>
                <w:sz w:val="22"/>
                <w:szCs w:val="22"/>
                <w:lang w:eastAsia="zh-CN"/>
              </w:rPr>
              <w:t>ms:</w:t>
            </w:r>
          </w:p>
          <w:p w14:paraId="5477CE53" w14:textId="6D66822D" w:rsidR="00814D20" w:rsidRPr="007E414C" w:rsidRDefault="00814D20" w:rsidP="00814D20">
            <w:pPr>
              <w:spacing w:line="276" w:lineRule="auto"/>
              <w:rPr>
                <w:rFonts w:eastAsia="宋体" w:cs="Arial"/>
                <w:color w:val="000000"/>
                <w:lang w:val="en-US" w:eastAsia="zh-CN"/>
              </w:rPr>
            </w:pPr>
            <w:r w:rsidRPr="007E414C">
              <w:rPr>
                <w:rFonts w:eastAsia="宋体" w:cs="Arial"/>
                <w:color w:val="000000"/>
                <w:lang w:val="en-US" w:eastAsia="zh-CN"/>
              </w:rPr>
              <w:t xml:space="preserve">This research aims to show how art experiences in shared spaces of China’s first-tier cities (including Beijing, Shanghai, Guangzhou, and Shenzhen) help adults regulate and release emotions. Building on this, it seeks to establish a framework that combines theoretical depth with practical application. This approach </w:t>
            </w:r>
            <w:r w:rsidRPr="007E414C">
              <w:rPr>
                <w:rFonts w:eastAsia="宋体" w:cs="Arial"/>
                <w:color w:val="000000"/>
                <w:lang w:val="en-US" w:eastAsia="zh-CN"/>
              </w:rPr>
              <w:lastRenderedPageBreak/>
              <w:t>deepens scholarly understanding of art experiences and emotion regulation, while also informing public art practice and urban cultural governance.</w:t>
            </w:r>
          </w:p>
          <w:p w14:paraId="2AC6CBCD" w14:textId="77777777" w:rsidR="00814D20" w:rsidRDefault="00814D20" w:rsidP="00814D20">
            <w:pPr>
              <w:spacing w:line="276" w:lineRule="auto"/>
              <w:rPr>
                <w:rFonts w:ascii="Times-Roman" w:eastAsia="宋体" w:hAnsi="Times-Roman" w:cs="Times-Roman"/>
                <w:color w:val="000000"/>
                <w:sz w:val="24"/>
                <w:szCs w:val="24"/>
                <w:lang w:val="en-US" w:eastAsia="zh-CN"/>
              </w:rPr>
            </w:pPr>
          </w:p>
          <w:p w14:paraId="3DBA34A7" w14:textId="7418E421" w:rsidR="0049243B" w:rsidRPr="007E414C" w:rsidRDefault="00814D20" w:rsidP="00814D20">
            <w:pPr>
              <w:spacing w:line="276" w:lineRule="auto"/>
              <w:rPr>
                <w:rFonts w:cs="Arial"/>
                <w:sz w:val="22"/>
                <w:szCs w:val="22"/>
                <w:lang w:val="en-US" w:eastAsia="zh-CN"/>
              </w:rPr>
            </w:pPr>
            <w:r>
              <w:rPr>
                <w:rFonts w:cs="Arial"/>
                <w:sz w:val="22"/>
                <w:szCs w:val="22"/>
              </w:rPr>
              <w:t>Objectives</w:t>
            </w:r>
            <w:r>
              <w:rPr>
                <w:rFonts w:cs="Arial"/>
                <w:sz w:val="22"/>
                <w:szCs w:val="22"/>
              </w:rPr>
              <w:t>:</w:t>
            </w:r>
          </w:p>
          <w:p w14:paraId="6ADE66EB" w14:textId="188A9A3F" w:rsidR="0049243B" w:rsidRPr="007E414C" w:rsidRDefault="0049243B" w:rsidP="00814D20">
            <w:pPr>
              <w:spacing w:line="276" w:lineRule="auto"/>
              <w:rPr>
                <w:rFonts w:cs="Arial" w:hint="eastAsia"/>
                <w:lang w:eastAsia="zh-CN"/>
              </w:rPr>
            </w:pPr>
            <w:r w:rsidRPr="007E414C">
              <w:rPr>
                <w:rFonts w:cs="Arial"/>
              </w:rPr>
              <w:t>Objective</w:t>
            </w:r>
            <w:r w:rsidRPr="007E414C">
              <w:rPr>
                <w:rFonts w:cs="Arial" w:hint="eastAsia"/>
                <w:lang w:eastAsia="zh-CN"/>
              </w:rPr>
              <w:t>1:</w:t>
            </w:r>
          </w:p>
          <w:p w14:paraId="5F72419D" w14:textId="6B0F44D2" w:rsidR="00CC02C3" w:rsidRDefault="00CC02C3" w:rsidP="00CC02C3">
            <w:pPr>
              <w:rPr>
                <w:rFonts w:ascii="宋体" w:hAnsi="宋体"/>
                <w:lang w:eastAsia="zh-CN"/>
              </w:rPr>
            </w:pPr>
            <w:r>
              <w:t xml:space="preserve">To define shared space as a dynamic, affective field shaped by artistic interventions, and to establish a theoretical framework for </w:t>
            </w:r>
            <w:r>
              <w:t>analysing</w:t>
            </w:r>
            <w:r>
              <w:t xml:space="preserve"> the interactions between art, space and emotion.</w:t>
            </w:r>
          </w:p>
          <w:p w14:paraId="33DAC1AC" w14:textId="77777777" w:rsidR="0049243B" w:rsidRPr="00CC02C3" w:rsidRDefault="0049243B" w:rsidP="00814D20">
            <w:pPr>
              <w:spacing w:line="276" w:lineRule="auto"/>
              <w:rPr>
                <w:rFonts w:ascii="Times-Roman" w:eastAsia="宋体" w:hAnsi="Times-Roman" w:cs="Times-Roman" w:hint="eastAsia"/>
                <w:color w:val="000000"/>
                <w:sz w:val="24"/>
                <w:szCs w:val="24"/>
                <w:lang w:eastAsia="zh-CN"/>
              </w:rPr>
            </w:pPr>
          </w:p>
          <w:p w14:paraId="00FDC547" w14:textId="38EF6946" w:rsidR="0049243B" w:rsidRDefault="0049243B" w:rsidP="0049243B">
            <w:pPr>
              <w:spacing w:line="276" w:lineRule="auto"/>
              <w:rPr>
                <w:rFonts w:cs="Arial" w:hint="eastAsia"/>
                <w:sz w:val="22"/>
                <w:szCs w:val="22"/>
                <w:lang w:eastAsia="zh-CN"/>
              </w:rPr>
            </w:pPr>
            <w:r>
              <w:rPr>
                <w:rFonts w:cs="Arial"/>
                <w:sz w:val="22"/>
                <w:szCs w:val="22"/>
              </w:rPr>
              <w:t>Objective</w:t>
            </w:r>
            <w:r>
              <w:rPr>
                <w:rFonts w:cs="Arial" w:hint="eastAsia"/>
                <w:sz w:val="22"/>
                <w:szCs w:val="22"/>
                <w:lang w:eastAsia="zh-CN"/>
              </w:rPr>
              <w:t>2</w:t>
            </w:r>
            <w:r>
              <w:rPr>
                <w:rFonts w:cs="Arial" w:hint="eastAsia"/>
                <w:sz w:val="22"/>
                <w:szCs w:val="22"/>
                <w:lang w:eastAsia="zh-CN"/>
              </w:rPr>
              <w:t>:</w:t>
            </w:r>
          </w:p>
          <w:p w14:paraId="5129DBA7" w14:textId="77777777" w:rsidR="00814D20" w:rsidRDefault="007E414C" w:rsidP="00814D20">
            <w:pPr>
              <w:spacing w:line="276" w:lineRule="auto"/>
            </w:pPr>
            <w:r>
              <w:t>To examine how art experiences, through sensory perception, spatial ambience, and embodied engagement, influence adults’ emotional regulation and release, and to identify the types and temporal characteristics of these responses.</w:t>
            </w:r>
          </w:p>
          <w:p w14:paraId="1BC2EA81" w14:textId="77777777" w:rsidR="007E414C" w:rsidRDefault="007E414C" w:rsidP="00814D20">
            <w:pPr>
              <w:spacing w:line="276" w:lineRule="auto"/>
            </w:pPr>
          </w:p>
          <w:p w14:paraId="022E4C28" w14:textId="0CAD6C1A" w:rsidR="007E414C" w:rsidRDefault="007E414C" w:rsidP="007E414C">
            <w:pPr>
              <w:spacing w:line="276" w:lineRule="auto"/>
              <w:rPr>
                <w:rFonts w:cs="Arial" w:hint="eastAsia"/>
                <w:sz w:val="22"/>
                <w:szCs w:val="22"/>
                <w:lang w:eastAsia="zh-CN"/>
              </w:rPr>
            </w:pPr>
            <w:r>
              <w:rPr>
                <w:rFonts w:cs="Arial"/>
                <w:sz w:val="22"/>
                <w:szCs w:val="22"/>
              </w:rPr>
              <w:t>Objective</w:t>
            </w:r>
            <w:r>
              <w:rPr>
                <w:rFonts w:cs="Arial"/>
                <w:sz w:val="22"/>
                <w:szCs w:val="22"/>
                <w:lang w:eastAsia="zh-CN"/>
              </w:rPr>
              <w:t>3</w:t>
            </w:r>
            <w:r>
              <w:rPr>
                <w:rFonts w:cs="Arial" w:hint="eastAsia"/>
                <w:sz w:val="22"/>
                <w:szCs w:val="22"/>
                <w:lang w:eastAsia="zh-CN"/>
              </w:rPr>
              <w:t>:</w:t>
            </w:r>
          </w:p>
          <w:p w14:paraId="27C6A481" w14:textId="3F74DD70" w:rsidR="007E414C" w:rsidRDefault="007E414C" w:rsidP="00814D20">
            <w:pPr>
              <w:spacing w:line="276" w:lineRule="auto"/>
              <w:rPr>
                <w:lang w:eastAsia="zh-CN"/>
              </w:rPr>
            </w:pPr>
            <w:r>
              <w:t>To design and implement diverse art intervention spaces (</w:t>
            </w:r>
            <w:r>
              <w:rPr>
                <w:rFonts w:hint="eastAsia"/>
                <w:lang w:eastAsia="zh-CN"/>
              </w:rPr>
              <w:t xml:space="preserve">including </w:t>
            </w:r>
            <w:r>
              <w:t>immersive, interactive, meditative</w:t>
            </w:r>
            <w:r>
              <w:rPr>
                <w:rFonts w:hint="eastAsia"/>
                <w:lang w:eastAsia="zh-CN"/>
              </w:rPr>
              <w:t xml:space="preserve"> and </w:t>
            </w:r>
            <w:r>
              <w:t xml:space="preserve">workshop-based), </w:t>
            </w:r>
            <w:r w:rsidR="00CC02C3">
              <w:t>and to evaluate their effectiveness through empirical observation and analysis in promoting adults’ emotional regulation and release.</w:t>
            </w:r>
          </w:p>
          <w:p w14:paraId="5B528AE4" w14:textId="77777777" w:rsidR="00CC02C3" w:rsidRDefault="00CC02C3" w:rsidP="00814D20">
            <w:pPr>
              <w:spacing w:line="276" w:lineRule="auto"/>
              <w:rPr>
                <w:rFonts w:ascii="宋体" w:eastAsia="宋体" w:hAnsi="宋体" w:cs="宋体" w:hint="eastAsia"/>
                <w:sz w:val="22"/>
                <w:szCs w:val="22"/>
                <w:lang w:val="en-US" w:eastAsia="zh-CN"/>
              </w:rPr>
            </w:pPr>
          </w:p>
          <w:p w14:paraId="0243B98F" w14:textId="77777777" w:rsidR="007E414C" w:rsidRDefault="007E414C" w:rsidP="00814D20">
            <w:pPr>
              <w:spacing w:line="276" w:lineRule="auto"/>
              <w:rPr>
                <w:rFonts w:cs="Arial"/>
                <w:sz w:val="22"/>
                <w:szCs w:val="22"/>
                <w:lang w:eastAsia="zh-CN"/>
              </w:rPr>
            </w:pPr>
            <w:r>
              <w:rPr>
                <w:rFonts w:cs="Arial"/>
                <w:sz w:val="22"/>
                <w:szCs w:val="22"/>
              </w:rPr>
              <w:t>Objective</w:t>
            </w:r>
            <w:r>
              <w:rPr>
                <w:rFonts w:cs="Arial" w:hint="eastAsia"/>
                <w:sz w:val="22"/>
                <w:szCs w:val="22"/>
                <w:lang w:eastAsia="zh-CN"/>
              </w:rPr>
              <w:t>4</w:t>
            </w:r>
            <w:r>
              <w:rPr>
                <w:rFonts w:cs="Arial" w:hint="eastAsia"/>
                <w:sz w:val="22"/>
                <w:szCs w:val="22"/>
                <w:lang w:eastAsia="zh-CN"/>
              </w:rPr>
              <w:t>:</w:t>
            </w:r>
          </w:p>
          <w:p w14:paraId="566CB63E" w14:textId="72E4302B" w:rsidR="007E414C" w:rsidRPr="007E414C" w:rsidRDefault="007E414C" w:rsidP="00814D20">
            <w:pPr>
              <w:spacing w:line="276" w:lineRule="auto"/>
              <w:rPr>
                <w:rFonts w:cs="Arial"/>
                <w:lang w:eastAsia="zh-CN"/>
              </w:rPr>
            </w:pPr>
            <w:r w:rsidRPr="007E414C">
              <w:rPr>
                <w:rFonts w:cs="Arial"/>
                <w:lang w:eastAsia="zh-CN"/>
              </w:rPr>
              <w:t>To translate the research findings into actionable strategies at both academic and practical levels, advancing</w:t>
            </w:r>
            <w:r w:rsidR="00CC02C3">
              <w:rPr>
                <w:rFonts w:cs="Arial" w:hint="eastAsia"/>
                <w:lang w:eastAsia="zh-CN"/>
              </w:rPr>
              <w:t xml:space="preserve"> </w:t>
            </w:r>
            <w:r w:rsidR="00CC02C3" w:rsidRPr="007E414C">
              <w:rPr>
                <w:rFonts w:eastAsia="宋体" w:cs="Arial"/>
                <w:color w:val="000000"/>
                <w:lang w:val="en-US" w:eastAsia="zh-CN"/>
              </w:rPr>
              <w:t>transdisciplinary</w:t>
            </w:r>
            <w:r w:rsidR="00CC02C3">
              <w:rPr>
                <w:rFonts w:eastAsia="宋体" w:cs="Arial" w:hint="eastAsia"/>
                <w:color w:val="000000"/>
                <w:lang w:val="en-US" w:eastAsia="zh-CN"/>
              </w:rPr>
              <w:t xml:space="preserve"> </w:t>
            </w:r>
            <w:r w:rsidRPr="007E414C">
              <w:rPr>
                <w:rFonts w:cs="Arial"/>
                <w:lang w:eastAsia="zh-CN"/>
              </w:rPr>
              <w:t>theory and providing reference for public art, shared-space design</w:t>
            </w:r>
            <w:r w:rsidR="00CC02C3">
              <w:rPr>
                <w:rFonts w:cs="Arial" w:hint="eastAsia"/>
                <w:lang w:eastAsia="zh-CN"/>
              </w:rPr>
              <w:t xml:space="preserve"> </w:t>
            </w:r>
            <w:r w:rsidRPr="007E414C">
              <w:rPr>
                <w:rFonts w:cs="Arial"/>
                <w:lang w:eastAsia="zh-CN"/>
              </w:rPr>
              <w:t>and urban cultural governance.</w:t>
            </w:r>
          </w:p>
          <w:p w14:paraId="3BB14681" w14:textId="29B65CB1" w:rsidR="007E414C" w:rsidRPr="007E414C" w:rsidRDefault="007E414C" w:rsidP="00814D20">
            <w:pPr>
              <w:spacing w:line="276" w:lineRule="auto"/>
              <w:rPr>
                <w:rFonts w:cs="Arial" w:hint="eastAsia"/>
                <w:sz w:val="22"/>
                <w:szCs w:val="22"/>
                <w:lang w:eastAsia="zh-CN"/>
              </w:rPr>
            </w:pPr>
          </w:p>
        </w:tc>
      </w:tr>
      <w:tr w:rsidR="00B77573" w14:paraId="3B2963C3" w14:textId="77777777">
        <w:trPr>
          <w:trHeight w:val="397"/>
        </w:trPr>
        <w:tc>
          <w:tcPr>
            <w:tcW w:w="9781" w:type="dxa"/>
            <w:shd w:val="clear" w:color="auto" w:fill="F2F2F2" w:themeFill="background1" w:themeFillShade="F2"/>
            <w:vAlign w:val="center"/>
          </w:tcPr>
          <w:p w14:paraId="3279BA5F" w14:textId="77777777" w:rsidR="00B77573" w:rsidRDefault="00B77573">
            <w:pPr>
              <w:rPr>
                <w:rFonts w:cs="Arial"/>
                <w:sz w:val="22"/>
                <w:szCs w:val="22"/>
              </w:rPr>
            </w:pPr>
          </w:p>
          <w:p w14:paraId="02EF8E0E" w14:textId="77777777" w:rsidR="00B77573" w:rsidRDefault="00E33173">
            <w:pPr>
              <w:rPr>
                <w:rFonts w:cs="Arial"/>
                <w:sz w:val="22"/>
                <w:szCs w:val="22"/>
              </w:rPr>
            </w:pPr>
            <w:r>
              <w:rPr>
                <w:rFonts w:cs="Arial"/>
                <w:sz w:val="22"/>
                <w:szCs w:val="22"/>
              </w:rPr>
              <w:t xml:space="preserve">Proposed plan of work including timetable </w:t>
            </w:r>
          </w:p>
        </w:tc>
      </w:tr>
      <w:tr w:rsidR="00B77573" w14:paraId="6D638DD3" w14:textId="77777777">
        <w:trPr>
          <w:trHeight w:val="397"/>
        </w:trPr>
        <w:tc>
          <w:tcPr>
            <w:tcW w:w="9781" w:type="dxa"/>
          </w:tcPr>
          <w:p w14:paraId="2BF0F110" w14:textId="77777777" w:rsidR="00B77573" w:rsidRDefault="00B77573">
            <w:pPr>
              <w:rPr>
                <w:rFonts w:cs="Arial"/>
                <w:sz w:val="22"/>
                <w:szCs w:val="22"/>
                <w:lang w:eastAsia="zh-CN"/>
              </w:rPr>
            </w:pPr>
          </w:p>
          <w:p w14:paraId="6A7FAA2A" w14:textId="77777777" w:rsidR="00887A62" w:rsidRDefault="00887A62">
            <w:pPr>
              <w:rPr>
                <w:rFonts w:cs="Arial" w:hint="eastAsia"/>
                <w:sz w:val="22"/>
                <w:szCs w:val="22"/>
                <w:lang w:eastAsia="zh-CN"/>
              </w:rPr>
            </w:pPr>
          </w:p>
          <w:tbl>
            <w:tblPr>
              <w:tblStyle w:val="af4"/>
              <w:tblW w:w="17213" w:type="dxa"/>
              <w:tblLayout w:type="fixed"/>
              <w:tblLook w:val="04A0" w:firstRow="1" w:lastRow="0" w:firstColumn="1" w:lastColumn="0" w:noHBand="0" w:noVBand="1"/>
            </w:tblPr>
            <w:tblGrid>
              <w:gridCol w:w="4594"/>
              <w:gridCol w:w="3402"/>
              <w:gridCol w:w="9217"/>
            </w:tblGrid>
            <w:tr w:rsidR="00515FD9" w14:paraId="1D921BFD" w14:textId="77777777" w:rsidTr="002C6A3A">
              <w:tc>
                <w:tcPr>
                  <w:tcW w:w="4594" w:type="dxa"/>
                </w:tcPr>
                <w:p w14:paraId="555CBE44" w14:textId="390C6958" w:rsidR="00515FD9" w:rsidRPr="002C6A3A" w:rsidRDefault="002C6A3A">
                  <w:pPr>
                    <w:rPr>
                      <w:rFonts w:cs="Arial"/>
                      <w:b/>
                      <w:bCs/>
                      <w:sz w:val="22"/>
                      <w:szCs w:val="22"/>
                    </w:rPr>
                  </w:pPr>
                  <w:r w:rsidRPr="002C6A3A">
                    <w:rPr>
                      <w:b/>
                      <w:bCs/>
                      <w:sz w:val="22"/>
                      <w:szCs w:val="22"/>
                    </w:rPr>
                    <w:t>Practice</w:t>
                  </w:r>
                </w:p>
              </w:tc>
              <w:tc>
                <w:tcPr>
                  <w:tcW w:w="3402" w:type="dxa"/>
                </w:tcPr>
                <w:p w14:paraId="77D7C422" w14:textId="11219ACC" w:rsidR="00515FD9" w:rsidRPr="002C6A3A" w:rsidRDefault="002C6A3A">
                  <w:pPr>
                    <w:rPr>
                      <w:rFonts w:cs="Arial"/>
                      <w:b/>
                      <w:bCs/>
                      <w:sz w:val="22"/>
                      <w:szCs w:val="22"/>
                    </w:rPr>
                  </w:pPr>
                  <w:r w:rsidRPr="002C6A3A">
                    <w:rPr>
                      <w:b/>
                      <w:bCs/>
                      <w:sz w:val="22"/>
                      <w:szCs w:val="22"/>
                    </w:rPr>
                    <w:t>Writing</w:t>
                  </w:r>
                </w:p>
              </w:tc>
              <w:tc>
                <w:tcPr>
                  <w:tcW w:w="9217" w:type="dxa"/>
                </w:tcPr>
                <w:p w14:paraId="61FC0D2B" w14:textId="74A84E7B" w:rsidR="00515FD9" w:rsidRPr="002C6A3A" w:rsidRDefault="00515FD9">
                  <w:pPr>
                    <w:rPr>
                      <w:rFonts w:cs="Arial"/>
                      <w:b/>
                      <w:bCs/>
                      <w:sz w:val="22"/>
                      <w:szCs w:val="22"/>
                    </w:rPr>
                  </w:pPr>
                  <w:r w:rsidRPr="002C6A3A">
                    <w:rPr>
                      <w:rFonts w:cs="Arial"/>
                      <w:b/>
                      <w:bCs/>
                      <w:sz w:val="22"/>
                      <w:szCs w:val="22"/>
                    </w:rPr>
                    <w:t>Target Date</w:t>
                  </w:r>
                </w:p>
              </w:tc>
            </w:tr>
            <w:tr w:rsidR="002C6A3A" w14:paraId="3E5FE193" w14:textId="77777777" w:rsidTr="002C6A3A">
              <w:trPr>
                <w:trHeight w:val="417"/>
              </w:trPr>
              <w:tc>
                <w:tcPr>
                  <w:tcW w:w="4594" w:type="dxa"/>
                  <w:vMerge w:val="restart"/>
                </w:tcPr>
                <w:p w14:paraId="09488BEF" w14:textId="7B9917F8" w:rsidR="002C6A3A" w:rsidRDefault="002C6A3A">
                  <w:pPr>
                    <w:rPr>
                      <w:rFonts w:cs="Arial"/>
                      <w:sz w:val="22"/>
                      <w:szCs w:val="22"/>
                    </w:rPr>
                  </w:pPr>
                  <w:r>
                    <w:rPr>
                      <w:rStyle w:val="af"/>
                    </w:rPr>
                    <w:t xml:space="preserve">Art </w:t>
                  </w:r>
                  <w:r>
                    <w:rPr>
                      <w:rStyle w:val="af"/>
                    </w:rPr>
                    <w:t>experiences</w:t>
                  </w:r>
                  <w:r>
                    <w:rPr>
                      <w:rStyle w:val="af"/>
                    </w:rPr>
                    <w:t xml:space="preserve"> design</w:t>
                  </w:r>
                  <w:r>
                    <w:t>: refine the five-step emotional process, develop multisensory elements (sound, lighting, spatial interaction).</w:t>
                  </w:r>
                </w:p>
              </w:tc>
              <w:tc>
                <w:tcPr>
                  <w:tcW w:w="3402" w:type="dxa"/>
                </w:tcPr>
                <w:p w14:paraId="40397725" w14:textId="0D5C25B6" w:rsidR="002C6A3A" w:rsidRDefault="002C6A3A">
                  <w:pPr>
                    <w:rPr>
                      <w:rFonts w:cs="Arial" w:hint="eastAsia"/>
                      <w:sz w:val="22"/>
                      <w:szCs w:val="22"/>
                      <w:lang w:eastAsia="zh-CN"/>
                    </w:rPr>
                  </w:pPr>
                  <w:r>
                    <w:t xml:space="preserve">Submission of PG1 </w:t>
                  </w:r>
                </w:p>
              </w:tc>
              <w:tc>
                <w:tcPr>
                  <w:tcW w:w="9217" w:type="dxa"/>
                </w:tcPr>
                <w:p w14:paraId="3F2D0D31" w14:textId="4F0BA955" w:rsidR="002C6A3A" w:rsidRPr="009439A2" w:rsidRDefault="002C6A3A">
                  <w:pPr>
                    <w:rPr>
                      <w:rFonts w:cs="Arial" w:hint="eastAsia"/>
                    </w:rPr>
                  </w:pPr>
                  <w:r w:rsidRPr="009439A2">
                    <w:rPr>
                      <w:rFonts w:cs="Arial" w:hint="eastAsia"/>
                      <w:lang w:eastAsia="zh-CN"/>
                    </w:rPr>
                    <w:t>Nov</w:t>
                  </w:r>
                  <w:r w:rsidRPr="009439A2">
                    <w:rPr>
                      <w:rFonts w:cs="Arial" w:hint="eastAsia"/>
                      <w:lang w:eastAsia="zh-CN"/>
                    </w:rPr>
                    <w:t xml:space="preserve"> 2025</w:t>
                  </w:r>
                </w:p>
              </w:tc>
            </w:tr>
            <w:tr w:rsidR="002C6A3A" w14:paraId="03770846" w14:textId="77777777" w:rsidTr="002C6A3A">
              <w:tc>
                <w:tcPr>
                  <w:tcW w:w="4594" w:type="dxa"/>
                  <w:vMerge/>
                </w:tcPr>
                <w:p w14:paraId="7F5D96E5" w14:textId="77777777" w:rsidR="002C6A3A" w:rsidRDefault="002C6A3A">
                  <w:pPr>
                    <w:rPr>
                      <w:rFonts w:cs="Arial"/>
                      <w:sz w:val="22"/>
                      <w:szCs w:val="22"/>
                    </w:rPr>
                  </w:pPr>
                </w:p>
              </w:tc>
              <w:tc>
                <w:tcPr>
                  <w:tcW w:w="3402" w:type="dxa"/>
                </w:tcPr>
                <w:p w14:paraId="4CDDB16D" w14:textId="174FB859" w:rsidR="002C6A3A" w:rsidRDefault="002C6A3A">
                  <w:pPr>
                    <w:rPr>
                      <w:rFonts w:cs="Arial" w:hint="eastAsia"/>
                      <w:sz w:val="22"/>
                      <w:szCs w:val="22"/>
                      <w:lang w:eastAsia="zh-CN"/>
                    </w:rPr>
                  </w:pPr>
                  <w:r>
                    <w:t>Submission of PG</w:t>
                  </w:r>
                  <w:r>
                    <w:rPr>
                      <w:rFonts w:hint="eastAsia"/>
                      <w:lang w:eastAsia="zh-CN"/>
                    </w:rPr>
                    <w:t>2</w:t>
                  </w:r>
                </w:p>
              </w:tc>
              <w:tc>
                <w:tcPr>
                  <w:tcW w:w="9217" w:type="dxa"/>
                </w:tcPr>
                <w:p w14:paraId="4472CEDF" w14:textId="208393FB" w:rsidR="002C6A3A" w:rsidRPr="009439A2" w:rsidRDefault="002C6A3A">
                  <w:pPr>
                    <w:rPr>
                      <w:rFonts w:cs="Arial"/>
                    </w:rPr>
                  </w:pPr>
                  <w:r w:rsidRPr="009439A2">
                    <w:rPr>
                      <w:rFonts w:cs="Arial" w:hint="eastAsia"/>
                      <w:lang w:eastAsia="zh-CN"/>
                    </w:rPr>
                    <w:t>Dec</w:t>
                  </w:r>
                  <w:r w:rsidRPr="009439A2">
                    <w:rPr>
                      <w:rFonts w:cs="Arial" w:hint="eastAsia"/>
                      <w:lang w:eastAsia="zh-CN"/>
                    </w:rPr>
                    <w:t xml:space="preserve"> 2025</w:t>
                  </w:r>
                </w:p>
              </w:tc>
            </w:tr>
            <w:tr w:rsidR="00515FD9" w14:paraId="1C3B5F93" w14:textId="77777777" w:rsidTr="002C6A3A">
              <w:tc>
                <w:tcPr>
                  <w:tcW w:w="4594" w:type="dxa"/>
                </w:tcPr>
                <w:p w14:paraId="08850EF2" w14:textId="226294E7" w:rsidR="00515FD9" w:rsidRDefault="002C6A3A">
                  <w:pPr>
                    <w:rPr>
                      <w:rFonts w:cs="Arial"/>
                      <w:sz w:val="22"/>
                      <w:szCs w:val="22"/>
                    </w:rPr>
                  </w:pPr>
                  <w:r w:rsidRPr="002C6A3A">
                    <w:rPr>
                      <w:b/>
                      <w:bCs/>
                    </w:rPr>
                    <w:t>Preparation for fieldwork</w:t>
                  </w:r>
                  <w:r>
                    <w:t>: participant recruitment strategy; site permissions; immersive art room design and testing</w:t>
                  </w:r>
                </w:p>
              </w:tc>
              <w:tc>
                <w:tcPr>
                  <w:tcW w:w="3402" w:type="dxa"/>
                </w:tcPr>
                <w:p w14:paraId="5E072B03" w14:textId="77777777" w:rsidR="00515FD9" w:rsidRDefault="00515FD9">
                  <w:pPr>
                    <w:rPr>
                      <w:rFonts w:cs="Arial"/>
                      <w:sz w:val="22"/>
                      <w:szCs w:val="22"/>
                    </w:rPr>
                  </w:pPr>
                </w:p>
              </w:tc>
              <w:tc>
                <w:tcPr>
                  <w:tcW w:w="9217" w:type="dxa"/>
                </w:tcPr>
                <w:p w14:paraId="739AFF27" w14:textId="5597ADEF" w:rsidR="00515FD9" w:rsidRPr="009439A2" w:rsidRDefault="002C6A3A">
                  <w:pPr>
                    <w:rPr>
                      <w:rFonts w:cs="Arial" w:hint="eastAsia"/>
                    </w:rPr>
                  </w:pPr>
                  <w:r w:rsidRPr="009439A2">
                    <w:rPr>
                      <w:rFonts w:cs="Arial" w:hint="eastAsia"/>
                      <w:lang w:eastAsia="zh-CN"/>
                    </w:rPr>
                    <w:t>Jan-Feb 202</w:t>
                  </w:r>
                  <w:r w:rsidR="009439A2" w:rsidRPr="009439A2">
                    <w:rPr>
                      <w:rFonts w:cs="Arial" w:hint="eastAsia"/>
                      <w:lang w:eastAsia="zh-CN"/>
                    </w:rPr>
                    <w:t>6</w:t>
                  </w:r>
                </w:p>
              </w:tc>
            </w:tr>
            <w:tr w:rsidR="00515FD9" w14:paraId="376DA13B" w14:textId="77777777" w:rsidTr="002C6A3A">
              <w:tc>
                <w:tcPr>
                  <w:tcW w:w="4594" w:type="dxa"/>
                </w:tcPr>
                <w:p w14:paraId="2CCE4D2A" w14:textId="375226F8" w:rsidR="00515FD9" w:rsidRDefault="002C6A3A">
                  <w:pPr>
                    <w:rPr>
                      <w:rFonts w:cs="Arial"/>
                      <w:sz w:val="22"/>
                      <w:szCs w:val="22"/>
                    </w:rPr>
                  </w:pPr>
                  <w:r>
                    <w:rPr>
                      <w:rStyle w:val="af"/>
                    </w:rPr>
                    <w:t>Prototype development &amp; pilot testing (Beijing/Shanghai)</w:t>
                  </w:r>
                  <w:r>
                    <w:t>: small-scale participant trials, feedback collection.</w:t>
                  </w:r>
                </w:p>
              </w:tc>
              <w:tc>
                <w:tcPr>
                  <w:tcW w:w="3402" w:type="dxa"/>
                </w:tcPr>
                <w:p w14:paraId="2097E27E" w14:textId="71C06C81" w:rsidR="00515FD9" w:rsidRPr="00415D50" w:rsidRDefault="002C6A3A">
                  <w:pPr>
                    <w:rPr>
                      <w:rFonts w:cs="Arial"/>
                    </w:rPr>
                  </w:pPr>
                  <w:r w:rsidRPr="00415D50">
                    <w:rPr>
                      <w:rStyle w:val="af"/>
                    </w:rPr>
                    <w:t>Research diary &amp; reflections</w:t>
                  </w:r>
                  <w:r w:rsidRPr="00415D50">
                    <w:t>: document pilot process, draft methodology subsection.</w:t>
                  </w:r>
                </w:p>
              </w:tc>
              <w:tc>
                <w:tcPr>
                  <w:tcW w:w="9217" w:type="dxa"/>
                </w:tcPr>
                <w:p w14:paraId="01731808" w14:textId="799D7E36" w:rsidR="00515FD9" w:rsidRPr="009439A2" w:rsidRDefault="002C6A3A">
                  <w:pPr>
                    <w:rPr>
                      <w:rFonts w:cs="Arial" w:hint="eastAsia"/>
                      <w:lang w:eastAsia="zh-CN"/>
                    </w:rPr>
                  </w:pPr>
                  <w:r w:rsidRPr="009439A2">
                    <w:rPr>
                      <w:rFonts w:cs="Arial" w:hint="eastAsia"/>
                      <w:lang w:eastAsia="zh-CN"/>
                    </w:rPr>
                    <w:t>Mar-Apr 202</w:t>
                  </w:r>
                  <w:r w:rsidR="009439A2" w:rsidRPr="009439A2">
                    <w:rPr>
                      <w:rFonts w:cs="Arial" w:hint="eastAsia"/>
                      <w:lang w:eastAsia="zh-CN"/>
                    </w:rPr>
                    <w:t>6</w:t>
                  </w:r>
                </w:p>
              </w:tc>
            </w:tr>
            <w:tr w:rsidR="00515FD9" w14:paraId="30DF976F" w14:textId="77777777" w:rsidTr="002C6A3A">
              <w:tc>
                <w:tcPr>
                  <w:tcW w:w="4594" w:type="dxa"/>
                </w:tcPr>
                <w:p w14:paraId="03CF225D" w14:textId="31CE163F" w:rsidR="00515FD9" w:rsidRDefault="00515FD9">
                  <w:pPr>
                    <w:rPr>
                      <w:rFonts w:cs="Arial"/>
                      <w:sz w:val="22"/>
                      <w:szCs w:val="22"/>
                    </w:rPr>
                  </w:pPr>
                </w:p>
              </w:tc>
              <w:tc>
                <w:tcPr>
                  <w:tcW w:w="3402" w:type="dxa"/>
                </w:tcPr>
                <w:p w14:paraId="7C6C000F" w14:textId="52E0248C" w:rsidR="00515FD9" w:rsidRPr="00415D50" w:rsidRDefault="009439A2">
                  <w:pPr>
                    <w:rPr>
                      <w:rFonts w:cs="Arial"/>
                    </w:rPr>
                  </w:pPr>
                  <w:r w:rsidRPr="00415D50">
                    <w:rPr>
                      <w:rStyle w:val="af"/>
                    </w:rPr>
                    <w:t>Methodology draft</w:t>
                  </w:r>
                  <w:r w:rsidRPr="00415D50">
                    <w:t>: outline design rationale and theoretical underpinning.</w:t>
                  </w:r>
                </w:p>
              </w:tc>
              <w:tc>
                <w:tcPr>
                  <w:tcW w:w="9217" w:type="dxa"/>
                </w:tcPr>
                <w:p w14:paraId="3C660521" w14:textId="1D3286A3" w:rsidR="00515FD9" w:rsidRDefault="009439A2">
                  <w:pPr>
                    <w:rPr>
                      <w:rFonts w:cs="Arial"/>
                      <w:sz w:val="22"/>
                      <w:szCs w:val="22"/>
                    </w:rPr>
                  </w:pPr>
                  <w:r>
                    <w:t>May</w:t>
                  </w:r>
                  <w:r>
                    <w:rPr>
                      <w:rFonts w:hint="eastAsia"/>
                      <w:lang w:eastAsia="zh-CN"/>
                    </w:rPr>
                    <w:t xml:space="preserve">-July </w:t>
                  </w:r>
                  <w:r>
                    <w:t>2026</w:t>
                  </w:r>
                </w:p>
              </w:tc>
            </w:tr>
            <w:tr w:rsidR="009439A2" w14:paraId="72A8FEF4" w14:textId="77777777" w:rsidTr="009A3CFA">
              <w:tc>
                <w:tcPr>
                  <w:tcW w:w="4594" w:type="dxa"/>
                </w:tcPr>
                <w:p w14:paraId="6E06F01E" w14:textId="5BF2870D" w:rsidR="009439A2" w:rsidRDefault="009439A2" w:rsidP="009A3CFA">
                  <w:pPr>
                    <w:rPr>
                      <w:rStyle w:val="af"/>
                    </w:rPr>
                  </w:pPr>
                  <w:r>
                    <w:rPr>
                      <w:rStyle w:val="af"/>
                    </w:rPr>
                    <w:t>Formal exhibitions &amp; data collection (Guangzhou/Shenzhen)</w:t>
                  </w:r>
                  <w:r>
                    <w:t>: ambience observation, questionnaires, semi-structured interviews.</w:t>
                  </w:r>
                </w:p>
              </w:tc>
              <w:tc>
                <w:tcPr>
                  <w:tcW w:w="3402" w:type="dxa"/>
                </w:tcPr>
                <w:p w14:paraId="1B36AA88" w14:textId="57CA66E4" w:rsidR="009439A2" w:rsidRPr="00415D50" w:rsidRDefault="009439A2" w:rsidP="009A3CFA">
                  <w:pPr>
                    <w:rPr>
                      <w:rFonts w:hint="eastAsia"/>
                      <w:lang w:eastAsia="zh-CN"/>
                    </w:rPr>
                  </w:pPr>
                  <w:r w:rsidRPr="00415D50">
                    <w:rPr>
                      <w:rStyle w:val="af"/>
                    </w:rPr>
                    <w:t>Field notes &amp; draft</w:t>
                  </w:r>
                  <w:r w:rsidRPr="00415D50">
                    <w:t>: prepare ethnographic notes, begin drafting Findings sections.</w:t>
                  </w:r>
                </w:p>
              </w:tc>
              <w:tc>
                <w:tcPr>
                  <w:tcW w:w="9217" w:type="dxa"/>
                </w:tcPr>
                <w:p w14:paraId="1B38F202" w14:textId="26B54038" w:rsidR="009439A2" w:rsidRPr="009439A2" w:rsidRDefault="009439A2" w:rsidP="009A3CFA">
                  <w:pPr>
                    <w:rPr>
                      <w:rFonts w:cs="Arial" w:hint="eastAsia"/>
                      <w:lang w:eastAsia="zh-CN"/>
                    </w:rPr>
                  </w:pPr>
                  <w:r w:rsidRPr="009439A2">
                    <w:rPr>
                      <w:rFonts w:cs="Arial" w:hint="eastAsia"/>
                      <w:lang w:eastAsia="zh-CN"/>
                    </w:rPr>
                    <w:t>Aug-Nov 2026</w:t>
                  </w:r>
                </w:p>
              </w:tc>
            </w:tr>
            <w:tr w:rsidR="009439A2" w14:paraId="3A940D19" w14:textId="77777777" w:rsidTr="009A3CFA">
              <w:tc>
                <w:tcPr>
                  <w:tcW w:w="4594" w:type="dxa"/>
                </w:tcPr>
                <w:p w14:paraId="75BDB4AD" w14:textId="1515B749" w:rsidR="009439A2" w:rsidRDefault="009439A2" w:rsidP="009A3CFA">
                  <w:pPr>
                    <w:rPr>
                      <w:rStyle w:val="af"/>
                    </w:rPr>
                  </w:pPr>
                  <w:r>
                    <w:rPr>
                      <w:rStyle w:val="af"/>
                    </w:rPr>
                    <w:t>Cross-city comparative study</w:t>
                  </w:r>
                  <w:r>
                    <w:t>: synthesise data, identify local variations and general patterns.</w:t>
                  </w:r>
                </w:p>
              </w:tc>
              <w:tc>
                <w:tcPr>
                  <w:tcW w:w="3402" w:type="dxa"/>
                </w:tcPr>
                <w:p w14:paraId="09C93B06" w14:textId="712CBABF" w:rsidR="009439A2" w:rsidRPr="00415D50" w:rsidRDefault="009439A2" w:rsidP="009A3CFA">
                  <w:pPr>
                    <w:rPr>
                      <w:rFonts w:cs="Arial"/>
                    </w:rPr>
                  </w:pPr>
                  <w:r w:rsidRPr="00415D50">
                    <w:rPr>
                      <w:rStyle w:val="af"/>
                    </w:rPr>
                    <w:t>Update Literature Review &amp; finalise Methodology</w:t>
                  </w:r>
                  <w:r w:rsidRPr="00415D50">
                    <w:t>.</w:t>
                  </w:r>
                </w:p>
              </w:tc>
              <w:tc>
                <w:tcPr>
                  <w:tcW w:w="9217" w:type="dxa"/>
                </w:tcPr>
                <w:p w14:paraId="0155A49A" w14:textId="6845D7EC" w:rsidR="00007389" w:rsidRDefault="009439A2" w:rsidP="009A3CFA">
                  <w:pPr>
                    <w:rPr>
                      <w:rFonts w:cs="Arial"/>
                      <w:lang w:eastAsia="zh-CN"/>
                    </w:rPr>
                  </w:pPr>
                  <w:r>
                    <w:rPr>
                      <w:rFonts w:cs="Arial" w:hint="eastAsia"/>
                      <w:lang w:eastAsia="zh-CN"/>
                    </w:rPr>
                    <w:t>Dec</w:t>
                  </w:r>
                  <w:r w:rsidR="00007389">
                    <w:rPr>
                      <w:rFonts w:cs="Arial" w:hint="eastAsia"/>
                      <w:lang w:eastAsia="zh-CN"/>
                    </w:rPr>
                    <w:t xml:space="preserve"> 2026-</w:t>
                  </w:r>
                </w:p>
                <w:p w14:paraId="07EA177F" w14:textId="49439145" w:rsidR="009439A2" w:rsidRPr="009439A2" w:rsidRDefault="00007389" w:rsidP="009A3CFA">
                  <w:pPr>
                    <w:rPr>
                      <w:rFonts w:cs="Arial" w:hint="eastAsia"/>
                      <w:lang w:eastAsia="zh-CN"/>
                    </w:rPr>
                  </w:pPr>
                  <w:r>
                    <w:rPr>
                      <w:rFonts w:cs="Arial" w:hint="eastAsia"/>
                      <w:lang w:eastAsia="zh-CN"/>
                    </w:rPr>
                    <w:t>Jan</w:t>
                  </w:r>
                  <w:r w:rsidR="009439A2">
                    <w:rPr>
                      <w:rFonts w:cs="Arial" w:hint="eastAsia"/>
                      <w:lang w:eastAsia="zh-CN"/>
                    </w:rPr>
                    <w:t xml:space="preserve"> 202</w:t>
                  </w:r>
                  <w:r>
                    <w:rPr>
                      <w:rFonts w:cs="Arial" w:hint="eastAsia"/>
                      <w:lang w:eastAsia="zh-CN"/>
                    </w:rPr>
                    <w:t>7</w:t>
                  </w:r>
                </w:p>
              </w:tc>
            </w:tr>
            <w:tr w:rsidR="009439A2" w14:paraId="2A6220EF" w14:textId="77777777" w:rsidTr="009A3CFA">
              <w:tc>
                <w:tcPr>
                  <w:tcW w:w="4594" w:type="dxa"/>
                </w:tcPr>
                <w:p w14:paraId="07F8A808" w14:textId="08C9DEC8" w:rsidR="009439A2" w:rsidRDefault="009439A2" w:rsidP="009A3CFA">
                  <w:pPr>
                    <w:rPr>
                      <w:rStyle w:val="af"/>
                    </w:rPr>
                  </w:pPr>
                  <w:r>
                    <w:rPr>
                      <w:rStyle w:val="af"/>
                    </w:rPr>
                    <w:t>Data cleaning &amp; preliminary coding</w:t>
                  </w:r>
                  <w:r>
                    <w:t>: transcription and initial thematic coding.</w:t>
                  </w:r>
                </w:p>
              </w:tc>
              <w:tc>
                <w:tcPr>
                  <w:tcW w:w="3402" w:type="dxa"/>
                </w:tcPr>
                <w:p w14:paraId="6952F31A" w14:textId="775051B0" w:rsidR="009439A2" w:rsidRPr="00415D50" w:rsidRDefault="00007389" w:rsidP="009A3CFA">
                  <w:pPr>
                    <w:rPr>
                      <w:rFonts w:cs="Arial"/>
                    </w:rPr>
                  </w:pPr>
                  <w:r w:rsidRPr="00415D50">
                    <w:rPr>
                      <w:rStyle w:val="af"/>
                    </w:rPr>
                    <w:t>Preliminary Findings framework</w:t>
                  </w:r>
                  <w:r w:rsidRPr="00415D50">
                    <w:t>.</w:t>
                  </w:r>
                </w:p>
              </w:tc>
              <w:tc>
                <w:tcPr>
                  <w:tcW w:w="9217" w:type="dxa"/>
                </w:tcPr>
                <w:p w14:paraId="2E450F21" w14:textId="6A9B311B" w:rsidR="009439A2" w:rsidRPr="009439A2" w:rsidRDefault="00007389" w:rsidP="009A3CFA">
                  <w:pPr>
                    <w:rPr>
                      <w:rFonts w:cs="Arial" w:hint="eastAsia"/>
                      <w:lang w:eastAsia="zh-CN"/>
                    </w:rPr>
                  </w:pPr>
                  <w:r>
                    <w:rPr>
                      <w:rFonts w:cs="Arial" w:hint="eastAsia"/>
                      <w:lang w:eastAsia="zh-CN"/>
                    </w:rPr>
                    <w:t>Feb</w:t>
                  </w:r>
                  <w:r>
                    <w:rPr>
                      <w:rFonts w:cs="Arial" w:hint="eastAsia"/>
                      <w:lang w:eastAsia="zh-CN"/>
                    </w:rPr>
                    <w:t>-Mar 2027</w:t>
                  </w:r>
                </w:p>
              </w:tc>
            </w:tr>
            <w:tr w:rsidR="009439A2" w14:paraId="45BE6540" w14:textId="77777777" w:rsidTr="009A3CFA">
              <w:tc>
                <w:tcPr>
                  <w:tcW w:w="4594" w:type="dxa"/>
                </w:tcPr>
                <w:p w14:paraId="68620DF9" w14:textId="7D6A075D" w:rsidR="009439A2" w:rsidRDefault="009439A2" w:rsidP="009A3CFA">
                  <w:pPr>
                    <w:rPr>
                      <w:rStyle w:val="af"/>
                    </w:rPr>
                  </w:pPr>
                  <w:r>
                    <w:rPr>
                      <w:rStyle w:val="af"/>
                    </w:rPr>
                    <w:t>In-depth data analysis</w:t>
                  </w:r>
                  <w:r>
                    <w:t>: IPA and thematic coding, framework of emotional value transformation.</w:t>
                  </w:r>
                </w:p>
              </w:tc>
              <w:tc>
                <w:tcPr>
                  <w:tcW w:w="3402" w:type="dxa"/>
                </w:tcPr>
                <w:p w14:paraId="14BF05C4" w14:textId="27B5CE16" w:rsidR="009439A2" w:rsidRPr="00415D50" w:rsidRDefault="00007389" w:rsidP="009A3CFA">
                  <w:pPr>
                    <w:rPr>
                      <w:rFonts w:cs="Arial"/>
                    </w:rPr>
                  </w:pPr>
                  <w:r w:rsidRPr="00415D50">
                    <w:rPr>
                      <w:rStyle w:val="af"/>
                    </w:rPr>
                    <w:t>Full Findings chapter</w:t>
                  </w:r>
                  <w:r w:rsidRPr="00415D50">
                    <w:t>.</w:t>
                  </w:r>
                </w:p>
              </w:tc>
              <w:tc>
                <w:tcPr>
                  <w:tcW w:w="9217" w:type="dxa"/>
                </w:tcPr>
                <w:p w14:paraId="7F4CF0CA" w14:textId="57B9C6FC" w:rsidR="009439A2" w:rsidRPr="009439A2" w:rsidRDefault="00007389" w:rsidP="009A3CFA">
                  <w:pPr>
                    <w:rPr>
                      <w:rFonts w:cs="Arial" w:hint="eastAsia"/>
                      <w:lang w:eastAsia="zh-CN"/>
                    </w:rPr>
                  </w:pPr>
                  <w:r>
                    <w:rPr>
                      <w:rFonts w:cs="Arial" w:hint="eastAsia"/>
                      <w:lang w:eastAsia="zh-CN"/>
                    </w:rPr>
                    <w:t>Apr-May 2027</w:t>
                  </w:r>
                </w:p>
              </w:tc>
            </w:tr>
            <w:tr w:rsidR="009439A2" w14:paraId="1B465161" w14:textId="77777777" w:rsidTr="009A3CFA">
              <w:tc>
                <w:tcPr>
                  <w:tcW w:w="4594" w:type="dxa"/>
                </w:tcPr>
                <w:p w14:paraId="1857C6FB" w14:textId="5AF4FE2B" w:rsidR="009439A2" w:rsidRDefault="009439A2" w:rsidP="009A3CFA">
                  <w:pPr>
                    <w:rPr>
                      <w:rStyle w:val="af"/>
                    </w:rPr>
                  </w:pPr>
                  <w:r>
                    <w:rPr>
                      <w:rStyle w:val="af"/>
                    </w:rPr>
                    <w:t>Integration of case studies</w:t>
                  </w:r>
                  <w:r>
                    <w:t>: compare domestic fieldwork with international references.</w:t>
                  </w:r>
                </w:p>
              </w:tc>
              <w:tc>
                <w:tcPr>
                  <w:tcW w:w="3402" w:type="dxa"/>
                </w:tcPr>
                <w:p w14:paraId="7A793B5C" w14:textId="15E74200" w:rsidR="009439A2" w:rsidRPr="00415D50" w:rsidRDefault="00007389" w:rsidP="009A3CFA">
                  <w:pPr>
                    <w:rPr>
                      <w:rFonts w:cs="Arial"/>
                    </w:rPr>
                  </w:pPr>
                  <w:r w:rsidRPr="00415D50">
                    <w:rPr>
                      <w:rStyle w:val="af"/>
                    </w:rPr>
                    <w:t>Discussion draft</w:t>
                  </w:r>
                  <w:r w:rsidRPr="00415D50">
                    <w:t>: link theory and practice.</w:t>
                  </w:r>
                </w:p>
              </w:tc>
              <w:tc>
                <w:tcPr>
                  <w:tcW w:w="9217" w:type="dxa"/>
                </w:tcPr>
                <w:p w14:paraId="17E730C2" w14:textId="19F45296" w:rsidR="009439A2" w:rsidRPr="009439A2" w:rsidRDefault="00007389" w:rsidP="009A3CFA">
                  <w:pPr>
                    <w:rPr>
                      <w:rFonts w:cs="Arial" w:hint="eastAsia"/>
                      <w:lang w:eastAsia="zh-CN"/>
                    </w:rPr>
                  </w:pPr>
                  <w:r>
                    <w:rPr>
                      <w:rFonts w:cs="Arial" w:hint="eastAsia"/>
                      <w:lang w:eastAsia="zh-CN"/>
                    </w:rPr>
                    <w:t>Jun</w:t>
                  </w:r>
                  <w:r w:rsidR="00415D50">
                    <w:rPr>
                      <w:rFonts w:cs="Arial" w:hint="eastAsia"/>
                      <w:lang w:eastAsia="zh-CN"/>
                    </w:rPr>
                    <w:t xml:space="preserve"> 2027</w:t>
                  </w:r>
                </w:p>
              </w:tc>
            </w:tr>
            <w:tr w:rsidR="00007389" w14:paraId="33DB1E77" w14:textId="77777777" w:rsidTr="002C6A3A">
              <w:tc>
                <w:tcPr>
                  <w:tcW w:w="4594" w:type="dxa"/>
                </w:tcPr>
                <w:p w14:paraId="480AF716" w14:textId="3C5EEC3F" w:rsidR="00007389" w:rsidRPr="002C6A3A" w:rsidRDefault="00007389" w:rsidP="002C6A3A">
                  <w:pPr>
                    <w:rPr>
                      <w:rFonts w:cs="Arial" w:hint="eastAsia"/>
                      <w:sz w:val="22"/>
                      <w:szCs w:val="22"/>
                      <w:lang w:eastAsia="zh-CN"/>
                    </w:rPr>
                  </w:pPr>
                  <w:r>
                    <w:rPr>
                      <w:rStyle w:val="af"/>
                    </w:rPr>
                    <w:lastRenderedPageBreak/>
                    <w:t>Exhibition refinement</w:t>
                  </w:r>
                  <w:r>
                    <w:t>: finalise exhibition design and art experience based on research insights and audience feedback.</w:t>
                  </w:r>
                </w:p>
              </w:tc>
              <w:tc>
                <w:tcPr>
                  <w:tcW w:w="3402" w:type="dxa"/>
                </w:tcPr>
                <w:p w14:paraId="67B5D391" w14:textId="0323366B" w:rsidR="00007389" w:rsidRPr="00415D50" w:rsidRDefault="00007389">
                  <w:pPr>
                    <w:rPr>
                      <w:rFonts w:cs="Arial"/>
                    </w:rPr>
                  </w:pPr>
                  <w:r w:rsidRPr="00415D50">
                    <w:rPr>
                      <w:rFonts w:cs="Arial"/>
                      <w:b/>
                      <w:bCs/>
                      <w:lang w:eastAsia="zh-CN"/>
                    </w:rPr>
                    <w:t>Finally</w:t>
                  </w:r>
                  <w:r w:rsidRPr="00415D50">
                    <w:rPr>
                      <w:rFonts w:cs="Arial" w:hint="eastAsia"/>
                      <w:b/>
                      <w:bCs/>
                      <w:lang w:eastAsia="zh-CN"/>
                    </w:rPr>
                    <w:t xml:space="preserve"> Writing</w:t>
                  </w:r>
                </w:p>
              </w:tc>
              <w:tc>
                <w:tcPr>
                  <w:tcW w:w="9217" w:type="dxa"/>
                </w:tcPr>
                <w:p w14:paraId="458253F1" w14:textId="5666D891" w:rsidR="00007389" w:rsidRDefault="00415D50">
                  <w:pPr>
                    <w:rPr>
                      <w:rFonts w:cs="Arial" w:hint="eastAsia"/>
                      <w:lang w:eastAsia="zh-CN"/>
                    </w:rPr>
                  </w:pPr>
                  <w:r>
                    <w:rPr>
                      <w:rFonts w:cs="Arial" w:hint="eastAsia"/>
                      <w:lang w:eastAsia="zh-CN"/>
                    </w:rPr>
                    <w:t>July</w:t>
                  </w:r>
                  <w:r w:rsidR="00007389">
                    <w:rPr>
                      <w:rFonts w:cs="Arial" w:hint="eastAsia"/>
                      <w:lang w:eastAsia="zh-CN"/>
                    </w:rPr>
                    <w:t>-Sep</w:t>
                  </w:r>
                  <w:r w:rsidR="00007389">
                    <w:rPr>
                      <w:rFonts w:cs="Arial" w:hint="eastAsia"/>
                      <w:lang w:eastAsia="zh-CN"/>
                    </w:rPr>
                    <w:t xml:space="preserve"> 2027</w:t>
                  </w:r>
                </w:p>
              </w:tc>
            </w:tr>
            <w:tr w:rsidR="00515FD9" w14:paraId="42565D24" w14:textId="77777777" w:rsidTr="002C6A3A">
              <w:tc>
                <w:tcPr>
                  <w:tcW w:w="4594" w:type="dxa"/>
                </w:tcPr>
                <w:p w14:paraId="0CC14C01" w14:textId="3C991134" w:rsidR="00515FD9" w:rsidRPr="002C6A3A" w:rsidRDefault="00007389" w:rsidP="002C6A3A">
                  <w:pPr>
                    <w:rPr>
                      <w:rFonts w:cs="Arial" w:hint="eastAsia"/>
                      <w:sz w:val="22"/>
                      <w:szCs w:val="22"/>
                      <w:lang w:eastAsia="zh-CN"/>
                    </w:rPr>
                  </w:pPr>
                  <w:r>
                    <w:rPr>
                      <w:rStyle w:val="af"/>
                    </w:rPr>
                    <w:t>Final practice submission</w:t>
                  </w:r>
                  <w:r>
                    <w:t>: submit refined exhibition documentation and portfolio as practice outcome.</w:t>
                  </w:r>
                </w:p>
              </w:tc>
              <w:tc>
                <w:tcPr>
                  <w:tcW w:w="3402" w:type="dxa"/>
                </w:tcPr>
                <w:p w14:paraId="1C88A170" w14:textId="68B3B8A6" w:rsidR="00515FD9" w:rsidRPr="00415D50" w:rsidRDefault="00007389">
                  <w:pPr>
                    <w:rPr>
                      <w:rFonts w:cs="Arial"/>
                      <w:b/>
                      <w:bCs/>
                    </w:rPr>
                  </w:pPr>
                  <w:r w:rsidRPr="00415D50">
                    <w:rPr>
                      <w:b/>
                      <w:bCs/>
                    </w:rPr>
                    <w:t>Final Thesis Submission</w:t>
                  </w:r>
                </w:p>
              </w:tc>
              <w:tc>
                <w:tcPr>
                  <w:tcW w:w="9217" w:type="dxa"/>
                </w:tcPr>
                <w:p w14:paraId="6E8D6B32" w14:textId="13633E6F" w:rsidR="00515FD9" w:rsidRPr="009439A2" w:rsidRDefault="00007389">
                  <w:pPr>
                    <w:rPr>
                      <w:rFonts w:cs="Arial" w:hint="eastAsia"/>
                      <w:lang w:eastAsia="zh-CN"/>
                    </w:rPr>
                  </w:pPr>
                  <w:r>
                    <w:rPr>
                      <w:rFonts w:cs="Arial" w:hint="eastAsia"/>
                      <w:lang w:eastAsia="zh-CN"/>
                    </w:rPr>
                    <w:t>Oct 2027</w:t>
                  </w:r>
                </w:p>
              </w:tc>
            </w:tr>
          </w:tbl>
          <w:p w14:paraId="06401136" w14:textId="77777777" w:rsidR="00B77573" w:rsidRDefault="00B77573">
            <w:pPr>
              <w:rPr>
                <w:rFonts w:cs="Arial"/>
                <w:sz w:val="22"/>
                <w:szCs w:val="22"/>
              </w:rPr>
            </w:pPr>
          </w:p>
          <w:p w14:paraId="62E10401" w14:textId="77777777" w:rsidR="00B77573" w:rsidRDefault="00B77573">
            <w:pPr>
              <w:rPr>
                <w:rFonts w:cs="Arial"/>
                <w:sz w:val="22"/>
                <w:szCs w:val="22"/>
              </w:rPr>
            </w:pPr>
          </w:p>
        </w:tc>
      </w:tr>
      <w:tr w:rsidR="00B77573" w14:paraId="2E92A44F" w14:textId="77777777">
        <w:trPr>
          <w:trHeight w:val="397"/>
        </w:trPr>
        <w:tc>
          <w:tcPr>
            <w:tcW w:w="9781" w:type="dxa"/>
            <w:shd w:val="clear" w:color="auto" w:fill="F2F2F2" w:themeFill="background1" w:themeFillShade="F2"/>
            <w:vAlign w:val="center"/>
          </w:tcPr>
          <w:p w14:paraId="1F44D456" w14:textId="77777777" w:rsidR="00B77573" w:rsidRDefault="00E33173">
            <w:pPr>
              <w:rPr>
                <w:rFonts w:cs="Arial"/>
                <w:sz w:val="22"/>
                <w:szCs w:val="22"/>
              </w:rPr>
            </w:pPr>
            <w:r>
              <w:rPr>
                <w:rFonts w:cs="Arial"/>
                <w:sz w:val="22"/>
                <w:szCs w:val="22"/>
              </w:rPr>
              <w:lastRenderedPageBreak/>
              <w:t>Proposed methodology (approx. 500 words):</w:t>
            </w:r>
          </w:p>
        </w:tc>
      </w:tr>
      <w:tr w:rsidR="00B77573" w14:paraId="61D1B7FC" w14:textId="77777777">
        <w:trPr>
          <w:trHeight w:val="397"/>
        </w:trPr>
        <w:tc>
          <w:tcPr>
            <w:tcW w:w="9781" w:type="dxa"/>
            <w:vAlign w:val="center"/>
          </w:tcPr>
          <w:p w14:paraId="4F2E257A" w14:textId="77777777" w:rsidR="0081465A" w:rsidRPr="007B7548" w:rsidRDefault="0081465A" w:rsidP="0081465A">
            <w:pPr>
              <w:rPr>
                <w:rFonts w:cs="Arial"/>
                <w:lang w:eastAsia="zh-CN"/>
              </w:rPr>
            </w:pPr>
          </w:p>
          <w:p w14:paraId="14E73A6F" w14:textId="50A1184D" w:rsidR="0081465A" w:rsidRPr="007B7548" w:rsidRDefault="0081465A" w:rsidP="0081465A">
            <w:pPr>
              <w:rPr>
                <w:rFonts w:cs="Arial"/>
                <w:lang w:eastAsia="zh-CN"/>
              </w:rPr>
            </w:pPr>
            <w:r w:rsidRPr="007B7548">
              <w:rPr>
                <w:rFonts w:cs="Arial"/>
                <w:lang w:eastAsia="zh-CN"/>
              </w:rPr>
              <w:t>The methodological orientation of this study is a transdisciplinary phenomenological approach, integrating art and design research, environmental psychology, and urban cultural studies. Grounded in phenomenology as its philosophical foundation, it emphasises a deep understanding of first-person experience (Husserl, 1931; Heidegger, 1962), focusing on how adults regulate and release emotions through art experiences in shared spaces. Interpretative Phenomenological Analysis (IPA) is adopted as the core method (Smith, Flowers and Larkin, 2009) to reveal the processes of emotional generation and meaning construction within adults’ art experiences in shared spaces.</w:t>
            </w:r>
          </w:p>
          <w:p w14:paraId="05B96A34" w14:textId="77777777" w:rsidR="0081465A" w:rsidRPr="007B7548" w:rsidRDefault="0081465A" w:rsidP="0081465A">
            <w:pPr>
              <w:rPr>
                <w:rFonts w:cs="Arial"/>
                <w:lang w:eastAsia="zh-CN"/>
              </w:rPr>
            </w:pPr>
          </w:p>
          <w:p w14:paraId="333CA578" w14:textId="1F2A2B99" w:rsidR="0081465A" w:rsidRPr="007B7548" w:rsidRDefault="0081465A" w:rsidP="0081465A">
            <w:pPr>
              <w:rPr>
                <w:rFonts w:cs="Arial"/>
                <w:lang w:eastAsia="zh-CN"/>
              </w:rPr>
            </w:pPr>
            <w:r w:rsidRPr="007B7548">
              <w:rPr>
                <w:rFonts w:cs="Arial"/>
                <w:lang w:eastAsia="zh-CN"/>
              </w:rPr>
              <w:t xml:space="preserve">At the same time, this study incorporates Embodied Cognition Theory (Gallagher, 2005), Affective Ecology (Anderson, 2009) and Symbolic Interactionism (Goffman, 1974), thereby deepening the analysis at the levels of bodily perception, spatial ambience, and social interaction. This transdisciplinary framework helps to elucidate how art experiences, situated in the context of urban pressures and fragmented social relations, function as effective mechanisms for promoting adults’ emotional regulation and release. In doing so, it addresses existing scholarly gaps while also aligning with the strategic objectives of China’s </w:t>
            </w:r>
            <w:r w:rsidRPr="007B7548">
              <w:rPr>
                <w:rFonts w:cs="Arial"/>
                <w:i/>
                <w:iCs/>
                <w:lang w:eastAsia="zh-CN"/>
              </w:rPr>
              <w:t>Healthy China</w:t>
            </w:r>
            <w:r w:rsidRPr="007B7548">
              <w:rPr>
                <w:rFonts w:cs="Arial"/>
                <w:lang w:eastAsia="zh-CN"/>
              </w:rPr>
              <w:t xml:space="preserve"> </w:t>
            </w:r>
            <w:r w:rsidRPr="007B7548">
              <w:rPr>
                <w:rFonts w:cs="Arial"/>
                <w:i/>
                <w:iCs/>
                <w:lang w:eastAsia="zh-CN"/>
              </w:rPr>
              <w:t>2030 initiative</w:t>
            </w:r>
            <w:r w:rsidRPr="007B7548">
              <w:rPr>
                <w:rFonts w:cs="Arial"/>
                <w:lang w:eastAsia="zh-CN"/>
              </w:rPr>
              <w:t xml:space="preserve"> </w:t>
            </w:r>
            <w:r w:rsidR="00624E5C" w:rsidRPr="007B7548">
              <w:rPr>
                <w:rFonts w:eastAsia="宋体" w:cs="Arial"/>
                <w:color w:val="000000"/>
                <w:lang w:val="en-US" w:eastAsia="zh-CN"/>
              </w:rPr>
              <w:t>(State Council, 2016)</w:t>
            </w:r>
            <w:r w:rsidR="00624E5C" w:rsidRPr="007B7548">
              <w:rPr>
                <w:rFonts w:eastAsia="宋体" w:cs="Arial"/>
                <w:color w:val="000000"/>
                <w:lang w:val="en-US" w:eastAsia="zh-CN"/>
              </w:rPr>
              <w:t xml:space="preserve"> </w:t>
            </w:r>
            <w:r w:rsidRPr="007B7548">
              <w:rPr>
                <w:rFonts w:cs="Arial"/>
                <w:lang w:eastAsia="zh-CN"/>
              </w:rPr>
              <w:t xml:space="preserve">and the </w:t>
            </w:r>
            <w:r w:rsidRPr="007B7548">
              <w:rPr>
                <w:rFonts w:cs="Arial"/>
                <w:i/>
                <w:iCs/>
                <w:lang w:eastAsia="zh-CN"/>
              </w:rPr>
              <w:t>14th Five-Year Plan</w:t>
            </w:r>
            <w:r w:rsidRPr="007B7548">
              <w:rPr>
                <w:rFonts w:cs="Arial"/>
                <w:lang w:eastAsia="zh-CN"/>
              </w:rPr>
              <w:t xml:space="preserve"> for cultural policy</w:t>
            </w:r>
            <w:r w:rsidRPr="007B7548">
              <w:rPr>
                <w:rFonts w:cs="Arial"/>
                <w:lang w:eastAsia="zh-CN"/>
              </w:rPr>
              <w:t xml:space="preserve"> </w:t>
            </w:r>
            <w:r w:rsidRPr="007B7548">
              <w:rPr>
                <w:rFonts w:eastAsia="宋体" w:cs="Arial"/>
                <w:color w:val="000000"/>
                <w:lang w:val="en-US" w:eastAsia="zh-CN"/>
              </w:rPr>
              <w:t>(National Development and Reform Commission, 2021)</w:t>
            </w:r>
            <w:r w:rsidRPr="007B7548">
              <w:rPr>
                <w:rFonts w:cs="Arial"/>
                <w:lang w:eastAsia="zh-CN"/>
              </w:rPr>
              <w:t>.</w:t>
            </w:r>
          </w:p>
          <w:p w14:paraId="5F657117" w14:textId="77777777" w:rsidR="0081465A" w:rsidRPr="007B7548" w:rsidRDefault="0081465A" w:rsidP="0081465A">
            <w:pPr>
              <w:rPr>
                <w:rFonts w:cs="Arial"/>
                <w:lang w:val="en-US" w:eastAsia="zh-CN"/>
              </w:rPr>
            </w:pPr>
          </w:p>
          <w:p w14:paraId="0A95ED00" w14:textId="77777777" w:rsidR="0081465A" w:rsidRPr="007B7548" w:rsidRDefault="0081465A" w:rsidP="0081465A">
            <w:pPr>
              <w:rPr>
                <w:rFonts w:cs="Arial"/>
                <w:lang w:val="en-US" w:eastAsia="zh-CN"/>
              </w:rPr>
            </w:pPr>
          </w:p>
          <w:p w14:paraId="53A25C03" w14:textId="5A21BF4A" w:rsidR="0081465A" w:rsidRPr="007B7548" w:rsidRDefault="0081465A" w:rsidP="00CC02C3">
            <w:pPr>
              <w:rPr>
                <w:rFonts w:eastAsia="宋体" w:cs="Arial" w:hint="eastAsia"/>
                <w:sz w:val="22"/>
                <w:szCs w:val="22"/>
                <w:lang w:val="en-US" w:eastAsia="zh-CN"/>
              </w:rPr>
            </w:pPr>
            <w:r w:rsidRPr="007B7548">
              <w:rPr>
                <w:rFonts w:cs="Arial"/>
                <w:sz w:val="22"/>
                <w:szCs w:val="22"/>
                <w:lang w:eastAsia="zh-CN"/>
              </w:rPr>
              <w:t>Method</w:t>
            </w:r>
            <w:r w:rsidRPr="007B7548">
              <w:rPr>
                <w:rFonts w:eastAsia="宋体" w:cs="Arial"/>
                <w:sz w:val="22"/>
                <w:szCs w:val="22"/>
                <w:lang w:val="en-US" w:eastAsia="zh-CN"/>
              </w:rPr>
              <w:t>:</w:t>
            </w:r>
          </w:p>
          <w:p w14:paraId="625B21D1" w14:textId="77777777" w:rsidR="0081465A" w:rsidRPr="007B7548" w:rsidRDefault="0081465A" w:rsidP="00CC02C3">
            <w:pPr>
              <w:rPr>
                <w:rFonts w:eastAsia="宋体" w:cs="Arial"/>
                <w:b/>
                <w:bCs/>
                <w:u w:val="single"/>
                <w:lang w:val="en-US" w:eastAsia="zh-CN"/>
              </w:rPr>
            </w:pPr>
            <w:r w:rsidRPr="007B7548">
              <w:rPr>
                <w:rFonts w:eastAsia="宋体" w:cs="Arial"/>
                <w:b/>
                <w:bCs/>
                <w:u w:val="single"/>
                <w:lang w:val="en-US" w:eastAsia="zh-CN"/>
              </w:rPr>
              <w:t>Data Collection Strategy</w:t>
            </w:r>
            <w:r w:rsidRPr="007B7548">
              <w:rPr>
                <w:rFonts w:eastAsia="宋体" w:cs="Arial"/>
                <w:b/>
                <w:bCs/>
                <w:u w:val="single"/>
                <w:lang w:val="en-US" w:eastAsia="zh-CN"/>
              </w:rPr>
              <w:t>:</w:t>
            </w:r>
          </w:p>
          <w:p w14:paraId="30BC1376" w14:textId="77777777" w:rsidR="0081465A" w:rsidRPr="007B7548" w:rsidRDefault="0081465A" w:rsidP="00CC02C3">
            <w:pPr>
              <w:rPr>
                <w:rFonts w:eastAsia="宋体" w:cs="Arial"/>
                <w:lang w:val="en-US" w:eastAsia="zh-CN"/>
              </w:rPr>
            </w:pPr>
            <w:r w:rsidRPr="007B7548">
              <w:rPr>
                <w:rFonts w:eastAsia="宋体" w:cs="Arial"/>
                <w:lang w:val="en-US" w:eastAsia="zh-CN"/>
              </w:rPr>
              <w:t>Case Studies:</w:t>
            </w:r>
          </w:p>
          <w:p w14:paraId="44F4AAE9" w14:textId="0A00EA4F" w:rsidR="0081465A" w:rsidRPr="007B7548" w:rsidRDefault="00624E5C" w:rsidP="00CC02C3">
            <w:pPr>
              <w:rPr>
                <w:rFonts w:eastAsia="宋体" w:cs="Arial"/>
                <w:lang w:val="en-US" w:eastAsia="zh-CN"/>
              </w:rPr>
            </w:pPr>
            <w:r w:rsidRPr="007B7548">
              <w:rPr>
                <w:rFonts w:eastAsia="宋体" w:cs="Arial"/>
                <w:lang w:val="en-US" w:eastAsia="zh-CN"/>
              </w:rPr>
              <w:t>This study will focus on representative art projects in China’s first-tier cities, including Beijing, Shanghai, Guangzhou, and Shenzhen, covering such types as public art installations, immersive art spaces, multisensory experience installations, and interactive exhibitions. At the same time, it will integrate exemplary design cases from around the world, such as international public art interventions (Fleming, 2007; Evans, 2005) and immersive spatial experiments (</w:t>
            </w:r>
            <w:proofErr w:type="spellStart"/>
            <w:r w:rsidRPr="007B7548">
              <w:rPr>
                <w:rFonts w:eastAsia="宋体" w:cs="Arial"/>
                <w:lang w:val="en-US" w:eastAsia="zh-CN"/>
              </w:rPr>
              <w:t>Radianti</w:t>
            </w:r>
            <w:proofErr w:type="spellEnd"/>
            <w:r w:rsidRPr="007B7548">
              <w:rPr>
                <w:rFonts w:eastAsia="宋体" w:cs="Arial"/>
                <w:lang w:val="en-US" w:eastAsia="zh-CN"/>
              </w:rPr>
              <w:t xml:space="preserve"> et al., 2020; Pelowski et al., 2016), to identify universal patterns and local specificities through comparison. The research will employ non-participant observation to record spatial ambience, sensory stimuli, interaction patterns and modes of use (Yin, 2018), and on this basis</w:t>
            </w:r>
            <w:r w:rsidRPr="007B7548">
              <w:rPr>
                <w:rFonts w:eastAsia="宋体" w:cs="Arial"/>
                <w:lang w:val="en-US" w:eastAsia="zh-CN"/>
              </w:rPr>
              <w:t>,</w:t>
            </w:r>
            <w:r w:rsidRPr="007B7548">
              <w:rPr>
                <w:rFonts w:eastAsia="宋体" w:cs="Arial"/>
                <w:lang w:val="en-US" w:eastAsia="zh-CN"/>
              </w:rPr>
              <w:t xml:space="preserve"> </w:t>
            </w:r>
            <w:proofErr w:type="spellStart"/>
            <w:r w:rsidRPr="007B7548">
              <w:rPr>
                <w:rFonts w:eastAsia="宋体" w:cs="Arial"/>
                <w:lang w:val="en-US" w:eastAsia="zh-CN"/>
              </w:rPr>
              <w:t>analyse</w:t>
            </w:r>
            <w:proofErr w:type="spellEnd"/>
            <w:r w:rsidRPr="007B7548">
              <w:rPr>
                <w:rFonts w:eastAsia="宋体" w:cs="Arial"/>
                <w:lang w:val="en-US" w:eastAsia="zh-CN"/>
              </w:rPr>
              <w:t xml:space="preserve"> how different forms of art experience influence adults’ emotional experiences and regulation processes.</w:t>
            </w:r>
          </w:p>
          <w:p w14:paraId="2E697201" w14:textId="77777777" w:rsidR="00624E5C" w:rsidRPr="007B7548" w:rsidRDefault="00624E5C" w:rsidP="00CC02C3">
            <w:pPr>
              <w:rPr>
                <w:rFonts w:eastAsia="宋体" w:cs="Arial"/>
                <w:lang w:val="en-US" w:eastAsia="zh-CN"/>
              </w:rPr>
            </w:pPr>
          </w:p>
          <w:p w14:paraId="3EB0C61B" w14:textId="51873E9F" w:rsidR="00624E5C" w:rsidRPr="007B7548" w:rsidRDefault="00624E5C" w:rsidP="00CC02C3">
            <w:pPr>
              <w:rPr>
                <w:rFonts w:eastAsia="宋体" w:cs="Arial"/>
                <w:color w:val="000000"/>
                <w:lang w:val="en-US" w:eastAsia="zh-CN"/>
              </w:rPr>
            </w:pPr>
            <w:r w:rsidRPr="007B7548">
              <w:rPr>
                <w:rFonts w:eastAsia="宋体" w:cs="Arial"/>
                <w:color w:val="000000"/>
                <w:lang w:val="en-US" w:eastAsia="zh-CN"/>
              </w:rPr>
              <w:t>Semi-structured Interviews</w:t>
            </w:r>
            <w:r w:rsidRPr="007B7548">
              <w:rPr>
                <w:rFonts w:eastAsia="宋体" w:cs="Arial"/>
                <w:color w:val="000000"/>
                <w:lang w:val="en-US" w:eastAsia="zh-CN"/>
              </w:rPr>
              <w:t>:</w:t>
            </w:r>
          </w:p>
          <w:p w14:paraId="5D8C2D74" w14:textId="77777777" w:rsidR="00624E5C" w:rsidRPr="007B7548" w:rsidRDefault="00624E5C" w:rsidP="00CC02C3">
            <w:pPr>
              <w:rPr>
                <w:rFonts w:eastAsia="宋体" w:cs="Arial"/>
                <w:lang w:val="en-US" w:eastAsia="zh-CN"/>
              </w:rPr>
            </w:pPr>
            <w:r w:rsidRPr="007B7548">
              <w:rPr>
                <w:rFonts w:eastAsia="宋体" w:cs="Arial"/>
                <w:lang w:val="en-US" w:eastAsia="zh-CN"/>
              </w:rPr>
              <w:t xml:space="preserve">The interview participants will specifically be young adults in China’s first-tier cities, </w:t>
            </w:r>
            <w:proofErr w:type="gramStart"/>
            <w:r w:rsidRPr="007B7548">
              <w:rPr>
                <w:rFonts w:eastAsia="宋体" w:cs="Arial"/>
                <w:lang w:val="en-US" w:eastAsia="zh-CN"/>
              </w:rPr>
              <w:t>in order to</w:t>
            </w:r>
            <w:proofErr w:type="gramEnd"/>
            <w:r w:rsidRPr="007B7548">
              <w:rPr>
                <w:rFonts w:eastAsia="宋体" w:cs="Arial"/>
                <w:lang w:val="en-US" w:eastAsia="zh-CN"/>
              </w:rPr>
              <w:t xml:space="preserve"> capture their experiences of emotional regulation within the context of high-pressure urban life. Interviews will be conducted within one to two weeks after each participant's art experiences, which will last approximately 60–90 minutes. The core questions will </w:t>
            </w:r>
            <w:proofErr w:type="gramStart"/>
            <w:r w:rsidRPr="007B7548">
              <w:rPr>
                <w:rFonts w:eastAsia="宋体" w:cs="Arial"/>
                <w:lang w:val="en-US" w:eastAsia="zh-CN"/>
              </w:rPr>
              <w:t>cover:</w:t>
            </w:r>
            <w:proofErr w:type="gramEnd"/>
            <w:r w:rsidRPr="007B7548">
              <w:rPr>
                <w:rFonts w:eastAsia="宋体" w:cs="Arial"/>
                <w:lang w:val="en-US" w:eastAsia="zh-CN"/>
              </w:rPr>
              <w:t xml:space="preserve"> sensory and spatial perception, types and dynamic evolution of emotional responses, and social interaction and meaning construction. Where necessary, follow-up interviews will be arranged to trace the temporal characteristics of emotional regulation and release (Smith and Osborn, 2008).</w:t>
            </w:r>
          </w:p>
          <w:p w14:paraId="792085D9" w14:textId="77777777" w:rsidR="00624E5C" w:rsidRPr="007B7548" w:rsidRDefault="00624E5C" w:rsidP="00CC02C3">
            <w:pPr>
              <w:rPr>
                <w:rFonts w:eastAsia="宋体" w:cs="Arial"/>
                <w:lang w:val="en-US" w:eastAsia="zh-CN"/>
              </w:rPr>
            </w:pPr>
          </w:p>
          <w:p w14:paraId="3CD1F7A3" w14:textId="0C4B70EB" w:rsidR="00624E5C" w:rsidRPr="007B7548" w:rsidRDefault="00624E5C" w:rsidP="00624E5C">
            <w:pPr>
              <w:rPr>
                <w:rFonts w:eastAsia="宋体" w:cs="Arial"/>
                <w:lang w:eastAsia="zh-CN"/>
              </w:rPr>
            </w:pPr>
            <w:r w:rsidRPr="007B7548">
              <w:rPr>
                <w:rFonts w:eastAsia="宋体" w:cs="Arial"/>
                <w:lang w:eastAsia="zh-CN"/>
              </w:rPr>
              <w:t>Sensory and Visual Data</w:t>
            </w:r>
            <w:r w:rsidRPr="007B7548">
              <w:rPr>
                <w:rFonts w:eastAsia="宋体" w:cs="Arial"/>
                <w:lang w:eastAsia="zh-CN"/>
              </w:rPr>
              <w:t>:</w:t>
            </w:r>
          </w:p>
          <w:p w14:paraId="3CFBBE74" w14:textId="77777777" w:rsidR="00624E5C" w:rsidRPr="007B7548" w:rsidRDefault="00624E5C" w:rsidP="00624E5C">
            <w:pPr>
              <w:rPr>
                <w:rFonts w:eastAsia="宋体" w:cs="Arial"/>
                <w:lang w:eastAsia="zh-CN"/>
              </w:rPr>
            </w:pPr>
            <w:r w:rsidRPr="007B7548">
              <w:rPr>
                <w:rFonts w:eastAsia="宋体" w:cs="Arial"/>
                <w:lang w:eastAsia="zh-CN"/>
              </w:rPr>
              <w:t>Photographs, video recordings, and audio captures will be used to supplement observation, and combined with participants’ narratives to conduct multimodal cross-validation (Pink, 2015).</w:t>
            </w:r>
          </w:p>
          <w:p w14:paraId="6EC763E8" w14:textId="77777777" w:rsidR="00624E5C" w:rsidRPr="007B7548" w:rsidRDefault="00624E5C" w:rsidP="00624E5C">
            <w:pPr>
              <w:rPr>
                <w:rFonts w:eastAsia="宋体" w:cs="Arial"/>
                <w:lang w:val="en-US" w:eastAsia="zh-CN"/>
              </w:rPr>
            </w:pPr>
          </w:p>
          <w:p w14:paraId="461447A1" w14:textId="6FEA5527" w:rsidR="00624E5C" w:rsidRPr="007B7548" w:rsidRDefault="00624E5C" w:rsidP="00624E5C">
            <w:pPr>
              <w:rPr>
                <w:rFonts w:eastAsia="宋体" w:cs="Arial"/>
                <w:b/>
                <w:bCs/>
                <w:color w:val="000000"/>
                <w:sz w:val="22"/>
                <w:szCs w:val="22"/>
                <w:u w:val="single"/>
                <w:lang w:val="en-US" w:eastAsia="zh-CN"/>
              </w:rPr>
            </w:pPr>
            <w:r w:rsidRPr="007B7548">
              <w:rPr>
                <w:rFonts w:eastAsia="宋体" w:cs="Arial"/>
                <w:b/>
                <w:bCs/>
                <w:color w:val="000000"/>
                <w:sz w:val="22"/>
                <w:szCs w:val="22"/>
                <w:u w:val="single"/>
                <w:lang w:val="en-US" w:eastAsia="zh-CN"/>
              </w:rPr>
              <w:t>Data Analysis</w:t>
            </w:r>
            <w:r w:rsidRPr="007B7548">
              <w:rPr>
                <w:rFonts w:eastAsia="宋体" w:cs="Arial"/>
                <w:b/>
                <w:bCs/>
                <w:color w:val="000000"/>
                <w:sz w:val="22"/>
                <w:szCs w:val="22"/>
                <w:u w:val="single"/>
                <w:lang w:val="en-US" w:eastAsia="zh-CN"/>
              </w:rPr>
              <w:t>:</w:t>
            </w:r>
          </w:p>
          <w:p w14:paraId="7F6CAA04" w14:textId="2039BCDD" w:rsidR="00624E5C" w:rsidRPr="007B7548" w:rsidRDefault="00624E5C" w:rsidP="00624E5C">
            <w:pPr>
              <w:rPr>
                <w:rFonts w:eastAsia="宋体" w:cs="Arial"/>
                <w:lang w:val="en-US" w:eastAsia="zh-CN"/>
              </w:rPr>
            </w:pPr>
            <w:r w:rsidRPr="007B7548">
              <w:rPr>
                <w:rFonts w:eastAsia="宋体" w:cs="Arial"/>
                <w:lang w:val="en-US" w:eastAsia="zh-CN"/>
              </w:rPr>
              <w:t>IPA</w:t>
            </w:r>
            <w:r w:rsidRPr="007B7548">
              <w:rPr>
                <w:rFonts w:eastAsia="宋体" w:cs="Arial"/>
                <w:lang w:val="en-US" w:eastAsia="zh-CN"/>
              </w:rPr>
              <w:t>（</w:t>
            </w:r>
            <w:r w:rsidRPr="007B7548">
              <w:rPr>
                <w:rFonts w:eastAsia="宋体" w:cs="Arial"/>
                <w:lang w:val="en-US" w:eastAsia="zh-CN"/>
              </w:rPr>
              <w:t>Interpretative Phenomenological Analysis</w:t>
            </w:r>
            <w:r w:rsidR="00472B81" w:rsidRPr="00472B81">
              <w:rPr>
                <w:rFonts w:eastAsia="宋体" w:cs="Arial"/>
                <w:lang w:val="en-US" w:eastAsia="zh-CN"/>
              </w:rPr>
              <w:t>）</w:t>
            </w:r>
            <w:r w:rsidR="00472B81">
              <w:rPr>
                <w:rFonts w:eastAsia="宋体" w:cs="Arial"/>
                <w:lang w:val="en-US" w:eastAsia="zh-CN"/>
              </w:rPr>
              <w:t>:</w:t>
            </w:r>
          </w:p>
          <w:p w14:paraId="64B8A8F0" w14:textId="1927715D" w:rsidR="007B7548" w:rsidRDefault="007B7548" w:rsidP="00624E5C">
            <w:pPr>
              <w:rPr>
                <w:rFonts w:eastAsia="宋体" w:cs="Arial"/>
                <w:lang w:val="en-US" w:eastAsia="zh-CN"/>
              </w:rPr>
            </w:pPr>
            <w:r w:rsidRPr="007B7548">
              <w:rPr>
                <w:rFonts w:eastAsia="宋体" w:cs="Arial"/>
                <w:lang w:val="en-US" w:eastAsia="zh-CN"/>
              </w:rPr>
              <w:lastRenderedPageBreak/>
              <w:t>All interviews will be transcribed verbatim. A line-by-line reading approach will be used to extract keywords and initial themes related to emotional experiences, followed by a cross-participant comparison to identify commonalities and differences. This approach highlights the situated nature of experience and reveals how adults perceive and release emotions in shared-space art contexts (Smith, Flowers and Larkin, 2009).</w:t>
            </w:r>
          </w:p>
          <w:p w14:paraId="3E58655A" w14:textId="77777777" w:rsidR="007B7548" w:rsidRPr="007B7548" w:rsidRDefault="007B7548" w:rsidP="00624E5C">
            <w:pPr>
              <w:rPr>
                <w:rFonts w:hint="eastAsia"/>
                <w:lang w:eastAsia="zh-CN"/>
              </w:rPr>
            </w:pPr>
          </w:p>
          <w:p w14:paraId="1E324413" w14:textId="77777777" w:rsidR="007B7548" w:rsidRDefault="003E1C7B" w:rsidP="00624E5C">
            <w:pPr>
              <w:rPr>
                <w:rFonts w:eastAsia="宋体" w:cs="Arial"/>
                <w:color w:val="000000"/>
                <w:lang w:val="en-US" w:eastAsia="zh-CN"/>
              </w:rPr>
            </w:pPr>
            <w:r w:rsidRPr="003E1C7B">
              <w:rPr>
                <w:rFonts w:eastAsia="宋体" w:cs="Arial"/>
                <w:color w:val="000000"/>
                <w:lang w:val="en-US" w:eastAsia="zh-CN"/>
              </w:rPr>
              <w:t>Multi-layered Integrative Analysis</w:t>
            </w:r>
            <w:r>
              <w:rPr>
                <w:rFonts w:eastAsia="宋体" w:cs="Arial"/>
                <w:color w:val="000000"/>
                <w:lang w:val="en-US" w:eastAsia="zh-CN"/>
              </w:rPr>
              <w:t>:</w:t>
            </w:r>
          </w:p>
          <w:p w14:paraId="3E0A269D" w14:textId="727A678A" w:rsidR="003E1C7B" w:rsidRDefault="00F8199E" w:rsidP="00624E5C">
            <w:pPr>
              <w:rPr>
                <w:rFonts w:eastAsia="宋体" w:cs="Arial"/>
                <w:color w:val="000000"/>
                <w:lang w:val="en-US" w:eastAsia="zh-CN"/>
              </w:rPr>
            </w:pPr>
            <w:r w:rsidRPr="00F8199E">
              <w:rPr>
                <w:rFonts w:eastAsia="宋体" w:cs="Arial"/>
                <w:color w:val="000000"/>
                <w:lang w:val="en-US" w:eastAsia="zh-CN"/>
              </w:rPr>
              <w:t xml:space="preserve">The analysis will </w:t>
            </w:r>
            <w:proofErr w:type="spellStart"/>
            <w:r w:rsidRPr="00F8199E">
              <w:rPr>
                <w:rFonts w:eastAsia="宋体" w:cs="Arial"/>
                <w:color w:val="000000"/>
                <w:lang w:val="en-US" w:eastAsia="zh-CN"/>
              </w:rPr>
              <w:t>synthesise</w:t>
            </w:r>
            <w:proofErr w:type="spellEnd"/>
            <w:r w:rsidRPr="00F8199E">
              <w:rPr>
                <w:rFonts w:eastAsia="宋体" w:cs="Arial"/>
                <w:color w:val="000000"/>
                <w:lang w:val="en-US" w:eastAsia="zh-CN"/>
              </w:rPr>
              <w:t xml:space="preserve"> three aspects based on</w:t>
            </w:r>
            <w:r>
              <w:rPr>
                <w:rFonts w:eastAsia="宋体" w:cs="Arial" w:hint="eastAsia"/>
                <w:color w:val="000000"/>
                <w:lang w:val="en-US" w:eastAsia="zh-CN"/>
              </w:rPr>
              <w:t xml:space="preserve"> </w:t>
            </w:r>
            <w:r w:rsidRPr="00F8199E">
              <w:rPr>
                <w:rFonts w:eastAsia="宋体" w:cs="Arial"/>
                <w:color w:val="000000"/>
                <w:lang w:val="en-US" w:eastAsia="zh-CN"/>
              </w:rPr>
              <w:t>themes. The first is the subjective experience of the individual, including different types of emotional responses such as healing, empathy</w:t>
            </w:r>
            <w:r>
              <w:rPr>
                <w:rFonts w:eastAsia="宋体" w:cs="Arial"/>
                <w:color w:val="000000"/>
                <w:lang w:val="en-US" w:eastAsia="zh-CN"/>
              </w:rPr>
              <w:t xml:space="preserve">, </w:t>
            </w:r>
            <w:r w:rsidRPr="00F8199E">
              <w:rPr>
                <w:rFonts w:eastAsia="宋体" w:cs="Arial"/>
                <w:color w:val="000000"/>
                <w:lang w:val="en-US" w:eastAsia="zh-CN"/>
              </w:rPr>
              <w:t>relaxation</w:t>
            </w:r>
            <w:r>
              <w:rPr>
                <w:rFonts w:eastAsia="宋体" w:cs="Arial"/>
                <w:color w:val="000000"/>
                <w:lang w:val="en-US" w:eastAsia="zh-CN"/>
              </w:rPr>
              <w:t xml:space="preserve"> </w:t>
            </w:r>
            <w:r w:rsidRPr="00F8199E">
              <w:rPr>
                <w:rFonts w:eastAsia="宋体" w:cs="Arial"/>
                <w:color w:val="000000"/>
                <w:lang w:val="en-US" w:eastAsia="zh-CN"/>
              </w:rPr>
              <w:t>and their evolution. The second is spatial atmosphere, which examines how light, soundscape and spatial layout affect emotions. The third is social interaction, which focuses on how interactions between participants amplify or change emotions. Through this multi-level cross-analysis approach, a mechanistic logic of emotional regulation and release in shared space art experiences for adults is constructed (Pelowski et al.</w:t>
            </w:r>
            <w:r>
              <w:rPr>
                <w:rFonts w:eastAsia="宋体" w:cs="Arial" w:hint="eastAsia"/>
                <w:color w:val="000000"/>
                <w:lang w:val="en-US" w:eastAsia="zh-CN"/>
              </w:rPr>
              <w:t>，</w:t>
            </w:r>
            <w:r>
              <w:rPr>
                <w:rFonts w:eastAsia="宋体" w:cs="Arial" w:hint="eastAsia"/>
                <w:color w:val="000000"/>
                <w:lang w:val="en-US" w:eastAsia="zh-CN"/>
              </w:rPr>
              <w:t>2016</w:t>
            </w:r>
            <w:r w:rsidRPr="00F8199E">
              <w:rPr>
                <w:rFonts w:eastAsia="宋体" w:cs="Arial"/>
                <w:color w:val="000000"/>
                <w:lang w:val="en-US" w:eastAsia="zh-CN"/>
              </w:rPr>
              <w:t>).</w:t>
            </w:r>
          </w:p>
          <w:p w14:paraId="6A3289FC" w14:textId="77777777" w:rsidR="00F8199E" w:rsidRDefault="00F8199E" w:rsidP="00624E5C">
            <w:pPr>
              <w:rPr>
                <w:rFonts w:eastAsia="宋体" w:cs="Arial"/>
                <w:color w:val="000000"/>
                <w:lang w:val="en-US" w:eastAsia="zh-CN"/>
              </w:rPr>
            </w:pPr>
          </w:p>
          <w:p w14:paraId="13B5A324" w14:textId="220BBAD3" w:rsidR="00F8199E" w:rsidRPr="00F8199E" w:rsidRDefault="00F8199E" w:rsidP="00F8199E">
            <w:pPr>
              <w:rPr>
                <w:rFonts w:eastAsia="宋体" w:cs="Arial"/>
                <w:b/>
                <w:bCs/>
                <w:color w:val="000000"/>
                <w:sz w:val="22"/>
                <w:szCs w:val="22"/>
                <w:u w:val="single"/>
                <w:lang w:val="en-US" w:eastAsia="zh-CN"/>
              </w:rPr>
            </w:pPr>
            <w:r w:rsidRPr="00F8199E">
              <w:rPr>
                <w:rFonts w:eastAsia="宋体" w:cs="Arial"/>
                <w:b/>
                <w:bCs/>
                <w:color w:val="000000"/>
                <w:sz w:val="22"/>
                <w:szCs w:val="22"/>
                <w:u w:val="single"/>
                <w:lang w:val="en-US" w:eastAsia="zh-CN"/>
              </w:rPr>
              <w:t>Practice-based Interventions</w:t>
            </w:r>
            <w:r w:rsidRPr="00F8199E">
              <w:rPr>
                <w:rFonts w:eastAsia="宋体" w:cs="Arial"/>
                <w:b/>
                <w:bCs/>
                <w:color w:val="000000"/>
                <w:sz w:val="22"/>
                <w:szCs w:val="22"/>
                <w:u w:val="single"/>
                <w:lang w:val="en-US" w:eastAsia="zh-CN"/>
              </w:rPr>
              <w:t>:</w:t>
            </w:r>
          </w:p>
          <w:p w14:paraId="6DB81B69" w14:textId="43F7C3A4" w:rsidR="00F8199E" w:rsidRDefault="00F8199E" w:rsidP="00624E5C">
            <w:pPr>
              <w:rPr>
                <w:rFonts w:eastAsia="宋体" w:cs="Arial"/>
                <w:color w:val="000000"/>
                <w:lang w:val="en-US" w:eastAsia="zh-CN"/>
              </w:rPr>
            </w:pPr>
            <w:r w:rsidRPr="00F8199E">
              <w:rPr>
                <w:rFonts w:eastAsia="宋体" w:cs="Arial"/>
                <w:color w:val="000000"/>
                <w:lang w:val="en-US" w:eastAsia="zh-CN"/>
              </w:rPr>
              <w:t xml:space="preserve">This research will </w:t>
            </w:r>
            <w:proofErr w:type="spellStart"/>
            <w:r w:rsidRPr="00F8199E">
              <w:rPr>
                <w:rFonts w:eastAsia="宋体" w:cs="Arial"/>
                <w:color w:val="000000"/>
                <w:lang w:val="en-US" w:eastAsia="zh-CN"/>
              </w:rPr>
              <w:t>organise</w:t>
            </w:r>
            <w:proofErr w:type="spellEnd"/>
            <w:r w:rsidRPr="00F8199E">
              <w:rPr>
                <w:rFonts w:eastAsia="宋体" w:cs="Arial"/>
                <w:color w:val="000000"/>
                <w:lang w:val="en-US" w:eastAsia="zh-CN"/>
              </w:rPr>
              <w:t xml:space="preserve"> a series of test experiments of art intervention spaces in the form of exhibitions in China's first-tier cities. The exhibition will feature </w:t>
            </w:r>
            <w:r w:rsidR="00710B96" w:rsidRPr="00F8199E">
              <w:rPr>
                <w:rFonts w:eastAsia="宋体" w:cs="Arial"/>
                <w:color w:val="000000"/>
                <w:lang w:val="en-US" w:eastAsia="zh-CN"/>
              </w:rPr>
              <w:t>several</w:t>
            </w:r>
            <w:r w:rsidRPr="00F8199E">
              <w:rPr>
                <w:rFonts w:eastAsia="宋体" w:cs="Arial"/>
                <w:color w:val="000000"/>
                <w:lang w:val="en-US" w:eastAsia="zh-CN"/>
              </w:rPr>
              <w:t xml:space="preserve"> shared space experience units, including immersive spaces, interactive spaces, meditation spaces and workshops. Adult participants will experience art in these spaces, while the researcher will collect immediate feedback through observation, questionnaires and interviews, and combine sensory and visual data to assess the effectiveness of different forms of intervention in promoting emotional regulation and release. The exhibition is both part of the public art practice and the methodological pathway of “practice as research” (Candy and Edmonds, 2018), which provides an empirical basis for the subsequent proposal of an actionable strategy for designing shared spaces and urban cultural governance.</w:t>
            </w:r>
          </w:p>
          <w:p w14:paraId="6CF79DA2" w14:textId="77777777" w:rsidR="00F8199E" w:rsidRDefault="00F8199E" w:rsidP="00624E5C">
            <w:pPr>
              <w:rPr>
                <w:rFonts w:eastAsia="宋体" w:cs="Arial"/>
                <w:color w:val="000000"/>
                <w:lang w:val="en-US" w:eastAsia="zh-CN"/>
              </w:rPr>
            </w:pPr>
          </w:p>
          <w:p w14:paraId="77EBD474" w14:textId="77511A9A" w:rsidR="00F8199E" w:rsidRPr="00710B96" w:rsidRDefault="00710B96" w:rsidP="00624E5C">
            <w:pPr>
              <w:rPr>
                <w:rFonts w:eastAsia="宋体" w:cs="Arial"/>
                <w:b/>
                <w:bCs/>
                <w:color w:val="000000"/>
                <w:sz w:val="22"/>
                <w:szCs w:val="22"/>
                <w:u w:val="single"/>
                <w:lang w:val="en-US" w:eastAsia="zh-CN"/>
              </w:rPr>
            </w:pPr>
            <w:r w:rsidRPr="00710B96">
              <w:rPr>
                <w:rFonts w:eastAsia="宋体" w:cs="Arial"/>
                <w:b/>
                <w:bCs/>
                <w:color w:val="000000"/>
                <w:sz w:val="22"/>
                <w:szCs w:val="22"/>
                <w:u w:val="single"/>
                <w:lang w:val="en-US" w:eastAsia="zh-CN"/>
              </w:rPr>
              <w:t>Ethical Considerations</w:t>
            </w:r>
            <w:r w:rsidRPr="00710B96">
              <w:rPr>
                <w:rFonts w:eastAsia="宋体" w:cs="Arial"/>
                <w:b/>
                <w:bCs/>
                <w:color w:val="000000"/>
                <w:sz w:val="22"/>
                <w:szCs w:val="22"/>
                <w:u w:val="single"/>
                <w:lang w:val="en-US" w:eastAsia="zh-CN"/>
              </w:rPr>
              <w:t>:</w:t>
            </w:r>
          </w:p>
          <w:p w14:paraId="50077EDA" w14:textId="77777777" w:rsidR="00710B96" w:rsidRDefault="00710B96" w:rsidP="00710B96">
            <w:r>
              <w:t>All participants will be required to sign an informed consent form and data will be kept anonymised. Given that the study involves emotional arousal and release, participants will be explicitly informed of their right to withdraw from the study at any time. The researcher will promote transparency and validity of interpretation through ongoing reflective writing (Finlay, 2002) and member checking. The research protocol will be submitted to the UWTSD Ethics Review Committee in compliance with the PG2 form.</w:t>
            </w:r>
          </w:p>
          <w:p w14:paraId="0BD877BE" w14:textId="77777777" w:rsidR="00710B96" w:rsidRPr="00710B96" w:rsidRDefault="00710B96" w:rsidP="00710B96">
            <w:pPr>
              <w:rPr>
                <w:rFonts w:cs="Arial" w:hint="eastAsia"/>
                <w:lang w:eastAsia="zh-CN"/>
              </w:rPr>
            </w:pPr>
          </w:p>
          <w:p w14:paraId="38E5C560" w14:textId="3811B04D" w:rsidR="00710B96" w:rsidRPr="00710B96" w:rsidRDefault="00710B96" w:rsidP="00624E5C">
            <w:pPr>
              <w:rPr>
                <w:rFonts w:eastAsia="宋体" w:cs="Arial" w:hint="eastAsia"/>
                <w:color w:val="000000"/>
                <w:lang w:eastAsia="zh-CN"/>
              </w:rPr>
            </w:pPr>
          </w:p>
        </w:tc>
      </w:tr>
      <w:tr w:rsidR="00B77573" w14:paraId="2B343844" w14:textId="77777777">
        <w:trPr>
          <w:trHeight w:val="397"/>
        </w:trPr>
        <w:tc>
          <w:tcPr>
            <w:tcW w:w="9781" w:type="dxa"/>
            <w:shd w:val="clear" w:color="auto" w:fill="F2F2F2" w:themeFill="background1" w:themeFillShade="F2"/>
            <w:vAlign w:val="center"/>
          </w:tcPr>
          <w:p w14:paraId="458C1CA8" w14:textId="77777777" w:rsidR="00B77573" w:rsidRDefault="00E33173">
            <w:pPr>
              <w:rPr>
                <w:rFonts w:cs="Arial"/>
                <w:sz w:val="22"/>
                <w:szCs w:val="22"/>
              </w:rPr>
            </w:pPr>
            <w:r>
              <w:rPr>
                <w:rFonts w:cs="Arial"/>
                <w:sz w:val="22"/>
                <w:szCs w:val="22"/>
              </w:rPr>
              <w:lastRenderedPageBreak/>
              <w:t>Introductory bibliography:</w:t>
            </w:r>
          </w:p>
        </w:tc>
      </w:tr>
      <w:tr w:rsidR="00B77573" w14:paraId="0CF23B26" w14:textId="77777777">
        <w:trPr>
          <w:trHeight w:val="397"/>
        </w:trPr>
        <w:tc>
          <w:tcPr>
            <w:tcW w:w="9781" w:type="dxa"/>
            <w:vAlign w:val="center"/>
          </w:tcPr>
          <w:p w14:paraId="0C77552B" w14:textId="77777777" w:rsidR="00571E16" w:rsidRDefault="00571E16" w:rsidP="006B4456">
            <w:pPr>
              <w:widowControl w:val="0"/>
              <w:autoSpaceDE w:val="0"/>
              <w:autoSpaceDN w:val="0"/>
              <w:adjustRightInd w:val="0"/>
              <w:spacing w:after="240"/>
              <w:rPr>
                <w:rFonts w:eastAsia="宋体" w:cs="Arial"/>
                <w:color w:val="000000"/>
                <w:lang w:val="en-US" w:eastAsia="zh-CN"/>
              </w:rPr>
            </w:pPr>
          </w:p>
          <w:p w14:paraId="412AA5F2" w14:textId="77777777"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Anderson, B. (2009) ‘Affective atmospheres’, </w:t>
            </w:r>
            <w:r w:rsidRPr="00F918AB">
              <w:rPr>
                <w:rFonts w:eastAsia="宋体" w:cs="Arial"/>
                <w:i/>
                <w:iCs/>
                <w:color w:val="000000"/>
                <w:lang w:val="en-US" w:eastAsia="zh-CN"/>
              </w:rPr>
              <w:t>Emotion, Space and Society</w:t>
            </w:r>
            <w:r w:rsidRPr="00F918AB">
              <w:rPr>
                <w:rFonts w:eastAsia="宋体" w:cs="Arial"/>
                <w:color w:val="000000"/>
                <w:lang w:val="en-US" w:eastAsia="zh-CN"/>
              </w:rPr>
              <w:t>, 2(2), pp. 77–81.</w:t>
            </w:r>
          </w:p>
          <w:p w14:paraId="1C2D00BE" w14:textId="77777777" w:rsidR="00571E16"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Braun, V. and Clarke, V. (2006) ‘Using thematic analysis in psychology’, </w:t>
            </w:r>
            <w:r w:rsidRPr="00F918AB">
              <w:rPr>
                <w:rFonts w:eastAsia="宋体" w:cs="Arial"/>
                <w:i/>
                <w:iCs/>
                <w:color w:val="000000"/>
                <w:lang w:val="en-US" w:eastAsia="zh-CN"/>
              </w:rPr>
              <w:t>Qualitative Research in Psychology</w:t>
            </w:r>
            <w:r w:rsidRPr="00F918AB">
              <w:rPr>
                <w:rFonts w:eastAsia="宋体" w:cs="Arial"/>
                <w:color w:val="000000"/>
                <w:lang w:val="en-US" w:eastAsia="zh-CN"/>
              </w:rPr>
              <w:t>, 3(2), pp. 77–101.</w:t>
            </w:r>
          </w:p>
          <w:p w14:paraId="486FCD47" w14:textId="77777777" w:rsidR="00F918AB" w:rsidRDefault="00F918AB"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 xml:space="preserve">Carroll, N. (2001). </w:t>
            </w:r>
            <w:r>
              <w:rPr>
                <w:rFonts w:eastAsia="宋体" w:cs="Arial"/>
                <w:i/>
                <w:iCs/>
                <w:color w:val="000000"/>
                <w:lang w:val="en-US" w:eastAsia="zh-CN"/>
              </w:rPr>
              <w:t>Beyond Aesthetics: Philosophical Essays.</w:t>
            </w:r>
            <w:r>
              <w:rPr>
                <w:rFonts w:eastAsia="宋体" w:cs="Arial"/>
                <w:color w:val="000000"/>
                <w:lang w:val="en-US" w:eastAsia="zh-CN"/>
              </w:rPr>
              <w:t xml:space="preserve"> Cambridge: Cambridge University Press.</w:t>
            </w:r>
          </w:p>
          <w:p w14:paraId="0422F849" w14:textId="77777777" w:rsidR="00F918AB" w:rsidRDefault="00F918AB"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 xml:space="preserve">Creswell, J. W. and Plano Clark, V. L. (2018). </w:t>
            </w:r>
            <w:r>
              <w:rPr>
                <w:rFonts w:eastAsia="宋体" w:cs="Arial"/>
                <w:i/>
                <w:iCs/>
                <w:color w:val="000000"/>
                <w:lang w:val="en-US" w:eastAsia="zh-CN"/>
              </w:rPr>
              <w:t>Designing and Conducting Mixed Methods Research</w:t>
            </w:r>
            <w:r>
              <w:rPr>
                <w:rFonts w:eastAsia="宋体" w:cs="Arial"/>
                <w:color w:val="000000"/>
                <w:lang w:val="en-US" w:eastAsia="zh-CN"/>
              </w:rPr>
              <w:t xml:space="preserve">. 3rd </w:t>
            </w:r>
            <w:proofErr w:type="spellStart"/>
            <w:r>
              <w:rPr>
                <w:rFonts w:eastAsia="宋体" w:cs="Arial"/>
                <w:color w:val="000000"/>
                <w:lang w:val="en-US" w:eastAsia="zh-CN"/>
              </w:rPr>
              <w:t>edn</w:t>
            </w:r>
            <w:proofErr w:type="spellEnd"/>
            <w:r>
              <w:rPr>
                <w:rFonts w:eastAsia="宋体" w:cs="Arial"/>
                <w:color w:val="000000"/>
                <w:lang w:val="en-US" w:eastAsia="zh-CN"/>
              </w:rPr>
              <w:t>. Thousand Oaks, CA: Sage.</w:t>
            </w:r>
          </w:p>
          <w:p w14:paraId="2922827E" w14:textId="0C48E5AB" w:rsidR="00F918AB" w:rsidRDefault="00F918AB"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 xml:space="preserve">Denzin, N. K. and Lincoln, Y. S. (eds.) (2018). </w:t>
            </w:r>
            <w:r>
              <w:rPr>
                <w:rFonts w:eastAsia="宋体" w:cs="Arial"/>
                <w:i/>
                <w:iCs/>
                <w:color w:val="000000"/>
                <w:lang w:val="en-US" w:eastAsia="zh-CN"/>
              </w:rPr>
              <w:t>The SAGE Handbook of Qualitative Research</w:t>
            </w:r>
            <w:r>
              <w:rPr>
                <w:rFonts w:eastAsia="宋体" w:cs="Arial"/>
                <w:color w:val="000000"/>
                <w:lang w:val="en-US" w:eastAsia="zh-CN"/>
              </w:rPr>
              <w:t xml:space="preserve">. 5th </w:t>
            </w:r>
            <w:proofErr w:type="spellStart"/>
            <w:r>
              <w:rPr>
                <w:rFonts w:eastAsia="宋体" w:cs="Arial"/>
                <w:color w:val="000000"/>
                <w:lang w:val="en-US" w:eastAsia="zh-CN"/>
              </w:rPr>
              <w:t>edn</w:t>
            </w:r>
            <w:proofErr w:type="spellEnd"/>
            <w:r>
              <w:rPr>
                <w:rFonts w:eastAsia="宋体" w:cs="Arial"/>
                <w:color w:val="000000"/>
                <w:lang w:val="en-US" w:eastAsia="zh-CN"/>
              </w:rPr>
              <w:t>. Thousand Oaks, CA: SAGE Publications.</w:t>
            </w:r>
          </w:p>
          <w:p w14:paraId="77D0C988" w14:textId="0D0FB798" w:rsidR="00472B81" w:rsidRPr="00472B81" w:rsidRDefault="00472B81"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Dewey, J. (1934).</w:t>
            </w:r>
            <w:r>
              <w:rPr>
                <w:rFonts w:eastAsia="宋体" w:cs="Arial"/>
                <w:i/>
                <w:iCs/>
                <w:color w:val="000000"/>
                <w:lang w:val="en-US" w:eastAsia="zh-CN"/>
              </w:rPr>
              <w:t xml:space="preserve"> Art as Experience</w:t>
            </w:r>
            <w:r>
              <w:rPr>
                <w:rFonts w:eastAsia="宋体" w:cs="Arial"/>
                <w:color w:val="000000"/>
                <w:lang w:val="en-US" w:eastAsia="zh-CN"/>
              </w:rPr>
              <w:t>. New York: Minton, Balch &amp; Company.</w:t>
            </w:r>
          </w:p>
          <w:p w14:paraId="383C1BE4" w14:textId="05824BF9"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Eatough, V. and Smith, J.A. (2017) ‘Interpretative phenomenological analysis’, in Willig, C. and Stainton-Rogers, W. (eds.) </w:t>
            </w:r>
            <w:r w:rsidRPr="00F918AB">
              <w:rPr>
                <w:rFonts w:eastAsia="宋体" w:cs="Arial"/>
                <w:i/>
                <w:iCs/>
                <w:color w:val="000000"/>
                <w:lang w:val="en-US" w:eastAsia="zh-CN"/>
              </w:rPr>
              <w:t>The SAGE Handbook of Qualitative Research in Psychology</w:t>
            </w:r>
            <w:r w:rsidRPr="00F918AB">
              <w:rPr>
                <w:rFonts w:eastAsia="宋体" w:cs="Arial"/>
                <w:color w:val="000000"/>
                <w:lang w:val="en-US" w:eastAsia="zh-CN"/>
              </w:rPr>
              <w:t>. London: SAGE, pp. 193–211.</w:t>
            </w:r>
          </w:p>
          <w:p w14:paraId="7197C8A6" w14:textId="6F6F5CA4"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Evans, G. (2005) ‘Measure for measure: evaluating the evidence of culture’s contribution to regeneration’, </w:t>
            </w:r>
            <w:r w:rsidRPr="00F918AB">
              <w:rPr>
                <w:rFonts w:eastAsia="宋体" w:cs="Arial"/>
                <w:i/>
                <w:iCs/>
                <w:color w:val="000000"/>
                <w:lang w:val="en-US" w:eastAsia="zh-CN"/>
              </w:rPr>
              <w:lastRenderedPageBreak/>
              <w:t>Urban Studies</w:t>
            </w:r>
            <w:r w:rsidRPr="00F918AB">
              <w:rPr>
                <w:rFonts w:eastAsia="宋体" w:cs="Arial"/>
                <w:color w:val="000000"/>
                <w:lang w:val="en-US" w:eastAsia="zh-CN"/>
              </w:rPr>
              <w:t xml:space="preserve">, 42(5–6), pp. 959–983. Available at: </w:t>
            </w:r>
            <w:r w:rsidR="00571E16" w:rsidRPr="00F918AB">
              <w:rPr>
                <w:rFonts w:eastAsia="宋体" w:cs="Arial"/>
                <w:color w:val="000000"/>
                <w:lang w:val="en-US" w:eastAsia="zh-CN"/>
              </w:rPr>
              <w:t>https://doi.org/10.1080/00420980500107102</w:t>
            </w:r>
          </w:p>
          <w:p w14:paraId="18F88181" w14:textId="5FDEBDF2" w:rsidR="00571E16" w:rsidRPr="00F918AB" w:rsidRDefault="00571E1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Finlay, L. (2009) ‘Debating phenomenological research methods’, </w:t>
            </w:r>
            <w:r w:rsidRPr="00F918AB">
              <w:rPr>
                <w:rFonts w:eastAsia="宋体" w:cs="Arial"/>
                <w:i/>
                <w:iCs/>
                <w:color w:val="000000"/>
                <w:lang w:val="en-US" w:eastAsia="zh-CN"/>
              </w:rPr>
              <w:t>Phenomenology &amp; Practice</w:t>
            </w:r>
            <w:r w:rsidRPr="00F918AB">
              <w:rPr>
                <w:rFonts w:eastAsia="宋体" w:cs="Arial"/>
                <w:color w:val="000000"/>
                <w:lang w:val="en-US" w:eastAsia="zh-CN"/>
              </w:rPr>
              <w:t>, 3(1), pp. 6–25.</w:t>
            </w:r>
          </w:p>
          <w:p w14:paraId="66F96B5C" w14:textId="6A480EE7" w:rsidR="006B4456"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Fleming, R.L. (2007)</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The art of placemaking: Interpreting community through public art and urban design</w:t>
            </w:r>
            <w:r w:rsidRPr="00F918AB">
              <w:rPr>
                <w:rFonts w:eastAsia="宋体" w:cs="Arial"/>
                <w:color w:val="000000"/>
                <w:lang w:val="en-US" w:eastAsia="zh-CN"/>
              </w:rPr>
              <w:t>. London: Merrell.</w:t>
            </w:r>
          </w:p>
          <w:p w14:paraId="7566AF22" w14:textId="2D37026C" w:rsidR="00F918AB" w:rsidRPr="00F918AB" w:rsidRDefault="00F918AB"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Francis, J., Giles-Corti, B., Wood, L. and </w:t>
            </w:r>
            <w:proofErr w:type="spellStart"/>
            <w:r w:rsidRPr="00F918AB">
              <w:rPr>
                <w:rFonts w:eastAsia="宋体" w:cs="Arial"/>
                <w:color w:val="000000"/>
                <w:lang w:val="en-US" w:eastAsia="zh-CN"/>
              </w:rPr>
              <w:t>Knuiman</w:t>
            </w:r>
            <w:proofErr w:type="spellEnd"/>
            <w:r w:rsidRPr="00F918AB">
              <w:rPr>
                <w:rFonts w:eastAsia="宋体" w:cs="Arial"/>
                <w:color w:val="000000"/>
                <w:lang w:val="en-US" w:eastAsia="zh-CN"/>
              </w:rPr>
              <w:t xml:space="preserve">, M. (2012) ‘Creating sense of community: The role of public open space’, </w:t>
            </w:r>
            <w:r w:rsidRPr="00F918AB">
              <w:rPr>
                <w:rFonts w:eastAsia="宋体" w:cs="Arial"/>
                <w:i/>
                <w:iCs/>
                <w:color w:val="000000"/>
                <w:lang w:val="en-US" w:eastAsia="zh-CN"/>
              </w:rPr>
              <w:t>Journal of Environmental Psychology</w:t>
            </w:r>
            <w:r w:rsidRPr="00F918AB">
              <w:rPr>
                <w:rFonts w:eastAsia="宋体" w:cs="Arial"/>
                <w:color w:val="000000"/>
                <w:lang w:val="en-US" w:eastAsia="zh-CN"/>
              </w:rPr>
              <w:t>, 32(4), pp. 401–409.</w:t>
            </w:r>
          </w:p>
          <w:p w14:paraId="5B39BC9A" w14:textId="0C4C6840"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Gallagher, S. (2005)</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How the Body Shapes the Mind</w:t>
            </w:r>
            <w:r w:rsidRPr="00F918AB">
              <w:rPr>
                <w:rFonts w:eastAsia="宋体" w:cs="Arial"/>
                <w:color w:val="000000"/>
                <w:lang w:val="en-US" w:eastAsia="zh-CN"/>
              </w:rPr>
              <w:t>. Oxford: Oxford University Press.</w:t>
            </w:r>
          </w:p>
          <w:p w14:paraId="5105386F" w14:textId="3750EEE5"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Goffman, E. (1974)</w:t>
            </w:r>
            <w:r w:rsidR="00F918AB" w:rsidRPr="00F918AB">
              <w:rPr>
                <w:rFonts w:eastAsia="宋体" w:cs="Arial"/>
                <w:color w:val="000000"/>
                <w:lang w:val="en-US" w:eastAsia="zh-CN"/>
              </w:rPr>
              <w:t xml:space="preserve">. </w:t>
            </w:r>
            <w:r w:rsidRPr="00F918AB">
              <w:rPr>
                <w:rFonts w:eastAsia="宋体" w:cs="Arial"/>
                <w:i/>
                <w:iCs/>
                <w:color w:val="000000"/>
                <w:lang w:val="en-US" w:eastAsia="zh-CN"/>
              </w:rPr>
              <w:t xml:space="preserve">Frame Analysis: An Essay on the </w:t>
            </w:r>
            <w:proofErr w:type="spellStart"/>
            <w:r w:rsidRPr="00F918AB">
              <w:rPr>
                <w:rFonts w:eastAsia="宋体" w:cs="Arial"/>
                <w:i/>
                <w:iCs/>
                <w:color w:val="000000"/>
                <w:lang w:val="en-US" w:eastAsia="zh-CN"/>
              </w:rPr>
              <w:t>Organisation</w:t>
            </w:r>
            <w:proofErr w:type="spellEnd"/>
            <w:r w:rsidRPr="00F918AB">
              <w:rPr>
                <w:rFonts w:eastAsia="宋体" w:cs="Arial"/>
                <w:i/>
                <w:iCs/>
                <w:color w:val="000000"/>
                <w:lang w:val="en-US" w:eastAsia="zh-CN"/>
              </w:rPr>
              <w:t xml:space="preserve"> of Experience</w:t>
            </w:r>
            <w:r w:rsidRPr="00F918AB">
              <w:rPr>
                <w:rFonts w:eastAsia="宋体" w:cs="Arial"/>
                <w:color w:val="000000"/>
                <w:lang w:val="en-US" w:eastAsia="zh-CN"/>
              </w:rPr>
              <w:t>. New York: Harper &amp; Row.</w:t>
            </w:r>
          </w:p>
          <w:p w14:paraId="5052E805" w14:textId="0993B489"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Heidegger, M. (1962)</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Being and Time</w:t>
            </w:r>
            <w:r w:rsidRPr="00F918AB">
              <w:rPr>
                <w:rFonts w:eastAsia="宋体" w:cs="Arial"/>
                <w:color w:val="000000"/>
                <w:lang w:val="en-US" w:eastAsia="zh-CN"/>
              </w:rPr>
              <w:t>. New York: Harper &amp; Row.</w:t>
            </w:r>
          </w:p>
          <w:p w14:paraId="719402BB" w14:textId="36E986BB"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Husserl, E. (1931)</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Ideas: General Introduction to Pure Phenomenology</w:t>
            </w:r>
            <w:r w:rsidRPr="00F918AB">
              <w:rPr>
                <w:rFonts w:eastAsia="宋体" w:cs="Arial"/>
                <w:color w:val="000000"/>
                <w:lang w:val="en-US" w:eastAsia="zh-CN"/>
              </w:rPr>
              <w:t>. London: George Allen &amp; Unwin.</w:t>
            </w:r>
          </w:p>
          <w:p w14:paraId="09988736" w14:textId="37E28EF9" w:rsidR="006B4456"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Keane, M. (2013)</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Creative industries in China: Art, design and media</w:t>
            </w:r>
            <w:r w:rsidRPr="00F918AB">
              <w:rPr>
                <w:rFonts w:eastAsia="宋体" w:cs="Arial"/>
                <w:color w:val="000000"/>
                <w:lang w:val="en-US" w:eastAsia="zh-CN"/>
              </w:rPr>
              <w:t>. Cambridge: Polity Press.</w:t>
            </w:r>
          </w:p>
          <w:p w14:paraId="6913BAB8" w14:textId="77777777" w:rsidR="00F918AB" w:rsidRPr="00F918AB" w:rsidRDefault="00F918AB" w:rsidP="00F918AB">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Larkin, M., Watts, S. and Clifton, E. (2006). ‘Giving voice and making sense in interpretative phenomenological analysis’, </w:t>
            </w:r>
            <w:r w:rsidRPr="00F918AB">
              <w:rPr>
                <w:rFonts w:eastAsia="宋体" w:cs="Arial"/>
                <w:i/>
                <w:iCs/>
                <w:color w:val="000000"/>
                <w:lang w:val="en-US" w:eastAsia="zh-CN"/>
              </w:rPr>
              <w:t>Qualitative Research in Psychology</w:t>
            </w:r>
            <w:r w:rsidRPr="00F918AB">
              <w:rPr>
                <w:rFonts w:eastAsia="宋体" w:cs="Arial"/>
                <w:color w:val="000000"/>
                <w:lang w:val="en-US" w:eastAsia="zh-CN"/>
              </w:rPr>
              <w:t xml:space="preserve">, 3(2), pp. 102–120. </w:t>
            </w:r>
          </w:p>
          <w:p w14:paraId="2F6A3BB2" w14:textId="34EF02F5" w:rsidR="00F918AB" w:rsidRDefault="00F918AB" w:rsidP="00F918AB">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Leder, H., Belke, B., </w:t>
            </w:r>
            <w:proofErr w:type="spellStart"/>
            <w:r w:rsidRPr="00F918AB">
              <w:rPr>
                <w:rFonts w:eastAsia="宋体" w:cs="Arial"/>
                <w:color w:val="000000"/>
                <w:lang w:val="en-US" w:eastAsia="zh-CN"/>
              </w:rPr>
              <w:t>Oeberst</w:t>
            </w:r>
            <w:proofErr w:type="spellEnd"/>
            <w:r w:rsidRPr="00F918AB">
              <w:rPr>
                <w:rFonts w:eastAsia="宋体" w:cs="Arial"/>
                <w:color w:val="000000"/>
                <w:lang w:val="en-US" w:eastAsia="zh-CN"/>
              </w:rPr>
              <w:t xml:space="preserve">, A. and Augustin, D. (2004) ‘A model of aesthetic appreciation and aesthetic judgments’, </w:t>
            </w:r>
            <w:r w:rsidRPr="00F918AB">
              <w:rPr>
                <w:rFonts w:eastAsia="宋体" w:cs="Arial"/>
                <w:i/>
                <w:iCs/>
                <w:color w:val="000000"/>
                <w:lang w:val="en-US" w:eastAsia="zh-CN"/>
              </w:rPr>
              <w:t>British Journal of Psychology</w:t>
            </w:r>
            <w:r w:rsidRPr="00F918AB">
              <w:rPr>
                <w:rFonts w:eastAsia="宋体" w:cs="Arial"/>
                <w:color w:val="000000"/>
                <w:lang w:val="en-US" w:eastAsia="zh-CN"/>
              </w:rPr>
              <w:t>, 95(4), pp. 489–508.</w:t>
            </w:r>
          </w:p>
          <w:p w14:paraId="3BBA2421" w14:textId="5879D1CF" w:rsidR="00F918AB" w:rsidRPr="00F918AB" w:rsidRDefault="00F918AB"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 xml:space="preserve">Lee, C.W., Lin, L.C. and Hung, H.C. (2020) ‘Art and cultural participation and life satisfaction in adults: The role of physical health, mental health, and interpersonal relationships’, </w:t>
            </w:r>
            <w:r>
              <w:rPr>
                <w:rFonts w:eastAsia="宋体" w:cs="Arial"/>
                <w:i/>
                <w:iCs/>
                <w:color w:val="000000"/>
                <w:lang w:val="en-US" w:eastAsia="zh-CN"/>
              </w:rPr>
              <w:t>Frontiers in Public Health</w:t>
            </w:r>
            <w:r>
              <w:rPr>
                <w:rFonts w:eastAsia="宋体" w:cs="Arial"/>
                <w:color w:val="000000"/>
                <w:lang w:val="en-US" w:eastAsia="zh-CN"/>
              </w:rPr>
              <w:t xml:space="preserve">, 8, Article 582342. Available at: </w:t>
            </w:r>
            <w:r w:rsidRPr="00F918AB">
              <w:rPr>
                <w:rFonts w:eastAsia="宋体" w:cs="Arial"/>
                <w:color w:val="000000"/>
                <w:lang w:val="en-US" w:eastAsia="zh-CN"/>
              </w:rPr>
              <w:t>https://doi.org/10.3389/fpubh.2020.582342</w:t>
            </w:r>
            <w:r>
              <w:rPr>
                <w:rFonts w:eastAsia="宋体" w:cs="Arial"/>
                <w:color w:val="000000"/>
                <w:lang w:val="en-US" w:eastAsia="zh-CN"/>
              </w:rPr>
              <w:t xml:space="preserve"> [Accessed: 12 April 2025]</w:t>
            </w:r>
          </w:p>
          <w:p w14:paraId="3B87CD7A" w14:textId="77777777"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Lee, Y.-H., Lin, Y.-C. and Hung, H.-M. (2020) ‘The impacts of participatory public art on community wellbeing’, </w:t>
            </w:r>
            <w:r w:rsidRPr="00F918AB">
              <w:rPr>
                <w:rFonts w:eastAsia="宋体" w:cs="Arial"/>
                <w:i/>
                <w:iCs/>
                <w:color w:val="000000"/>
                <w:lang w:val="en-US" w:eastAsia="zh-CN"/>
              </w:rPr>
              <w:t>Sustainability</w:t>
            </w:r>
            <w:r w:rsidRPr="00F918AB">
              <w:rPr>
                <w:rFonts w:eastAsia="宋体" w:cs="Arial"/>
                <w:color w:val="000000"/>
                <w:lang w:val="en-US" w:eastAsia="zh-CN"/>
              </w:rPr>
              <w:t>, 12(10), 4085. Available at: https://doi.org/10.3390/su12104085</w:t>
            </w:r>
          </w:p>
          <w:p w14:paraId="63E29743" w14:textId="77777777"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Manzo, L.C. (2005) ‘For better or worse: Exploring multiple dimensions of place meaning’, </w:t>
            </w:r>
            <w:r w:rsidRPr="00F918AB">
              <w:rPr>
                <w:rFonts w:eastAsia="宋体" w:cs="Arial"/>
                <w:i/>
                <w:iCs/>
                <w:color w:val="000000"/>
                <w:lang w:val="en-US" w:eastAsia="zh-CN"/>
              </w:rPr>
              <w:t>Journal of Environmental Psychology</w:t>
            </w:r>
            <w:r w:rsidRPr="00F918AB">
              <w:rPr>
                <w:rFonts w:eastAsia="宋体" w:cs="Arial"/>
                <w:color w:val="000000"/>
                <w:lang w:val="en-US" w:eastAsia="zh-CN"/>
              </w:rPr>
              <w:t>, 25(1), pp. 67–86. Available at: https://doi.org/10.1016/j.jenvp.2005.01.002</w:t>
            </w:r>
          </w:p>
          <w:p w14:paraId="06D1CC4C" w14:textId="7D222D40"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Markusen, A. and Gadwa, A. (2010)</w:t>
            </w:r>
            <w:r w:rsidR="00F918AB" w:rsidRPr="00F918AB">
              <w:rPr>
                <w:rFonts w:eastAsia="宋体" w:cs="Arial"/>
                <w:color w:val="000000"/>
                <w:lang w:val="en-US" w:eastAsia="zh-CN"/>
              </w:rPr>
              <w:t xml:space="preserve">. </w:t>
            </w:r>
            <w:r w:rsidRPr="00F918AB">
              <w:rPr>
                <w:rFonts w:eastAsia="宋体" w:cs="Arial"/>
                <w:i/>
                <w:iCs/>
                <w:color w:val="000000"/>
                <w:lang w:val="en-US" w:eastAsia="zh-CN"/>
              </w:rPr>
              <w:t>Creative placemaking</w:t>
            </w:r>
            <w:r w:rsidRPr="00F918AB">
              <w:rPr>
                <w:rFonts w:eastAsia="宋体" w:cs="Arial"/>
                <w:color w:val="000000"/>
                <w:lang w:val="en-US" w:eastAsia="zh-CN"/>
              </w:rPr>
              <w:t>. Washington, DC: National Endowment for the Arts. Available at: https://www.arts.gov/publications/creative-place</w:t>
            </w:r>
            <w:r w:rsidRPr="00F918AB">
              <w:rPr>
                <w:rFonts w:eastAsia="宋体" w:cs="Arial"/>
                <w:color w:val="000000"/>
                <w:lang w:val="en-US" w:eastAsia="zh-CN"/>
              </w:rPr>
              <w:t>m</w:t>
            </w:r>
            <w:r w:rsidRPr="00F918AB">
              <w:rPr>
                <w:rFonts w:eastAsia="宋体" w:cs="Arial"/>
                <w:color w:val="000000"/>
                <w:lang w:val="en-US" w:eastAsia="zh-CN"/>
              </w:rPr>
              <w:t>aking</w:t>
            </w:r>
          </w:p>
          <w:p w14:paraId="399722C0" w14:textId="77777777" w:rsidR="006B4456" w:rsidRPr="00F918AB" w:rsidRDefault="006B4456" w:rsidP="006B4456">
            <w:pPr>
              <w:widowControl w:val="0"/>
              <w:autoSpaceDE w:val="0"/>
              <w:autoSpaceDN w:val="0"/>
              <w:adjustRightInd w:val="0"/>
              <w:rPr>
                <w:rFonts w:eastAsia="宋体" w:cs="Arial"/>
                <w:color w:val="000000"/>
                <w:lang w:val="en-US" w:eastAsia="zh-CN"/>
              </w:rPr>
            </w:pPr>
            <w:r w:rsidRPr="00F918AB">
              <w:rPr>
                <w:rFonts w:eastAsia="宋体" w:cs="Arial"/>
                <w:color w:val="000000"/>
                <w:lang w:val="en-US" w:eastAsia="zh-CN"/>
              </w:rPr>
              <w:t xml:space="preserve">Ministry of Housing and Urban-Rural Development (2021). </w:t>
            </w:r>
            <w:r w:rsidRPr="00F918AB">
              <w:rPr>
                <w:rFonts w:eastAsia="宋体" w:cs="Arial"/>
                <w:i/>
                <w:iCs/>
                <w:color w:val="000000"/>
                <w:lang w:val="en-US" w:eastAsia="zh-CN"/>
              </w:rPr>
              <w:t>Guidelines on Strengthening the Governance of Urban Public Spaces</w:t>
            </w:r>
            <w:r w:rsidRPr="00F918AB">
              <w:rPr>
                <w:rFonts w:eastAsia="宋体" w:cs="Arial"/>
                <w:color w:val="000000"/>
                <w:lang w:val="en-US" w:eastAsia="zh-CN"/>
              </w:rPr>
              <w:t>. Beijing: MOHURD.</w:t>
            </w:r>
          </w:p>
          <w:p w14:paraId="761D00DB" w14:textId="77777777" w:rsidR="006B4456" w:rsidRPr="00F918AB" w:rsidRDefault="006B4456" w:rsidP="006B4456">
            <w:pPr>
              <w:widowControl w:val="0"/>
              <w:autoSpaceDE w:val="0"/>
              <w:autoSpaceDN w:val="0"/>
              <w:adjustRightInd w:val="0"/>
              <w:rPr>
                <w:rFonts w:eastAsia="宋体" w:cs="Arial"/>
                <w:i/>
                <w:iCs/>
                <w:color w:val="000000"/>
                <w:lang w:val="en-US" w:eastAsia="zh-CN"/>
              </w:rPr>
            </w:pPr>
          </w:p>
          <w:p w14:paraId="51B6BAFB" w14:textId="232EE2D1"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National Bureau of Statistics of China (2021)</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Statistical communiqué of the People’s Republic of China on the 2020 national economic and social development</w:t>
            </w:r>
            <w:r w:rsidRPr="00F918AB">
              <w:rPr>
                <w:rFonts w:eastAsia="宋体" w:cs="Arial"/>
                <w:color w:val="000000"/>
                <w:lang w:val="en-US" w:eastAsia="zh-CN"/>
              </w:rPr>
              <w:t>. Available at: http://www.stats.gov.cn [Accessed: 10 May 2025].</w:t>
            </w:r>
          </w:p>
          <w:p w14:paraId="6A301EE6" w14:textId="58C03B6C"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National Development and Reform Commission (2021)</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The 14th Five-Year Plan for public cultural services</w:t>
            </w:r>
            <w:r w:rsidRPr="00F918AB">
              <w:rPr>
                <w:rFonts w:eastAsia="宋体" w:cs="Arial"/>
                <w:color w:val="000000"/>
                <w:lang w:val="en-US" w:eastAsia="zh-CN"/>
              </w:rPr>
              <w:t>. Beijing: NDRC. Available at: https://www.ndrc.gov.cn [Accessed: 4 June 2025].</w:t>
            </w:r>
          </w:p>
          <w:p w14:paraId="1DAA10BB" w14:textId="55A1D72B" w:rsidR="00571E16" w:rsidRPr="00F918AB" w:rsidRDefault="00571E16" w:rsidP="00571E16">
            <w:pPr>
              <w:rPr>
                <w:rFonts w:cs="Arial"/>
                <w:lang w:eastAsia="zh-CN"/>
              </w:rPr>
            </w:pPr>
            <w:r w:rsidRPr="00F918AB">
              <w:rPr>
                <w:rFonts w:eastAsia="宋体" w:cs="Arial"/>
                <w:color w:val="000000"/>
                <w:lang w:val="en-US" w:eastAsia="zh-CN"/>
              </w:rPr>
              <w:t xml:space="preserve">Pelowski, M., Markey, P.S., Forster, M., Gerger, G. and Leder, H. (2016) ‘Move me, astonish me… delight my eyes and brain: The Vienna Integrated Model of top-down and bottom-up processes in art perception (VIMAP)’, </w:t>
            </w:r>
            <w:r w:rsidRPr="00F918AB">
              <w:rPr>
                <w:rFonts w:eastAsia="宋体" w:cs="Arial"/>
                <w:i/>
                <w:iCs/>
                <w:color w:val="000000"/>
                <w:lang w:val="en-US" w:eastAsia="zh-CN"/>
              </w:rPr>
              <w:t>Psychology of Aesthetics, Creativity, and the Arts</w:t>
            </w:r>
            <w:r w:rsidRPr="00F918AB">
              <w:rPr>
                <w:rFonts w:eastAsia="宋体" w:cs="Arial"/>
                <w:color w:val="000000"/>
                <w:lang w:val="en-US" w:eastAsia="zh-CN"/>
              </w:rPr>
              <w:t>, 10(3), pp. 244–277.</w:t>
            </w:r>
          </w:p>
          <w:p w14:paraId="6E015AB1" w14:textId="77777777" w:rsidR="00571E16" w:rsidRPr="00F918AB" w:rsidRDefault="00571E16" w:rsidP="00571E16">
            <w:pPr>
              <w:rPr>
                <w:rFonts w:cs="Arial"/>
                <w:lang w:eastAsia="zh-CN"/>
              </w:rPr>
            </w:pPr>
          </w:p>
          <w:p w14:paraId="5B5FF8EB" w14:textId="46CA2B18" w:rsidR="00571E16" w:rsidRPr="00F918AB" w:rsidRDefault="00571E16" w:rsidP="00571E16">
            <w:pPr>
              <w:rPr>
                <w:rFonts w:eastAsia="宋体" w:cs="Arial"/>
                <w:color w:val="000000"/>
                <w:lang w:val="en-US" w:eastAsia="zh-CN"/>
              </w:rPr>
            </w:pPr>
            <w:r w:rsidRPr="00F918AB">
              <w:rPr>
                <w:rFonts w:eastAsia="宋体" w:cs="Arial"/>
                <w:color w:val="000000"/>
                <w:lang w:val="en-US" w:eastAsia="zh-CN"/>
              </w:rPr>
              <w:t>Pink, S. (2015)</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Doing Sensory Ethnography</w:t>
            </w:r>
            <w:r w:rsidRPr="00F918AB">
              <w:rPr>
                <w:rFonts w:eastAsia="宋体" w:cs="Arial"/>
                <w:color w:val="000000"/>
                <w:lang w:val="en-US" w:eastAsia="zh-CN"/>
              </w:rPr>
              <w:t xml:space="preserve">. 2nd </w:t>
            </w:r>
            <w:proofErr w:type="spellStart"/>
            <w:r w:rsidRPr="00F918AB">
              <w:rPr>
                <w:rFonts w:eastAsia="宋体" w:cs="Arial"/>
                <w:color w:val="000000"/>
                <w:lang w:val="en-US" w:eastAsia="zh-CN"/>
              </w:rPr>
              <w:t>edn</w:t>
            </w:r>
            <w:proofErr w:type="spellEnd"/>
            <w:r w:rsidRPr="00F918AB">
              <w:rPr>
                <w:rFonts w:eastAsia="宋体" w:cs="Arial"/>
                <w:color w:val="000000"/>
                <w:lang w:val="en-US" w:eastAsia="zh-CN"/>
              </w:rPr>
              <w:t>. London: Sage.</w:t>
            </w:r>
          </w:p>
          <w:p w14:paraId="4556528C" w14:textId="77777777" w:rsidR="00571E16" w:rsidRPr="00F918AB" w:rsidRDefault="00571E16" w:rsidP="00571E16">
            <w:pPr>
              <w:rPr>
                <w:rFonts w:cs="Arial"/>
                <w:lang w:eastAsia="zh-CN"/>
              </w:rPr>
            </w:pPr>
          </w:p>
          <w:p w14:paraId="42BF7EDF" w14:textId="230A31E8" w:rsidR="00571E16" w:rsidRPr="00F918AB" w:rsidRDefault="00571E16" w:rsidP="006B4456">
            <w:pPr>
              <w:widowControl w:val="0"/>
              <w:autoSpaceDE w:val="0"/>
              <w:autoSpaceDN w:val="0"/>
              <w:adjustRightInd w:val="0"/>
              <w:spacing w:after="240"/>
              <w:rPr>
                <w:rFonts w:eastAsia="宋体" w:cs="Arial"/>
                <w:color w:val="000000"/>
                <w:lang w:val="en-US" w:eastAsia="zh-CN"/>
              </w:rPr>
            </w:pPr>
            <w:proofErr w:type="spellStart"/>
            <w:r w:rsidRPr="00F918AB">
              <w:rPr>
                <w:rFonts w:eastAsia="宋体" w:cs="Arial"/>
                <w:color w:val="000000"/>
                <w:lang w:val="en-US" w:eastAsia="zh-CN"/>
              </w:rPr>
              <w:lastRenderedPageBreak/>
              <w:t>Radianti</w:t>
            </w:r>
            <w:proofErr w:type="spellEnd"/>
            <w:r w:rsidRPr="00F918AB">
              <w:rPr>
                <w:rFonts w:eastAsia="宋体" w:cs="Arial"/>
                <w:color w:val="000000"/>
                <w:lang w:val="en-US" w:eastAsia="zh-CN"/>
              </w:rPr>
              <w:t xml:space="preserve">, J., Majchrzak, T.A., Fromm, J. and </w:t>
            </w:r>
            <w:proofErr w:type="spellStart"/>
            <w:r w:rsidRPr="00F918AB">
              <w:rPr>
                <w:rFonts w:eastAsia="宋体" w:cs="Arial"/>
                <w:color w:val="000000"/>
                <w:lang w:val="en-US" w:eastAsia="zh-CN"/>
              </w:rPr>
              <w:t>Wohlgenannt</w:t>
            </w:r>
            <w:proofErr w:type="spellEnd"/>
            <w:r w:rsidRPr="00F918AB">
              <w:rPr>
                <w:rFonts w:eastAsia="宋体" w:cs="Arial"/>
                <w:color w:val="000000"/>
                <w:lang w:val="en-US" w:eastAsia="zh-CN"/>
              </w:rPr>
              <w:t xml:space="preserve">, I. (2020) ‘A systematic review of immersive virtual reality applications for higher education’, </w:t>
            </w:r>
            <w:r w:rsidRPr="00F918AB">
              <w:rPr>
                <w:rFonts w:eastAsia="宋体" w:cs="Arial"/>
                <w:i/>
                <w:iCs/>
                <w:color w:val="000000"/>
                <w:lang w:val="en-US" w:eastAsia="zh-CN"/>
              </w:rPr>
              <w:t>Computers &amp; Education</w:t>
            </w:r>
            <w:r w:rsidRPr="00F918AB">
              <w:rPr>
                <w:rFonts w:eastAsia="宋体" w:cs="Arial"/>
                <w:color w:val="000000"/>
                <w:lang w:val="en-US" w:eastAsia="zh-CN"/>
              </w:rPr>
              <w:t>, 147, 103778.</w:t>
            </w:r>
          </w:p>
          <w:p w14:paraId="7D0903BE" w14:textId="61B493B8"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Smith, J.A., Flowers, P. and Larkin, M. (2009)</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Interpretative Phenomenological Analysis: Theory, Method and Research</w:t>
            </w:r>
            <w:r w:rsidRPr="00F918AB">
              <w:rPr>
                <w:rFonts w:eastAsia="宋体" w:cs="Arial"/>
                <w:color w:val="000000"/>
                <w:lang w:val="en-US" w:eastAsia="zh-CN"/>
              </w:rPr>
              <w:t>. London: Sage.</w:t>
            </w:r>
          </w:p>
          <w:p w14:paraId="53851E5B" w14:textId="6793F2DA" w:rsidR="00571E16" w:rsidRPr="00F918AB" w:rsidRDefault="00571E16" w:rsidP="00571E1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Smith, J.A. and Osborn, M. (2008) ‘Interpretative phenomenological analysis’, in Smith, J.A. (ed.) </w:t>
            </w:r>
            <w:r w:rsidRPr="00F918AB">
              <w:rPr>
                <w:rFonts w:eastAsia="宋体" w:cs="Arial"/>
                <w:i/>
                <w:iCs/>
                <w:color w:val="000000"/>
                <w:lang w:val="en-US" w:eastAsia="zh-CN"/>
              </w:rPr>
              <w:t>Qualitative Psychology: A Practical Guide to Research Methods</w:t>
            </w:r>
            <w:r w:rsidRPr="00F918AB">
              <w:rPr>
                <w:rFonts w:eastAsia="宋体" w:cs="Arial"/>
                <w:color w:val="000000"/>
                <w:lang w:val="en-US" w:eastAsia="zh-CN"/>
              </w:rPr>
              <w:t xml:space="preserve">. 2nd </w:t>
            </w:r>
            <w:proofErr w:type="spellStart"/>
            <w:r w:rsidRPr="00F918AB">
              <w:rPr>
                <w:rFonts w:eastAsia="宋体" w:cs="Arial"/>
                <w:color w:val="000000"/>
                <w:lang w:val="en-US" w:eastAsia="zh-CN"/>
              </w:rPr>
              <w:t>edn</w:t>
            </w:r>
            <w:proofErr w:type="spellEnd"/>
            <w:r w:rsidRPr="00F918AB">
              <w:rPr>
                <w:rFonts w:eastAsia="宋体" w:cs="Arial"/>
                <w:color w:val="000000"/>
                <w:lang w:val="en-US" w:eastAsia="zh-CN"/>
              </w:rPr>
              <w:t>. London: Sage, pp. 53–80.</w:t>
            </w:r>
          </w:p>
          <w:p w14:paraId="531E5716" w14:textId="31D87C73"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State Council of the People’s Republic of China (2016)</w:t>
            </w:r>
            <w:r w:rsidR="00F918AB" w:rsidRPr="00F918AB">
              <w:rPr>
                <w:rFonts w:eastAsia="宋体" w:cs="Arial"/>
                <w:color w:val="000000"/>
                <w:lang w:val="en-US" w:eastAsia="zh-CN"/>
              </w:rPr>
              <w:t>.</w:t>
            </w:r>
            <w:r w:rsidRPr="00F918AB">
              <w:rPr>
                <w:rFonts w:eastAsia="宋体" w:cs="Arial"/>
                <w:color w:val="000000"/>
                <w:lang w:val="en-US" w:eastAsia="zh-CN"/>
              </w:rPr>
              <w:t xml:space="preserve"> </w:t>
            </w:r>
            <w:r w:rsidRPr="00F918AB">
              <w:rPr>
                <w:rFonts w:eastAsia="宋体" w:cs="Arial"/>
                <w:i/>
                <w:iCs/>
                <w:color w:val="000000"/>
                <w:lang w:val="en-US" w:eastAsia="zh-CN"/>
              </w:rPr>
              <w:t>Healthy China 2030 planning outline</w:t>
            </w:r>
            <w:r w:rsidRPr="00F918AB">
              <w:rPr>
                <w:rFonts w:eastAsia="宋体" w:cs="Arial"/>
                <w:color w:val="000000"/>
                <w:lang w:val="en-US" w:eastAsia="zh-CN"/>
              </w:rPr>
              <w:t>. Beijing: State Council. Available at: http://www.gov.cn [Accessed: 21 July 2025].</w:t>
            </w:r>
          </w:p>
          <w:p w14:paraId="4DFFD8A8" w14:textId="77777777" w:rsidR="006B4456"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Thibaud, J.-P. (2022) ‘Ambiance’, </w:t>
            </w:r>
            <w:r w:rsidRPr="00F918AB">
              <w:rPr>
                <w:rFonts w:eastAsia="宋体" w:cs="Arial"/>
                <w:i/>
                <w:iCs/>
                <w:color w:val="000000"/>
                <w:lang w:val="en-US" w:eastAsia="zh-CN"/>
              </w:rPr>
              <w:t>International Lexicon of Aesthetics</w:t>
            </w:r>
            <w:r w:rsidRPr="00F918AB">
              <w:rPr>
                <w:rFonts w:eastAsia="宋体" w:cs="Arial"/>
                <w:color w:val="000000"/>
                <w:lang w:val="en-US" w:eastAsia="zh-CN"/>
              </w:rPr>
              <w:t>. Available at: https://lexicon.mimesisjournals.com [Accessed: 8 July 2025].</w:t>
            </w:r>
          </w:p>
          <w:p w14:paraId="167AE3BF" w14:textId="77777777" w:rsidR="00F918AB" w:rsidRDefault="00F918AB"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 xml:space="preserve">Thrift, N. (2008). </w:t>
            </w:r>
            <w:r>
              <w:rPr>
                <w:rFonts w:eastAsia="宋体" w:cs="Arial"/>
                <w:i/>
                <w:iCs/>
                <w:color w:val="000000"/>
                <w:lang w:val="en-US" w:eastAsia="zh-CN"/>
              </w:rPr>
              <w:t>Non-Representational Theory: Space, Politics, Affect</w:t>
            </w:r>
            <w:r>
              <w:rPr>
                <w:rFonts w:eastAsia="宋体" w:cs="Arial"/>
                <w:color w:val="000000"/>
                <w:lang w:val="en-US" w:eastAsia="zh-CN"/>
              </w:rPr>
              <w:t>. London: Routledge.</w:t>
            </w:r>
          </w:p>
          <w:p w14:paraId="2819D9A6" w14:textId="037FDB52" w:rsidR="00F918AB" w:rsidRPr="00F918AB" w:rsidRDefault="00F918AB" w:rsidP="00F918AB">
            <w:pPr>
              <w:widowControl w:val="0"/>
              <w:autoSpaceDE w:val="0"/>
              <w:autoSpaceDN w:val="0"/>
              <w:adjustRightInd w:val="0"/>
              <w:spacing w:after="240"/>
              <w:rPr>
                <w:rFonts w:eastAsia="宋体" w:cs="Arial"/>
                <w:color w:val="000000"/>
                <w:lang w:val="en-US" w:eastAsia="zh-CN"/>
              </w:rPr>
            </w:pPr>
            <w:r>
              <w:rPr>
                <w:rFonts w:eastAsia="宋体" w:cs="Arial"/>
                <w:color w:val="000000"/>
                <w:lang w:val="en-US" w:eastAsia="zh-CN"/>
              </w:rPr>
              <w:t xml:space="preserve">Varela, F. J., Thompson, E. and Rosch, E. (1991). </w:t>
            </w:r>
            <w:r>
              <w:rPr>
                <w:rFonts w:eastAsia="宋体" w:cs="Arial"/>
                <w:i/>
                <w:iCs/>
                <w:color w:val="000000"/>
                <w:lang w:val="en-US" w:eastAsia="zh-CN"/>
              </w:rPr>
              <w:t>The Embodied Mind: Cognitive Science and Human Experience.</w:t>
            </w:r>
            <w:r>
              <w:rPr>
                <w:rFonts w:eastAsia="宋体" w:cs="Arial"/>
                <w:color w:val="000000"/>
                <w:lang w:val="en-US" w:eastAsia="zh-CN"/>
              </w:rPr>
              <w:t xml:space="preserve"> Cambridge, MA: MIT Press.</w:t>
            </w:r>
          </w:p>
          <w:p w14:paraId="6B2793EC" w14:textId="734709D2" w:rsidR="006B4456" w:rsidRPr="00F918AB" w:rsidRDefault="006B445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Vessel, E.A., Starr, G.G. and Rubin, N. (2012) ‘The brain on art: Intense aesthetic experience activates the default mode network’, </w:t>
            </w:r>
            <w:r w:rsidRPr="00F918AB">
              <w:rPr>
                <w:rFonts w:eastAsia="宋体" w:cs="Arial"/>
                <w:i/>
                <w:iCs/>
                <w:color w:val="000000"/>
                <w:lang w:val="en-US" w:eastAsia="zh-CN"/>
              </w:rPr>
              <w:t>Frontiers in Human Neuroscience</w:t>
            </w:r>
            <w:r w:rsidRPr="00F918AB">
              <w:rPr>
                <w:rFonts w:eastAsia="宋体" w:cs="Arial"/>
                <w:color w:val="000000"/>
                <w:lang w:val="en-US" w:eastAsia="zh-CN"/>
              </w:rPr>
              <w:t xml:space="preserve">, 6, 66. Available at: </w:t>
            </w:r>
            <w:r w:rsidR="00571E16" w:rsidRPr="00F918AB">
              <w:rPr>
                <w:rFonts w:eastAsia="宋体" w:cs="Arial"/>
                <w:color w:val="000000"/>
                <w:lang w:val="en-US" w:eastAsia="zh-CN"/>
              </w:rPr>
              <w:t>https://doi.org/10.3389/fnhum.2012.00066</w:t>
            </w:r>
          </w:p>
          <w:p w14:paraId="79DC8B35" w14:textId="54B0EBF9" w:rsidR="00571E16" w:rsidRPr="00F918AB" w:rsidRDefault="00571E16" w:rsidP="006B4456">
            <w:pPr>
              <w:widowControl w:val="0"/>
              <w:autoSpaceDE w:val="0"/>
              <w:autoSpaceDN w:val="0"/>
              <w:adjustRightInd w:val="0"/>
              <w:spacing w:after="240"/>
              <w:rPr>
                <w:rFonts w:eastAsia="宋体" w:cs="Arial"/>
                <w:color w:val="000000"/>
                <w:lang w:val="en-US" w:eastAsia="zh-CN"/>
              </w:rPr>
            </w:pPr>
            <w:r w:rsidRPr="00F918AB">
              <w:rPr>
                <w:rFonts w:eastAsia="宋体" w:cs="Arial"/>
                <w:color w:val="000000"/>
                <w:lang w:val="en-US" w:eastAsia="zh-CN"/>
              </w:rPr>
              <w:t xml:space="preserve">Yin, R.K. (2018). </w:t>
            </w:r>
            <w:r w:rsidRPr="00F918AB">
              <w:rPr>
                <w:rFonts w:eastAsia="宋体" w:cs="Arial"/>
                <w:i/>
                <w:iCs/>
                <w:color w:val="000000"/>
                <w:lang w:val="en-US" w:eastAsia="zh-CN"/>
              </w:rPr>
              <w:t>Case Study Research and Applications: Design and Methods</w:t>
            </w:r>
            <w:r w:rsidRPr="00F918AB">
              <w:rPr>
                <w:rFonts w:eastAsia="宋体" w:cs="Arial"/>
                <w:color w:val="000000"/>
                <w:lang w:val="en-US" w:eastAsia="zh-CN"/>
              </w:rPr>
              <w:t xml:space="preserve">. 6th </w:t>
            </w:r>
            <w:proofErr w:type="spellStart"/>
            <w:r w:rsidRPr="00F918AB">
              <w:rPr>
                <w:rFonts w:eastAsia="宋体" w:cs="Arial"/>
                <w:color w:val="000000"/>
                <w:lang w:val="en-US" w:eastAsia="zh-CN"/>
              </w:rPr>
              <w:t>edn</w:t>
            </w:r>
            <w:proofErr w:type="spellEnd"/>
            <w:r w:rsidRPr="00F918AB">
              <w:rPr>
                <w:rFonts w:eastAsia="宋体" w:cs="Arial"/>
                <w:color w:val="000000"/>
                <w:lang w:val="en-US" w:eastAsia="zh-CN"/>
              </w:rPr>
              <w:t>. Thousand Oaks, CA: Sage.</w:t>
            </w:r>
          </w:p>
          <w:p w14:paraId="6862BE57" w14:textId="592B06CA" w:rsidR="006B4456" w:rsidRPr="00571E16" w:rsidRDefault="006B4456" w:rsidP="006B4456">
            <w:pPr>
              <w:widowControl w:val="0"/>
              <w:autoSpaceDE w:val="0"/>
              <w:autoSpaceDN w:val="0"/>
              <w:adjustRightInd w:val="0"/>
              <w:spacing w:after="240"/>
              <w:rPr>
                <w:rFonts w:eastAsia="宋体" w:cs="Arial"/>
                <w:color w:val="000000"/>
                <w:lang w:val="en-US" w:eastAsia="zh-CN"/>
              </w:rPr>
            </w:pPr>
            <w:r w:rsidRPr="00571E16">
              <w:rPr>
                <w:rFonts w:eastAsia="宋体" w:cs="Arial"/>
                <w:color w:val="000000"/>
                <w:lang w:val="en-US" w:eastAsia="zh-CN"/>
              </w:rPr>
              <w:t>Zukin, S. (2010)</w:t>
            </w:r>
            <w:r w:rsidR="00F918AB">
              <w:rPr>
                <w:rFonts w:eastAsia="宋体" w:cs="Arial"/>
                <w:color w:val="000000"/>
                <w:lang w:val="en-US" w:eastAsia="zh-CN"/>
              </w:rPr>
              <w:t>.</w:t>
            </w:r>
            <w:r w:rsidRPr="00571E16">
              <w:rPr>
                <w:rFonts w:eastAsia="宋体" w:cs="Arial"/>
                <w:color w:val="000000"/>
                <w:lang w:val="en-US" w:eastAsia="zh-CN"/>
              </w:rPr>
              <w:t xml:space="preserve"> </w:t>
            </w:r>
            <w:r w:rsidRPr="00571E16">
              <w:rPr>
                <w:rFonts w:eastAsia="宋体" w:cs="Arial"/>
                <w:i/>
                <w:iCs/>
                <w:color w:val="000000"/>
                <w:lang w:val="en-US" w:eastAsia="zh-CN"/>
              </w:rPr>
              <w:t>Naked city: The death and life of authentic urban places</w:t>
            </w:r>
            <w:r w:rsidRPr="00571E16">
              <w:rPr>
                <w:rFonts w:eastAsia="宋体" w:cs="Arial"/>
                <w:color w:val="000000"/>
                <w:lang w:val="en-US" w:eastAsia="zh-CN"/>
              </w:rPr>
              <w:t>. Oxford: Oxford University Press.</w:t>
            </w:r>
          </w:p>
          <w:p w14:paraId="415FA2B8" w14:textId="77777777" w:rsidR="00B77573" w:rsidRDefault="00B77573" w:rsidP="00571E16">
            <w:pPr>
              <w:rPr>
                <w:rFonts w:cs="Arial"/>
                <w:sz w:val="22"/>
                <w:szCs w:val="22"/>
              </w:rPr>
            </w:pPr>
          </w:p>
        </w:tc>
      </w:tr>
      <w:tr w:rsidR="00B77573" w14:paraId="2F728C1E" w14:textId="77777777">
        <w:trPr>
          <w:trHeight w:val="397"/>
        </w:trPr>
        <w:tc>
          <w:tcPr>
            <w:tcW w:w="9781" w:type="dxa"/>
            <w:shd w:val="clear" w:color="auto" w:fill="F2F2F2" w:themeFill="background1" w:themeFillShade="F2"/>
            <w:vAlign w:val="center"/>
          </w:tcPr>
          <w:p w14:paraId="43D3CD2A" w14:textId="77777777" w:rsidR="00B77573" w:rsidRDefault="00E33173">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trPr>
          <w:trHeight w:val="397"/>
        </w:trPr>
        <w:tc>
          <w:tcPr>
            <w:tcW w:w="9781" w:type="dxa"/>
            <w:vAlign w:val="center"/>
          </w:tcPr>
          <w:p w14:paraId="44F882A6" w14:textId="77777777" w:rsidR="00F918AB" w:rsidRDefault="00F918AB">
            <w:pPr>
              <w:rPr>
                <w:rFonts w:cs="Arial"/>
                <w:lang w:eastAsia="zh-CN"/>
              </w:rPr>
            </w:pPr>
          </w:p>
          <w:p w14:paraId="4BEEBEE9" w14:textId="54E61A79" w:rsidR="00B77573" w:rsidRPr="00F918AB" w:rsidRDefault="00F918AB">
            <w:pPr>
              <w:rPr>
                <w:rFonts w:cs="Arial"/>
                <w:lang w:eastAsia="zh-CN"/>
              </w:rPr>
            </w:pPr>
            <w:r w:rsidRPr="00F918AB">
              <w:rPr>
                <w:rFonts w:cs="Arial"/>
                <w:lang w:eastAsia="zh-CN"/>
              </w:rPr>
              <w:t>This research requires both academic and practical resources. For the literature review and theoretical framework, it will rely on the UWTSD Library and online databases (e.g., Scopus, Web of Science, JSTOR) to access key works on public art, immersive and spatial desig</w:t>
            </w:r>
            <w:r>
              <w:rPr>
                <w:rFonts w:cs="Arial"/>
                <w:lang w:eastAsia="zh-CN"/>
              </w:rPr>
              <w:t>n,</w:t>
            </w:r>
            <w:r w:rsidRPr="00F918AB">
              <w:rPr>
                <w:rFonts w:cs="Arial"/>
                <w:lang w:eastAsia="zh-CN"/>
              </w:rPr>
              <w:t xml:space="preserve"> emotional psychology</w:t>
            </w:r>
            <w:r>
              <w:rPr>
                <w:rFonts w:cs="Arial"/>
                <w:lang w:eastAsia="zh-CN"/>
              </w:rPr>
              <w:t xml:space="preserve"> and so on</w:t>
            </w:r>
            <w:r w:rsidRPr="00F918AB">
              <w:rPr>
                <w:rFonts w:cs="Arial"/>
                <w:lang w:eastAsia="zh-CN"/>
              </w:rPr>
              <w:t>. Specialist IT facilities, including VR/AR laboratories and immersive room equipment, will also be used to support the design and testing of practice-based components.</w:t>
            </w:r>
          </w:p>
          <w:p w14:paraId="7F76B22C" w14:textId="77777777" w:rsidR="00B77573" w:rsidRDefault="00B77573">
            <w:pPr>
              <w:rPr>
                <w:rFonts w:cs="Arial"/>
                <w:sz w:val="22"/>
                <w:szCs w:val="22"/>
                <w:lang w:val="en-US" w:eastAsia="zh-CN"/>
              </w:rPr>
            </w:pPr>
          </w:p>
          <w:p w14:paraId="0D0F506D" w14:textId="7D5E84B2" w:rsidR="00887A62" w:rsidRPr="00887A62" w:rsidRDefault="00887A62" w:rsidP="00887A62">
            <w:pPr>
              <w:rPr>
                <w:rFonts w:cs="Arial"/>
                <w:lang w:val="en-US" w:eastAsia="zh-CN"/>
              </w:rPr>
            </w:pPr>
            <w:r w:rsidRPr="00887A62">
              <w:rPr>
                <w:rFonts w:cs="Arial"/>
                <w:lang w:val="en-US" w:eastAsia="zh-CN"/>
              </w:rPr>
              <w:t xml:space="preserve">Beyond literature and experimental research, the project will involve fieldwork. A series of exhibition-based artistic intervention experiments will be </w:t>
            </w:r>
            <w:proofErr w:type="spellStart"/>
            <w:r w:rsidRPr="00887A62">
              <w:rPr>
                <w:rFonts w:cs="Arial"/>
                <w:lang w:val="en-US" w:eastAsia="zh-CN"/>
              </w:rPr>
              <w:t>organised</w:t>
            </w:r>
            <w:proofErr w:type="spellEnd"/>
            <w:r w:rsidRPr="00887A62">
              <w:rPr>
                <w:rFonts w:cs="Arial"/>
                <w:lang w:val="en-US" w:eastAsia="zh-CN"/>
              </w:rPr>
              <w:t xml:space="preserve"> in China’s first-tier cities (</w:t>
            </w:r>
            <w:r>
              <w:rPr>
                <w:rFonts w:cs="Arial"/>
                <w:lang w:val="en-US" w:eastAsia="zh-CN"/>
              </w:rPr>
              <w:t xml:space="preserve">including </w:t>
            </w:r>
            <w:r w:rsidRPr="00887A62">
              <w:rPr>
                <w:rFonts w:cs="Arial"/>
                <w:lang w:val="en-US" w:eastAsia="zh-CN"/>
              </w:rPr>
              <w:t>Beijing, Shanghai, Guangzhou, and Shenzhen). These will be combined with non-participant observation and semi-structured interviews to collect data on the emotional experiences of adult participants. Consequently, approximately 12 months of cumulative fieldwork will be necessary in China. The associated costs will be primarily self-financed, with additional support sought from the university or other research funding opportunities.</w:t>
            </w:r>
          </w:p>
          <w:p w14:paraId="1F8D26F0" w14:textId="77777777" w:rsidR="00887A62" w:rsidRPr="00887A62" w:rsidRDefault="00887A62" w:rsidP="00887A62">
            <w:pPr>
              <w:rPr>
                <w:rFonts w:cs="Arial"/>
                <w:lang w:val="en-US" w:eastAsia="zh-CN"/>
              </w:rPr>
            </w:pPr>
          </w:p>
          <w:p w14:paraId="2054867C" w14:textId="77777777" w:rsidR="00887A62" w:rsidRDefault="00887A62" w:rsidP="00887A62">
            <w:pPr>
              <w:rPr>
                <w:rFonts w:cs="Arial"/>
                <w:lang w:val="en-US" w:eastAsia="zh-CN"/>
              </w:rPr>
            </w:pPr>
            <w:r w:rsidRPr="00887A62">
              <w:rPr>
                <w:rFonts w:cs="Arial"/>
                <w:lang w:val="en-US" w:eastAsia="zh-CN"/>
              </w:rPr>
              <w:t xml:space="preserve">All fieldwork and interview activities will strictly adhere to established ethical protocols. Participants will be fully informed of the research purpose and procedures in advance, their identities will be </w:t>
            </w:r>
            <w:proofErr w:type="spellStart"/>
            <w:r w:rsidRPr="00887A62">
              <w:rPr>
                <w:rFonts w:cs="Arial"/>
                <w:lang w:val="en-US" w:eastAsia="zh-CN"/>
              </w:rPr>
              <w:t>anonymised</w:t>
            </w:r>
            <w:proofErr w:type="spellEnd"/>
            <w:r w:rsidRPr="00887A62">
              <w:rPr>
                <w:rFonts w:cs="Arial"/>
                <w:lang w:val="en-US" w:eastAsia="zh-CN"/>
              </w:rPr>
              <w:t>, and written informed consent will be obtained prior to participation. Formal data collection will only commence after the UWTSD Research Ethics Committee has granted ethical approval through the PG2 application process.</w:t>
            </w:r>
          </w:p>
          <w:p w14:paraId="211EDAAC" w14:textId="051B87A7" w:rsidR="00887A62" w:rsidRPr="00887A62" w:rsidRDefault="00887A62" w:rsidP="00887A62">
            <w:pPr>
              <w:rPr>
                <w:rFonts w:cs="Arial"/>
                <w:sz w:val="22"/>
                <w:szCs w:val="22"/>
                <w:lang w:val="en-US" w:eastAsia="zh-CN"/>
              </w:rPr>
            </w:pPr>
          </w:p>
        </w:tc>
      </w:tr>
    </w:tbl>
    <w:p w14:paraId="1C6C6C9E" w14:textId="77777777" w:rsidR="00B77573" w:rsidRDefault="00B77573">
      <w:pPr>
        <w:rPr>
          <w:rFonts w:cs="Arial"/>
          <w:sz w:val="22"/>
          <w:szCs w:val="22"/>
          <w:lang w:eastAsia="zh-CN"/>
        </w:rPr>
      </w:pPr>
    </w:p>
    <w:p w14:paraId="068FBBD3" w14:textId="77777777" w:rsidR="00B77573" w:rsidRDefault="00B77573">
      <w:pPr>
        <w:rPr>
          <w:rFonts w:cs="Arial"/>
          <w:sz w:val="22"/>
          <w:szCs w:val="22"/>
          <w:lang w:eastAsia="zh-CN"/>
        </w:rPr>
      </w:pPr>
    </w:p>
    <w:p w14:paraId="532539A2" w14:textId="77777777" w:rsidR="00B77573" w:rsidRDefault="00B77573">
      <w:pPr>
        <w:rPr>
          <w:rFonts w:cs="Arial"/>
          <w:sz w:val="22"/>
          <w:szCs w:val="22"/>
          <w:lang w:eastAsia="zh-CN"/>
        </w:rPr>
      </w:pPr>
    </w:p>
    <w:p w14:paraId="1E734C88" w14:textId="77777777" w:rsidR="00472B81" w:rsidRDefault="00472B81">
      <w:pPr>
        <w:rPr>
          <w:rFonts w:cs="Arial"/>
          <w:b/>
          <w:sz w:val="22"/>
          <w:szCs w:val="22"/>
        </w:rPr>
      </w:pPr>
    </w:p>
    <w:p w14:paraId="1A7D2366" w14:textId="77777777" w:rsidR="00472B81" w:rsidRDefault="00472B81">
      <w:pPr>
        <w:rPr>
          <w:rFonts w:cs="Arial"/>
          <w:b/>
          <w:sz w:val="22"/>
          <w:szCs w:val="22"/>
        </w:rPr>
      </w:pPr>
    </w:p>
    <w:p w14:paraId="5620ED97" w14:textId="484BAEC9" w:rsidR="00B77573" w:rsidRDefault="00E33173">
      <w:pPr>
        <w:rPr>
          <w:rFonts w:cs="Arial"/>
          <w:b/>
          <w:sz w:val="22"/>
          <w:szCs w:val="22"/>
        </w:rPr>
      </w:pPr>
      <w:r>
        <w:rPr>
          <w:rFonts w:cs="Arial"/>
          <w:b/>
          <w:sz w:val="22"/>
          <w:szCs w:val="22"/>
        </w:rPr>
        <w:lastRenderedPageBreak/>
        <w:t>Intellectual Property IP</w:t>
      </w:r>
    </w:p>
    <w:p w14:paraId="4847AFB8" w14:textId="77777777" w:rsidR="00B77573" w:rsidRDefault="00E33173">
      <w:pPr>
        <w:rPr>
          <w:rFonts w:cs="Arial"/>
          <w:b/>
          <w:sz w:val="22"/>
          <w:szCs w:val="22"/>
        </w:rPr>
      </w:pPr>
      <w:r>
        <w:rPr>
          <w:sz w:val="22"/>
        </w:rPr>
        <w:t xml:space="preserve">It is anticipated that Intellectual Property (IP) will be produced </w:t>
      </w:r>
      <w:proofErr w:type="gramStart"/>
      <w:r>
        <w:rPr>
          <w:sz w:val="22"/>
        </w:rPr>
        <w:t>as a result of</w:t>
      </w:r>
      <w:proofErr w:type="gramEnd"/>
      <w:r>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shd w:val="clear" w:color="auto" w:fill="auto"/>
          </w:tcPr>
          <w:p w14:paraId="012CF4F9"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E33173">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E33173">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3FB7B2F0"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05586A79" w14:textId="5F9BC0AE" w:rsidR="00B77573" w:rsidRDefault="00F86623">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E33173">
            <w:pPr>
              <w:rPr>
                <w:sz w:val="22"/>
              </w:rPr>
            </w:pPr>
            <w:r>
              <w:rPr>
                <w:sz w:val="22"/>
              </w:rPr>
              <w:t xml:space="preserve">Is the research dependent upon background IP owned by: </w:t>
            </w:r>
          </w:p>
          <w:p w14:paraId="72E8DDEC" w14:textId="77777777" w:rsidR="00B77573" w:rsidRDefault="00E33173">
            <w:pPr>
              <w:rPr>
                <w:rFonts w:cs="Arial"/>
                <w:sz w:val="22"/>
                <w:szCs w:val="22"/>
              </w:rPr>
            </w:pPr>
            <w:r>
              <w:rPr>
                <w:sz w:val="22"/>
              </w:rPr>
              <w:t>If so, please provide details below</w:t>
            </w:r>
          </w:p>
        </w:tc>
        <w:tc>
          <w:tcPr>
            <w:tcW w:w="1418" w:type="dxa"/>
            <w:shd w:val="clear" w:color="auto" w:fill="auto"/>
          </w:tcPr>
          <w:p w14:paraId="6A96A3DD" w14:textId="77777777" w:rsidR="00B77573" w:rsidRDefault="00E33173">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30193C2A" w14:textId="23E0BDED" w:rsidR="00B77573" w:rsidRDefault="00F86623">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5325D9CB" w14:textId="77777777" w:rsidR="00B77573" w:rsidRDefault="00E33173">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1F3D7E9F" w:rsidR="00B77573" w:rsidRDefault="00F86623">
                <w:pPr>
                  <w:jc w:val="center"/>
                  <w:rPr>
                    <w:rFonts w:cs="Arial"/>
                    <w:sz w:val="22"/>
                    <w:szCs w:val="22"/>
                  </w:rPr>
                </w:pPr>
                <w:r>
                  <w:rPr>
                    <w:rFonts w:ascii="MS Gothic" w:eastAsia="MS Gothic" w:hAnsi="MS Gothic" w:cs="Arial" w:hint="eastAsia"/>
                    <w:sz w:val="22"/>
                    <w:szCs w:val="22"/>
                  </w:rPr>
                  <w:t>☐</w:t>
                </w:r>
              </w:p>
            </w:sdtContent>
          </w:sdt>
        </w:tc>
      </w:tr>
      <w:tr w:rsidR="00B77573" w14:paraId="3EE8985F" w14:textId="77777777">
        <w:trPr>
          <w:trHeight w:val="572"/>
        </w:trPr>
        <w:tc>
          <w:tcPr>
            <w:tcW w:w="9781" w:type="dxa"/>
            <w:gridSpan w:val="3"/>
            <w:shd w:val="clear" w:color="auto" w:fill="auto"/>
          </w:tcPr>
          <w:p w14:paraId="7C2C0A06" w14:textId="77777777" w:rsidR="00B77573" w:rsidRDefault="00E33173">
            <w:pPr>
              <w:rPr>
                <w:i/>
                <w:sz w:val="18"/>
                <w:szCs w:val="18"/>
              </w:rPr>
            </w:pPr>
            <w:r>
              <w:rPr>
                <w:i/>
                <w:sz w:val="18"/>
                <w:szCs w:val="18"/>
              </w:rPr>
              <w:t>Text box will expand</w:t>
            </w:r>
          </w:p>
          <w:p w14:paraId="40898F5A" w14:textId="77777777" w:rsidR="00B77573" w:rsidRDefault="00B77573">
            <w:pPr>
              <w:rPr>
                <w:sz w:val="18"/>
                <w:szCs w:val="18"/>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shd w:val="clear" w:color="auto" w:fill="auto"/>
          </w:tcPr>
          <w:p w14:paraId="7C2A5205"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E33173">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E33173">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E33173">
            <w:pPr>
              <w:rPr>
                <w:sz w:val="22"/>
              </w:rPr>
            </w:pPr>
            <w:r>
              <w:rPr>
                <w:sz w:val="22"/>
              </w:rPr>
              <w:t xml:space="preserve">If any party other than the student is likely to be involved in the development of IP a separate IP agreement will be </w:t>
            </w:r>
            <w:proofErr w:type="gramStart"/>
            <w:r>
              <w:rPr>
                <w:sz w:val="22"/>
              </w:rPr>
              <w:t>needed</w:t>
            </w:r>
            <w:proofErr w:type="gramEnd"/>
            <w:r>
              <w:rPr>
                <w:sz w:val="22"/>
              </w:rPr>
              <w:t xml:space="preserve">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474EFA2E" w14:textId="1E3FFABD" w:rsidR="00B77573" w:rsidRDefault="003F0FF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shd w:val="clear" w:color="auto" w:fill="auto"/>
              </w:tcPr>
              <w:p w14:paraId="3BE096FF"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E33173">
            <w:pPr>
              <w:rPr>
                <w:sz w:val="22"/>
              </w:rPr>
            </w:pPr>
            <w:r>
              <w:rPr>
                <w:sz w:val="22"/>
              </w:rPr>
              <w:t xml:space="preserve">If there are no third parties involved in the creation of the IP the student is deemed to own the IP, </w:t>
            </w:r>
            <w:proofErr w:type="gramStart"/>
            <w:r>
              <w:rPr>
                <w:sz w:val="22"/>
              </w:rPr>
              <w:t>however</w:t>
            </w:r>
            <w:proofErr w:type="gramEnd"/>
            <w:r>
              <w:rPr>
                <w:sz w:val="22"/>
              </w:rPr>
              <w:t xml:space="preserve"> should the student wish to commercially exploit their IP and require the assistance of the University to do so, they will be required to assign their IP to the University. </w:t>
            </w:r>
            <w:hyperlink r:id="rId12" w:history="1">
              <w:r w:rsidR="00B77573">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shd w:val="clear" w:color="auto" w:fill="auto"/>
          </w:tcPr>
          <w:p w14:paraId="26FB668C" w14:textId="189410F8" w:rsidR="00B77573"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3F0FFE">
                  <w:rPr>
                    <w:rFonts w:ascii="MS Gothic" w:eastAsia="MS Gothic" w:hAnsi="MS Gothic" w:cs="Arial" w:hint="eastAsia"/>
                    <w:sz w:val="22"/>
                    <w:szCs w:val="22"/>
                  </w:rPr>
                  <w:t>☒</w:t>
                </w:r>
              </w:sdtContent>
            </w:sdt>
          </w:p>
        </w:tc>
        <w:tc>
          <w:tcPr>
            <w:tcW w:w="1417" w:type="dxa"/>
            <w:shd w:val="clear" w:color="auto" w:fill="auto"/>
          </w:tcPr>
          <w:p w14:paraId="1599CD7F" w14:textId="77777777" w:rsidR="00B77573"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E33173">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72DC07FA" w14:textId="77777777" w:rsidR="00A15CDD" w:rsidRPr="003F0FFE" w:rsidRDefault="00A15CDD">
            <w:pPr>
              <w:rPr>
                <w:rFonts w:cs="Arial" w:hint="eastAsia"/>
                <w:b/>
                <w:sz w:val="22"/>
                <w:szCs w:val="22"/>
                <w:lang w:val="en-US" w:eastAsia="zh-CN"/>
              </w:rPr>
            </w:pPr>
          </w:p>
          <w:p w14:paraId="4EA9A396" w14:textId="77777777" w:rsidR="00A15CDD" w:rsidRDefault="00A15CDD">
            <w:pPr>
              <w:rPr>
                <w:rFonts w:cs="Arial"/>
                <w:b/>
                <w:sz w:val="22"/>
                <w:szCs w:val="22"/>
                <w:lang w:eastAsia="zh-CN"/>
              </w:rPr>
            </w:pPr>
          </w:p>
          <w:p w14:paraId="513E5268" w14:textId="7E2AE53F" w:rsidR="00B77573" w:rsidRDefault="00E33173">
            <w:pPr>
              <w:rPr>
                <w:rFonts w:cs="Arial"/>
                <w:b/>
                <w:sz w:val="22"/>
                <w:szCs w:val="22"/>
              </w:rPr>
            </w:pPr>
            <w:r>
              <w:rPr>
                <w:rFonts w:cs="Arial"/>
                <w:b/>
                <w:sz w:val="22"/>
                <w:szCs w:val="22"/>
              </w:rPr>
              <w:t>Student Signature</w:t>
            </w:r>
          </w:p>
          <w:p w14:paraId="5EEC5232" w14:textId="77777777" w:rsidR="00B77573" w:rsidRDefault="00B77573">
            <w:pPr>
              <w:rPr>
                <w:rFonts w:cs="Arial"/>
                <w:sz w:val="22"/>
                <w:szCs w:val="22"/>
              </w:rPr>
            </w:pPr>
          </w:p>
          <w:tbl>
            <w:tblPr>
              <w:tblStyle w:val="af4"/>
              <w:tblW w:w="0" w:type="auto"/>
              <w:tblLook w:val="04A0" w:firstRow="1" w:lastRow="0" w:firstColumn="1" w:lastColumn="0" w:noHBand="0" w:noVBand="1"/>
            </w:tblPr>
            <w:tblGrid>
              <w:gridCol w:w="2057"/>
              <w:gridCol w:w="6051"/>
              <w:gridCol w:w="1413"/>
            </w:tblGrid>
            <w:tr w:rsidR="00B77573" w14:paraId="35E70B70" w14:textId="77777777">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E33173">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tcPr>
                <w:p w14:paraId="555BF19E" w14:textId="77777777" w:rsidR="00B77573" w:rsidRDefault="00B77573">
                  <w:pPr>
                    <w:rPr>
                      <w:rFonts w:cs="Arial"/>
                      <w:sz w:val="22"/>
                      <w:szCs w:val="22"/>
                      <w:lang w:eastAsia="zh-CN"/>
                    </w:rPr>
                  </w:pPr>
                </w:p>
                <w:p w14:paraId="13D2438A" w14:textId="6691617A" w:rsidR="00A15CDD" w:rsidRDefault="00A15CDD">
                  <w:pPr>
                    <w:rPr>
                      <w:rFonts w:cs="Arial" w:hint="eastAsia"/>
                      <w:sz w:val="22"/>
                      <w:szCs w:val="22"/>
                      <w:lang w:eastAsia="zh-CN"/>
                    </w:rPr>
                  </w:pPr>
                  <w:r>
                    <w:rPr>
                      <w:rFonts w:cs="Arial" w:hint="eastAsia"/>
                      <w:sz w:val="22"/>
                      <w:szCs w:val="22"/>
                      <w:lang w:eastAsia="zh-CN"/>
                    </w:rPr>
                    <w:t>Tianxu Hou</w:t>
                  </w:r>
                </w:p>
              </w:tc>
              <w:tc>
                <w:tcPr>
                  <w:tcW w:w="1417" w:type="dxa"/>
                </w:tcPr>
                <w:p w14:paraId="3707CEB6" w14:textId="77777777" w:rsidR="00A15CDD" w:rsidRDefault="00E33173">
                  <w:pPr>
                    <w:rPr>
                      <w:rFonts w:cs="Arial"/>
                      <w:sz w:val="22"/>
                      <w:szCs w:val="22"/>
                      <w:lang w:eastAsia="zh-CN"/>
                    </w:rPr>
                  </w:pPr>
                  <w:r>
                    <w:rPr>
                      <w:rFonts w:cs="Arial"/>
                      <w:sz w:val="22"/>
                      <w:szCs w:val="22"/>
                    </w:rPr>
                    <w:t>Date:</w:t>
                  </w:r>
                </w:p>
                <w:p w14:paraId="0475CA85" w14:textId="37560EC2" w:rsidR="00C66212" w:rsidRPr="00F86623" w:rsidRDefault="00F86623">
                  <w:pPr>
                    <w:rPr>
                      <w:rFonts w:ascii="宋体" w:eastAsia="宋体" w:hAnsi="宋体" w:cs="宋体" w:hint="eastAsia"/>
                      <w:sz w:val="22"/>
                      <w:szCs w:val="22"/>
                      <w:lang w:val="en-US" w:eastAsia="zh-CN"/>
                    </w:rPr>
                  </w:pPr>
                  <w:r>
                    <w:rPr>
                      <w:rFonts w:cs="Arial"/>
                      <w:sz w:val="22"/>
                      <w:szCs w:val="22"/>
                      <w:lang w:eastAsia="zh-CN"/>
                    </w:rPr>
                    <w:t>0</w:t>
                  </w:r>
                  <w:r w:rsidR="003F0FFE">
                    <w:rPr>
                      <w:rFonts w:cs="Arial" w:hint="eastAsia"/>
                      <w:sz w:val="22"/>
                      <w:szCs w:val="22"/>
                      <w:lang w:eastAsia="zh-CN"/>
                    </w:rPr>
                    <w:t>1/09/2025</w:t>
                  </w:r>
                </w:p>
              </w:tc>
            </w:tr>
          </w:tbl>
          <w:p w14:paraId="7BAE8739" w14:textId="77777777" w:rsidR="00B77573" w:rsidRDefault="00B77573">
            <w:pPr>
              <w:rPr>
                <w:rFonts w:cs="Arial"/>
                <w:sz w:val="22"/>
                <w:szCs w:val="22"/>
              </w:rPr>
            </w:pPr>
          </w:p>
          <w:p w14:paraId="7186971B" w14:textId="77777777" w:rsidR="00B77573" w:rsidRDefault="00B77573">
            <w:pPr>
              <w:rPr>
                <w:rFonts w:cs="Arial"/>
                <w:sz w:val="22"/>
                <w:szCs w:val="22"/>
              </w:rPr>
            </w:pPr>
          </w:p>
        </w:tc>
      </w:tr>
    </w:tbl>
    <w:p w14:paraId="51057E28" w14:textId="511FA0FC" w:rsidR="00B77573" w:rsidRDefault="00E33173" w:rsidP="000D33D6">
      <w:pPr>
        <w:rPr>
          <w:rFonts w:cs="Arial" w:hint="eastAsia"/>
          <w:sz w:val="22"/>
          <w:szCs w:val="22"/>
          <w:lang w:eastAsia="zh-CN"/>
        </w:rPr>
      </w:pPr>
      <w:r>
        <w:rPr>
          <w:rFonts w:cs="Arial"/>
          <w:sz w:val="22"/>
          <w:szCs w:val="22"/>
          <w:lang w:eastAsia="zh-CN"/>
        </w:rPr>
        <w:br w:type="page"/>
      </w:r>
    </w:p>
    <w:p w14:paraId="5AC5A0EB" w14:textId="77777777" w:rsidR="00B77573" w:rsidRDefault="00B77573">
      <w:pPr>
        <w:rPr>
          <w:rFonts w:cs="Arial"/>
          <w:sz w:val="22"/>
          <w:szCs w:val="22"/>
          <w:lang w:eastAsia="zh-CN"/>
        </w:rPr>
      </w:pPr>
    </w:p>
    <w:p w14:paraId="6ABB2FC9" w14:textId="77777777" w:rsidR="00B77573" w:rsidRDefault="00B77573">
      <w:pPr>
        <w:rPr>
          <w:rFonts w:cs="Arial"/>
          <w:sz w:val="22"/>
          <w:szCs w:val="22"/>
          <w:lang w:eastAsia="zh-CN"/>
        </w:rPr>
      </w:pPr>
    </w:p>
    <w:p w14:paraId="2A2518BF" w14:textId="77777777" w:rsidR="00B77573" w:rsidRPr="00A15CDD" w:rsidRDefault="00E33173">
      <w:pPr>
        <w:ind w:left="-142"/>
        <w:rPr>
          <w:rFonts w:cs="Arial" w:hint="eastAsia"/>
          <w:sz w:val="22"/>
          <w:szCs w:val="22"/>
          <w:lang w:val="en-US" w:eastAsia="zh-CN"/>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E33173">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E33173">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E33173">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E33173">
            <w:pPr>
              <w:rPr>
                <w:rFonts w:cs="Arial"/>
                <w:sz w:val="22"/>
                <w:szCs w:val="22"/>
              </w:rPr>
            </w:pPr>
            <w:r>
              <w:rPr>
                <w:rFonts w:cs="Arial"/>
                <w:sz w:val="22"/>
                <w:szCs w:val="22"/>
              </w:rPr>
              <w:t>Director of Studies</w:t>
            </w:r>
          </w:p>
        </w:tc>
        <w:tc>
          <w:tcPr>
            <w:tcW w:w="5387" w:type="dxa"/>
          </w:tcPr>
          <w:p w14:paraId="29755B6A" w14:textId="77777777" w:rsidR="00B77573" w:rsidRDefault="00E33173">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E33173">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E33173">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E33173">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E33173">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3"/>
      <w:footerReference w:type="default" r:id="rId14"/>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639BF" w14:textId="77777777" w:rsidR="00752775" w:rsidRDefault="00752775">
      <w:r>
        <w:separator/>
      </w:r>
    </w:p>
  </w:endnote>
  <w:endnote w:type="continuationSeparator" w:id="0">
    <w:p w14:paraId="6E02CE01" w14:textId="77777777" w:rsidR="00752775" w:rsidRDefault="007527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Roman">
    <w:altName w:val="Times New Roman"/>
    <w:panose1 w:val="020B0604020202020204"/>
    <w:charset w:val="00"/>
    <w:family w:val="roman"/>
    <w:pitch w:val="default"/>
    <w:sig w:usb0="00000003" w:usb1="00000000" w:usb2="00000000" w:usb3="00000000" w:csb0="00000001" w:csb1="00000000"/>
  </w:font>
  <w:font w:name="Agency FB">
    <w:panose1 w:val="020B0503020202020204"/>
    <w:charset w:val="4D"/>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Default="00E33173">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E33173">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885CB" w14:textId="77777777" w:rsidR="00752775" w:rsidRDefault="00752775">
      <w:r>
        <w:separator/>
      </w:r>
    </w:p>
  </w:footnote>
  <w:footnote w:type="continuationSeparator" w:id="0">
    <w:p w14:paraId="790BCD52" w14:textId="77777777" w:rsidR="00752775" w:rsidRDefault="007527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Default="00E33173">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E33173">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E33173">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1BE782D"/>
    <w:multiLevelType w:val="multilevel"/>
    <w:tmpl w:val="5C0A6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B667379"/>
    <w:multiLevelType w:val="hybridMultilevel"/>
    <w:tmpl w:val="4F304FD0"/>
    <w:lvl w:ilvl="0" w:tplc="7BDC4952">
      <w:start w:val="5"/>
      <w:numFmt w:val="bullet"/>
      <w:lvlText w:val="-"/>
      <w:lvlJc w:val="left"/>
      <w:pPr>
        <w:ind w:left="360" w:hanging="360"/>
      </w:pPr>
      <w:rPr>
        <w:rFonts w:ascii="Arial" w:eastAsia="Times New Roman" w:hAnsi="Arial" w:cs="Aria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7534042">
    <w:abstractNumId w:val="1"/>
  </w:num>
  <w:num w:numId="2" w16cid:durableId="596987635">
    <w:abstractNumId w:val="3"/>
  </w:num>
  <w:num w:numId="3" w16cid:durableId="387072315">
    <w:abstractNumId w:val="7"/>
  </w:num>
  <w:num w:numId="4" w16cid:durableId="490146190">
    <w:abstractNumId w:val="6"/>
  </w:num>
  <w:num w:numId="5" w16cid:durableId="554971370">
    <w:abstractNumId w:val="4"/>
  </w:num>
  <w:num w:numId="6" w16cid:durableId="1740713619">
    <w:abstractNumId w:val="0"/>
  </w:num>
  <w:num w:numId="7" w16cid:durableId="894855151">
    <w:abstractNumId w:val="2"/>
  </w:num>
  <w:num w:numId="8" w16cid:durableId="4722566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07389"/>
    <w:rsid w:val="00013F62"/>
    <w:rsid w:val="00015367"/>
    <w:rsid w:val="00016D31"/>
    <w:rsid w:val="000225CC"/>
    <w:rsid w:val="00027160"/>
    <w:rsid w:val="00030DDF"/>
    <w:rsid w:val="00041A6B"/>
    <w:rsid w:val="00047225"/>
    <w:rsid w:val="00054BFD"/>
    <w:rsid w:val="00055046"/>
    <w:rsid w:val="00056718"/>
    <w:rsid w:val="00095F33"/>
    <w:rsid w:val="000B08C4"/>
    <w:rsid w:val="000B43A7"/>
    <w:rsid w:val="000C1D53"/>
    <w:rsid w:val="000C4198"/>
    <w:rsid w:val="000C6D22"/>
    <w:rsid w:val="000D166A"/>
    <w:rsid w:val="000D2050"/>
    <w:rsid w:val="000D33D6"/>
    <w:rsid w:val="000F5B56"/>
    <w:rsid w:val="0010084E"/>
    <w:rsid w:val="001217FD"/>
    <w:rsid w:val="00121AC3"/>
    <w:rsid w:val="00126AA4"/>
    <w:rsid w:val="001400B5"/>
    <w:rsid w:val="00141DF3"/>
    <w:rsid w:val="0014434A"/>
    <w:rsid w:val="0015311B"/>
    <w:rsid w:val="00154D0F"/>
    <w:rsid w:val="00157905"/>
    <w:rsid w:val="00165D23"/>
    <w:rsid w:val="00166B83"/>
    <w:rsid w:val="00172F4C"/>
    <w:rsid w:val="00173CC3"/>
    <w:rsid w:val="00185554"/>
    <w:rsid w:val="001B1EEF"/>
    <w:rsid w:val="001C367F"/>
    <w:rsid w:val="001C6B27"/>
    <w:rsid w:val="001D074C"/>
    <w:rsid w:val="001D71EA"/>
    <w:rsid w:val="001F4322"/>
    <w:rsid w:val="001F47B0"/>
    <w:rsid w:val="001F5E3E"/>
    <w:rsid w:val="002114E6"/>
    <w:rsid w:val="0022098F"/>
    <w:rsid w:val="00221A9E"/>
    <w:rsid w:val="00222D05"/>
    <w:rsid w:val="0022643E"/>
    <w:rsid w:val="00233421"/>
    <w:rsid w:val="002370BA"/>
    <w:rsid w:val="00246903"/>
    <w:rsid w:val="00261C5C"/>
    <w:rsid w:val="00280DF9"/>
    <w:rsid w:val="00284E24"/>
    <w:rsid w:val="00284E60"/>
    <w:rsid w:val="00287BD7"/>
    <w:rsid w:val="00291900"/>
    <w:rsid w:val="00293B33"/>
    <w:rsid w:val="002A2B33"/>
    <w:rsid w:val="002B16CB"/>
    <w:rsid w:val="002B5804"/>
    <w:rsid w:val="002C6A3A"/>
    <w:rsid w:val="002E0D27"/>
    <w:rsid w:val="002E240C"/>
    <w:rsid w:val="002F3407"/>
    <w:rsid w:val="002F62BD"/>
    <w:rsid w:val="00303F2E"/>
    <w:rsid w:val="003064A7"/>
    <w:rsid w:val="0031458B"/>
    <w:rsid w:val="003155A9"/>
    <w:rsid w:val="00322F0C"/>
    <w:rsid w:val="003239F3"/>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1C7B"/>
    <w:rsid w:val="003E5663"/>
    <w:rsid w:val="003E56A4"/>
    <w:rsid w:val="003E7D6B"/>
    <w:rsid w:val="003F0FFE"/>
    <w:rsid w:val="003F4C86"/>
    <w:rsid w:val="003F7948"/>
    <w:rsid w:val="003F7D77"/>
    <w:rsid w:val="00404C72"/>
    <w:rsid w:val="00415D50"/>
    <w:rsid w:val="004262CD"/>
    <w:rsid w:val="00430E87"/>
    <w:rsid w:val="004310AE"/>
    <w:rsid w:val="004375FD"/>
    <w:rsid w:val="004448A0"/>
    <w:rsid w:val="0045240A"/>
    <w:rsid w:val="00452942"/>
    <w:rsid w:val="0046530F"/>
    <w:rsid w:val="00472B81"/>
    <w:rsid w:val="00474F13"/>
    <w:rsid w:val="00475B50"/>
    <w:rsid w:val="00476E74"/>
    <w:rsid w:val="0049243B"/>
    <w:rsid w:val="004971D4"/>
    <w:rsid w:val="004B251B"/>
    <w:rsid w:val="004B2A69"/>
    <w:rsid w:val="004D1415"/>
    <w:rsid w:val="004E363A"/>
    <w:rsid w:val="004F22A4"/>
    <w:rsid w:val="00512288"/>
    <w:rsid w:val="005140FB"/>
    <w:rsid w:val="00515FD9"/>
    <w:rsid w:val="005302A6"/>
    <w:rsid w:val="005363FE"/>
    <w:rsid w:val="00540F25"/>
    <w:rsid w:val="005419D3"/>
    <w:rsid w:val="00541CFE"/>
    <w:rsid w:val="005513E3"/>
    <w:rsid w:val="0055230D"/>
    <w:rsid w:val="00556BFF"/>
    <w:rsid w:val="00557BD7"/>
    <w:rsid w:val="005608A4"/>
    <w:rsid w:val="00562569"/>
    <w:rsid w:val="00571E16"/>
    <w:rsid w:val="00595F5B"/>
    <w:rsid w:val="00595FC4"/>
    <w:rsid w:val="005B0886"/>
    <w:rsid w:val="005C0918"/>
    <w:rsid w:val="005C0F45"/>
    <w:rsid w:val="005C59F8"/>
    <w:rsid w:val="005D3C0C"/>
    <w:rsid w:val="005E0345"/>
    <w:rsid w:val="005E3CF6"/>
    <w:rsid w:val="005E60A7"/>
    <w:rsid w:val="005E73D5"/>
    <w:rsid w:val="00605A69"/>
    <w:rsid w:val="006151C5"/>
    <w:rsid w:val="00616987"/>
    <w:rsid w:val="00623825"/>
    <w:rsid w:val="00624E5C"/>
    <w:rsid w:val="0063119B"/>
    <w:rsid w:val="0063456A"/>
    <w:rsid w:val="00635A88"/>
    <w:rsid w:val="00643766"/>
    <w:rsid w:val="00654638"/>
    <w:rsid w:val="00654D91"/>
    <w:rsid w:val="006551B2"/>
    <w:rsid w:val="00660727"/>
    <w:rsid w:val="006731F3"/>
    <w:rsid w:val="00677F77"/>
    <w:rsid w:val="00682636"/>
    <w:rsid w:val="0069594C"/>
    <w:rsid w:val="006959CF"/>
    <w:rsid w:val="00696321"/>
    <w:rsid w:val="006B20A7"/>
    <w:rsid w:val="006B4456"/>
    <w:rsid w:val="006B582D"/>
    <w:rsid w:val="006C0F0D"/>
    <w:rsid w:val="006C170C"/>
    <w:rsid w:val="006C45FB"/>
    <w:rsid w:val="006D04D5"/>
    <w:rsid w:val="006D05CF"/>
    <w:rsid w:val="006D503F"/>
    <w:rsid w:val="006D7C2A"/>
    <w:rsid w:val="006F1BDC"/>
    <w:rsid w:val="00702A7E"/>
    <w:rsid w:val="00703A24"/>
    <w:rsid w:val="00710B96"/>
    <w:rsid w:val="0071332A"/>
    <w:rsid w:val="00717DFA"/>
    <w:rsid w:val="00752775"/>
    <w:rsid w:val="00753EDE"/>
    <w:rsid w:val="00763457"/>
    <w:rsid w:val="00795C79"/>
    <w:rsid w:val="007A0692"/>
    <w:rsid w:val="007A3641"/>
    <w:rsid w:val="007B7548"/>
    <w:rsid w:val="007C2A63"/>
    <w:rsid w:val="007C755A"/>
    <w:rsid w:val="007E414C"/>
    <w:rsid w:val="007E550E"/>
    <w:rsid w:val="007F6FC1"/>
    <w:rsid w:val="00802E0D"/>
    <w:rsid w:val="00804AA8"/>
    <w:rsid w:val="0081465A"/>
    <w:rsid w:val="00814D20"/>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87A62"/>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218B0"/>
    <w:rsid w:val="00930CC7"/>
    <w:rsid w:val="0093374F"/>
    <w:rsid w:val="009353AC"/>
    <w:rsid w:val="009363F3"/>
    <w:rsid w:val="009368DD"/>
    <w:rsid w:val="009435B2"/>
    <w:rsid w:val="009439A2"/>
    <w:rsid w:val="00950A56"/>
    <w:rsid w:val="00961E02"/>
    <w:rsid w:val="00962D90"/>
    <w:rsid w:val="009803A2"/>
    <w:rsid w:val="009905BC"/>
    <w:rsid w:val="00994CF9"/>
    <w:rsid w:val="009A0D4E"/>
    <w:rsid w:val="009A2302"/>
    <w:rsid w:val="009A654D"/>
    <w:rsid w:val="009A7385"/>
    <w:rsid w:val="009C7898"/>
    <w:rsid w:val="009E1467"/>
    <w:rsid w:val="009E4835"/>
    <w:rsid w:val="009F3BE4"/>
    <w:rsid w:val="009F63CF"/>
    <w:rsid w:val="00A048DE"/>
    <w:rsid w:val="00A15A7C"/>
    <w:rsid w:val="00A15CDD"/>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3F38"/>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212"/>
    <w:rsid w:val="00C66E9A"/>
    <w:rsid w:val="00C74109"/>
    <w:rsid w:val="00C75F44"/>
    <w:rsid w:val="00C75F7C"/>
    <w:rsid w:val="00C856A1"/>
    <w:rsid w:val="00C943DE"/>
    <w:rsid w:val="00CA1E71"/>
    <w:rsid w:val="00CA4FBE"/>
    <w:rsid w:val="00CA65FC"/>
    <w:rsid w:val="00CA796D"/>
    <w:rsid w:val="00CB3E7A"/>
    <w:rsid w:val="00CC02C3"/>
    <w:rsid w:val="00CC4AC2"/>
    <w:rsid w:val="00CC5FEA"/>
    <w:rsid w:val="00CD0196"/>
    <w:rsid w:val="00CD2785"/>
    <w:rsid w:val="00CD5B6B"/>
    <w:rsid w:val="00CD61D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33173"/>
    <w:rsid w:val="00E60894"/>
    <w:rsid w:val="00E800B4"/>
    <w:rsid w:val="00E90E39"/>
    <w:rsid w:val="00E90FFB"/>
    <w:rsid w:val="00EA4DDB"/>
    <w:rsid w:val="00EB0AB9"/>
    <w:rsid w:val="00EB29E8"/>
    <w:rsid w:val="00EC2239"/>
    <w:rsid w:val="00ED34D1"/>
    <w:rsid w:val="00EE3F65"/>
    <w:rsid w:val="00EE4E91"/>
    <w:rsid w:val="00F02051"/>
    <w:rsid w:val="00F20553"/>
    <w:rsid w:val="00F26723"/>
    <w:rsid w:val="00F274DA"/>
    <w:rsid w:val="00F41F11"/>
    <w:rsid w:val="00F50670"/>
    <w:rsid w:val="00F57722"/>
    <w:rsid w:val="00F6356A"/>
    <w:rsid w:val="00F65BA4"/>
    <w:rsid w:val="00F65ECA"/>
    <w:rsid w:val="00F678E5"/>
    <w:rsid w:val="00F7569E"/>
    <w:rsid w:val="00F77B80"/>
    <w:rsid w:val="00F8199E"/>
    <w:rsid w:val="00F86623"/>
    <w:rsid w:val="00F8710D"/>
    <w:rsid w:val="00F901BB"/>
    <w:rsid w:val="00F918AB"/>
    <w:rsid w:val="00F9606E"/>
    <w:rsid w:val="00FD08F5"/>
    <w:rsid w:val="00FD60D8"/>
    <w:rsid w:val="00FD70D5"/>
    <w:rsid w:val="00FE3258"/>
    <w:rsid w:val="00FF5FBE"/>
    <w:rsid w:val="064B56B6"/>
    <w:rsid w:val="0803999E"/>
    <w:rsid w:val="08504931"/>
    <w:rsid w:val="0A3781F5"/>
    <w:rsid w:val="10A18646"/>
    <w:rsid w:val="14C6F300"/>
    <w:rsid w:val="1BB06698"/>
    <w:rsid w:val="2A2FEF0D"/>
    <w:rsid w:val="3A13BD2A"/>
    <w:rsid w:val="3AFF2909"/>
    <w:rsid w:val="3FFF0FD4"/>
    <w:rsid w:val="4E94F672"/>
    <w:rsid w:val="554DFFE6"/>
    <w:rsid w:val="6249D3FD"/>
    <w:rsid w:val="6871958B"/>
    <w:rsid w:val="6B9A58BC"/>
    <w:rsid w:val="7448FD10"/>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71E16"/>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character" w:customStyle="1" w:styleId="ts-alignment-element">
    <w:name w:val="ts-alignment-element"/>
    <w:basedOn w:val="a0"/>
    <w:rsid w:val="005C0F45"/>
  </w:style>
  <w:style w:type="paragraph" w:customStyle="1" w:styleId="p1">
    <w:name w:val="p1"/>
    <w:basedOn w:val="a"/>
    <w:rsid w:val="000D33D6"/>
    <w:pPr>
      <w:spacing w:before="100" w:beforeAutospacing="1" w:after="100" w:afterAutospacing="1"/>
    </w:pPr>
    <w:rPr>
      <w:rFonts w:ascii="宋体" w:eastAsia="宋体" w:hAnsi="宋体" w:cs="宋体"/>
      <w:sz w:val="24"/>
      <w:szCs w:val="24"/>
      <w:lang w:val="en-US" w:eastAsia="zh-CN"/>
    </w:rPr>
  </w:style>
  <w:style w:type="paragraph" w:customStyle="1" w:styleId="p2">
    <w:name w:val="p2"/>
    <w:basedOn w:val="a"/>
    <w:rsid w:val="000D33D6"/>
    <w:pPr>
      <w:spacing w:before="100" w:beforeAutospacing="1" w:after="100" w:afterAutospacing="1"/>
    </w:pPr>
    <w:rPr>
      <w:rFonts w:ascii="宋体" w:eastAsia="宋体" w:hAnsi="宋体" w:cs="宋体"/>
      <w:sz w:val="24"/>
      <w:szCs w:val="24"/>
      <w:lang w:val="en-US" w:eastAsia="zh-CN"/>
    </w:rPr>
  </w:style>
  <w:style w:type="paragraph" w:styleId="af5">
    <w:name w:val="List Paragraph"/>
    <w:basedOn w:val="a"/>
    <w:uiPriority w:val="99"/>
    <w:unhideWhenUsed/>
    <w:rsid w:val="00515FD9"/>
    <w:pPr>
      <w:ind w:firstLineChars="200" w:firstLine="420"/>
    </w:pPr>
  </w:style>
  <w:style w:type="character" w:styleId="af6">
    <w:name w:val="Unresolved Mention"/>
    <w:basedOn w:val="a0"/>
    <w:uiPriority w:val="99"/>
    <w:semiHidden/>
    <w:unhideWhenUsed/>
    <w:rsid w:val="00571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267078">
      <w:bodyDiv w:val="1"/>
      <w:marLeft w:val="0"/>
      <w:marRight w:val="0"/>
      <w:marTop w:val="0"/>
      <w:marBottom w:val="0"/>
      <w:divBdr>
        <w:top w:val="none" w:sz="0" w:space="0" w:color="auto"/>
        <w:left w:val="none" w:sz="0" w:space="0" w:color="auto"/>
        <w:bottom w:val="none" w:sz="0" w:space="0" w:color="auto"/>
        <w:right w:val="none" w:sz="0" w:space="0" w:color="auto"/>
      </w:divBdr>
    </w:div>
    <w:div w:id="377626117">
      <w:bodyDiv w:val="1"/>
      <w:marLeft w:val="0"/>
      <w:marRight w:val="0"/>
      <w:marTop w:val="0"/>
      <w:marBottom w:val="0"/>
      <w:divBdr>
        <w:top w:val="none" w:sz="0" w:space="0" w:color="auto"/>
        <w:left w:val="none" w:sz="0" w:space="0" w:color="auto"/>
        <w:bottom w:val="none" w:sz="0" w:space="0" w:color="auto"/>
        <w:right w:val="none" w:sz="0" w:space="0" w:color="auto"/>
      </w:divBdr>
      <w:divsChild>
        <w:div w:id="895626067">
          <w:marLeft w:val="0"/>
          <w:marRight w:val="0"/>
          <w:marTop w:val="120"/>
          <w:marBottom w:val="120"/>
          <w:divBdr>
            <w:top w:val="none" w:sz="0" w:space="0" w:color="auto"/>
            <w:left w:val="none" w:sz="0" w:space="0" w:color="auto"/>
            <w:bottom w:val="none" w:sz="0" w:space="0" w:color="auto"/>
            <w:right w:val="none" w:sz="0" w:space="0" w:color="auto"/>
          </w:divBdr>
        </w:div>
      </w:divsChild>
    </w:div>
    <w:div w:id="394161548">
      <w:bodyDiv w:val="1"/>
      <w:marLeft w:val="0"/>
      <w:marRight w:val="0"/>
      <w:marTop w:val="0"/>
      <w:marBottom w:val="0"/>
      <w:divBdr>
        <w:top w:val="none" w:sz="0" w:space="0" w:color="auto"/>
        <w:left w:val="none" w:sz="0" w:space="0" w:color="auto"/>
        <w:bottom w:val="none" w:sz="0" w:space="0" w:color="auto"/>
        <w:right w:val="none" w:sz="0" w:space="0" w:color="auto"/>
      </w:divBdr>
    </w:div>
    <w:div w:id="445658994">
      <w:bodyDiv w:val="1"/>
      <w:marLeft w:val="0"/>
      <w:marRight w:val="0"/>
      <w:marTop w:val="0"/>
      <w:marBottom w:val="0"/>
      <w:divBdr>
        <w:top w:val="none" w:sz="0" w:space="0" w:color="auto"/>
        <w:left w:val="none" w:sz="0" w:space="0" w:color="auto"/>
        <w:bottom w:val="none" w:sz="0" w:space="0" w:color="auto"/>
        <w:right w:val="none" w:sz="0" w:space="0" w:color="auto"/>
      </w:divBdr>
      <w:divsChild>
        <w:div w:id="635910226">
          <w:marLeft w:val="0"/>
          <w:marRight w:val="0"/>
          <w:marTop w:val="120"/>
          <w:marBottom w:val="120"/>
          <w:divBdr>
            <w:top w:val="none" w:sz="0" w:space="0" w:color="auto"/>
            <w:left w:val="none" w:sz="0" w:space="0" w:color="auto"/>
            <w:bottom w:val="none" w:sz="0" w:space="0" w:color="auto"/>
            <w:right w:val="none" w:sz="0" w:space="0" w:color="auto"/>
          </w:divBdr>
        </w:div>
        <w:div w:id="927425116">
          <w:marLeft w:val="0"/>
          <w:marRight w:val="0"/>
          <w:marTop w:val="120"/>
          <w:marBottom w:val="120"/>
          <w:divBdr>
            <w:top w:val="none" w:sz="0" w:space="0" w:color="auto"/>
            <w:left w:val="none" w:sz="0" w:space="0" w:color="auto"/>
            <w:bottom w:val="none" w:sz="0" w:space="0" w:color="auto"/>
            <w:right w:val="none" w:sz="0" w:space="0" w:color="auto"/>
          </w:divBdr>
        </w:div>
      </w:divsChild>
    </w:div>
    <w:div w:id="489443273">
      <w:bodyDiv w:val="1"/>
      <w:marLeft w:val="0"/>
      <w:marRight w:val="0"/>
      <w:marTop w:val="0"/>
      <w:marBottom w:val="0"/>
      <w:divBdr>
        <w:top w:val="none" w:sz="0" w:space="0" w:color="auto"/>
        <w:left w:val="none" w:sz="0" w:space="0" w:color="auto"/>
        <w:bottom w:val="none" w:sz="0" w:space="0" w:color="auto"/>
        <w:right w:val="none" w:sz="0" w:space="0" w:color="auto"/>
      </w:divBdr>
      <w:divsChild>
        <w:div w:id="337734704">
          <w:marLeft w:val="0"/>
          <w:marRight w:val="0"/>
          <w:marTop w:val="120"/>
          <w:marBottom w:val="120"/>
          <w:divBdr>
            <w:top w:val="none" w:sz="0" w:space="0" w:color="auto"/>
            <w:left w:val="none" w:sz="0" w:space="0" w:color="auto"/>
            <w:bottom w:val="none" w:sz="0" w:space="0" w:color="auto"/>
            <w:right w:val="none" w:sz="0" w:space="0" w:color="auto"/>
          </w:divBdr>
        </w:div>
      </w:divsChild>
    </w:div>
    <w:div w:id="639380115">
      <w:bodyDiv w:val="1"/>
      <w:marLeft w:val="0"/>
      <w:marRight w:val="0"/>
      <w:marTop w:val="0"/>
      <w:marBottom w:val="0"/>
      <w:divBdr>
        <w:top w:val="none" w:sz="0" w:space="0" w:color="auto"/>
        <w:left w:val="none" w:sz="0" w:space="0" w:color="auto"/>
        <w:bottom w:val="none" w:sz="0" w:space="0" w:color="auto"/>
        <w:right w:val="none" w:sz="0" w:space="0" w:color="auto"/>
      </w:divBdr>
      <w:divsChild>
        <w:div w:id="1131241726">
          <w:marLeft w:val="0"/>
          <w:marRight w:val="0"/>
          <w:marTop w:val="120"/>
          <w:marBottom w:val="120"/>
          <w:divBdr>
            <w:top w:val="none" w:sz="0" w:space="0" w:color="auto"/>
            <w:left w:val="none" w:sz="0" w:space="0" w:color="auto"/>
            <w:bottom w:val="none" w:sz="0" w:space="0" w:color="auto"/>
            <w:right w:val="none" w:sz="0" w:space="0" w:color="auto"/>
          </w:divBdr>
        </w:div>
      </w:divsChild>
    </w:div>
    <w:div w:id="705716058">
      <w:bodyDiv w:val="1"/>
      <w:marLeft w:val="0"/>
      <w:marRight w:val="0"/>
      <w:marTop w:val="0"/>
      <w:marBottom w:val="0"/>
      <w:divBdr>
        <w:top w:val="none" w:sz="0" w:space="0" w:color="auto"/>
        <w:left w:val="none" w:sz="0" w:space="0" w:color="auto"/>
        <w:bottom w:val="none" w:sz="0" w:space="0" w:color="auto"/>
        <w:right w:val="none" w:sz="0" w:space="0" w:color="auto"/>
      </w:divBdr>
      <w:divsChild>
        <w:div w:id="1134978860">
          <w:marLeft w:val="0"/>
          <w:marRight w:val="0"/>
          <w:marTop w:val="120"/>
          <w:marBottom w:val="120"/>
          <w:divBdr>
            <w:top w:val="none" w:sz="0" w:space="0" w:color="auto"/>
            <w:left w:val="none" w:sz="0" w:space="0" w:color="auto"/>
            <w:bottom w:val="none" w:sz="0" w:space="0" w:color="auto"/>
            <w:right w:val="none" w:sz="0" w:space="0" w:color="auto"/>
          </w:divBdr>
        </w:div>
      </w:divsChild>
    </w:div>
    <w:div w:id="906187174">
      <w:bodyDiv w:val="1"/>
      <w:marLeft w:val="0"/>
      <w:marRight w:val="0"/>
      <w:marTop w:val="0"/>
      <w:marBottom w:val="0"/>
      <w:divBdr>
        <w:top w:val="none" w:sz="0" w:space="0" w:color="auto"/>
        <w:left w:val="none" w:sz="0" w:space="0" w:color="auto"/>
        <w:bottom w:val="none" w:sz="0" w:space="0" w:color="auto"/>
        <w:right w:val="none" w:sz="0" w:space="0" w:color="auto"/>
      </w:divBdr>
      <w:divsChild>
        <w:div w:id="2066756870">
          <w:marLeft w:val="0"/>
          <w:marRight w:val="0"/>
          <w:marTop w:val="120"/>
          <w:marBottom w:val="120"/>
          <w:divBdr>
            <w:top w:val="none" w:sz="0" w:space="0" w:color="auto"/>
            <w:left w:val="none" w:sz="0" w:space="0" w:color="auto"/>
            <w:bottom w:val="none" w:sz="0" w:space="0" w:color="auto"/>
            <w:right w:val="none" w:sz="0" w:space="0" w:color="auto"/>
          </w:divBdr>
        </w:div>
      </w:divsChild>
    </w:div>
    <w:div w:id="1383796392">
      <w:bodyDiv w:val="1"/>
      <w:marLeft w:val="0"/>
      <w:marRight w:val="0"/>
      <w:marTop w:val="0"/>
      <w:marBottom w:val="0"/>
      <w:divBdr>
        <w:top w:val="none" w:sz="0" w:space="0" w:color="auto"/>
        <w:left w:val="none" w:sz="0" w:space="0" w:color="auto"/>
        <w:bottom w:val="none" w:sz="0" w:space="0" w:color="auto"/>
        <w:right w:val="none" w:sz="0" w:space="0" w:color="auto"/>
      </w:divBdr>
    </w:div>
    <w:div w:id="1442916989">
      <w:bodyDiv w:val="1"/>
      <w:marLeft w:val="0"/>
      <w:marRight w:val="0"/>
      <w:marTop w:val="0"/>
      <w:marBottom w:val="0"/>
      <w:divBdr>
        <w:top w:val="none" w:sz="0" w:space="0" w:color="auto"/>
        <w:left w:val="none" w:sz="0" w:space="0" w:color="auto"/>
        <w:bottom w:val="none" w:sz="0" w:space="0" w:color="auto"/>
        <w:right w:val="none" w:sz="0" w:space="0" w:color="auto"/>
      </w:divBdr>
      <w:divsChild>
        <w:div w:id="87699508">
          <w:marLeft w:val="0"/>
          <w:marRight w:val="0"/>
          <w:marTop w:val="120"/>
          <w:marBottom w:val="120"/>
          <w:divBdr>
            <w:top w:val="none" w:sz="0" w:space="0" w:color="auto"/>
            <w:left w:val="none" w:sz="0" w:space="0" w:color="auto"/>
            <w:bottom w:val="none" w:sz="0" w:space="0" w:color="auto"/>
            <w:right w:val="none" w:sz="0" w:space="0" w:color="auto"/>
          </w:divBdr>
        </w:div>
      </w:divsChild>
    </w:div>
    <w:div w:id="1474985238">
      <w:bodyDiv w:val="1"/>
      <w:marLeft w:val="0"/>
      <w:marRight w:val="0"/>
      <w:marTop w:val="0"/>
      <w:marBottom w:val="0"/>
      <w:divBdr>
        <w:top w:val="none" w:sz="0" w:space="0" w:color="auto"/>
        <w:left w:val="none" w:sz="0" w:space="0" w:color="auto"/>
        <w:bottom w:val="none" w:sz="0" w:space="0" w:color="auto"/>
        <w:right w:val="none" w:sz="0" w:space="0" w:color="auto"/>
      </w:divBdr>
      <w:divsChild>
        <w:div w:id="1192496344">
          <w:marLeft w:val="0"/>
          <w:marRight w:val="0"/>
          <w:marTop w:val="120"/>
          <w:marBottom w:val="120"/>
          <w:divBdr>
            <w:top w:val="none" w:sz="0" w:space="0" w:color="auto"/>
            <w:left w:val="none" w:sz="0" w:space="0" w:color="auto"/>
            <w:bottom w:val="none" w:sz="0" w:space="0" w:color="auto"/>
            <w:right w:val="none" w:sz="0" w:space="0" w:color="auto"/>
          </w:divBdr>
        </w:div>
      </w:divsChild>
    </w:div>
    <w:div w:id="1492941800">
      <w:bodyDiv w:val="1"/>
      <w:marLeft w:val="0"/>
      <w:marRight w:val="0"/>
      <w:marTop w:val="0"/>
      <w:marBottom w:val="0"/>
      <w:divBdr>
        <w:top w:val="none" w:sz="0" w:space="0" w:color="auto"/>
        <w:left w:val="none" w:sz="0" w:space="0" w:color="auto"/>
        <w:bottom w:val="none" w:sz="0" w:space="0" w:color="auto"/>
        <w:right w:val="none" w:sz="0" w:space="0" w:color="auto"/>
      </w:divBdr>
    </w:div>
    <w:div w:id="1629358594">
      <w:bodyDiv w:val="1"/>
      <w:marLeft w:val="0"/>
      <w:marRight w:val="0"/>
      <w:marTop w:val="0"/>
      <w:marBottom w:val="0"/>
      <w:divBdr>
        <w:top w:val="none" w:sz="0" w:space="0" w:color="auto"/>
        <w:left w:val="none" w:sz="0" w:space="0" w:color="auto"/>
        <w:bottom w:val="none" w:sz="0" w:space="0" w:color="auto"/>
        <w:right w:val="none" w:sz="0" w:space="0" w:color="auto"/>
      </w:divBdr>
      <w:divsChild>
        <w:div w:id="1545097996">
          <w:marLeft w:val="0"/>
          <w:marRight w:val="0"/>
          <w:marTop w:val="120"/>
          <w:marBottom w:val="120"/>
          <w:divBdr>
            <w:top w:val="none" w:sz="0" w:space="0" w:color="auto"/>
            <w:left w:val="none" w:sz="0" w:space="0" w:color="auto"/>
            <w:bottom w:val="none" w:sz="0" w:space="0" w:color="auto"/>
            <w:right w:val="none" w:sz="0" w:space="0" w:color="auto"/>
          </w:divBdr>
        </w:div>
        <w:div w:id="593977416">
          <w:marLeft w:val="0"/>
          <w:marRight w:val="0"/>
          <w:marTop w:val="120"/>
          <w:marBottom w:val="120"/>
          <w:divBdr>
            <w:top w:val="none" w:sz="0" w:space="0" w:color="auto"/>
            <w:left w:val="none" w:sz="0" w:space="0" w:color="auto"/>
            <w:bottom w:val="none" w:sz="0" w:space="0" w:color="auto"/>
            <w:right w:val="none" w:sz="0" w:space="0" w:color="auto"/>
          </w:divBdr>
        </w:div>
      </w:divsChild>
    </w:div>
    <w:div w:id="1778136772">
      <w:bodyDiv w:val="1"/>
      <w:marLeft w:val="0"/>
      <w:marRight w:val="0"/>
      <w:marTop w:val="0"/>
      <w:marBottom w:val="0"/>
      <w:divBdr>
        <w:top w:val="none" w:sz="0" w:space="0" w:color="auto"/>
        <w:left w:val="none" w:sz="0" w:space="0" w:color="auto"/>
        <w:bottom w:val="none" w:sz="0" w:space="0" w:color="auto"/>
        <w:right w:val="none" w:sz="0" w:space="0" w:color="auto"/>
      </w:divBdr>
    </w:div>
    <w:div w:id="2026248549">
      <w:bodyDiv w:val="1"/>
      <w:marLeft w:val="0"/>
      <w:marRight w:val="0"/>
      <w:marTop w:val="0"/>
      <w:marBottom w:val="0"/>
      <w:divBdr>
        <w:top w:val="none" w:sz="0" w:space="0" w:color="auto"/>
        <w:left w:val="none" w:sz="0" w:space="0" w:color="auto"/>
        <w:bottom w:val="none" w:sz="0" w:space="0" w:color="auto"/>
        <w:right w:val="none" w:sz="0" w:space="0" w:color="auto"/>
      </w:divBdr>
    </w:div>
    <w:div w:id="21091558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1DE03D-6025-493D-9279-8EFE34D206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797</TotalTime>
  <Pages>9</Pages>
  <Words>3571</Words>
  <Characters>20359</Characters>
  <Application>Microsoft Office Word</Application>
  <DocSecurity>0</DocSecurity>
  <Lines>169</Lines>
  <Paragraphs>47</Paragraphs>
  <ScaleCrop>false</ScaleCrop>
  <Company>UWTSD</Company>
  <LinksUpToDate>false</LinksUpToDate>
  <CharactersWithSpaces>23883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Tianxu Hou (2130120)</cp:lastModifiedBy>
  <cp:revision>4</cp:revision>
  <cp:lastPrinted>2016-11-02T17:01:00Z</cp:lastPrinted>
  <dcterms:created xsi:type="dcterms:W3CDTF">2025-09-01T19:45:00Z</dcterms:created>
  <dcterms:modified xsi:type="dcterms:W3CDTF">2025-09-05T12:33:00Z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