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724F23" w14:textId="77777777" w:rsidR="002048D0" w:rsidRDefault="002048D0" w:rsidP="002048D0">
      <w:pPr>
        <w:jc w:val="center"/>
        <w:rPr>
          <w:sz w:val="72"/>
        </w:rPr>
      </w:pPr>
    </w:p>
    <w:p w14:paraId="242C632E" w14:textId="77777777" w:rsidR="002048D0" w:rsidRDefault="002048D0" w:rsidP="002048D0">
      <w:pPr>
        <w:jc w:val="center"/>
        <w:rPr>
          <w:sz w:val="72"/>
        </w:rPr>
      </w:pPr>
    </w:p>
    <w:p w14:paraId="56756B5F" w14:textId="7437CFB5" w:rsidR="005D1082" w:rsidRDefault="00F03AB3" w:rsidP="002048D0">
      <w:pPr>
        <w:jc w:val="center"/>
        <w:rPr>
          <w:sz w:val="72"/>
        </w:rPr>
      </w:pPr>
      <w:r>
        <w:rPr>
          <w:sz w:val="72"/>
        </w:rPr>
        <w:t>Analysis of Financial Data to make informed Operational Decisions</w:t>
      </w:r>
    </w:p>
    <w:p w14:paraId="6573366C" w14:textId="0FFBC0C7" w:rsidR="002048D0" w:rsidRDefault="002048D0" w:rsidP="002048D0">
      <w:pPr>
        <w:jc w:val="center"/>
        <w:rPr>
          <w:sz w:val="72"/>
        </w:rPr>
      </w:pPr>
    </w:p>
    <w:p w14:paraId="481F4937" w14:textId="2521D969" w:rsidR="002048D0" w:rsidRDefault="002048D0" w:rsidP="002048D0">
      <w:pPr>
        <w:jc w:val="center"/>
        <w:rPr>
          <w:sz w:val="32"/>
        </w:rPr>
      </w:pPr>
      <w:r>
        <w:rPr>
          <w:sz w:val="32"/>
        </w:rPr>
        <w:t>Captain Andrew Rolfe</w:t>
      </w:r>
    </w:p>
    <w:p w14:paraId="68F1FCBC" w14:textId="357C1A6F" w:rsidR="002048D0" w:rsidRDefault="002048D0" w:rsidP="002048D0">
      <w:pPr>
        <w:jc w:val="center"/>
        <w:rPr>
          <w:sz w:val="32"/>
        </w:rPr>
      </w:pPr>
      <w:r>
        <w:rPr>
          <w:sz w:val="32"/>
        </w:rPr>
        <w:t>Ju</w:t>
      </w:r>
      <w:r w:rsidR="000E4E05">
        <w:rPr>
          <w:sz w:val="32"/>
        </w:rPr>
        <w:t>ly</w:t>
      </w:r>
      <w:r>
        <w:rPr>
          <w:sz w:val="32"/>
        </w:rPr>
        <w:t xml:space="preserve"> 2019</w:t>
      </w:r>
    </w:p>
    <w:p w14:paraId="78B5E211" w14:textId="74AE925F" w:rsidR="002048D0" w:rsidRDefault="002048D0" w:rsidP="002048D0">
      <w:pPr>
        <w:jc w:val="center"/>
        <w:rPr>
          <w:sz w:val="32"/>
        </w:rPr>
      </w:pPr>
    </w:p>
    <w:p w14:paraId="68322B70" w14:textId="67B95B4D" w:rsidR="002048D0" w:rsidRDefault="002048D0" w:rsidP="002048D0">
      <w:pPr>
        <w:jc w:val="center"/>
        <w:rPr>
          <w:sz w:val="32"/>
        </w:rPr>
      </w:pPr>
    </w:p>
    <w:p w14:paraId="4CF07D3A" w14:textId="4100F542" w:rsidR="002048D0" w:rsidRDefault="002048D0" w:rsidP="002048D0">
      <w:pPr>
        <w:jc w:val="center"/>
        <w:rPr>
          <w:sz w:val="32"/>
        </w:rPr>
      </w:pPr>
    </w:p>
    <w:p w14:paraId="5CCDC0FD" w14:textId="5C7185D9" w:rsidR="002048D0" w:rsidRDefault="002048D0" w:rsidP="002048D0">
      <w:pPr>
        <w:jc w:val="center"/>
        <w:rPr>
          <w:sz w:val="32"/>
        </w:rPr>
      </w:pPr>
    </w:p>
    <w:p w14:paraId="0A28AACE" w14:textId="552D5390" w:rsidR="002048D0" w:rsidRDefault="002048D0" w:rsidP="002048D0">
      <w:pPr>
        <w:jc w:val="center"/>
        <w:rPr>
          <w:sz w:val="32"/>
        </w:rPr>
      </w:pPr>
    </w:p>
    <w:p w14:paraId="46EB9407" w14:textId="569AACC7" w:rsidR="002048D0" w:rsidRDefault="002048D0" w:rsidP="002048D0">
      <w:pPr>
        <w:jc w:val="center"/>
        <w:rPr>
          <w:sz w:val="32"/>
        </w:rPr>
      </w:pPr>
    </w:p>
    <w:p w14:paraId="06E33F24" w14:textId="56F9EA52" w:rsidR="002048D0" w:rsidRDefault="002048D0" w:rsidP="002048D0">
      <w:pPr>
        <w:jc w:val="center"/>
        <w:rPr>
          <w:sz w:val="32"/>
        </w:rPr>
      </w:pPr>
    </w:p>
    <w:p w14:paraId="4C9F2601" w14:textId="1081C284" w:rsidR="002048D0" w:rsidRDefault="002048D0" w:rsidP="002048D0">
      <w:pPr>
        <w:jc w:val="center"/>
        <w:rPr>
          <w:sz w:val="32"/>
        </w:rPr>
      </w:pPr>
    </w:p>
    <w:p w14:paraId="5D1006BC" w14:textId="5B132279" w:rsidR="002048D0" w:rsidRDefault="002048D0" w:rsidP="002048D0">
      <w:pPr>
        <w:jc w:val="center"/>
        <w:rPr>
          <w:sz w:val="32"/>
        </w:rPr>
      </w:pPr>
    </w:p>
    <w:p w14:paraId="081E59EC" w14:textId="0F6C5DAC" w:rsidR="00B57786" w:rsidRDefault="00B57786" w:rsidP="002048D0">
      <w:pPr>
        <w:jc w:val="center"/>
        <w:rPr>
          <w:sz w:val="32"/>
        </w:rPr>
      </w:pPr>
    </w:p>
    <w:p w14:paraId="742A02FB" w14:textId="0AC15597" w:rsidR="002048D0" w:rsidRDefault="002048D0" w:rsidP="00F03AB3">
      <w:pPr>
        <w:rPr>
          <w:sz w:val="32"/>
        </w:rPr>
      </w:pPr>
    </w:p>
    <w:p w14:paraId="53EC4730" w14:textId="4F9C4B06" w:rsidR="002048D0" w:rsidRDefault="002048D0" w:rsidP="002048D0">
      <w:pPr>
        <w:jc w:val="center"/>
        <w:rPr>
          <w:rFonts w:ascii="Arial" w:hAnsi="Arial" w:cs="Arial"/>
          <w:b/>
          <w:bCs/>
          <w:color w:val="FF0000"/>
          <w:shd w:val="clear" w:color="auto" w:fill="FFFFFF"/>
        </w:rPr>
      </w:pPr>
    </w:p>
    <w:sdt>
      <w:sdtPr>
        <w:rPr>
          <w:rFonts w:asciiTheme="minorHAnsi" w:eastAsiaTheme="minorHAnsi" w:hAnsiTheme="minorHAnsi" w:cstheme="minorBidi"/>
          <w:color w:val="auto"/>
          <w:sz w:val="22"/>
          <w:szCs w:val="22"/>
          <w:lang w:val="en-GB"/>
        </w:rPr>
        <w:id w:val="353470592"/>
        <w:docPartObj>
          <w:docPartGallery w:val="Table of Contents"/>
          <w:docPartUnique/>
        </w:docPartObj>
      </w:sdtPr>
      <w:sdtEndPr>
        <w:rPr>
          <w:b/>
          <w:bCs/>
          <w:noProof/>
        </w:rPr>
      </w:sdtEndPr>
      <w:sdtContent>
        <w:p w14:paraId="5C8A5D7B" w14:textId="57D70F6F" w:rsidR="009872DE" w:rsidRDefault="009872DE">
          <w:pPr>
            <w:pStyle w:val="TOCHeading"/>
            <w:rPr>
              <w:sz w:val="48"/>
              <w:szCs w:val="48"/>
            </w:rPr>
          </w:pPr>
          <w:r w:rsidRPr="009872DE">
            <w:rPr>
              <w:sz w:val="48"/>
              <w:szCs w:val="48"/>
            </w:rPr>
            <w:t>Contents</w:t>
          </w:r>
        </w:p>
        <w:p w14:paraId="7077F993" w14:textId="77777777" w:rsidR="009872DE" w:rsidRPr="009872DE" w:rsidRDefault="009872DE" w:rsidP="009872DE">
          <w:pPr>
            <w:rPr>
              <w:lang w:val="en-US"/>
            </w:rPr>
          </w:pPr>
        </w:p>
        <w:p w14:paraId="7A8AB2A5" w14:textId="44D6EB33" w:rsidR="00D226F8" w:rsidRDefault="009872DE">
          <w:pPr>
            <w:pStyle w:val="TOC1"/>
            <w:tabs>
              <w:tab w:val="right" w:leader="dot" w:pos="9016"/>
            </w:tabs>
            <w:rPr>
              <w:rFonts w:eastAsiaTheme="minorEastAsia"/>
              <w:noProof/>
              <w:lang w:eastAsia="en-GB"/>
            </w:rPr>
          </w:pPr>
          <w:r w:rsidRPr="009872DE">
            <w:rPr>
              <w:sz w:val="32"/>
              <w:szCs w:val="32"/>
            </w:rPr>
            <w:fldChar w:fldCharType="begin"/>
          </w:r>
          <w:r w:rsidRPr="009872DE">
            <w:rPr>
              <w:sz w:val="32"/>
              <w:szCs w:val="32"/>
            </w:rPr>
            <w:instrText xml:space="preserve"> TOC \o "1-3" \h \z \u </w:instrText>
          </w:r>
          <w:r w:rsidRPr="009872DE">
            <w:rPr>
              <w:sz w:val="32"/>
              <w:szCs w:val="32"/>
            </w:rPr>
            <w:fldChar w:fldCharType="separate"/>
          </w:r>
          <w:bookmarkStart w:id="0" w:name="_GoBack"/>
          <w:bookmarkEnd w:id="0"/>
          <w:r w:rsidR="00D226F8" w:rsidRPr="004D7C4E">
            <w:rPr>
              <w:rStyle w:val="Hyperlink"/>
              <w:noProof/>
            </w:rPr>
            <w:fldChar w:fldCharType="begin"/>
          </w:r>
          <w:r w:rsidR="00D226F8" w:rsidRPr="004D7C4E">
            <w:rPr>
              <w:rStyle w:val="Hyperlink"/>
              <w:noProof/>
            </w:rPr>
            <w:instrText xml:space="preserve"> </w:instrText>
          </w:r>
          <w:r w:rsidR="00D226F8">
            <w:rPr>
              <w:noProof/>
            </w:rPr>
            <w:instrText>HYPERLINK \l "_Toc14634903"</w:instrText>
          </w:r>
          <w:r w:rsidR="00D226F8" w:rsidRPr="004D7C4E">
            <w:rPr>
              <w:rStyle w:val="Hyperlink"/>
              <w:noProof/>
            </w:rPr>
            <w:instrText xml:space="preserve"> </w:instrText>
          </w:r>
          <w:r w:rsidR="00D226F8" w:rsidRPr="004D7C4E">
            <w:rPr>
              <w:rStyle w:val="Hyperlink"/>
              <w:noProof/>
            </w:rPr>
          </w:r>
          <w:r w:rsidR="00D226F8" w:rsidRPr="004D7C4E">
            <w:rPr>
              <w:rStyle w:val="Hyperlink"/>
              <w:noProof/>
            </w:rPr>
            <w:fldChar w:fldCharType="separate"/>
          </w:r>
          <w:r w:rsidR="00D226F8" w:rsidRPr="004D7C4E">
            <w:rPr>
              <w:rStyle w:val="Hyperlink"/>
              <w:noProof/>
            </w:rPr>
            <w:t>Introduction</w:t>
          </w:r>
          <w:r w:rsidR="00D226F8">
            <w:rPr>
              <w:noProof/>
              <w:webHidden/>
            </w:rPr>
            <w:tab/>
          </w:r>
          <w:r w:rsidR="00D226F8">
            <w:rPr>
              <w:noProof/>
              <w:webHidden/>
            </w:rPr>
            <w:fldChar w:fldCharType="begin"/>
          </w:r>
          <w:r w:rsidR="00D226F8">
            <w:rPr>
              <w:noProof/>
              <w:webHidden/>
            </w:rPr>
            <w:instrText xml:space="preserve"> PAGEREF _Toc14634903 \h </w:instrText>
          </w:r>
          <w:r w:rsidR="00D226F8">
            <w:rPr>
              <w:noProof/>
              <w:webHidden/>
            </w:rPr>
          </w:r>
          <w:r w:rsidR="00D226F8">
            <w:rPr>
              <w:noProof/>
              <w:webHidden/>
            </w:rPr>
            <w:fldChar w:fldCharType="separate"/>
          </w:r>
          <w:r w:rsidR="00D226F8">
            <w:rPr>
              <w:noProof/>
              <w:webHidden/>
            </w:rPr>
            <w:t>3</w:t>
          </w:r>
          <w:r w:rsidR="00D226F8">
            <w:rPr>
              <w:noProof/>
              <w:webHidden/>
            </w:rPr>
            <w:fldChar w:fldCharType="end"/>
          </w:r>
          <w:r w:rsidR="00D226F8" w:rsidRPr="004D7C4E">
            <w:rPr>
              <w:rStyle w:val="Hyperlink"/>
              <w:noProof/>
            </w:rPr>
            <w:fldChar w:fldCharType="end"/>
          </w:r>
        </w:p>
        <w:p w14:paraId="35F44C2B" w14:textId="2C37074F" w:rsidR="00D226F8" w:rsidRDefault="00D226F8">
          <w:pPr>
            <w:pStyle w:val="TOC1"/>
            <w:tabs>
              <w:tab w:val="right" w:leader="dot" w:pos="9016"/>
            </w:tabs>
            <w:rPr>
              <w:rFonts w:eastAsiaTheme="minorEastAsia"/>
              <w:noProof/>
              <w:lang w:eastAsia="en-GB"/>
            </w:rPr>
          </w:pPr>
          <w:hyperlink w:anchor="_Toc14634904" w:history="1">
            <w:r w:rsidRPr="004D7C4E">
              <w:rPr>
                <w:rStyle w:val="Hyperlink"/>
                <w:noProof/>
              </w:rPr>
              <w:t>Financial Performance of the company</w:t>
            </w:r>
            <w:r>
              <w:rPr>
                <w:noProof/>
                <w:webHidden/>
              </w:rPr>
              <w:tab/>
            </w:r>
            <w:r>
              <w:rPr>
                <w:noProof/>
                <w:webHidden/>
              </w:rPr>
              <w:fldChar w:fldCharType="begin"/>
            </w:r>
            <w:r>
              <w:rPr>
                <w:noProof/>
                <w:webHidden/>
              </w:rPr>
              <w:instrText xml:space="preserve"> PAGEREF _Toc14634904 \h </w:instrText>
            </w:r>
            <w:r>
              <w:rPr>
                <w:noProof/>
                <w:webHidden/>
              </w:rPr>
            </w:r>
            <w:r>
              <w:rPr>
                <w:noProof/>
                <w:webHidden/>
              </w:rPr>
              <w:fldChar w:fldCharType="separate"/>
            </w:r>
            <w:r>
              <w:rPr>
                <w:noProof/>
                <w:webHidden/>
              </w:rPr>
              <w:t>4</w:t>
            </w:r>
            <w:r>
              <w:rPr>
                <w:noProof/>
                <w:webHidden/>
              </w:rPr>
              <w:fldChar w:fldCharType="end"/>
            </w:r>
          </w:hyperlink>
        </w:p>
        <w:p w14:paraId="781ADA92" w14:textId="7FD49403" w:rsidR="00D226F8" w:rsidRDefault="00D226F8">
          <w:pPr>
            <w:pStyle w:val="TOC1"/>
            <w:tabs>
              <w:tab w:val="right" w:leader="dot" w:pos="9016"/>
            </w:tabs>
            <w:rPr>
              <w:rFonts w:eastAsiaTheme="minorEastAsia"/>
              <w:noProof/>
              <w:lang w:eastAsia="en-GB"/>
            </w:rPr>
          </w:pPr>
          <w:hyperlink w:anchor="_Toc14634905" w:history="1">
            <w:r w:rsidRPr="004D7C4E">
              <w:rPr>
                <w:rStyle w:val="Hyperlink"/>
                <w:noProof/>
              </w:rPr>
              <w:t>Operational Change Recommendations</w:t>
            </w:r>
            <w:r>
              <w:rPr>
                <w:noProof/>
                <w:webHidden/>
              </w:rPr>
              <w:tab/>
            </w:r>
            <w:r>
              <w:rPr>
                <w:noProof/>
                <w:webHidden/>
              </w:rPr>
              <w:fldChar w:fldCharType="begin"/>
            </w:r>
            <w:r>
              <w:rPr>
                <w:noProof/>
                <w:webHidden/>
              </w:rPr>
              <w:instrText xml:space="preserve"> PAGEREF _Toc14634905 \h </w:instrText>
            </w:r>
            <w:r>
              <w:rPr>
                <w:noProof/>
                <w:webHidden/>
              </w:rPr>
            </w:r>
            <w:r>
              <w:rPr>
                <w:noProof/>
                <w:webHidden/>
              </w:rPr>
              <w:fldChar w:fldCharType="separate"/>
            </w:r>
            <w:r>
              <w:rPr>
                <w:noProof/>
                <w:webHidden/>
              </w:rPr>
              <w:t>6</w:t>
            </w:r>
            <w:r>
              <w:rPr>
                <w:noProof/>
                <w:webHidden/>
              </w:rPr>
              <w:fldChar w:fldCharType="end"/>
            </w:r>
          </w:hyperlink>
        </w:p>
        <w:p w14:paraId="394001C9" w14:textId="08BA6FD1" w:rsidR="00D226F8" w:rsidRDefault="00D226F8">
          <w:pPr>
            <w:pStyle w:val="TOC1"/>
            <w:tabs>
              <w:tab w:val="right" w:leader="dot" w:pos="9016"/>
            </w:tabs>
            <w:rPr>
              <w:rFonts w:eastAsiaTheme="minorEastAsia"/>
              <w:noProof/>
              <w:lang w:eastAsia="en-GB"/>
            </w:rPr>
          </w:pPr>
          <w:hyperlink w:anchor="_Toc14634906" w:history="1">
            <w:r w:rsidRPr="004D7C4E">
              <w:rPr>
                <w:rStyle w:val="Hyperlink"/>
                <w:noProof/>
              </w:rPr>
              <w:t>Conclusion</w:t>
            </w:r>
            <w:r>
              <w:rPr>
                <w:noProof/>
                <w:webHidden/>
              </w:rPr>
              <w:tab/>
            </w:r>
            <w:r>
              <w:rPr>
                <w:noProof/>
                <w:webHidden/>
              </w:rPr>
              <w:fldChar w:fldCharType="begin"/>
            </w:r>
            <w:r>
              <w:rPr>
                <w:noProof/>
                <w:webHidden/>
              </w:rPr>
              <w:instrText xml:space="preserve"> PAGEREF _Toc14634906 \h </w:instrText>
            </w:r>
            <w:r>
              <w:rPr>
                <w:noProof/>
                <w:webHidden/>
              </w:rPr>
            </w:r>
            <w:r>
              <w:rPr>
                <w:noProof/>
                <w:webHidden/>
              </w:rPr>
              <w:fldChar w:fldCharType="separate"/>
            </w:r>
            <w:r>
              <w:rPr>
                <w:noProof/>
                <w:webHidden/>
              </w:rPr>
              <w:t>9</w:t>
            </w:r>
            <w:r>
              <w:rPr>
                <w:noProof/>
                <w:webHidden/>
              </w:rPr>
              <w:fldChar w:fldCharType="end"/>
            </w:r>
          </w:hyperlink>
        </w:p>
        <w:p w14:paraId="6791417A" w14:textId="0F817AAD" w:rsidR="00D226F8" w:rsidRDefault="00D226F8">
          <w:pPr>
            <w:pStyle w:val="TOC1"/>
            <w:tabs>
              <w:tab w:val="right" w:leader="dot" w:pos="9016"/>
            </w:tabs>
            <w:rPr>
              <w:rFonts w:eastAsiaTheme="minorEastAsia"/>
              <w:noProof/>
              <w:lang w:eastAsia="en-GB"/>
            </w:rPr>
          </w:pPr>
          <w:hyperlink w:anchor="_Toc14634907" w:history="1">
            <w:r w:rsidRPr="004D7C4E">
              <w:rPr>
                <w:rStyle w:val="Hyperlink"/>
                <w:noProof/>
              </w:rPr>
              <w:t>Bibliography</w:t>
            </w:r>
            <w:r>
              <w:rPr>
                <w:noProof/>
                <w:webHidden/>
              </w:rPr>
              <w:tab/>
            </w:r>
            <w:r>
              <w:rPr>
                <w:noProof/>
                <w:webHidden/>
              </w:rPr>
              <w:fldChar w:fldCharType="begin"/>
            </w:r>
            <w:r>
              <w:rPr>
                <w:noProof/>
                <w:webHidden/>
              </w:rPr>
              <w:instrText xml:space="preserve"> PAGEREF _Toc14634907 \h </w:instrText>
            </w:r>
            <w:r>
              <w:rPr>
                <w:noProof/>
                <w:webHidden/>
              </w:rPr>
            </w:r>
            <w:r>
              <w:rPr>
                <w:noProof/>
                <w:webHidden/>
              </w:rPr>
              <w:fldChar w:fldCharType="separate"/>
            </w:r>
            <w:r>
              <w:rPr>
                <w:noProof/>
                <w:webHidden/>
              </w:rPr>
              <w:t>10</w:t>
            </w:r>
            <w:r>
              <w:rPr>
                <w:noProof/>
                <w:webHidden/>
              </w:rPr>
              <w:fldChar w:fldCharType="end"/>
            </w:r>
          </w:hyperlink>
        </w:p>
        <w:p w14:paraId="43312E25" w14:textId="70A4BA44" w:rsidR="009872DE" w:rsidRDefault="009872DE">
          <w:r w:rsidRPr="009872DE">
            <w:rPr>
              <w:b/>
              <w:bCs/>
              <w:noProof/>
              <w:sz w:val="32"/>
              <w:szCs w:val="32"/>
            </w:rPr>
            <w:fldChar w:fldCharType="end"/>
          </w:r>
        </w:p>
      </w:sdtContent>
    </w:sdt>
    <w:p w14:paraId="39F707B6" w14:textId="54EFA57C" w:rsidR="00CC7CC0" w:rsidRDefault="00CC7CC0" w:rsidP="002048D0">
      <w:pPr>
        <w:jc w:val="center"/>
        <w:rPr>
          <w:rFonts w:ascii="Arial" w:hAnsi="Arial" w:cs="Arial"/>
          <w:b/>
          <w:bCs/>
          <w:color w:val="FF0000"/>
          <w:shd w:val="clear" w:color="auto" w:fill="FFFFFF"/>
        </w:rPr>
      </w:pPr>
    </w:p>
    <w:p w14:paraId="08AC741F" w14:textId="5AEF7638" w:rsidR="00CC7CC0" w:rsidRDefault="00CC7CC0" w:rsidP="002048D0">
      <w:pPr>
        <w:jc w:val="center"/>
        <w:rPr>
          <w:rFonts w:ascii="Arial" w:hAnsi="Arial" w:cs="Arial"/>
          <w:b/>
          <w:bCs/>
          <w:color w:val="FF0000"/>
          <w:shd w:val="clear" w:color="auto" w:fill="FFFFFF"/>
        </w:rPr>
      </w:pPr>
    </w:p>
    <w:p w14:paraId="2F971B96" w14:textId="530A09C8" w:rsidR="00CC7CC0" w:rsidRDefault="00CC7CC0" w:rsidP="002048D0">
      <w:pPr>
        <w:jc w:val="center"/>
        <w:rPr>
          <w:rFonts w:ascii="Arial" w:hAnsi="Arial" w:cs="Arial"/>
          <w:b/>
          <w:bCs/>
          <w:color w:val="FF0000"/>
          <w:shd w:val="clear" w:color="auto" w:fill="FFFFFF"/>
        </w:rPr>
      </w:pPr>
    </w:p>
    <w:p w14:paraId="432611A7" w14:textId="267FFEE6" w:rsidR="00CC7CC0" w:rsidRDefault="00CC7CC0" w:rsidP="002048D0">
      <w:pPr>
        <w:jc w:val="center"/>
        <w:rPr>
          <w:rFonts w:ascii="Arial" w:hAnsi="Arial" w:cs="Arial"/>
          <w:b/>
          <w:bCs/>
          <w:color w:val="FF0000"/>
          <w:shd w:val="clear" w:color="auto" w:fill="FFFFFF"/>
        </w:rPr>
      </w:pPr>
    </w:p>
    <w:p w14:paraId="17627F1F" w14:textId="38B37944" w:rsidR="00CC7CC0" w:rsidRDefault="00CC7CC0">
      <w:pPr>
        <w:rPr>
          <w:rFonts w:ascii="Arial" w:hAnsi="Arial" w:cs="Arial"/>
          <w:b/>
          <w:bCs/>
          <w:color w:val="FF0000"/>
          <w:shd w:val="clear" w:color="auto" w:fill="FFFFFF"/>
        </w:rPr>
      </w:pPr>
      <w:r>
        <w:rPr>
          <w:rFonts w:ascii="Arial" w:hAnsi="Arial" w:cs="Arial"/>
          <w:b/>
          <w:bCs/>
          <w:color w:val="FF0000"/>
          <w:shd w:val="clear" w:color="auto" w:fill="FFFFFF"/>
        </w:rPr>
        <w:br w:type="page"/>
      </w:r>
    </w:p>
    <w:p w14:paraId="34C63FD3" w14:textId="508972BE" w:rsidR="002048D0" w:rsidRDefault="002048D0" w:rsidP="009872DE">
      <w:pPr>
        <w:pStyle w:val="Heading1"/>
      </w:pPr>
      <w:bookmarkStart w:id="1" w:name="_Toc14634903"/>
      <w:r>
        <w:lastRenderedPageBreak/>
        <w:t>Introduction</w:t>
      </w:r>
      <w:bookmarkEnd w:id="1"/>
    </w:p>
    <w:p w14:paraId="5B7E24D7" w14:textId="0441438F" w:rsidR="008A0F38" w:rsidRDefault="008A0F38" w:rsidP="008A0F38">
      <w:pPr>
        <w:rPr>
          <w:sz w:val="32"/>
        </w:rPr>
      </w:pPr>
    </w:p>
    <w:p w14:paraId="56C968B0" w14:textId="6363F316" w:rsidR="001E7E82" w:rsidRDefault="001E7E82" w:rsidP="001E7E82">
      <w:r>
        <w:t xml:space="preserve">Effective management of all areas within a business supply chain has become the source of increased focus in recent years. With businesses understanding that resources are limited, attention has been shifted as to how best to use them in order to increase efficiency and ultimately profitability. Whilst output may reach a point where it can no longer increase or there is no desire to do so for any number of reasons, the methods of reaching this output must be studied. By implementing policies designed to ensure that costs are reduced without impacting on performance, the methods of business </w:t>
      </w:r>
      <w:r w:rsidR="00547D47">
        <w:t>must</w:t>
      </w:r>
      <w:r>
        <w:t xml:space="preserve"> be made to be as efficient as possible. </w:t>
      </w:r>
    </w:p>
    <w:p w14:paraId="573715E9" w14:textId="759DCD29" w:rsidR="001E7E82" w:rsidRDefault="001E7E82" w:rsidP="001E7E82">
      <w:r>
        <w:t xml:space="preserve">This essay shall focus on two key areas of the business that has been presented, employee absenteeism as well as the miles per gallon usage of vehicles. Utilising various theories, tools and studies it will then present </w:t>
      </w:r>
      <w:r w:rsidR="00547D47">
        <w:t>possible</w:t>
      </w:r>
      <w:r>
        <w:t xml:space="preserve"> ways to reduce absenteeism and increase the MPG to ensure that the business is spending money </w:t>
      </w:r>
      <w:r w:rsidR="00547D47">
        <w:t xml:space="preserve">effectively, reducing its waste and ultimately improving overall performance. </w:t>
      </w:r>
    </w:p>
    <w:p w14:paraId="3A3984FD" w14:textId="17F01147" w:rsidR="00B57786" w:rsidRDefault="00B57786" w:rsidP="00B57786"/>
    <w:p w14:paraId="30F071AA" w14:textId="50DC476F" w:rsidR="00B57786" w:rsidRDefault="00B57786">
      <w:r>
        <w:br w:type="page"/>
      </w:r>
    </w:p>
    <w:p w14:paraId="2DAD3ED9" w14:textId="38C1B0FA" w:rsidR="00B57786" w:rsidRDefault="00B57786" w:rsidP="00B57786">
      <w:pPr>
        <w:pStyle w:val="Heading1"/>
      </w:pPr>
      <w:bookmarkStart w:id="2" w:name="_Toc14634904"/>
      <w:r>
        <w:lastRenderedPageBreak/>
        <w:t>Financial Performance of the company</w:t>
      </w:r>
      <w:bookmarkEnd w:id="2"/>
    </w:p>
    <w:p w14:paraId="79AF47D9" w14:textId="546458A6" w:rsidR="00B57786" w:rsidRDefault="00B57786" w:rsidP="00B57786"/>
    <w:p w14:paraId="28A9CC38" w14:textId="4F713907" w:rsidR="00B57786" w:rsidRDefault="003F1EE7" w:rsidP="00B57786">
      <w:r>
        <w:t>Financial performance analysis plays a significant role in determining the financial risk management policies of a business. By analysis past performance alongside expected and future performance, trends can be established which will provide key data for policy adaption and change. Financial performance analysis can be defined as “…</w:t>
      </w:r>
      <w:r w:rsidRPr="003F1EE7">
        <w:t xml:space="preserve"> analysis and interpretation of financial statements in such a way that it undertakes full diagnosis of the profitability and financial soundness of the business</w:t>
      </w:r>
      <w:r>
        <w:t>” (</w:t>
      </w:r>
      <w:proofErr w:type="spellStart"/>
      <w:r>
        <w:t>Eshna</w:t>
      </w:r>
      <w:proofErr w:type="spellEnd"/>
      <w:r>
        <w:t xml:space="preserve">, V 2019). </w:t>
      </w:r>
    </w:p>
    <w:p w14:paraId="45A59803" w14:textId="5730E5CC" w:rsidR="003F1EE7" w:rsidRDefault="00D44EF0" w:rsidP="00B57786">
      <w:r>
        <w:t xml:space="preserve">Within this process there are a variety of steps that can be taken to understand the influence of the macro and micro-environments on the performance of the business. This will give the foundation of the understanding of what the business is trying to achieve, and the environment in which it is trying to do it. </w:t>
      </w:r>
    </w:p>
    <w:p w14:paraId="09ECB9E0" w14:textId="12717958" w:rsidR="00D44EF0" w:rsidRDefault="00D44EF0" w:rsidP="00B57786">
      <w:r>
        <w:t xml:space="preserve">Firstly the industry economic characteristics should be identified. A value chain analysis can be a helpful tool in establishing this and Porter’s Value Chain is one of the preeminent methodologies for this area. </w:t>
      </w:r>
      <w:r w:rsidR="00800654">
        <w:t>“</w:t>
      </w:r>
      <w:r w:rsidR="00800654" w:rsidRPr="00800654">
        <w:t>The idea of the value chain is based on the process view of organisations, the idea of seeing a manufacturing (or service) organisation as a system, made up of subsystems each with inputs, transformation processes and outputs.</w:t>
      </w:r>
      <w:r w:rsidR="00800654">
        <w:t xml:space="preserve"> </w:t>
      </w:r>
      <w:r w:rsidR="00800654" w:rsidRPr="00800654">
        <w:t>How value chain activities are carried out determines costs and affects profits</w:t>
      </w:r>
      <w:r w:rsidR="00800654">
        <w:t>” (</w:t>
      </w:r>
      <w:proofErr w:type="spellStart"/>
      <w:r w:rsidR="00800654">
        <w:t>IfM</w:t>
      </w:r>
      <w:proofErr w:type="spellEnd"/>
      <w:r w:rsidR="00800654">
        <w:t>, 2019). Whilst it is outside the scope of this essay to provide a full value chain analysis for the business in question, it is important to be aware of the methodology and the repercussions for engaging with it effectively. As noted, the process driven approach allows for effective analysis on the value chain. It separates primary activities including inbound logistics, operations, outbound logistics, marketing and sales and service from secondary activities including procurement, Human Resource Management, Technological Development and Infrastructure and assists with highlighting where costs can be reduced and investment may yield extra profitability. To assist with understanding the wider environment, Porter’s Five Forces may also be utilised here. This can be defined as “</w:t>
      </w:r>
      <w:r w:rsidR="00800654" w:rsidRPr="00800654">
        <w:t xml:space="preserve">a model that identifies and </w:t>
      </w:r>
      <w:proofErr w:type="spellStart"/>
      <w:r w:rsidR="00800654" w:rsidRPr="00800654">
        <w:t>analyzes</w:t>
      </w:r>
      <w:proofErr w:type="spellEnd"/>
      <w:r w:rsidR="00800654" w:rsidRPr="00800654">
        <w:t xml:space="preserve"> five competitive forces that shape every industry, and helps determine an industry's weaknesses and strengths</w:t>
      </w:r>
      <w:r w:rsidR="00800654">
        <w:t xml:space="preserve">” (Chappelow, J 2019). </w:t>
      </w:r>
      <w:r w:rsidR="00424C62">
        <w:t xml:space="preserve">It can be used to determine the structure of an industry to assist with establishing effective corporate strategy. </w:t>
      </w:r>
    </w:p>
    <w:p w14:paraId="174DEC40" w14:textId="0BE9EF79" w:rsidR="00011061" w:rsidRDefault="00221108" w:rsidP="00B57786">
      <w:r>
        <w:t xml:space="preserve">The next stage in financial performance analysis will be to establish the company strategies. This will allow for the scope, direction and reach of the business to be understood and will allow for effective and suitable recommendations to be made as a result of understanding the context of the business at hand. All areas should be engaged with, including the product or service being delivered, the integration of the supply chain as well as the uniqueness of the product being delivered which will tie in with the analysis from Porter’s 5 Forces discussed previously. </w:t>
      </w:r>
      <w:r w:rsidR="00011061">
        <w:t>From here, the quality of the financial statements must then be assessed.</w:t>
      </w:r>
    </w:p>
    <w:p w14:paraId="2894A61D" w14:textId="6FD827E7" w:rsidR="00011061" w:rsidRDefault="00011061" w:rsidP="00B57786">
      <w:r>
        <w:t xml:space="preserve">Before effective financial performance analysis can be suitably conducted and recommendations made, the quality of the financial statements must be established. All of the information must be deemed to be accurate and complete. This will then ensure that current profitability and risk can then be assessed, and value added within the business evaluation. Financial tools and ratios can be utilised here to assess liquidity, asset management and debt management as well as a whole host of other areas to aid the understanding of the business past and present performance and can assist with effective forecasting for the future.  </w:t>
      </w:r>
    </w:p>
    <w:p w14:paraId="527FAFF2" w14:textId="48D26EA1" w:rsidR="00011061" w:rsidRDefault="00011061" w:rsidP="00B57786"/>
    <w:p w14:paraId="4BEAFA24" w14:textId="5B9FA57B" w:rsidR="00C41A65" w:rsidRDefault="00C41A65" w:rsidP="00B57786">
      <w:r>
        <w:lastRenderedPageBreak/>
        <w:t xml:space="preserve">Upon initial examination of the Profit and Loss monthly statements, there are many consistent areas. These may be a concern as a whole but will be analysed later when compared with the KPI index and expected figures. Within the initial overview, there are however some areas with significant variation. By analysing the figures alone, it is only possible to speculate for </w:t>
      </w:r>
      <w:r w:rsidR="007001EE">
        <w:t>the reasons behind these and further qualitative data would need to be gathered. It is important to raise these areas of variation for concern however as they provide evidence for trend analysis and areas for potentially large scale cost reduction if the reasons for these are managed correctly.</w:t>
      </w:r>
    </w:p>
    <w:p w14:paraId="169C53E6" w14:textId="7418954B" w:rsidR="007001EE" w:rsidRDefault="007001EE" w:rsidP="00B57786">
      <w:r>
        <w:t>Firstly within the productive labour cost area, there are months where there has been significant overtime wages which often do not correlate with a significant rise in output. By comparing as a percentage the overtime wages with total cases assembled with the highest overtime wage month – August against the lowest – November, it is clear to see a vast variation with no correlation to output. In August, overtime wages stand at 1.10% when compared to output, whereas in November this is only 0.58%</w:t>
      </w:r>
      <w:r w:rsidR="00710D54">
        <w:t>. Whilst these figures are still relatively small as a percentage, this will account for significant variation and cost expenditure and also helps to provide evidence for cost saving measures elsewhere. There are also trends when these figures are compared with the temporary wage rates for each month. Each month, temporary wages compare in the region to 79% of overtime wages which adds to the significant wage cost. These figures suggest that there is either an inefficiency in the workforce due to the lack of correlation</w:t>
      </w:r>
      <w:r w:rsidR="009F6EE9">
        <w:t xml:space="preserve"> between labour cost and output or that overtime and temporary wages are being used as cover for absence within these areas. This statement has some basis in fact when absence figures are taken into account by utilising the KPI data. Huge absences can be seen throughout the year, well in excess of the planned and acceptable amounts. </w:t>
      </w:r>
      <w:r>
        <w:t xml:space="preserve"> </w:t>
      </w:r>
    </w:p>
    <w:p w14:paraId="0A51C579" w14:textId="77777777" w:rsidR="009F6EE9" w:rsidRDefault="009F6EE9" w:rsidP="00B57786">
      <w:r>
        <w:t xml:space="preserve">With the Profit and Loss sheet, another significant expense is fuel. Whilst this is relatively consistent across each month, it still provides for over 11% of expenditure. When compared with the KPI data, the Miles per Gallon variation from planned MPG is consistently lower than planned for. This will create significantly greater fuel expense than necessary in an area where it can be reduced through various means. </w:t>
      </w:r>
    </w:p>
    <w:p w14:paraId="6E2450E2" w14:textId="4248FA81" w:rsidR="009F6EE9" w:rsidRPr="00B57786" w:rsidRDefault="009F6EE9" w:rsidP="00B57786">
      <w:r>
        <w:t>The</w:t>
      </w:r>
      <w:r w:rsidR="00F730F7">
        <w:t xml:space="preserve"> two areas surrounding </w:t>
      </w:r>
      <w:r>
        <w:t>increased overtime and temporary wag</w:t>
      </w:r>
      <w:r w:rsidR="00F730F7">
        <w:t>es</w:t>
      </w:r>
      <w:r>
        <w:t xml:space="preserve"> alongside </w:t>
      </w:r>
      <w:r w:rsidR="00F730F7">
        <w:t>the various fuel expenses account for over 25% of the business expenditure alone. This figure doesn’t take into account regular wages and is clearly a vast cost for the business. It is here that recommendation will be made for operational change in a manner that will not reduce operational performance.</w:t>
      </w:r>
    </w:p>
    <w:p w14:paraId="70DF3414" w14:textId="77777777" w:rsidR="00643486" w:rsidRDefault="00B57786" w:rsidP="00643486">
      <w:pPr>
        <w:pStyle w:val="Heading1"/>
      </w:pPr>
      <w:r>
        <w:br w:type="page"/>
      </w:r>
      <w:bookmarkStart w:id="3" w:name="_Toc14634905"/>
      <w:r w:rsidR="00643486">
        <w:lastRenderedPageBreak/>
        <w:t>Operational Change Recommendations</w:t>
      </w:r>
      <w:bookmarkEnd w:id="3"/>
    </w:p>
    <w:p w14:paraId="028F19D0" w14:textId="77777777" w:rsidR="00643486" w:rsidRDefault="00643486" w:rsidP="00643486">
      <w:pPr>
        <w:pStyle w:val="Heading1"/>
      </w:pPr>
    </w:p>
    <w:p w14:paraId="0CA60FA5" w14:textId="77777777" w:rsidR="001A1A0F" w:rsidRDefault="001A1A0F" w:rsidP="00643486">
      <w:r>
        <w:t xml:space="preserve">As has been discussed previously, absence is one of the most significant areas currently affecting the business. It is making significant dents into the profitability with sickness pay and other expenses alongside the overtime and temporary wages as well as the extra training that may be required all costing vast sums. Taking into account overtime, temporary and holiday/sick wages, the business spends £1,403,074 per year at its current rate of absence which sits at 4.31%. Should the business be able to make the necessary changes to bring it in line with the KPI target of 2.80%, the business will save in the region of £756,256 – a huge sum that could be reinvested elsewhere to increase shareholder wealth. </w:t>
      </w:r>
    </w:p>
    <w:p w14:paraId="4D0EF35E" w14:textId="77777777" w:rsidR="00371E46" w:rsidRDefault="001A1A0F" w:rsidP="000E702E">
      <w:r>
        <w:t xml:space="preserve">There are </w:t>
      </w:r>
      <w:r w:rsidR="00FD6216">
        <w:t>various ways of reducing absence within a workplace and implementing an effective absence management policy can be critical. Empowering the human resources team in this regard will allow for them to “…</w:t>
      </w:r>
      <w:r w:rsidR="00FD6216" w:rsidRPr="00FD6216">
        <w:t>strike a careful balance between offering sufficient time off to account for sickness, and being strict enough to discourage unnecessary absence and lost productivity</w:t>
      </w:r>
      <w:r w:rsidR="00FD6216">
        <w:t xml:space="preserve">” (BambooHR 2019). </w:t>
      </w:r>
      <w:r w:rsidR="000E702E">
        <w:t>In order to reduce instances of absence, it is important for the business to understand the causes. This will ensure that the policies to be implemented can have the best chance of success as they will directly result from the cause itself. It has been noted in research that “</w:t>
      </w:r>
      <w:r w:rsidR="000E702E">
        <w:t>the causes of absence fall into the following four</w:t>
      </w:r>
      <w:r w:rsidR="000E702E">
        <w:t xml:space="preserve"> </w:t>
      </w:r>
      <w:r w:rsidR="000E702E">
        <w:t>distinct clusters:</w:t>
      </w:r>
      <w:r w:rsidR="000E702E">
        <w:t xml:space="preserve"> health and lifestyle, workplace, attitude and stress and domestic and kinship” (</w:t>
      </w:r>
      <w:proofErr w:type="spellStart"/>
      <w:r w:rsidR="000E702E">
        <w:t>Hayday</w:t>
      </w:r>
      <w:proofErr w:type="spellEnd"/>
      <w:r w:rsidR="000E702E">
        <w:t>, S 2006). Whilst the study itself is now slightly dated, the principles it contains are absolutely relevant today. Each of these clusters can be broken down further and health and lifestyle contain a range of elements from smoking to lack of exercise and also including genuine illness or poor health. For example, “</w:t>
      </w:r>
      <w:r w:rsidR="000E702E">
        <w:t>Virtually all studies demonstrate a clear link</w:t>
      </w:r>
      <w:r w:rsidR="000E702E">
        <w:t xml:space="preserve"> </w:t>
      </w:r>
      <w:r w:rsidR="000E702E">
        <w:t>between smoking and increased absence</w:t>
      </w:r>
      <w:r w:rsidR="000E702E">
        <w:t>” (</w:t>
      </w:r>
      <w:proofErr w:type="spellStart"/>
      <w:r w:rsidR="000E702E">
        <w:t>Hayday</w:t>
      </w:r>
      <w:proofErr w:type="spellEnd"/>
      <w:r w:rsidR="000E702E">
        <w:t xml:space="preserve">, S 2006) and whilst it is not possible to hire employees based on whether they smoke or not, a business can use the time that an employee spends in work to assist with educating and ultimately reducing their smoking. The policies created within a business need to differentiate between individuals who are absent due to genuine, unavoidable sickness and those where the employer can have some influence. A business can implement healthy eating programmes in the cafeteria as well as encouraging </w:t>
      </w:r>
      <w:r w:rsidR="00371E46">
        <w:t xml:space="preserve">exercise. By providing an environment where the health of the employee is seen to be valued, the employee will most likely become healthier which provides two benefits; a healthier employee is a better employee with fewer absence instances and they will also see the business in a more positive light for feeling more valued. </w:t>
      </w:r>
    </w:p>
    <w:p w14:paraId="617A9A74" w14:textId="77777777" w:rsidR="00371E46" w:rsidRDefault="00371E46" w:rsidP="000E702E">
      <w:r>
        <w:t>Workplace factors are the second area that can be analysed. The same study suggests that where teamwork is encouraged, absence tends to be lower. This can be for a range of psychological reasons including not wanting to let colleagues down. Furthermore, absence can also be used as a means of avoiding stressful situations. Encouraging teamwork and collaborative output will potentially reduce the stresses within a workplace. Of direct relevance to the business in question, “a</w:t>
      </w:r>
      <w:r>
        <w:t xml:space="preserve"> strong link exists between those who consistently work more than their contracted hours and both psychological and physical sickness levels</w:t>
      </w:r>
      <w:r>
        <w:t>” (</w:t>
      </w:r>
      <w:proofErr w:type="spellStart"/>
      <w:r>
        <w:t>Hayday</w:t>
      </w:r>
      <w:proofErr w:type="spellEnd"/>
      <w:r>
        <w:t xml:space="preserve">, S 2019). It has been discussed numerous times that the levels of overtime and temporary workers within this business are far higher than planned and are a direct cause of a loss in profitability. </w:t>
      </w:r>
    </w:p>
    <w:p w14:paraId="45A57C4A" w14:textId="77777777" w:rsidR="00C141B2" w:rsidRDefault="00371E46" w:rsidP="000E702E">
      <w:r>
        <w:t xml:space="preserve">Thirdly, attitudinal and stress factors can be a major factor in absence and often lie within the immediate relationship between worker and line manager. </w:t>
      </w:r>
      <w:r w:rsidR="00C141B2">
        <w:t xml:space="preserve">If this relationship is positive it has been noted the employee stress levels are often reduced and buy in to the business in increased. This will help to ensure sufficient career satisfaction and reduce instances of absence. </w:t>
      </w:r>
    </w:p>
    <w:p w14:paraId="3151407F" w14:textId="77777777" w:rsidR="00C141B2" w:rsidRDefault="00C141B2" w:rsidP="000E702E">
      <w:r>
        <w:lastRenderedPageBreak/>
        <w:t xml:space="preserve">Finally domestic and kinship factors are seen to have effect. Whilst these will usually not be a direct result of the business, policies can be introduced to assist with employees who have increased domestic responsibilities such as young children or dependants. </w:t>
      </w:r>
    </w:p>
    <w:p w14:paraId="068F777C" w14:textId="0F03C171" w:rsidR="00C141B2" w:rsidRDefault="00C141B2" w:rsidP="000E702E">
      <w:r>
        <w:t>By fully understanding these clusters, a business can then implement policies that aim to encourage employee satisfaction within the business and reduce absence. It has already been established that over £750,000 is being lost through overtime and temporary worker wages as a direct result of absence. By investing some of this into various policies will ultimately increase profitability and should be done holistically.</w:t>
      </w:r>
    </w:p>
    <w:p w14:paraId="35EB6140" w14:textId="77777777" w:rsidR="00F544EB" w:rsidRDefault="00C141B2" w:rsidP="000E702E">
      <w:r>
        <w:t>Educating line managers in effective leadership and management can be a quick win and it has been suggested that “</w:t>
      </w:r>
      <w:r w:rsidRPr="00C141B2">
        <w:t>Great Leaders Can Double Profits</w:t>
      </w:r>
      <w:r>
        <w:t>” Zenger, J 2015). Whilst this is clearly not going to be the exact case for every business, investing in effective leadership can assist with profitability due to increased employee efficiency and ultimately less absence caused by dissatisfaction. Other sources suggest</w:t>
      </w:r>
      <w:r w:rsidR="00F544EB">
        <w:t xml:space="preserve"> </w:t>
      </w:r>
      <w:r>
        <w:t>different approaches which</w:t>
      </w:r>
      <w:r w:rsidR="00F544EB">
        <w:t xml:space="preserve"> challenge the idea of a 5 day working week. “A</w:t>
      </w:r>
      <w:r w:rsidR="00F544EB" w:rsidRPr="00F544EB">
        <w:t xml:space="preserve"> four-day working week </w:t>
      </w:r>
      <w:r w:rsidR="00F544EB">
        <w:t xml:space="preserve">… </w:t>
      </w:r>
      <w:r w:rsidR="00F544EB" w:rsidRPr="00F544EB">
        <w:t>has resulted in a 20% rise in productivity, appeared to have helped increase profits and improved staff wellbeing</w:t>
      </w:r>
      <w:r w:rsidR="00F544EB">
        <w:t xml:space="preserve">” (Booth, R 2019). Once again, this is not necessarily a solution for every business, however in the case at hand may prove effective. By implementing a four day working week, it may require increased staff levels, however the studies show that satisfaction and productivity are increased. It may require investment into the business to allow for this but should ultimately provide for a positive working environment with a far lower absence cost. </w:t>
      </w:r>
    </w:p>
    <w:p w14:paraId="5F1B98A4" w14:textId="77777777" w:rsidR="00972729" w:rsidRDefault="00F544EB" w:rsidP="000E702E">
      <w:r>
        <w:t xml:space="preserve">Investment into areas designed to increase staff motivation and satisfaction are clearly an effective way to reduce absences. They should be employed in an open manner to staff and they should be provided with the opportunity for how they would want things to improve. By encouraging staff buy in to the process will ensure that employees feel more valued to the business. These methods should be implemented alongside an open and clear absence procedure as it will not be possible to reduce absence to 0 however absence should be discouraged where appropriate. Genuine illness will occur and be a cause of absence, however methods such as return to work interviews after every absence as well as providing data to highlight trends will ensure that absence is taken more seriously and it will be far more transparent for those who abuse the system. </w:t>
      </w:r>
      <w:r w:rsidR="006C4ABE">
        <w:t xml:space="preserve">These policies will encourage management empowerment and ensure that </w:t>
      </w:r>
      <w:r w:rsidR="007139D9">
        <w:t>line managers, with some discretion can effectively manage using subjective means to interpret a business wide policy.</w:t>
      </w:r>
    </w:p>
    <w:p w14:paraId="3488A28C" w14:textId="243AAEBA" w:rsidR="006F4929" w:rsidRDefault="00972729" w:rsidP="000E702E">
      <w:r>
        <w:t>Reducing absence may be seen as more of an art as it focusses on employee psychology as well as procedural change. There are other matters within this business that can be addressed in a more scientific</w:t>
      </w:r>
      <w:r w:rsidR="00A0786D">
        <w:t xml:space="preserve"> and systematic</w:t>
      </w:r>
      <w:r>
        <w:t xml:space="preserve"> way and the fuel usage which has been previously highlighted is one of these areas. </w:t>
      </w:r>
      <w:r w:rsidR="00A0786D">
        <w:t xml:space="preserve">Currently the business spends £1,953,901 on fuel and fuel oil of which £1,554,284 is a direct fuel expense. To highlight this against the KPI index, planned MPG for the year is 18.51 whereas in reality it is 15.34 however it varies wildly throughout each month and there is very little consistency. By increasing the MPG to the planned amount, £265,782.56 would be saved with no other change. It is likely that an increase in MPG will also have an effect on the fuel oil expense and decrease this, however it is not possible to calculate this effectively with the figures at hand. By investing in driver attitude and awareness towards MPG, it may be possible to increase the MPG with no other change. Implementing systems of reward for most fuel efficient driver </w:t>
      </w:r>
      <w:r w:rsidR="006F4929">
        <w:t xml:space="preserve">may provide such an incentive however it is also possible to increase MPG through technological investment. Investing in vehicles with better fuel efficiency or increased aerodynamism this would help without changing driver habits whilst adding technology to monitor driver performance would increase MPG by assisting with driver habit change. Having a warning box that warns the driver in instances of heavy breaking, speeding and poor gear changing which feeds back to management would provide </w:t>
      </w:r>
      <w:r w:rsidR="006F4929">
        <w:lastRenderedPageBreak/>
        <w:t xml:space="preserve">the monitoring tool needed for the driver to change habits whilst allowing managers to reward or reprimand those drivers who drive well or poorly respectively. Investment in any one of these areas, or ideally all of them would improve driver behaviours, improve driver accountability, increase driver buy in to the business and importantly save money thus increasing profitability. </w:t>
      </w:r>
      <w:r w:rsidR="001E7E82">
        <w:t xml:space="preserve">This can also be achieved with the added benefit of increasing corporate social responsibility by reducing the fuel usage and therefore driver emissions. </w:t>
      </w:r>
    </w:p>
    <w:p w14:paraId="768634D2" w14:textId="77777777" w:rsidR="006F4929" w:rsidRDefault="006F4929">
      <w:r>
        <w:br w:type="page"/>
      </w:r>
    </w:p>
    <w:p w14:paraId="618F59C9" w14:textId="68E3AACF" w:rsidR="00CD3592" w:rsidRDefault="00CD3592" w:rsidP="00CD3592">
      <w:pPr>
        <w:pStyle w:val="Heading1"/>
      </w:pPr>
      <w:bookmarkStart w:id="4" w:name="_Toc14634906"/>
      <w:r>
        <w:lastRenderedPageBreak/>
        <w:t>Conclusion</w:t>
      </w:r>
      <w:bookmarkEnd w:id="4"/>
    </w:p>
    <w:p w14:paraId="011CAAB5" w14:textId="43CD9D9F" w:rsidR="00CD3592" w:rsidRDefault="00CD3592" w:rsidP="00CD3592"/>
    <w:p w14:paraId="4224BB9F" w14:textId="324899FC" w:rsidR="00CD3592" w:rsidRDefault="00CD3592" w:rsidP="00CD3592">
      <w:r>
        <w:t xml:space="preserve">It is clear from analysis of the P+L statement alongside the KPI index that there are areas of vast over expenditure within the business. The two key areas of excessive absenteeism and underperformance of MPG is costing the business potentially millions of pounds in profit. Simple yet holistic policy changes can and should be implemented to increase employee motivation within the workplace and this comes from management level. By creating a workplace where this is present, employees will be less likely to be absent and </w:t>
      </w:r>
      <w:r w:rsidR="001E7E82">
        <w:t xml:space="preserve">will naturally perform to more effective and efficient levels. By educating, monitoring and investing in driving technology, huge costs can be saved as well as increasing the corporate social responsibility of the business as discussed. </w:t>
      </w:r>
    </w:p>
    <w:p w14:paraId="26482E7E" w14:textId="4DB718DA" w:rsidR="001E7E82" w:rsidRPr="00CD3592" w:rsidRDefault="001E7E82" w:rsidP="00CD3592">
      <w:r>
        <w:t xml:space="preserve">Whilst systematic policy change are not always welcomed in the short term, management within this business must implement appropriate change to ensure consistent improvement. By doing this in a transparent manner, the employees should be able to understand the reasons for this change and that it will ensure the longevity of the business and therefore the jobs for the workers. It will allow for increased profitability which can be utilised for further improvement reinvestment. </w:t>
      </w:r>
    </w:p>
    <w:p w14:paraId="103B4090" w14:textId="05888628" w:rsidR="00643486" w:rsidRDefault="006F4929" w:rsidP="00CD3592">
      <w:pPr>
        <w:pStyle w:val="Heading1"/>
      </w:pPr>
      <w:r>
        <w:t xml:space="preserve"> </w:t>
      </w:r>
      <w:r w:rsidR="00643486">
        <w:br w:type="page"/>
      </w:r>
    </w:p>
    <w:p w14:paraId="63A34E79" w14:textId="77777777" w:rsidR="00CC7CC0" w:rsidRDefault="00CC7CC0"/>
    <w:p w14:paraId="5017B732" w14:textId="56F929B9" w:rsidR="002048D0" w:rsidRDefault="002048D0" w:rsidP="009872DE">
      <w:pPr>
        <w:pStyle w:val="Heading1"/>
      </w:pPr>
      <w:bookmarkStart w:id="5" w:name="_Toc14634907"/>
      <w:r>
        <w:t>Bibliography</w:t>
      </w:r>
      <w:bookmarkEnd w:id="5"/>
    </w:p>
    <w:p w14:paraId="2FC28635" w14:textId="54A37D96" w:rsidR="003F1EE7" w:rsidRDefault="003F1EE7" w:rsidP="003F1EE7"/>
    <w:p w14:paraId="1FF0EDED" w14:textId="77777777" w:rsidR="00F03AB3" w:rsidRDefault="00F03AB3" w:rsidP="00FD6216">
      <w:pPr>
        <w:spacing w:before="100" w:beforeAutospacing="1" w:after="100" w:afterAutospacing="1" w:line="240" w:lineRule="auto"/>
        <w:rPr>
          <w:rFonts w:ascii="Verdana" w:eastAsia="Times New Roman" w:hAnsi="Verdana" w:cs="Times New Roman"/>
          <w:color w:val="000000"/>
          <w:sz w:val="20"/>
          <w:szCs w:val="20"/>
          <w:lang w:eastAsia="en-GB"/>
        </w:rPr>
      </w:pPr>
      <w:r w:rsidRPr="00FD6216">
        <w:rPr>
          <w:rFonts w:ascii="Verdana" w:eastAsia="Times New Roman" w:hAnsi="Verdana" w:cs="Times New Roman"/>
          <w:color w:val="000000"/>
          <w:sz w:val="20"/>
          <w:szCs w:val="20"/>
          <w:lang w:eastAsia="en-GB"/>
        </w:rPr>
        <w:t>BambooHR. (2019). </w:t>
      </w:r>
      <w:r w:rsidRPr="00FD6216">
        <w:rPr>
          <w:rFonts w:ascii="Verdana" w:eastAsia="Times New Roman" w:hAnsi="Verdana" w:cs="Times New Roman"/>
          <w:i/>
          <w:iCs/>
          <w:color w:val="000000"/>
          <w:sz w:val="20"/>
          <w:szCs w:val="20"/>
          <w:lang w:eastAsia="en-GB"/>
        </w:rPr>
        <w:t>Absence Management Policy.</w:t>
      </w:r>
      <w:r w:rsidRPr="00FD6216">
        <w:rPr>
          <w:rFonts w:ascii="Verdana" w:eastAsia="Times New Roman" w:hAnsi="Verdana" w:cs="Times New Roman"/>
          <w:color w:val="000000"/>
          <w:sz w:val="20"/>
          <w:szCs w:val="20"/>
          <w:lang w:eastAsia="en-GB"/>
        </w:rPr>
        <w:t> Available: https://www.bamboohr.com/hr-glossary/absence-management-policy/. Last accessed 21 Jul 19.</w:t>
      </w:r>
    </w:p>
    <w:p w14:paraId="78E45152" w14:textId="77777777" w:rsidR="00F03AB3" w:rsidRPr="00C141B2" w:rsidRDefault="00F03AB3" w:rsidP="00C141B2">
      <w:pPr>
        <w:spacing w:before="100" w:beforeAutospacing="1" w:after="100" w:afterAutospacing="1" w:line="240" w:lineRule="auto"/>
        <w:rPr>
          <w:rFonts w:ascii="Verdana" w:eastAsia="Times New Roman" w:hAnsi="Verdana" w:cs="Times New Roman"/>
          <w:color w:val="000000"/>
          <w:sz w:val="20"/>
          <w:szCs w:val="20"/>
          <w:lang w:eastAsia="en-GB"/>
        </w:rPr>
      </w:pPr>
      <w:r w:rsidRPr="00C141B2">
        <w:rPr>
          <w:rFonts w:ascii="Verdana" w:eastAsia="Times New Roman" w:hAnsi="Verdana" w:cs="Times New Roman"/>
          <w:color w:val="000000"/>
          <w:sz w:val="20"/>
          <w:szCs w:val="20"/>
          <w:lang w:eastAsia="en-GB"/>
        </w:rPr>
        <w:t>Booth, R. (2019). </w:t>
      </w:r>
      <w:r w:rsidRPr="00C141B2">
        <w:rPr>
          <w:rFonts w:ascii="Verdana" w:eastAsia="Times New Roman" w:hAnsi="Verdana" w:cs="Times New Roman"/>
          <w:i/>
          <w:iCs/>
          <w:color w:val="000000"/>
          <w:sz w:val="20"/>
          <w:szCs w:val="20"/>
          <w:lang w:eastAsia="en-GB"/>
        </w:rPr>
        <w:t>Four-day week: trial finds lower stress and increased productivity.</w:t>
      </w:r>
      <w:r w:rsidRPr="00C141B2">
        <w:rPr>
          <w:rFonts w:ascii="Verdana" w:eastAsia="Times New Roman" w:hAnsi="Verdana" w:cs="Times New Roman"/>
          <w:color w:val="000000"/>
          <w:sz w:val="20"/>
          <w:szCs w:val="20"/>
          <w:lang w:eastAsia="en-GB"/>
        </w:rPr>
        <w:t> Available: https://www.theguardian.com/money/2019/feb/19/four-day-week-trial-study-finds-lower-stress-but-no-cut-in-output. Last accessed 21 Jul 19.</w:t>
      </w:r>
    </w:p>
    <w:p w14:paraId="6A10A7C7" w14:textId="77777777" w:rsidR="00F03AB3" w:rsidRDefault="00F03AB3" w:rsidP="000B0B89">
      <w:pPr>
        <w:spacing w:before="100" w:beforeAutospacing="1" w:after="100" w:afterAutospacing="1" w:line="240" w:lineRule="auto"/>
        <w:rPr>
          <w:rFonts w:ascii="Verdana" w:hAnsi="Verdana"/>
          <w:color w:val="000000"/>
          <w:sz w:val="20"/>
          <w:szCs w:val="20"/>
        </w:rPr>
      </w:pPr>
      <w:r>
        <w:rPr>
          <w:rFonts w:ascii="Verdana" w:hAnsi="Verdana"/>
          <w:color w:val="000000"/>
          <w:sz w:val="20"/>
          <w:szCs w:val="20"/>
        </w:rPr>
        <w:t>Chappelow, J. (2019). </w:t>
      </w:r>
      <w:r>
        <w:rPr>
          <w:rFonts w:ascii="Verdana" w:hAnsi="Verdana"/>
          <w:i/>
          <w:iCs/>
          <w:color w:val="000000"/>
          <w:sz w:val="20"/>
          <w:szCs w:val="20"/>
        </w:rPr>
        <w:t>Porter's 5 Forces.</w:t>
      </w:r>
      <w:r>
        <w:rPr>
          <w:rFonts w:ascii="Verdana" w:hAnsi="Verdana"/>
          <w:color w:val="000000"/>
          <w:sz w:val="20"/>
          <w:szCs w:val="20"/>
        </w:rPr>
        <w:t> Available: https://www.investopedia.com/terms/p/porter.asp. Last accessed 20 Jul 19.</w:t>
      </w:r>
    </w:p>
    <w:p w14:paraId="1C017A33" w14:textId="77777777" w:rsidR="00F03AB3" w:rsidRPr="003F1EE7" w:rsidRDefault="00F03AB3" w:rsidP="003F1EE7">
      <w:proofErr w:type="spellStart"/>
      <w:r w:rsidRPr="003F1EE7">
        <w:t>Eshna</w:t>
      </w:r>
      <w:proofErr w:type="spellEnd"/>
      <w:r w:rsidRPr="003F1EE7">
        <w:t>, V. (2019). Financial Performance - Understanding its Concepts and Importance. Available: https://www.simplilearn.com/financial-performance-rar21-article. Last accessed 20 Jul 19.</w:t>
      </w:r>
    </w:p>
    <w:p w14:paraId="7FB9C87F" w14:textId="77777777" w:rsidR="00F03AB3" w:rsidRPr="00FD6216" w:rsidRDefault="00F03AB3" w:rsidP="00FD6216">
      <w:pPr>
        <w:spacing w:before="100" w:beforeAutospacing="1" w:after="100" w:afterAutospacing="1" w:line="240" w:lineRule="auto"/>
        <w:rPr>
          <w:rFonts w:ascii="Verdana" w:eastAsia="Times New Roman" w:hAnsi="Verdana" w:cs="Times New Roman"/>
          <w:color w:val="000000"/>
          <w:sz w:val="20"/>
          <w:szCs w:val="20"/>
          <w:lang w:eastAsia="en-GB"/>
        </w:rPr>
      </w:pPr>
      <w:proofErr w:type="spellStart"/>
      <w:r>
        <w:rPr>
          <w:rFonts w:ascii="Verdana" w:hAnsi="Verdana"/>
          <w:color w:val="000000"/>
          <w:sz w:val="20"/>
          <w:szCs w:val="20"/>
        </w:rPr>
        <w:t>Hayday</w:t>
      </w:r>
      <w:proofErr w:type="spellEnd"/>
      <w:r>
        <w:rPr>
          <w:rFonts w:ascii="Verdana" w:hAnsi="Verdana"/>
          <w:color w:val="000000"/>
          <w:sz w:val="20"/>
          <w:szCs w:val="20"/>
        </w:rPr>
        <w:t>, S. (2006). </w:t>
      </w:r>
      <w:r>
        <w:rPr>
          <w:rFonts w:ascii="Verdana" w:hAnsi="Verdana"/>
          <w:i/>
          <w:iCs/>
          <w:color w:val="000000"/>
          <w:sz w:val="20"/>
          <w:szCs w:val="20"/>
        </w:rPr>
        <w:t>Managing Absence Effectively .</w:t>
      </w:r>
      <w:r>
        <w:rPr>
          <w:rFonts w:ascii="Verdana" w:hAnsi="Verdana"/>
          <w:color w:val="000000"/>
          <w:sz w:val="20"/>
          <w:szCs w:val="20"/>
        </w:rPr>
        <w:t> Available: https://www.employment-studies.co.uk/system/files/resources/files/op2.pdf. Last accessed 21 Jul 19.</w:t>
      </w:r>
    </w:p>
    <w:p w14:paraId="154DA567" w14:textId="77777777" w:rsidR="00F03AB3" w:rsidRDefault="00F03AB3" w:rsidP="000B0B89">
      <w:pPr>
        <w:spacing w:before="100" w:beforeAutospacing="1" w:after="100" w:afterAutospacing="1" w:line="240" w:lineRule="auto"/>
        <w:rPr>
          <w:rFonts w:ascii="Verdana" w:hAnsi="Verdana"/>
          <w:color w:val="000000"/>
          <w:sz w:val="20"/>
          <w:szCs w:val="20"/>
        </w:rPr>
      </w:pPr>
      <w:proofErr w:type="spellStart"/>
      <w:r>
        <w:rPr>
          <w:rFonts w:ascii="Verdana" w:hAnsi="Verdana"/>
          <w:color w:val="000000"/>
          <w:sz w:val="20"/>
          <w:szCs w:val="20"/>
        </w:rPr>
        <w:t>IfM</w:t>
      </w:r>
      <w:proofErr w:type="spellEnd"/>
      <w:r>
        <w:rPr>
          <w:rFonts w:ascii="Verdana" w:hAnsi="Verdana"/>
          <w:color w:val="000000"/>
          <w:sz w:val="20"/>
          <w:szCs w:val="20"/>
        </w:rPr>
        <w:t>. (2019). </w:t>
      </w:r>
      <w:r>
        <w:rPr>
          <w:rFonts w:ascii="Verdana" w:hAnsi="Verdana"/>
          <w:i/>
          <w:iCs/>
          <w:color w:val="000000"/>
          <w:sz w:val="20"/>
          <w:szCs w:val="20"/>
        </w:rPr>
        <w:t>Porter's Value Chain.</w:t>
      </w:r>
      <w:r>
        <w:rPr>
          <w:rFonts w:ascii="Verdana" w:hAnsi="Verdana"/>
          <w:color w:val="000000"/>
          <w:sz w:val="20"/>
          <w:szCs w:val="20"/>
        </w:rPr>
        <w:t> Available: https://www.ifm.eng.cam.ac.uk/research/dstools/value-chain-/. Last accessed 20 Jul 19.</w:t>
      </w:r>
    </w:p>
    <w:p w14:paraId="5ECF1E3B" w14:textId="77777777" w:rsidR="00F03AB3" w:rsidRDefault="00F03AB3" w:rsidP="000B0B89">
      <w:pPr>
        <w:spacing w:before="100" w:beforeAutospacing="1" w:after="100" w:afterAutospacing="1" w:line="240" w:lineRule="auto"/>
        <w:rPr>
          <w:rFonts w:ascii="Verdana" w:hAnsi="Verdana"/>
          <w:color w:val="000000"/>
          <w:sz w:val="20"/>
          <w:szCs w:val="20"/>
        </w:rPr>
      </w:pPr>
      <w:r>
        <w:rPr>
          <w:rFonts w:ascii="Verdana" w:hAnsi="Verdana"/>
          <w:color w:val="000000"/>
          <w:sz w:val="20"/>
          <w:szCs w:val="20"/>
        </w:rPr>
        <w:t>Masson, D. (2018). </w:t>
      </w:r>
      <w:r>
        <w:rPr>
          <w:rFonts w:ascii="Verdana" w:hAnsi="Verdana"/>
          <w:i/>
          <w:iCs/>
          <w:color w:val="000000"/>
          <w:sz w:val="20"/>
          <w:szCs w:val="20"/>
        </w:rPr>
        <w:t>6 Steps to an Effective Financial Statement Analysis.</w:t>
      </w:r>
      <w:r>
        <w:rPr>
          <w:rFonts w:ascii="Verdana" w:hAnsi="Verdana"/>
          <w:color w:val="000000"/>
          <w:sz w:val="20"/>
          <w:szCs w:val="20"/>
        </w:rPr>
        <w:t> Available: https://www.afponline.org/ideas-inspiration/topics/articles/Details/6-steps-to-an-effective-financial-statement-analysis. Last accessed 20 Jul 19.</w:t>
      </w:r>
    </w:p>
    <w:p w14:paraId="4AC7B804" w14:textId="77777777" w:rsidR="00F03AB3" w:rsidRDefault="00F03AB3" w:rsidP="000B0B89">
      <w:pPr>
        <w:spacing w:before="100" w:beforeAutospacing="1" w:after="100" w:afterAutospacing="1" w:line="240" w:lineRule="auto"/>
        <w:rPr>
          <w:rFonts w:ascii="Verdana" w:hAnsi="Verdana"/>
          <w:color w:val="000000"/>
          <w:sz w:val="20"/>
          <w:szCs w:val="20"/>
        </w:rPr>
      </w:pPr>
      <w:r>
        <w:rPr>
          <w:rFonts w:ascii="Verdana" w:hAnsi="Verdana"/>
          <w:color w:val="000000"/>
          <w:sz w:val="20"/>
          <w:szCs w:val="20"/>
        </w:rPr>
        <w:t>Zenger, J. (2015). </w:t>
      </w:r>
      <w:r>
        <w:rPr>
          <w:rFonts w:ascii="Verdana" w:hAnsi="Verdana"/>
          <w:i/>
          <w:iCs/>
          <w:color w:val="000000"/>
          <w:sz w:val="20"/>
          <w:szCs w:val="20"/>
        </w:rPr>
        <w:t xml:space="preserve">Great Leaders Can Double Profits, Research </w:t>
      </w:r>
      <w:proofErr w:type="spellStart"/>
      <w:r>
        <w:rPr>
          <w:rFonts w:ascii="Verdana" w:hAnsi="Verdana"/>
          <w:i/>
          <w:iCs/>
          <w:color w:val="000000"/>
          <w:sz w:val="20"/>
          <w:szCs w:val="20"/>
        </w:rPr>
        <w:t>Shows.</w:t>
      </w:r>
      <w:r>
        <w:rPr>
          <w:rFonts w:ascii="Verdana" w:hAnsi="Verdana"/>
          <w:color w:val="000000"/>
          <w:sz w:val="20"/>
          <w:szCs w:val="20"/>
        </w:rPr>
        <w:t>Available</w:t>
      </w:r>
      <w:proofErr w:type="spellEnd"/>
      <w:r>
        <w:rPr>
          <w:rFonts w:ascii="Verdana" w:hAnsi="Verdana"/>
          <w:color w:val="000000"/>
          <w:sz w:val="20"/>
          <w:szCs w:val="20"/>
        </w:rPr>
        <w:t>: https://www.forbes.com/sites/jackzenger/2015/01/15/great-leaders-can-double-profits-research-shows/. Last accessed 21 Jul 19.</w:t>
      </w:r>
    </w:p>
    <w:p w14:paraId="0F9AD263" w14:textId="77777777" w:rsidR="00C141B2" w:rsidRDefault="00C141B2" w:rsidP="000B0B89">
      <w:pPr>
        <w:spacing w:before="100" w:beforeAutospacing="1" w:after="100" w:afterAutospacing="1" w:line="240" w:lineRule="auto"/>
        <w:rPr>
          <w:rFonts w:ascii="Verdana" w:hAnsi="Verdana"/>
          <w:color w:val="000000"/>
          <w:sz w:val="20"/>
          <w:szCs w:val="20"/>
        </w:rPr>
      </w:pPr>
    </w:p>
    <w:sectPr w:rsidR="00C141B2" w:rsidSect="00511779">
      <w:footerReference w:type="default" r:id="rId8"/>
      <w:pgSz w:w="11906" w:h="16838"/>
      <w:pgMar w:top="1440" w:right="1440" w:bottom="993"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8DBDC1B" w14:textId="77777777" w:rsidR="00661349" w:rsidRDefault="00661349" w:rsidP="00E0562C">
      <w:pPr>
        <w:spacing w:after="0" w:line="240" w:lineRule="auto"/>
      </w:pPr>
      <w:r>
        <w:separator/>
      </w:r>
    </w:p>
  </w:endnote>
  <w:endnote w:type="continuationSeparator" w:id="0">
    <w:p w14:paraId="6958E13F" w14:textId="77777777" w:rsidR="00661349" w:rsidRDefault="00661349" w:rsidP="00E056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74677084"/>
      <w:docPartObj>
        <w:docPartGallery w:val="Page Numbers (Bottom of Page)"/>
        <w:docPartUnique/>
      </w:docPartObj>
    </w:sdtPr>
    <w:sdtEndPr>
      <w:rPr>
        <w:noProof/>
      </w:rPr>
    </w:sdtEndPr>
    <w:sdtContent>
      <w:p w14:paraId="51470695" w14:textId="6C8DCB98" w:rsidR="005C5569" w:rsidRDefault="005C556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EC12126" w14:textId="77777777" w:rsidR="005C5569" w:rsidRDefault="005C55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DBF7439" w14:textId="77777777" w:rsidR="00661349" w:rsidRDefault="00661349" w:rsidP="00E0562C">
      <w:pPr>
        <w:spacing w:after="0" w:line="240" w:lineRule="auto"/>
      </w:pPr>
      <w:r>
        <w:separator/>
      </w:r>
    </w:p>
  </w:footnote>
  <w:footnote w:type="continuationSeparator" w:id="0">
    <w:p w14:paraId="59B60E14" w14:textId="77777777" w:rsidR="00661349" w:rsidRDefault="00661349" w:rsidP="00E056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B26AC0"/>
    <w:multiLevelType w:val="multilevel"/>
    <w:tmpl w:val="357666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0ADF"/>
    <w:rsid w:val="000020E5"/>
    <w:rsid w:val="00011061"/>
    <w:rsid w:val="0005119C"/>
    <w:rsid w:val="00064D5A"/>
    <w:rsid w:val="00067A07"/>
    <w:rsid w:val="000A60D9"/>
    <w:rsid w:val="000B0B89"/>
    <w:rsid w:val="000C4326"/>
    <w:rsid w:val="000E4E05"/>
    <w:rsid w:val="000E6BB7"/>
    <w:rsid w:val="000E702E"/>
    <w:rsid w:val="0011590C"/>
    <w:rsid w:val="00122F55"/>
    <w:rsid w:val="00123EF5"/>
    <w:rsid w:val="00143EEA"/>
    <w:rsid w:val="00144056"/>
    <w:rsid w:val="001548CE"/>
    <w:rsid w:val="00154E7A"/>
    <w:rsid w:val="001A1A0F"/>
    <w:rsid w:val="001A7C87"/>
    <w:rsid w:val="001B3BAD"/>
    <w:rsid w:val="001D4122"/>
    <w:rsid w:val="001E7E82"/>
    <w:rsid w:val="001F25D4"/>
    <w:rsid w:val="00204858"/>
    <w:rsid w:val="002048D0"/>
    <w:rsid w:val="00221108"/>
    <w:rsid w:val="0024131E"/>
    <w:rsid w:val="00253DBB"/>
    <w:rsid w:val="00263A10"/>
    <w:rsid w:val="00287DCB"/>
    <w:rsid w:val="00295C58"/>
    <w:rsid w:val="002B073D"/>
    <w:rsid w:val="00306D1C"/>
    <w:rsid w:val="00366D64"/>
    <w:rsid w:val="00371E46"/>
    <w:rsid w:val="0037635D"/>
    <w:rsid w:val="00393F2B"/>
    <w:rsid w:val="003C28F9"/>
    <w:rsid w:val="003F1EE7"/>
    <w:rsid w:val="003F6FC5"/>
    <w:rsid w:val="0041056F"/>
    <w:rsid w:val="00412A2D"/>
    <w:rsid w:val="00424C62"/>
    <w:rsid w:val="00431717"/>
    <w:rsid w:val="00454D12"/>
    <w:rsid w:val="00484E71"/>
    <w:rsid w:val="004925AA"/>
    <w:rsid w:val="004B0BE9"/>
    <w:rsid w:val="004E27CA"/>
    <w:rsid w:val="0051089F"/>
    <w:rsid w:val="00511779"/>
    <w:rsid w:val="005246B6"/>
    <w:rsid w:val="00540B21"/>
    <w:rsid w:val="00547D47"/>
    <w:rsid w:val="005906BC"/>
    <w:rsid w:val="00596137"/>
    <w:rsid w:val="005B4D63"/>
    <w:rsid w:val="005C5569"/>
    <w:rsid w:val="005D1082"/>
    <w:rsid w:val="00643486"/>
    <w:rsid w:val="00657727"/>
    <w:rsid w:val="00661349"/>
    <w:rsid w:val="00661B27"/>
    <w:rsid w:val="006634D6"/>
    <w:rsid w:val="00675941"/>
    <w:rsid w:val="00676D70"/>
    <w:rsid w:val="006932BC"/>
    <w:rsid w:val="00695840"/>
    <w:rsid w:val="006973E3"/>
    <w:rsid w:val="006B477A"/>
    <w:rsid w:val="006C4ABE"/>
    <w:rsid w:val="006F4929"/>
    <w:rsid w:val="007001EE"/>
    <w:rsid w:val="0071065E"/>
    <w:rsid w:val="00710D54"/>
    <w:rsid w:val="007139D9"/>
    <w:rsid w:val="00717225"/>
    <w:rsid w:val="007176E3"/>
    <w:rsid w:val="0072654F"/>
    <w:rsid w:val="007C0DBF"/>
    <w:rsid w:val="007F0ADF"/>
    <w:rsid w:val="00800654"/>
    <w:rsid w:val="008145B1"/>
    <w:rsid w:val="00846222"/>
    <w:rsid w:val="008A0F38"/>
    <w:rsid w:val="008A0F8F"/>
    <w:rsid w:val="008C083D"/>
    <w:rsid w:val="008F0A27"/>
    <w:rsid w:val="009042A2"/>
    <w:rsid w:val="00916F5E"/>
    <w:rsid w:val="0092340A"/>
    <w:rsid w:val="009307AF"/>
    <w:rsid w:val="009667CD"/>
    <w:rsid w:val="00970596"/>
    <w:rsid w:val="00972729"/>
    <w:rsid w:val="009872DE"/>
    <w:rsid w:val="009912AF"/>
    <w:rsid w:val="00994323"/>
    <w:rsid w:val="009F6EE9"/>
    <w:rsid w:val="00A00FA6"/>
    <w:rsid w:val="00A0786D"/>
    <w:rsid w:val="00A20467"/>
    <w:rsid w:val="00A214E5"/>
    <w:rsid w:val="00A21FD5"/>
    <w:rsid w:val="00A75983"/>
    <w:rsid w:val="00A8763E"/>
    <w:rsid w:val="00AB1673"/>
    <w:rsid w:val="00AB415D"/>
    <w:rsid w:val="00AC2B2B"/>
    <w:rsid w:val="00AE20DE"/>
    <w:rsid w:val="00AE2434"/>
    <w:rsid w:val="00B32D44"/>
    <w:rsid w:val="00B37476"/>
    <w:rsid w:val="00B57786"/>
    <w:rsid w:val="00B70E49"/>
    <w:rsid w:val="00B83E7D"/>
    <w:rsid w:val="00B93B7E"/>
    <w:rsid w:val="00B9747B"/>
    <w:rsid w:val="00BA0118"/>
    <w:rsid w:val="00BC6A6D"/>
    <w:rsid w:val="00BC7702"/>
    <w:rsid w:val="00BF26BF"/>
    <w:rsid w:val="00C01CAD"/>
    <w:rsid w:val="00C10B39"/>
    <w:rsid w:val="00C12532"/>
    <w:rsid w:val="00C141B2"/>
    <w:rsid w:val="00C23151"/>
    <w:rsid w:val="00C23842"/>
    <w:rsid w:val="00C2466C"/>
    <w:rsid w:val="00C25898"/>
    <w:rsid w:val="00C41A65"/>
    <w:rsid w:val="00C5651A"/>
    <w:rsid w:val="00C56D46"/>
    <w:rsid w:val="00C64CF4"/>
    <w:rsid w:val="00C6699E"/>
    <w:rsid w:val="00C90B9D"/>
    <w:rsid w:val="00CC7CC0"/>
    <w:rsid w:val="00CD3592"/>
    <w:rsid w:val="00CF48E7"/>
    <w:rsid w:val="00D13B1F"/>
    <w:rsid w:val="00D1587B"/>
    <w:rsid w:val="00D226F8"/>
    <w:rsid w:val="00D23D6D"/>
    <w:rsid w:val="00D2654B"/>
    <w:rsid w:val="00D331B3"/>
    <w:rsid w:val="00D44EF0"/>
    <w:rsid w:val="00D47B00"/>
    <w:rsid w:val="00D57FCD"/>
    <w:rsid w:val="00DB0D35"/>
    <w:rsid w:val="00DB1008"/>
    <w:rsid w:val="00DD042B"/>
    <w:rsid w:val="00E0562C"/>
    <w:rsid w:val="00E419EA"/>
    <w:rsid w:val="00E42871"/>
    <w:rsid w:val="00E8067F"/>
    <w:rsid w:val="00E840BA"/>
    <w:rsid w:val="00EA0DB4"/>
    <w:rsid w:val="00EC5EB9"/>
    <w:rsid w:val="00EC692C"/>
    <w:rsid w:val="00ED3A06"/>
    <w:rsid w:val="00EF0C38"/>
    <w:rsid w:val="00EF0DA6"/>
    <w:rsid w:val="00EF5938"/>
    <w:rsid w:val="00F03AB3"/>
    <w:rsid w:val="00F346F9"/>
    <w:rsid w:val="00F464F8"/>
    <w:rsid w:val="00F544EB"/>
    <w:rsid w:val="00F607BB"/>
    <w:rsid w:val="00F730F7"/>
    <w:rsid w:val="00FA6CA4"/>
    <w:rsid w:val="00FD3F6D"/>
    <w:rsid w:val="00FD62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9601A8"/>
  <w15:chartTrackingRefBased/>
  <w15:docId w15:val="{6F41056A-A02E-4985-AD5D-157E3EB939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72D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D2654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1056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35"/>
    <w:unhideWhenUsed/>
    <w:qFormat/>
    <w:rsid w:val="00AC2B2B"/>
    <w:pPr>
      <w:spacing w:after="200" w:line="240" w:lineRule="auto"/>
    </w:pPr>
    <w:rPr>
      <w:i/>
      <w:iCs/>
      <w:color w:val="44546A" w:themeColor="text2"/>
      <w:sz w:val="18"/>
      <w:szCs w:val="18"/>
    </w:rPr>
  </w:style>
  <w:style w:type="paragraph" w:styleId="Header">
    <w:name w:val="header"/>
    <w:basedOn w:val="Normal"/>
    <w:link w:val="HeaderChar"/>
    <w:uiPriority w:val="99"/>
    <w:unhideWhenUsed/>
    <w:rsid w:val="00E056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562C"/>
  </w:style>
  <w:style w:type="paragraph" w:styleId="Footer">
    <w:name w:val="footer"/>
    <w:basedOn w:val="Normal"/>
    <w:link w:val="FooterChar"/>
    <w:uiPriority w:val="99"/>
    <w:unhideWhenUsed/>
    <w:rsid w:val="00E056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562C"/>
  </w:style>
  <w:style w:type="character" w:customStyle="1" w:styleId="Heading1Char">
    <w:name w:val="Heading 1 Char"/>
    <w:basedOn w:val="DefaultParagraphFont"/>
    <w:link w:val="Heading1"/>
    <w:uiPriority w:val="9"/>
    <w:rsid w:val="009872D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872DE"/>
    <w:pPr>
      <w:outlineLvl w:val="9"/>
    </w:pPr>
    <w:rPr>
      <w:lang w:val="en-US"/>
    </w:rPr>
  </w:style>
  <w:style w:type="paragraph" w:styleId="TOC1">
    <w:name w:val="toc 1"/>
    <w:basedOn w:val="Normal"/>
    <w:next w:val="Normal"/>
    <w:autoRedefine/>
    <w:uiPriority w:val="39"/>
    <w:unhideWhenUsed/>
    <w:rsid w:val="009872DE"/>
    <w:pPr>
      <w:spacing w:after="100"/>
    </w:pPr>
  </w:style>
  <w:style w:type="character" w:styleId="Hyperlink">
    <w:name w:val="Hyperlink"/>
    <w:basedOn w:val="DefaultParagraphFont"/>
    <w:uiPriority w:val="99"/>
    <w:unhideWhenUsed/>
    <w:rsid w:val="009872DE"/>
    <w:rPr>
      <w:color w:val="0563C1" w:themeColor="hyperlink"/>
      <w:u w:val="single"/>
    </w:rPr>
  </w:style>
  <w:style w:type="paragraph" w:styleId="FootnoteText">
    <w:name w:val="footnote text"/>
    <w:basedOn w:val="Normal"/>
    <w:link w:val="FootnoteTextChar"/>
    <w:uiPriority w:val="99"/>
    <w:semiHidden/>
    <w:unhideWhenUsed/>
    <w:rsid w:val="00C56D4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56D46"/>
    <w:rPr>
      <w:sz w:val="20"/>
      <w:szCs w:val="20"/>
    </w:rPr>
  </w:style>
  <w:style w:type="character" w:styleId="FootnoteReference">
    <w:name w:val="footnote reference"/>
    <w:basedOn w:val="DefaultParagraphFont"/>
    <w:uiPriority w:val="99"/>
    <w:semiHidden/>
    <w:unhideWhenUsed/>
    <w:rsid w:val="00C56D46"/>
    <w:rPr>
      <w:vertAlign w:val="superscript"/>
    </w:rPr>
  </w:style>
  <w:style w:type="character" w:customStyle="1" w:styleId="Heading2Char">
    <w:name w:val="Heading 2 Char"/>
    <w:basedOn w:val="DefaultParagraphFont"/>
    <w:link w:val="Heading2"/>
    <w:uiPriority w:val="9"/>
    <w:semiHidden/>
    <w:rsid w:val="00D2654B"/>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3422822">
      <w:bodyDiv w:val="1"/>
      <w:marLeft w:val="0"/>
      <w:marRight w:val="0"/>
      <w:marTop w:val="0"/>
      <w:marBottom w:val="0"/>
      <w:divBdr>
        <w:top w:val="none" w:sz="0" w:space="0" w:color="auto"/>
        <w:left w:val="none" w:sz="0" w:space="0" w:color="auto"/>
        <w:bottom w:val="none" w:sz="0" w:space="0" w:color="auto"/>
        <w:right w:val="none" w:sz="0" w:space="0" w:color="auto"/>
      </w:divBdr>
    </w:div>
    <w:div w:id="138041741">
      <w:bodyDiv w:val="1"/>
      <w:marLeft w:val="0"/>
      <w:marRight w:val="0"/>
      <w:marTop w:val="0"/>
      <w:marBottom w:val="0"/>
      <w:divBdr>
        <w:top w:val="none" w:sz="0" w:space="0" w:color="auto"/>
        <w:left w:val="none" w:sz="0" w:space="0" w:color="auto"/>
        <w:bottom w:val="none" w:sz="0" w:space="0" w:color="auto"/>
        <w:right w:val="none" w:sz="0" w:space="0" w:color="auto"/>
      </w:divBdr>
    </w:div>
    <w:div w:id="139810437">
      <w:bodyDiv w:val="1"/>
      <w:marLeft w:val="0"/>
      <w:marRight w:val="0"/>
      <w:marTop w:val="0"/>
      <w:marBottom w:val="0"/>
      <w:divBdr>
        <w:top w:val="none" w:sz="0" w:space="0" w:color="auto"/>
        <w:left w:val="none" w:sz="0" w:space="0" w:color="auto"/>
        <w:bottom w:val="none" w:sz="0" w:space="0" w:color="auto"/>
        <w:right w:val="none" w:sz="0" w:space="0" w:color="auto"/>
      </w:divBdr>
    </w:div>
    <w:div w:id="167600481">
      <w:bodyDiv w:val="1"/>
      <w:marLeft w:val="0"/>
      <w:marRight w:val="0"/>
      <w:marTop w:val="0"/>
      <w:marBottom w:val="0"/>
      <w:divBdr>
        <w:top w:val="none" w:sz="0" w:space="0" w:color="auto"/>
        <w:left w:val="none" w:sz="0" w:space="0" w:color="auto"/>
        <w:bottom w:val="none" w:sz="0" w:space="0" w:color="auto"/>
        <w:right w:val="none" w:sz="0" w:space="0" w:color="auto"/>
      </w:divBdr>
    </w:div>
    <w:div w:id="457989354">
      <w:bodyDiv w:val="1"/>
      <w:marLeft w:val="0"/>
      <w:marRight w:val="0"/>
      <w:marTop w:val="0"/>
      <w:marBottom w:val="0"/>
      <w:divBdr>
        <w:top w:val="none" w:sz="0" w:space="0" w:color="auto"/>
        <w:left w:val="none" w:sz="0" w:space="0" w:color="auto"/>
        <w:bottom w:val="none" w:sz="0" w:space="0" w:color="auto"/>
        <w:right w:val="none" w:sz="0" w:space="0" w:color="auto"/>
      </w:divBdr>
    </w:div>
    <w:div w:id="479928727">
      <w:bodyDiv w:val="1"/>
      <w:marLeft w:val="0"/>
      <w:marRight w:val="0"/>
      <w:marTop w:val="0"/>
      <w:marBottom w:val="0"/>
      <w:divBdr>
        <w:top w:val="none" w:sz="0" w:space="0" w:color="auto"/>
        <w:left w:val="none" w:sz="0" w:space="0" w:color="auto"/>
        <w:bottom w:val="none" w:sz="0" w:space="0" w:color="auto"/>
        <w:right w:val="none" w:sz="0" w:space="0" w:color="auto"/>
      </w:divBdr>
    </w:div>
    <w:div w:id="868879601">
      <w:bodyDiv w:val="1"/>
      <w:marLeft w:val="0"/>
      <w:marRight w:val="0"/>
      <w:marTop w:val="0"/>
      <w:marBottom w:val="0"/>
      <w:divBdr>
        <w:top w:val="none" w:sz="0" w:space="0" w:color="auto"/>
        <w:left w:val="none" w:sz="0" w:space="0" w:color="auto"/>
        <w:bottom w:val="none" w:sz="0" w:space="0" w:color="auto"/>
        <w:right w:val="none" w:sz="0" w:space="0" w:color="auto"/>
      </w:divBdr>
    </w:div>
    <w:div w:id="883058951">
      <w:bodyDiv w:val="1"/>
      <w:marLeft w:val="0"/>
      <w:marRight w:val="0"/>
      <w:marTop w:val="0"/>
      <w:marBottom w:val="0"/>
      <w:divBdr>
        <w:top w:val="none" w:sz="0" w:space="0" w:color="auto"/>
        <w:left w:val="none" w:sz="0" w:space="0" w:color="auto"/>
        <w:bottom w:val="none" w:sz="0" w:space="0" w:color="auto"/>
        <w:right w:val="none" w:sz="0" w:space="0" w:color="auto"/>
      </w:divBdr>
    </w:div>
    <w:div w:id="1005865988">
      <w:bodyDiv w:val="1"/>
      <w:marLeft w:val="0"/>
      <w:marRight w:val="0"/>
      <w:marTop w:val="0"/>
      <w:marBottom w:val="0"/>
      <w:divBdr>
        <w:top w:val="none" w:sz="0" w:space="0" w:color="auto"/>
        <w:left w:val="none" w:sz="0" w:space="0" w:color="auto"/>
        <w:bottom w:val="none" w:sz="0" w:space="0" w:color="auto"/>
        <w:right w:val="none" w:sz="0" w:space="0" w:color="auto"/>
      </w:divBdr>
    </w:div>
    <w:div w:id="1026756831">
      <w:bodyDiv w:val="1"/>
      <w:marLeft w:val="0"/>
      <w:marRight w:val="0"/>
      <w:marTop w:val="0"/>
      <w:marBottom w:val="0"/>
      <w:divBdr>
        <w:top w:val="none" w:sz="0" w:space="0" w:color="auto"/>
        <w:left w:val="none" w:sz="0" w:space="0" w:color="auto"/>
        <w:bottom w:val="none" w:sz="0" w:space="0" w:color="auto"/>
        <w:right w:val="none" w:sz="0" w:space="0" w:color="auto"/>
      </w:divBdr>
    </w:div>
    <w:div w:id="1179731136">
      <w:bodyDiv w:val="1"/>
      <w:marLeft w:val="0"/>
      <w:marRight w:val="0"/>
      <w:marTop w:val="0"/>
      <w:marBottom w:val="0"/>
      <w:divBdr>
        <w:top w:val="none" w:sz="0" w:space="0" w:color="auto"/>
        <w:left w:val="none" w:sz="0" w:space="0" w:color="auto"/>
        <w:bottom w:val="none" w:sz="0" w:space="0" w:color="auto"/>
        <w:right w:val="none" w:sz="0" w:space="0" w:color="auto"/>
      </w:divBdr>
    </w:div>
    <w:div w:id="1193416150">
      <w:bodyDiv w:val="1"/>
      <w:marLeft w:val="0"/>
      <w:marRight w:val="0"/>
      <w:marTop w:val="0"/>
      <w:marBottom w:val="0"/>
      <w:divBdr>
        <w:top w:val="none" w:sz="0" w:space="0" w:color="auto"/>
        <w:left w:val="none" w:sz="0" w:space="0" w:color="auto"/>
        <w:bottom w:val="none" w:sz="0" w:space="0" w:color="auto"/>
        <w:right w:val="none" w:sz="0" w:space="0" w:color="auto"/>
      </w:divBdr>
    </w:div>
    <w:div w:id="1210068386">
      <w:bodyDiv w:val="1"/>
      <w:marLeft w:val="0"/>
      <w:marRight w:val="0"/>
      <w:marTop w:val="0"/>
      <w:marBottom w:val="0"/>
      <w:divBdr>
        <w:top w:val="none" w:sz="0" w:space="0" w:color="auto"/>
        <w:left w:val="none" w:sz="0" w:space="0" w:color="auto"/>
        <w:bottom w:val="none" w:sz="0" w:space="0" w:color="auto"/>
        <w:right w:val="none" w:sz="0" w:space="0" w:color="auto"/>
      </w:divBdr>
    </w:div>
    <w:div w:id="1210992863">
      <w:bodyDiv w:val="1"/>
      <w:marLeft w:val="0"/>
      <w:marRight w:val="0"/>
      <w:marTop w:val="0"/>
      <w:marBottom w:val="0"/>
      <w:divBdr>
        <w:top w:val="none" w:sz="0" w:space="0" w:color="auto"/>
        <w:left w:val="none" w:sz="0" w:space="0" w:color="auto"/>
        <w:bottom w:val="none" w:sz="0" w:space="0" w:color="auto"/>
        <w:right w:val="none" w:sz="0" w:space="0" w:color="auto"/>
      </w:divBdr>
    </w:div>
    <w:div w:id="1699352361">
      <w:bodyDiv w:val="1"/>
      <w:marLeft w:val="0"/>
      <w:marRight w:val="0"/>
      <w:marTop w:val="0"/>
      <w:marBottom w:val="0"/>
      <w:divBdr>
        <w:top w:val="none" w:sz="0" w:space="0" w:color="auto"/>
        <w:left w:val="none" w:sz="0" w:space="0" w:color="auto"/>
        <w:bottom w:val="none" w:sz="0" w:space="0" w:color="auto"/>
        <w:right w:val="none" w:sz="0" w:space="0" w:color="auto"/>
      </w:divBdr>
    </w:div>
    <w:div w:id="17982591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376537-561A-4530-A191-6C12DA142F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2017</TotalTime>
  <Pages>10</Pages>
  <Words>2961</Words>
  <Characters>16878</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Rolfe</dc:creator>
  <cp:keywords/>
  <dc:description/>
  <cp:lastModifiedBy>Andrew Rolfe</cp:lastModifiedBy>
  <cp:revision>15</cp:revision>
  <dcterms:created xsi:type="dcterms:W3CDTF">2019-07-20T10:11:00Z</dcterms:created>
  <dcterms:modified xsi:type="dcterms:W3CDTF">2019-07-21T19:55:00Z</dcterms:modified>
</cp:coreProperties>
</file>