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72CA6" w14:textId="1FBABC7C" w:rsidR="5AD18141" w:rsidRDefault="5AD18141" w:rsidP="5AD18141">
      <w:pPr>
        <w:pStyle w:val="NoSpacing"/>
        <w:spacing w:line="360" w:lineRule="auto"/>
        <w:rPr>
          <w:rFonts w:ascii="Arial" w:eastAsia="Arial" w:hAnsi="Arial" w:cs="Arial"/>
          <w:sz w:val="24"/>
          <w:szCs w:val="24"/>
        </w:rPr>
      </w:pPr>
    </w:p>
    <w:p w14:paraId="6880FA6D" w14:textId="0D2A9FE7" w:rsidR="57896DE7" w:rsidRDefault="57896DE7" w:rsidP="57896DE7">
      <w:pPr>
        <w:pStyle w:val="NoSpacing"/>
        <w:spacing w:line="360" w:lineRule="auto"/>
        <w:rPr>
          <w:rFonts w:ascii="Arial" w:eastAsia="Arial" w:hAnsi="Arial" w:cs="Arial"/>
          <w:sz w:val="24"/>
          <w:szCs w:val="24"/>
        </w:rPr>
      </w:pPr>
    </w:p>
    <w:p w14:paraId="313CA17B" w14:textId="08D16FEB" w:rsidR="57896DE7" w:rsidRDefault="57896DE7" w:rsidP="57896DE7">
      <w:pPr>
        <w:pStyle w:val="NoSpacing"/>
        <w:spacing w:line="360" w:lineRule="auto"/>
        <w:rPr>
          <w:rFonts w:ascii="Arial" w:eastAsia="Arial" w:hAnsi="Arial" w:cs="Arial"/>
          <w:sz w:val="24"/>
          <w:szCs w:val="24"/>
        </w:rPr>
      </w:pPr>
    </w:p>
    <w:p w14:paraId="26E1F13C" w14:textId="21ABB27D" w:rsidR="57896DE7" w:rsidRDefault="57896DE7" w:rsidP="57896DE7">
      <w:pPr>
        <w:pStyle w:val="NoSpacing"/>
        <w:spacing w:line="360" w:lineRule="auto"/>
        <w:rPr>
          <w:rFonts w:ascii="Arial" w:eastAsia="Arial" w:hAnsi="Arial" w:cs="Arial"/>
          <w:sz w:val="24"/>
          <w:szCs w:val="24"/>
        </w:rPr>
      </w:pPr>
    </w:p>
    <w:p w14:paraId="52512DDF" w14:textId="5B7B0F6F" w:rsidR="57896DE7" w:rsidRDefault="57896DE7" w:rsidP="57896DE7">
      <w:pPr>
        <w:pStyle w:val="NoSpacing"/>
        <w:spacing w:line="360" w:lineRule="auto"/>
        <w:rPr>
          <w:rFonts w:ascii="Arial" w:eastAsia="Arial" w:hAnsi="Arial" w:cs="Arial"/>
          <w:sz w:val="24"/>
          <w:szCs w:val="24"/>
        </w:rPr>
      </w:pPr>
    </w:p>
    <w:p w14:paraId="090AD8DB" w14:textId="692A0679" w:rsidR="57896DE7" w:rsidRDefault="57896DE7" w:rsidP="57896DE7">
      <w:pPr>
        <w:pStyle w:val="NoSpacing"/>
        <w:spacing w:line="360" w:lineRule="auto"/>
        <w:rPr>
          <w:rFonts w:ascii="Arial" w:eastAsia="Arial" w:hAnsi="Arial" w:cs="Arial"/>
          <w:sz w:val="24"/>
          <w:szCs w:val="24"/>
        </w:rPr>
      </w:pPr>
    </w:p>
    <w:p w14:paraId="6A6EAA57" w14:textId="602324BE" w:rsidR="57896DE7" w:rsidRDefault="57896DE7" w:rsidP="57896DE7">
      <w:pPr>
        <w:pStyle w:val="NoSpacing"/>
        <w:spacing w:line="360" w:lineRule="auto"/>
        <w:rPr>
          <w:rFonts w:ascii="Arial" w:eastAsia="Arial" w:hAnsi="Arial" w:cs="Arial"/>
          <w:sz w:val="24"/>
          <w:szCs w:val="24"/>
        </w:rPr>
      </w:pPr>
    </w:p>
    <w:p w14:paraId="0D3325A4" w14:textId="50BECB6C" w:rsidR="57896DE7" w:rsidRDefault="7312C267" w:rsidP="7312C267">
      <w:pPr>
        <w:pStyle w:val="NoSpacing"/>
        <w:spacing w:line="360" w:lineRule="auto"/>
        <w:jc w:val="center"/>
        <w:rPr>
          <w:rFonts w:ascii="Arial" w:eastAsia="Arial" w:hAnsi="Arial" w:cs="Arial"/>
          <w:b/>
          <w:bCs/>
          <w:sz w:val="32"/>
          <w:szCs w:val="32"/>
        </w:rPr>
      </w:pPr>
      <w:r w:rsidRPr="7312C267">
        <w:rPr>
          <w:rFonts w:ascii="Arial" w:eastAsia="Arial" w:hAnsi="Arial" w:cs="Arial"/>
          <w:b/>
          <w:bCs/>
          <w:sz w:val="32"/>
          <w:szCs w:val="32"/>
        </w:rPr>
        <w:t xml:space="preserve">The Impact of Covid and Rebuilding the workforce (Hilton UK) </w:t>
      </w:r>
    </w:p>
    <w:p w14:paraId="60656C3C" w14:textId="2BA45682" w:rsidR="57896DE7" w:rsidRDefault="57896DE7" w:rsidP="7312C267">
      <w:pPr>
        <w:pStyle w:val="NoSpacing"/>
        <w:spacing w:line="360" w:lineRule="auto"/>
        <w:rPr>
          <w:rFonts w:ascii="Arial" w:eastAsia="Arial" w:hAnsi="Arial" w:cs="Arial"/>
          <w:b/>
          <w:bCs/>
          <w:sz w:val="28"/>
          <w:szCs w:val="28"/>
        </w:rPr>
      </w:pPr>
    </w:p>
    <w:p w14:paraId="4117DC32" w14:textId="2FE47062" w:rsidR="57896DE7" w:rsidRDefault="57896DE7" w:rsidP="7312C267">
      <w:pPr>
        <w:pStyle w:val="NoSpacing"/>
        <w:spacing w:line="360" w:lineRule="auto"/>
        <w:jc w:val="center"/>
        <w:rPr>
          <w:rFonts w:ascii="Arial" w:eastAsia="Arial" w:hAnsi="Arial" w:cs="Arial"/>
          <w:b/>
          <w:bCs/>
          <w:sz w:val="28"/>
          <w:szCs w:val="28"/>
        </w:rPr>
      </w:pPr>
    </w:p>
    <w:p w14:paraId="7EAFBCA9" w14:textId="64E523CE" w:rsidR="57896DE7" w:rsidRDefault="7312C267" w:rsidP="7312C267">
      <w:pPr>
        <w:pStyle w:val="NoSpacing"/>
        <w:spacing w:line="360" w:lineRule="auto"/>
        <w:jc w:val="center"/>
        <w:rPr>
          <w:rFonts w:ascii="Arial" w:eastAsia="Arial" w:hAnsi="Arial" w:cs="Arial"/>
          <w:b/>
          <w:bCs/>
          <w:sz w:val="28"/>
          <w:szCs w:val="28"/>
        </w:rPr>
      </w:pPr>
      <w:r w:rsidRPr="7312C267">
        <w:rPr>
          <w:rFonts w:ascii="Arial" w:eastAsia="Arial" w:hAnsi="Arial" w:cs="Arial"/>
          <w:b/>
          <w:bCs/>
          <w:sz w:val="28"/>
          <w:szCs w:val="28"/>
        </w:rPr>
        <w:t>Name</w:t>
      </w:r>
      <w:r w:rsidR="00CB291A">
        <w:rPr>
          <w:rFonts w:ascii="Arial" w:eastAsia="Arial" w:hAnsi="Arial" w:cs="Arial"/>
          <w:b/>
          <w:bCs/>
          <w:sz w:val="28"/>
          <w:szCs w:val="28"/>
        </w:rPr>
        <w:t>: Mohammad Hesham Jomaa</w:t>
      </w:r>
    </w:p>
    <w:p w14:paraId="459B90B8" w14:textId="1B1D44D8" w:rsidR="00CB291A" w:rsidRDefault="00CB291A" w:rsidP="7312C267">
      <w:pPr>
        <w:pStyle w:val="NoSpacing"/>
        <w:spacing w:line="360" w:lineRule="auto"/>
        <w:jc w:val="center"/>
        <w:rPr>
          <w:rFonts w:ascii="Arial" w:eastAsia="Arial" w:hAnsi="Arial" w:cs="Arial"/>
          <w:b/>
          <w:bCs/>
          <w:sz w:val="28"/>
          <w:szCs w:val="28"/>
        </w:rPr>
      </w:pPr>
      <w:r>
        <w:rPr>
          <w:rFonts w:ascii="Arial" w:eastAsia="Arial" w:hAnsi="Arial" w:cs="Arial"/>
          <w:b/>
          <w:bCs/>
          <w:sz w:val="28"/>
          <w:szCs w:val="28"/>
        </w:rPr>
        <w:t>Student ID: 2011709</w:t>
      </w:r>
    </w:p>
    <w:p w14:paraId="5CA76487" w14:textId="32933E86" w:rsidR="7312C267" w:rsidRDefault="7312C267" w:rsidP="00CB291A">
      <w:pPr>
        <w:pStyle w:val="NoSpacing"/>
        <w:spacing w:line="360" w:lineRule="auto"/>
        <w:jc w:val="center"/>
        <w:rPr>
          <w:rFonts w:ascii="Arial" w:eastAsia="Arial" w:hAnsi="Arial" w:cs="Arial"/>
          <w:b/>
          <w:bCs/>
          <w:sz w:val="28"/>
          <w:szCs w:val="28"/>
        </w:rPr>
      </w:pPr>
      <w:r w:rsidRPr="7312C267">
        <w:rPr>
          <w:rFonts w:ascii="Arial" w:eastAsia="Arial" w:hAnsi="Arial" w:cs="Arial"/>
          <w:b/>
          <w:bCs/>
          <w:sz w:val="28"/>
          <w:szCs w:val="28"/>
        </w:rPr>
        <w:t>Module</w:t>
      </w:r>
      <w:r w:rsidR="00CB291A">
        <w:rPr>
          <w:rFonts w:ascii="Arial" w:eastAsia="Arial" w:hAnsi="Arial" w:cs="Arial"/>
          <w:b/>
          <w:bCs/>
          <w:sz w:val="28"/>
          <w:szCs w:val="28"/>
        </w:rPr>
        <w:t xml:space="preserve"> Code: BMIH5005</w:t>
      </w:r>
    </w:p>
    <w:p w14:paraId="3B6586D2" w14:textId="2E13A9E8" w:rsidR="7312C267" w:rsidRDefault="7312C267" w:rsidP="00CB291A">
      <w:pPr>
        <w:pStyle w:val="NoSpacing"/>
        <w:spacing w:line="360" w:lineRule="auto"/>
        <w:jc w:val="center"/>
        <w:rPr>
          <w:rFonts w:ascii="Arial" w:eastAsia="Arial" w:hAnsi="Arial" w:cs="Arial"/>
          <w:b/>
          <w:bCs/>
          <w:sz w:val="28"/>
          <w:szCs w:val="28"/>
        </w:rPr>
      </w:pPr>
      <w:r w:rsidRPr="7312C267">
        <w:rPr>
          <w:rFonts w:ascii="Arial" w:eastAsia="Arial" w:hAnsi="Arial" w:cs="Arial"/>
          <w:b/>
          <w:bCs/>
          <w:sz w:val="28"/>
          <w:szCs w:val="28"/>
        </w:rPr>
        <w:t>Lecturer</w:t>
      </w:r>
      <w:r w:rsidR="00CB291A">
        <w:rPr>
          <w:rFonts w:ascii="Arial" w:eastAsia="Arial" w:hAnsi="Arial" w:cs="Arial"/>
          <w:b/>
          <w:bCs/>
          <w:sz w:val="28"/>
          <w:szCs w:val="28"/>
        </w:rPr>
        <w:t>: Emily Williams</w:t>
      </w:r>
    </w:p>
    <w:p w14:paraId="67BCBC2D" w14:textId="18B5F8DD" w:rsidR="7312C267" w:rsidRDefault="7312C267" w:rsidP="7312C267">
      <w:pPr>
        <w:pStyle w:val="NoSpacing"/>
        <w:spacing w:line="360" w:lineRule="auto"/>
        <w:rPr>
          <w:rFonts w:ascii="Arial" w:eastAsia="Arial" w:hAnsi="Arial" w:cs="Arial"/>
          <w:b/>
          <w:bCs/>
          <w:sz w:val="28"/>
          <w:szCs w:val="28"/>
        </w:rPr>
      </w:pPr>
    </w:p>
    <w:p w14:paraId="39B653E1" w14:textId="11732B61" w:rsidR="57896DE7" w:rsidRDefault="57896DE7" w:rsidP="7312C267">
      <w:pPr>
        <w:pStyle w:val="NoSpacing"/>
        <w:spacing w:line="360" w:lineRule="auto"/>
        <w:rPr>
          <w:rFonts w:ascii="Arial" w:eastAsia="Arial" w:hAnsi="Arial" w:cs="Arial"/>
          <w:b/>
          <w:bCs/>
          <w:sz w:val="28"/>
          <w:szCs w:val="28"/>
        </w:rPr>
      </w:pPr>
    </w:p>
    <w:p w14:paraId="0C8DF724" w14:textId="308B0BC4" w:rsidR="57896DE7" w:rsidRDefault="57896DE7" w:rsidP="7312C267">
      <w:pPr>
        <w:pStyle w:val="NoSpacing"/>
        <w:spacing w:line="360" w:lineRule="auto"/>
        <w:rPr>
          <w:rFonts w:ascii="Arial" w:eastAsia="Arial" w:hAnsi="Arial" w:cs="Arial"/>
          <w:b/>
          <w:bCs/>
          <w:sz w:val="28"/>
          <w:szCs w:val="28"/>
        </w:rPr>
      </w:pPr>
    </w:p>
    <w:p w14:paraId="0E2D80A8" w14:textId="0338C08B" w:rsidR="57896DE7" w:rsidRDefault="57896DE7" w:rsidP="57896DE7">
      <w:pPr>
        <w:pStyle w:val="NoSpacing"/>
        <w:spacing w:line="360" w:lineRule="auto"/>
        <w:rPr>
          <w:rFonts w:ascii="Arial" w:eastAsia="Arial" w:hAnsi="Arial" w:cs="Arial"/>
          <w:sz w:val="24"/>
          <w:szCs w:val="24"/>
        </w:rPr>
      </w:pPr>
    </w:p>
    <w:p w14:paraId="6817A335" w14:textId="5D3F54A4" w:rsidR="57896DE7" w:rsidRDefault="57896DE7" w:rsidP="57896DE7">
      <w:pPr>
        <w:pStyle w:val="NoSpacing"/>
        <w:spacing w:line="360" w:lineRule="auto"/>
        <w:rPr>
          <w:rFonts w:ascii="Arial" w:eastAsia="Arial" w:hAnsi="Arial" w:cs="Arial"/>
          <w:sz w:val="24"/>
          <w:szCs w:val="24"/>
        </w:rPr>
      </w:pPr>
    </w:p>
    <w:p w14:paraId="3F5FA397" w14:textId="70706E67" w:rsidR="57896DE7" w:rsidRDefault="57896DE7" w:rsidP="57896DE7">
      <w:pPr>
        <w:pStyle w:val="NoSpacing"/>
        <w:spacing w:line="360" w:lineRule="auto"/>
        <w:rPr>
          <w:rFonts w:ascii="Arial" w:eastAsia="Arial" w:hAnsi="Arial" w:cs="Arial"/>
          <w:sz w:val="24"/>
          <w:szCs w:val="24"/>
        </w:rPr>
      </w:pPr>
    </w:p>
    <w:p w14:paraId="73957012" w14:textId="6703E87C" w:rsidR="57896DE7" w:rsidRDefault="57896DE7" w:rsidP="57896DE7">
      <w:pPr>
        <w:pStyle w:val="NoSpacing"/>
        <w:spacing w:line="360" w:lineRule="auto"/>
        <w:rPr>
          <w:rFonts w:ascii="Arial" w:eastAsia="Arial" w:hAnsi="Arial" w:cs="Arial"/>
          <w:sz w:val="24"/>
          <w:szCs w:val="24"/>
        </w:rPr>
      </w:pPr>
    </w:p>
    <w:p w14:paraId="3CBDC468" w14:textId="5EBCD6BE" w:rsidR="57896DE7" w:rsidRDefault="57896DE7" w:rsidP="57896DE7">
      <w:pPr>
        <w:pStyle w:val="NoSpacing"/>
        <w:spacing w:line="360" w:lineRule="auto"/>
        <w:rPr>
          <w:rFonts w:ascii="Arial" w:eastAsia="Arial" w:hAnsi="Arial" w:cs="Arial"/>
          <w:sz w:val="24"/>
          <w:szCs w:val="24"/>
        </w:rPr>
      </w:pPr>
    </w:p>
    <w:p w14:paraId="72F836AB" w14:textId="0275344E" w:rsidR="57896DE7" w:rsidRDefault="57896DE7" w:rsidP="57896DE7">
      <w:pPr>
        <w:pStyle w:val="NoSpacing"/>
        <w:spacing w:line="360" w:lineRule="auto"/>
        <w:rPr>
          <w:rFonts w:ascii="Arial" w:eastAsia="Arial" w:hAnsi="Arial" w:cs="Arial"/>
          <w:sz w:val="24"/>
          <w:szCs w:val="24"/>
        </w:rPr>
      </w:pPr>
    </w:p>
    <w:p w14:paraId="1ADCFB4D" w14:textId="73745912" w:rsidR="57896DE7" w:rsidRDefault="57896DE7" w:rsidP="57896DE7">
      <w:pPr>
        <w:pStyle w:val="NoSpacing"/>
        <w:spacing w:line="360" w:lineRule="auto"/>
        <w:rPr>
          <w:rFonts w:ascii="Arial" w:eastAsia="Arial" w:hAnsi="Arial" w:cs="Arial"/>
          <w:sz w:val="24"/>
          <w:szCs w:val="24"/>
        </w:rPr>
      </w:pPr>
    </w:p>
    <w:p w14:paraId="6CA37AF6" w14:textId="769CF767" w:rsidR="57896DE7" w:rsidRDefault="57896DE7" w:rsidP="57896DE7">
      <w:pPr>
        <w:pStyle w:val="NoSpacing"/>
        <w:spacing w:line="360" w:lineRule="auto"/>
        <w:rPr>
          <w:rFonts w:ascii="Arial" w:eastAsia="Arial" w:hAnsi="Arial" w:cs="Arial"/>
          <w:sz w:val="24"/>
          <w:szCs w:val="24"/>
        </w:rPr>
      </w:pPr>
    </w:p>
    <w:p w14:paraId="3B79DDE5" w14:textId="3BE0F5A9" w:rsidR="57896DE7" w:rsidRDefault="57896DE7" w:rsidP="57896DE7">
      <w:pPr>
        <w:pStyle w:val="NoSpacing"/>
        <w:spacing w:line="360" w:lineRule="auto"/>
        <w:rPr>
          <w:rFonts w:ascii="Arial" w:eastAsia="Arial" w:hAnsi="Arial" w:cs="Arial"/>
          <w:sz w:val="24"/>
          <w:szCs w:val="24"/>
        </w:rPr>
      </w:pPr>
    </w:p>
    <w:p w14:paraId="27361B29" w14:textId="63E6D756" w:rsidR="57896DE7" w:rsidRDefault="57896DE7" w:rsidP="57896DE7">
      <w:pPr>
        <w:pStyle w:val="NoSpacing"/>
        <w:spacing w:line="360" w:lineRule="auto"/>
        <w:rPr>
          <w:rFonts w:ascii="Arial" w:eastAsia="Arial" w:hAnsi="Arial" w:cs="Arial"/>
          <w:sz w:val="24"/>
          <w:szCs w:val="24"/>
        </w:rPr>
      </w:pPr>
    </w:p>
    <w:p w14:paraId="61DBF091" w14:textId="7F3621D0" w:rsidR="57896DE7" w:rsidRDefault="57896DE7" w:rsidP="57896DE7">
      <w:pPr>
        <w:pStyle w:val="NoSpacing"/>
        <w:spacing w:line="360" w:lineRule="auto"/>
        <w:rPr>
          <w:rFonts w:ascii="Arial" w:eastAsia="Arial" w:hAnsi="Arial" w:cs="Arial"/>
          <w:sz w:val="24"/>
          <w:szCs w:val="24"/>
        </w:rPr>
      </w:pPr>
    </w:p>
    <w:p w14:paraId="4D52303F" w14:textId="77777777" w:rsidR="00CB291A" w:rsidRDefault="00CB291A" w:rsidP="00290E8A">
      <w:pPr>
        <w:rPr>
          <w:rFonts w:ascii="Arial" w:eastAsia="Arial" w:hAnsi="Arial" w:cs="Arial"/>
          <w:sz w:val="24"/>
          <w:szCs w:val="24"/>
        </w:rPr>
      </w:pPr>
    </w:p>
    <w:p w14:paraId="13550067" w14:textId="366B4C12" w:rsidR="5AD18141" w:rsidRPr="00290E8A" w:rsidRDefault="7312C267" w:rsidP="00290E8A">
      <w:r w:rsidRPr="7312C267">
        <w:rPr>
          <w:rFonts w:ascii="Arial" w:eastAsia="Arial" w:hAnsi="Arial" w:cs="Arial"/>
          <w:sz w:val="24"/>
          <w:szCs w:val="24"/>
        </w:rPr>
        <w:lastRenderedPageBreak/>
        <w:t>The Hospitality and Tourism sector is a key pillar of the UK’s broader economic and social success – delivering £66bn Gross value-added contribution and employing around 3 million people. (</w:t>
      </w:r>
      <w:r w:rsidRPr="7312C267">
        <w:rPr>
          <w:rFonts w:ascii="Arial" w:eastAsia="Arial" w:hAnsi="Arial" w:cs="Arial"/>
          <w:color w:val="000000" w:themeColor="text1"/>
          <w:sz w:val="24"/>
          <w:szCs w:val="24"/>
        </w:rPr>
        <w:t>UK Statistics Authority, 2018)</w:t>
      </w:r>
    </w:p>
    <w:p w14:paraId="0818D057" w14:textId="0263866D"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w:t>
      </w:r>
    </w:p>
    <w:p w14:paraId="411B2C99" w14:textId="672E26B5" w:rsidR="5AD18141" w:rsidRDefault="7312C267" w:rsidP="7312C267">
      <w:pPr>
        <w:pStyle w:val="NoSpacing"/>
        <w:spacing w:line="360" w:lineRule="auto"/>
        <w:jc w:val="both"/>
        <w:rPr>
          <w:rFonts w:ascii="Arial" w:eastAsia="Arial" w:hAnsi="Arial" w:cs="Arial"/>
          <w:color w:val="000000" w:themeColor="text1"/>
          <w:sz w:val="24"/>
          <w:szCs w:val="24"/>
        </w:rPr>
      </w:pPr>
      <w:r w:rsidRPr="7312C267">
        <w:rPr>
          <w:rFonts w:ascii="Arial" w:eastAsia="Arial" w:hAnsi="Arial" w:cs="Arial"/>
          <w:sz w:val="24"/>
          <w:szCs w:val="24"/>
        </w:rPr>
        <w:t xml:space="preserve">With the outbreak of the disease, it has also spilled over economically to major capital markets and sectors, thereby also adversely affecting the performance and stability of the hospitality industry. </w:t>
      </w:r>
      <w:r w:rsidRPr="7312C267">
        <w:rPr>
          <w:rFonts w:ascii="Arial" w:eastAsia="Arial" w:hAnsi="Arial" w:cs="Arial"/>
          <w:color w:val="000000" w:themeColor="text1"/>
          <w:sz w:val="24"/>
          <w:szCs w:val="24"/>
        </w:rPr>
        <w:t>(</w:t>
      </w:r>
      <w:proofErr w:type="spellStart"/>
      <w:r w:rsidRPr="7312C267">
        <w:rPr>
          <w:rFonts w:ascii="Arial" w:eastAsia="Arial" w:hAnsi="Arial" w:cs="Arial"/>
          <w:color w:val="000000" w:themeColor="text1"/>
          <w:sz w:val="24"/>
          <w:szCs w:val="24"/>
        </w:rPr>
        <w:t>Yechiam</w:t>
      </w:r>
      <w:proofErr w:type="spellEnd"/>
      <w:r w:rsidRPr="7312C267">
        <w:rPr>
          <w:rFonts w:ascii="Arial" w:eastAsia="Arial" w:hAnsi="Arial" w:cs="Arial"/>
          <w:color w:val="000000" w:themeColor="text1"/>
          <w:sz w:val="24"/>
          <w:szCs w:val="24"/>
        </w:rPr>
        <w:t xml:space="preserve"> Aharon et al., 2021)</w:t>
      </w:r>
    </w:p>
    <w:p w14:paraId="259C71A6" w14:textId="433C7908"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w:t>
      </w:r>
    </w:p>
    <w:p w14:paraId="45EA4033" w14:textId="7CD37049" w:rsidR="5AD18141" w:rsidRDefault="7312C267" w:rsidP="7312C267">
      <w:pPr>
        <w:pStyle w:val="NoSpacing"/>
        <w:spacing w:line="360" w:lineRule="auto"/>
        <w:jc w:val="both"/>
        <w:rPr>
          <w:rFonts w:ascii="Arial" w:eastAsia="Arial" w:hAnsi="Arial" w:cs="Arial"/>
          <w:color w:val="000000" w:themeColor="text1"/>
          <w:sz w:val="24"/>
          <w:szCs w:val="24"/>
        </w:rPr>
      </w:pPr>
      <w:r w:rsidRPr="7312C267">
        <w:rPr>
          <w:rFonts w:ascii="Arial" w:eastAsia="Arial" w:hAnsi="Arial" w:cs="Arial"/>
          <w:sz w:val="24"/>
          <w:szCs w:val="24"/>
        </w:rPr>
        <w:t xml:space="preserve">The covid pandemic has been a major and one unprecedented event affecting not only certain business or sector but entire global activity at various levels. The negative impact of the COVID-19 crisis is mainly affecting service-oriented sectors with hospitality being considered one of the severely hit sectors as majority of businesses and their operations being categorised under non-essential during the lockdown period. The hospitality sector is a major contributor being a vehicle for economic growth and job creation all over the world. It is directly and indirectly responsible for regional development, numerous types of jobs, </w:t>
      </w:r>
      <w:r w:rsidR="00631EBB" w:rsidRPr="7312C267">
        <w:rPr>
          <w:rFonts w:ascii="Arial" w:eastAsia="Arial" w:hAnsi="Arial" w:cs="Arial"/>
          <w:sz w:val="24"/>
          <w:szCs w:val="24"/>
        </w:rPr>
        <w:t>industries,</w:t>
      </w:r>
      <w:r w:rsidRPr="7312C267">
        <w:rPr>
          <w:rFonts w:ascii="Arial" w:eastAsia="Arial" w:hAnsi="Arial" w:cs="Arial"/>
          <w:sz w:val="24"/>
          <w:szCs w:val="24"/>
        </w:rPr>
        <w:t xml:space="preserve"> and sub-industries. </w:t>
      </w:r>
      <w:r w:rsidRPr="7312C267">
        <w:rPr>
          <w:rFonts w:ascii="Arial" w:eastAsia="Arial" w:hAnsi="Arial" w:cs="Arial"/>
          <w:color w:val="000000" w:themeColor="text1"/>
          <w:sz w:val="24"/>
          <w:szCs w:val="24"/>
        </w:rPr>
        <w:t>(</w:t>
      </w:r>
      <w:proofErr w:type="spellStart"/>
      <w:r w:rsidRPr="7312C267">
        <w:rPr>
          <w:rFonts w:ascii="Arial" w:eastAsia="Arial" w:hAnsi="Arial" w:cs="Arial"/>
          <w:color w:val="000000" w:themeColor="text1"/>
          <w:sz w:val="24"/>
          <w:szCs w:val="24"/>
        </w:rPr>
        <w:t>Yechiam</w:t>
      </w:r>
      <w:proofErr w:type="spellEnd"/>
      <w:r w:rsidRPr="7312C267">
        <w:rPr>
          <w:rFonts w:ascii="Arial" w:eastAsia="Arial" w:hAnsi="Arial" w:cs="Arial"/>
          <w:color w:val="000000" w:themeColor="text1"/>
          <w:sz w:val="24"/>
          <w:szCs w:val="24"/>
        </w:rPr>
        <w:t xml:space="preserve"> Aharon et al., 2021)</w:t>
      </w:r>
    </w:p>
    <w:p w14:paraId="57DC4BED" w14:textId="09D4A5DF" w:rsidR="5AD18141" w:rsidRDefault="5AD18141" w:rsidP="7312C267">
      <w:pPr>
        <w:pStyle w:val="NoSpacing"/>
        <w:spacing w:line="360" w:lineRule="auto"/>
        <w:jc w:val="both"/>
        <w:rPr>
          <w:rFonts w:ascii="Arial" w:eastAsia="Arial" w:hAnsi="Arial" w:cs="Arial"/>
          <w:color w:val="000000" w:themeColor="text1"/>
          <w:sz w:val="24"/>
          <w:szCs w:val="24"/>
        </w:rPr>
      </w:pPr>
    </w:p>
    <w:p w14:paraId="75343C73" w14:textId="73664C8D"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Covid pandemic has had a direct impact on service-oriented industries. With effect </w:t>
      </w:r>
      <w:r w:rsidR="00CB291A" w:rsidRPr="7312C267">
        <w:rPr>
          <w:rFonts w:ascii="Arial" w:eastAsia="Arial" w:hAnsi="Arial" w:cs="Arial"/>
          <w:sz w:val="24"/>
          <w:szCs w:val="24"/>
        </w:rPr>
        <w:t>like</w:t>
      </w:r>
      <w:r w:rsidRPr="7312C267">
        <w:rPr>
          <w:rFonts w:ascii="Arial" w:eastAsia="Arial" w:hAnsi="Arial" w:cs="Arial"/>
          <w:sz w:val="24"/>
          <w:szCs w:val="24"/>
        </w:rPr>
        <w:t xml:space="preserve"> chain reaction domino effect affecting the </w:t>
      </w:r>
      <w:r w:rsidR="00631EBB" w:rsidRPr="7312C267">
        <w:rPr>
          <w:rFonts w:ascii="Arial" w:eastAsia="Arial" w:hAnsi="Arial" w:cs="Arial"/>
          <w:sz w:val="24"/>
          <w:szCs w:val="24"/>
        </w:rPr>
        <w:t>interrelated</w:t>
      </w:r>
      <w:r w:rsidRPr="7312C267">
        <w:rPr>
          <w:rFonts w:ascii="Arial" w:eastAsia="Arial" w:hAnsi="Arial" w:cs="Arial"/>
          <w:sz w:val="24"/>
          <w:szCs w:val="24"/>
        </w:rPr>
        <w:t xml:space="preserve"> industries within sector as well as other sectors, </w:t>
      </w:r>
      <w:r w:rsidR="00631EBB" w:rsidRPr="7312C267">
        <w:rPr>
          <w:rFonts w:ascii="Arial" w:eastAsia="Arial" w:hAnsi="Arial" w:cs="Arial"/>
          <w:sz w:val="24"/>
          <w:szCs w:val="24"/>
        </w:rPr>
        <w:t>there</w:t>
      </w:r>
      <w:r w:rsidRPr="7312C267">
        <w:rPr>
          <w:rFonts w:ascii="Arial" w:eastAsia="Arial" w:hAnsi="Arial" w:cs="Arial"/>
          <w:sz w:val="24"/>
          <w:szCs w:val="24"/>
        </w:rPr>
        <w:t xml:space="preserve"> has been constant speculation as the incident was a first of its kind in recent history and therefore the response was unexpected and primary based on progress with dealing with virus, hence a period of uncertainty and turbulence led to many businesses ceasing operation or major changes to occur. This essay will </w:t>
      </w:r>
      <w:r w:rsidR="00631EBB" w:rsidRPr="7312C267">
        <w:rPr>
          <w:rFonts w:ascii="Arial" w:eastAsia="Arial" w:hAnsi="Arial" w:cs="Arial"/>
          <w:sz w:val="24"/>
          <w:szCs w:val="24"/>
        </w:rPr>
        <w:t>investigate</w:t>
      </w:r>
      <w:r w:rsidRPr="7312C267">
        <w:rPr>
          <w:rFonts w:ascii="Arial" w:eastAsia="Arial" w:hAnsi="Arial" w:cs="Arial"/>
          <w:sz w:val="24"/>
          <w:szCs w:val="24"/>
        </w:rPr>
        <w:t xml:space="preserve"> analysis the external factors and events that have affected hospitality and tourism sector. Utilising PESTEL analysis to assess personal resourcing and employee lifecycle strategies and actions by Hilton in the United Kingdom. </w:t>
      </w:r>
    </w:p>
    <w:p w14:paraId="7CBAE720" w14:textId="67D3782F" w:rsidR="5AD18141" w:rsidRDefault="5AD18141" w:rsidP="7312C267">
      <w:pPr>
        <w:pStyle w:val="NoSpacing"/>
        <w:spacing w:line="360" w:lineRule="auto"/>
        <w:jc w:val="both"/>
        <w:rPr>
          <w:rFonts w:ascii="Arial" w:eastAsia="Arial" w:hAnsi="Arial" w:cs="Arial"/>
          <w:sz w:val="24"/>
          <w:szCs w:val="24"/>
        </w:rPr>
      </w:pPr>
    </w:p>
    <w:p w14:paraId="28E309BC" w14:textId="401A01A5" w:rsidR="5AD18141" w:rsidRDefault="5AD18141" w:rsidP="7312C267">
      <w:pPr>
        <w:pStyle w:val="NoSpacing"/>
        <w:spacing w:line="360" w:lineRule="auto"/>
        <w:jc w:val="both"/>
        <w:rPr>
          <w:rFonts w:ascii="Arial" w:eastAsia="Arial" w:hAnsi="Arial" w:cs="Arial"/>
          <w:sz w:val="24"/>
          <w:szCs w:val="24"/>
        </w:rPr>
      </w:pPr>
    </w:p>
    <w:p w14:paraId="022FBA8E" w14:textId="21DEF650" w:rsidR="5AD18141" w:rsidRDefault="5AD18141" w:rsidP="7312C267">
      <w:pPr>
        <w:pStyle w:val="NoSpacing"/>
        <w:spacing w:line="360" w:lineRule="auto"/>
        <w:jc w:val="both"/>
        <w:rPr>
          <w:rFonts w:ascii="Arial" w:eastAsia="Arial" w:hAnsi="Arial" w:cs="Arial"/>
          <w:sz w:val="24"/>
          <w:szCs w:val="24"/>
        </w:rPr>
      </w:pPr>
    </w:p>
    <w:p w14:paraId="23944167" w14:textId="4C32C0DF" w:rsidR="5AD18141" w:rsidRDefault="5AD18141" w:rsidP="7312C267">
      <w:pPr>
        <w:pStyle w:val="NoSpacing"/>
        <w:spacing w:line="360" w:lineRule="auto"/>
        <w:jc w:val="both"/>
        <w:rPr>
          <w:rFonts w:ascii="Arial" w:eastAsia="Arial" w:hAnsi="Arial" w:cs="Arial"/>
          <w:sz w:val="24"/>
          <w:szCs w:val="24"/>
        </w:rPr>
      </w:pPr>
    </w:p>
    <w:p w14:paraId="78E0E9DA" w14:textId="6D865C5C" w:rsidR="5AD18141" w:rsidRDefault="5AD18141" w:rsidP="7312C267">
      <w:pPr>
        <w:pStyle w:val="NoSpacing"/>
        <w:spacing w:line="360" w:lineRule="auto"/>
        <w:jc w:val="both"/>
        <w:rPr>
          <w:rFonts w:ascii="Arial" w:eastAsia="Arial" w:hAnsi="Arial" w:cs="Arial"/>
          <w:sz w:val="24"/>
          <w:szCs w:val="24"/>
        </w:rPr>
      </w:pPr>
    </w:p>
    <w:p w14:paraId="04A4CDDE" w14:textId="6C3580C9"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w:t>
      </w:r>
    </w:p>
    <w:p w14:paraId="33BB3FA8" w14:textId="5B3EA2B5" w:rsidR="5AD18141" w:rsidRDefault="7312C267" w:rsidP="7312C267">
      <w:pPr>
        <w:pStyle w:val="NoSpacing"/>
        <w:spacing w:line="360" w:lineRule="auto"/>
        <w:jc w:val="both"/>
        <w:rPr>
          <w:rFonts w:ascii="Arial" w:eastAsia="Arial" w:hAnsi="Arial" w:cs="Arial"/>
          <w:color w:val="000000" w:themeColor="text1"/>
          <w:sz w:val="24"/>
          <w:szCs w:val="24"/>
        </w:rPr>
      </w:pPr>
      <w:r w:rsidRPr="7312C267">
        <w:rPr>
          <w:rFonts w:ascii="Arial" w:eastAsia="Arial" w:hAnsi="Arial" w:cs="Arial"/>
          <w:sz w:val="24"/>
          <w:szCs w:val="24"/>
        </w:rPr>
        <w:lastRenderedPageBreak/>
        <w:t xml:space="preserve">tourism and travel categorised as non-essential in most countries including UK. This has been officially announced in press release by foreign and commonwealth office on 17 </w:t>
      </w:r>
      <w:r w:rsidR="00CB291A" w:rsidRPr="7312C267">
        <w:rPr>
          <w:rFonts w:ascii="Arial" w:eastAsia="Arial" w:hAnsi="Arial" w:cs="Arial"/>
          <w:sz w:val="24"/>
          <w:szCs w:val="24"/>
        </w:rPr>
        <w:t>March</w:t>
      </w:r>
      <w:r w:rsidRPr="7312C267">
        <w:rPr>
          <w:rFonts w:ascii="Arial" w:eastAsia="Arial" w:hAnsi="Arial" w:cs="Arial"/>
          <w:sz w:val="24"/>
          <w:szCs w:val="24"/>
        </w:rPr>
        <w:t xml:space="preserve"> 2021. It has also been stated that there have been similar measures taken by other countries and that it is very hard to predict what changes are to come given the nature of the situation. The high risk of travel has been mentioned and asking all British citizens to return to U</w:t>
      </w:r>
      <w:r w:rsidR="00631EBB">
        <w:rPr>
          <w:rFonts w:ascii="Arial" w:eastAsia="Arial" w:hAnsi="Arial" w:cs="Arial"/>
          <w:sz w:val="24"/>
          <w:szCs w:val="24"/>
        </w:rPr>
        <w:t>K</w:t>
      </w:r>
      <w:r w:rsidRPr="7312C267">
        <w:rPr>
          <w:rFonts w:ascii="Arial" w:eastAsia="Arial" w:hAnsi="Arial" w:cs="Arial"/>
          <w:sz w:val="24"/>
          <w:szCs w:val="24"/>
        </w:rPr>
        <w:t xml:space="preserve"> was announced then. </w:t>
      </w:r>
      <w:r w:rsidRPr="7312C267">
        <w:rPr>
          <w:rFonts w:ascii="Arial" w:eastAsia="Arial" w:hAnsi="Arial" w:cs="Arial"/>
          <w:color w:val="000000" w:themeColor="text1"/>
          <w:sz w:val="24"/>
          <w:szCs w:val="24"/>
        </w:rPr>
        <w:t>(Foreign &amp; Commonwealth Office, 2021)</w:t>
      </w:r>
    </w:p>
    <w:p w14:paraId="48BDEF03" w14:textId="6BB10E72"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w:t>
      </w:r>
    </w:p>
    <w:p w14:paraId="5014A80D" w14:textId="0DB7BF73"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This info was a major turnaround in all sectors particularly hospitality as it was immensely affecting short- and medium-term activity at least. With all bookings cancelled and revenue facing a huge blow this mean that businesses in sector had big decisions to make, depending on various factors that will be discussed in following sections. Primary as payroll formed one of the greatest cost major decisions had to be taken when it comes to employee retention. </w:t>
      </w:r>
    </w:p>
    <w:p w14:paraId="5C7D4DFC" w14:textId="201EABE0" w:rsidR="5AD18141" w:rsidRDefault="5AD18141" w:rsidP="7312C267">
      <w:pPr>
        <w:pStyle w:val="NoSpacing"/>
        <w:spacing w:line="360" w:lineRule="auto"/>
        <w:jc w:val="both"/>
        <w:rPr>
          <w:rFonts w:ascii="Arial" w:eastAsia="Arial" w:hAnsi="Arial" w:cs="Arial"/>
          <w:sz w:val="24"/>
          <w:szCs w:val="24"/>
        </w:rPr>
      </w:pPr>
    </w:p>
    <w:p w14:paraId="390F53F2" w14:textId="7F39400C"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vaccination status at local and travelled to destination is a major factor. Political decisions and restrictions whether increased or decreased were regularly updated and this was based on many factors but primary update NHS info. When travel and leisure industry relies on booking in advance as a great proportion of income and subsequently a suitably matched level of recruitment for temporary/contracted as well as talent </w:t>
      </w:r>
      <w:r w:rsidR="00631EBB" w:rsidRPr="7312C267">
        <w:rPr>
          <w:rFonts w:ascii="Arial" w:eastAsia="Arial" w:hAnsi="Arial" w:cs="Arial"/>
          <w:sz w:val="24"/>
          <w:szCs w:val="24"/>
        </w:rPr>
        <w:t>Acquisition</w:t>
      </w:r>
      <w:r w:rsidRPr="7312C267">
        <w:rPr>
          <w:rFonts w:ascii="Arial" w:eastAsia="Arial" w:hAnsi="Arial" w:cs="Arial"/>
          <w:sz w:val="24"/>
          <w:szCs w:val="24"/>
        </w:rPr>
        <w:t xml:space="preserve"> for employees. In this case the stop of not all activity but also for several months or even years to come possibly was a major factor to add to risk assessment for businesses  </w:t>
      </w:r>
    </w:p>
    <w:p w14:paraId="11A49B68" w14:textId="0C1819DF" w:rsidR="5AD18141" w:rsidRDefault="5AD18141" w:rsidP="7312C267">
      <w:pPr>
        <w:pStyle w:val="NoSpacing"/>
        <w:spacing w:line="360" w:lineRule="auto"/>
        <w:jc w:val="both"/>
        <w:rPr>
          <w:rFonts w:ascii="Arial" w:eastAsia="Arial" w:hAnsi="Arial" w:cs="Arial"/>
          <w:sz w:val="24"/>
          <w:szCs w:val="24"/>
        </w:rPr>
      </w:pPr>
    </w:p>
    <w:p w14:paraId="1D00F2EF" w14:textId="262F95E3" w:rsidR="5AD18141" w:rsidRDefault="5AD18141" w:rsidP="7312C267">
      <w:pPr>
        <w:pStyle w:val="NoSpacing"/>
        <w:spacing w:line="360" w:lineRule="auto"/>
        <w:jc w:val="both"/>
        <w:rPr>
          <w:rFonts w:ascii="Arial" w:eastAsia="Arial" w:hAnsi="Arial" w:cs="Arial"/>
          <w:sz w:val="24"/>
          <w:szCs w:val="24"/>
        </w:rPr>
      </w:pPr>
    </w:p>
    <w:p w14:paraId="02295649" w14:textId="0B4B3310"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In a survey carried out by you Gov relating to retention of staff in hospitality sector It has been found </w:t>
      </w:r>
      <w:r w:rsidR="00631EBB" w:rsidRPr="7312C267">
        <w:rPr>
          <w:rFonts w:ascii="Arial" w:eastAsia="Arial" w:hAnsi="Arial" w:cs="Arial"/>
          <w:sz w:val="24"/>
          <w:szCs w:val="24"/>
        </w:rPr>
        <w:t>that “</w:t>
      </w:r>
      <w:r w:rsidRPr="7312C267">
        <w:rPr>
          <w:rFonts w:ascii="Arial" w:eastAsia="Arial" w:hAnsi="Arial" w:cs="Arial"/>
          <w:sz w:val="24"/>
          <w:szCs w:val="24"/>
        </w:rPr>
        <w:t>the hospitality sector has an employee turnover rate of 30% – double that of the UK average – and is forecasted to increase as the ‘</w:t>
      </w:r>
      <w:proofErr w:type="spellStart"/>
      <w:r w:rsidRPr="7312C267">
        <w:rPr>
          <w:rFonts w:ascii="Arial" w:eastAsia="Arial" w:hAnsi="Arial" w:cs="Arial"/>
          <w:sz w:val="24"/>
          <w:szCs w:val="24"/>
        </w:rPr>
        <w:t>Brexodus</w:t>
      </w:r>
      <w:proofErr w:type="spellEnd"/>
      <w:r w:rsidRPr="7312C267">
        <w:rPr>
          <w:rFonts w:ascii="Arial" w:eastAsia="Arial" w:hAnsi="Arial" w:cs="Arial"/>
          <w:sz w:val="24"/>
          <w:szCs w:val="24"/>
        </w:rPr>
        <w:t>’ of EU workers continues”</w:t>
      </w:r>
    </w:p>
    <w:p w14:paraId="7B254F00" w14:textId="3B130484"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The survey found that the following factors will aid in employee retention and </w:t>
      </w:r>
      <w:r w:rsidR="00CB291A" w:rsidRPr="7312C267">
        <w:rPr>
          <w:rFonts w:ascii="Arial" w:eastAsia="Arial" w:hAnsi="Arial" w:cs="Arial"/>
          <w:sz w:val="24"/>
          <w:szCs w:val="24"/>
        </w:rPr>
        <w:t>long-term</w:t>
      </w:r>
      <w:r w:rsidRPr="7312C267">
        <w:rPr>
          <w:rFonts w:ascii="Arial" w:eastAsia="Arial" w:hAnsi="Arial" w:cs="Arial"/>
          <w:sz w:val="24"/>
          <w:szCs w:val="24"/>
        </w:rPr>
        <w:t xml:space="preserve"> career </w:t>
      </w:r>
      <w:r w:rsidR="00631EBB" w:rsidRPr="7312C267">
        <w:rPr>
          <w:rFonts w:ascii="Arial" w:eastAsia="Arial" w:hAnsi="Arial" w:cs="Arial"/>
          <w:sz w:val="24"/>
          <w:szCs w:val="24"/>
        </w:rPr>
        <w:t>prospect.</w:t>
      </w:r>
      <w:r w:rsidRPr="7312C267">
        <w:rPr>
          <w:rFonts w:ascii="Arial" w:eastAsia="Arial" w:hAnsi="Arial" w:cs="Arial"/>
          <w:sz w:val="24"/>
          <w:szCs w:val="24"/>
        </w:rPr>
        <w:t xml:space="preserve"> </w:t>
      </w:r>
    </w:p>
    <w:p w14:paraId="2F35AF7C" w14:textId="4E75C972" w:rsidR="5AD18141" w:rsidRDefault="5AD18141" w:rsidP="7312C267">
      <w:pPr>
        <w:pStyle w:val="NoSpacing"/>
        <w:spacing w:line="360" w:lineRule="auto"/>
        <w:jc w:val="both"/>
        <w:rPr>
          <w:rFonts w:ascii="Arial" w:eastAsia="Arial" w:hAnsi="Arial" w:cs="Arial"/>
          <w:color w:val="3F3F3F"/>
          <w:sz w:val="24"/>
          <w:szCs w:val="24"/>
        </w:rPr>
      </w:pPr>
    </w:p>
    <w:tbl>
      <w:tblPr>
        <w:tblStyle w:val="TableGrid"/>
        <w:tblW w:w="0" w:type="auto"/>
        <w:jc w:val="center"/>
        <w:tblLayout w:type="fixed"/>
        <w:tblLook w:val="06A0" w:firstRow="1" w:lastRow="0" w:firstColumn="1" w:lastColumn="0" w:noHBand="1" w:noVBand="1"/>
      </w:tblPr>
      <w:tblGrid>
        <w:gridCol w:w="1080"/>
        <w:gridCol w:w="7508"/>
      </w:tblGrid>
      <w:tr w:rsidR="52D02BAE" w14:paraId="117990CC" w14:textId="77777777" w:rsidTr="7312C267">
        <w:trPr>
          <w:jc w:val="center"/>
        </w:trPr>
        <w:tc>
          <w:tcPr>
            <w:tcW w:w="1080" w:type="dxa"/>
          </w:tcPr>
          <w:p w14:paraId="14D0076F" w14:textId="1A095648" w:rsidR="52D02BAE" w:rsidRDefault="7312C267" w:rsidP="7312C267">
            <w:pPr>
              <w:pStyle w:val="NoSpacing"/>
              <w:jc w:val="both"/>
              <w:rPr>
                <w:rFonts w:ascii="Arial" w:eastAsia="Arial" w:hAnsi="Arial" w:cs="Arial"/>
                <w:b/>
                <w:bCs/>
                <w:color w:val="3F3F3F"/>
                <w:sz w:val="24"/>
                <w:szCs w:val="24"/>
              </w:rPr>
            </w:pPr>
            <w:r w:rsidRPr="7312C267">
              <w:rPr>
                <w:rFonts w:ascii="Arial" w:eastAsia="Arial" w:hAnsi="Arial" w:cs="Arial"/>
                <w:b/>
                <w:bCs/>
                <w:color w:val="3F3F3F"/>
                <w:sz w:val="24"/>
                <w:szCs w:val="24"/>
              </w:rPr>
              <w:t>%</w:t>
            </w:r>
          </w:p>
        </w:tc>
        <w:tc>
          <w:tcPr>
            <w:tcW w:w="7508" w:type="dxa"/>
          </w:tcPr>
          <w:p w14:paraId="31727502" w14:textId="125DA97F" w:rsidR="52D02BAE" w:rsidRDefault="00CB291A" w:rsidP="7312C267">
            <w:pPr>
              <w:pStyle w:val="NoSpacing"/>
              <w:jc w:val="both"/>
              <w:rPr>
                <w:rFonts w:ascii="Arial" w:eastAsia="Arial" w:hAnsi="Arial" w:cs="Arial"/>
                <w:b/>
                <w:bCs/>
                <w:color w:val="3F3F3F"/>
                <w:sz w:val="24"/>
                <w:szCs w:val="24"/>
              </w:rPr>
            </w:pPr>
            <w:r w:rsidRPr="7312C267">
              <w:rPr>
                <w:rFonts w:ascii="Arial" w:eastAsia="Arial" w:hAnsi="Arial" w:cs="Arial"/>
                <w:b/>
                <w:bCs/>
                <w:color w:val="3F3F3F"/>
                <w:sz w:val="24"/>
                <w:szCs w:val="24"/>
              </w:rPr>
              <w:t>factor</w:t>
            </w:r>
          </w:p>
        </w:tc>
      </w:tr>
      <w:tr w:rsidR="52D02BAE" w14:paraId="14E5C933" w14:textId="77777777" w:rsidTr="7312C267">
        <w:trPr>
          <w:jc w:val="center"/>
        </w:trPr>
        <w:tc>
          <w:tcPr>
            <w:tcW w:w="1080" w:type="dxa"/>
          </w:tcPr>
          <w:p w14:paraId="40A513C7" w14:textId="12CECAB1" w:rsidR="52D02BAE" w:rsidRDefault="7312C267" w:rsidP="7312C267">
            <w:pPr>
              <w:pStyle w:val="NoSpacing"/>
              <w:jc w:val="both"/>
              <w:rPr>
                <w:rFonts w:ascii="Arial" w:eastAsia="Arial" w:hAnsi="Arial" w:cs="Arial"/>
                <w:i/>
                <w:iCs/>
                <w:color w:val="3F3F3F"/>
                <w:sz w:val="24"/>
                <w:szCs w:val="24"/>
              </w:rPr>
            </w:pPr>
            <w:r w:rsidRPr="7312C267">
              <w:rPr>
                <w:rFonts w:ascii="Arial" w:eastAsia="Arial" w:hAnsi="Arial" w:cs="Arial"/>
                <w:i/>
                <w:iCs/>
                <w:color w:val="3F3F3F"/>
                <w:sz w:val="24"/>
                <w:szCs w:val="24"/>
              </w:rPr>
              <w:t>63</w:t>
            </w:r>
          </w:p>
        </w:tc>
        <w:tc>
          <w:tcPr>
            <w:tcW w:w="7508" w:type="dxa"/>
          </w:tcPr>
          <w:p w14:paraId="7C2E3162" w14:textId="4CE803EF" w:rsidR="52D02BAE" w:rsidRDefault="7312C267" w:rsidP="7312C267">
            <w:pPr>
              <w:pStyle w:val="NoSpacing"/>
              <w:jc w:val="both"/>
              <w:rPr>
                <w:rFonts w:ascii="Arial" w:eastAsia="Arial" w:hAnsi="Arial" w:cs="Arial"/>
                <w:b/>
                <w:bCs/>
                <w:i/>
                <w:iCs/>
                <w:color w:val="3F3F3F"/>
                <w:sz w:val="24"/>
                <w:szCs w:val="24"/>
              </w:rPr>
            </w:pPr>
            <w:r w:rsidRPr="7312C267">
              <w:rPr>
                <w:rFonts w:ascii="Arial" w:eastAsia="Arial" w:hAnsi="Arial" w:cs="Arial"/>
                <w:i/>
                <w:iCs/>
                <w:color w:val="3F3F3F"/>
                <w:sz w:val="24"/>
                <w:szCs w:val="24"/>
              </w:rPr>
              <w:t>Better pay and benefits</w:t>
            </w:r>
          </w:p>
        </w:tc>
      </w:tr>
      <w:tr w:rsidR="52D02BAE" w14:paraId="3C903272" w14:textId="77777777" w:rsidTr="7312C267">
        <w:trPr>
          <w:jc w:val="center"/>
        </w:trPr>
        <w:tc>
          <w:tcPr>
            <w:tcW w:w="1080" w:type="dxa"/>
          </w:tcPr>
          <w:p w14:paraId="40124322" w14:textId="23775D63" w:rsidR="52D02BAE" w:rsidRDefault="7312C267" w:rsidP="7312C267">
            <w:pPr>
              <w:pStyle w:val="NoSpacing"/>
              <w:jc w:val="both"/>
              <w:rPr>
                <w:rFonts w:ascii="Arial" w:eastAsia="Arial" w:hAnsi="Arial" w:cs="Arial"/>
                <w:i/>
                <w:iCs/>
                <w:color w:val="3F3F3F"/>
                <w:sz w:val="24"/>
                <w:szCs w:val="24"/>
              </w:rPr>
            </w:pPr>
            <w:r w:rsidRPr="7312C267">
              <w:rPr>
                <w:rFonts w:ascii="Arial" w:eastAsia="Arial" w:hAnsi="Arial" w:cs="Arial"/>
                <w:i/>
                <w:iCs/>
                <w:color w:val="3F3F3F"/>
                <w:sz w:val="24"/>
                <w:szCs w:val="24"/>
              </w:rPr>
              <w:lastRenderedPageBreak/>
              <w:t>55</w:t>
            </w:r>
          </w:p>
        </w:tc>
        <w:tc>
          <w:tcPr>
            <w:tcW w:w="7508" w:type="dxa"/>
          </w:tcPr>
          <w:p w14:paraId="750FD52A" w14:textId="40600E60" w:rsidR="52D02BAE" w:rsidRDefault="7312C267" w:rsidP="7312C267">
            <w:pPr>
              <w:pStyle w:val="NoSpacing"/>
              <w:jc w:val="both"/>
              <w:rPr>
                <w:rFonts w:ascii="Arial" w:eastAsia="Arial" w:hAnsi="Arial" w:cs="Arial"/>
                <w:b/>
                <w:bCs/>
                <w:i/>
                <w:iCs/>
                <w:color w:val="3F3F3F"/>
                <w:sz w:val="24"/>
                <w:szCs w:val="24"/>
              </w:rPr>
            </w:pPr>
            <w:r w:rsidRPr="7312C267">
              <w:rPr>
                <w:rFonts w:ascii="Arial" w:eastAsia="Arial" w:hAnsi="Arial" w:cs="Arial"/>
                <w:i/>
                <w:iCs/>
                <w:color w:val="3F3F3F"/>
                <w:sz w:val="24"/>
                <w:szCs w:val="24"/>
              </w:rPr>
              <w:t>More control over work life and shift patterns</w:t>
            </w:r>
          </w:p>
        </w:tc>
      </w:tr>
      <w:tr w:rsidR="52D02BAE" w14:paraId="365A253C" w14:textId="77777777" w:rsidTr="7312C267">
        <w:trPr>
          <w:jc w:val="center"/>
        </w:trPr>
        <w:tc>
          <w:tcPr>
            <w:tcW w:w="1080" w:type="dxa"/>
          </w:tcPr>
          <w:p w14:paraId="1962CFDA" w14:textId="5370C198" w:rsidR="52D02BAE" w:rsidRDefault="7312C267" w:rsidP="7312C267">
            <w:pPr>
              <w:pStyle w:val="NoSpacing"/>
              <w:jc w:val="both"/>
              <w:rPr>
                <w:rFonts w:ascii="Arial" w:eastAsia="Arial" w:hAnsi="Arial" w:cs="Arial"/>
                <w:i/>
                <w:iCs/>
                <w:color w:val="3F3F3F"/>
                <w:sz w:val="24"/>
                <w:szCs w:val="24"/>
              </w:rPr>
            </w:pPr>
            <w:r w:rsidRPr="7312C267">
              <w:rPr>
                <w:rFonts w:ascii="Arial" w:eastAsia="Arial" w:hAnsi="Arial" w:cs="Arial"/>
                <w:i/>
                <w:iCs/>
                <w:color w:val="3F3F3F"/>
                <w:sz w:val="24"/>
                <w:szCs w:val="24"/>
              </w:rPr>
              <w:t>52</w:t>
            </w:r>
          </w:p>
        </w:tc>
        <w:tc>
          <w:tcPr>
            <w:tcW w:w="7508" w:type="dxa"/>
          </w:tcPr>
          <w:p w14:paraId="70A73E23" w14:textId="673E5759" w:rsidR="52D02BAE" w:rsidRDefault="7312C267" w:rsidP="7312C267">
            <w:pPr>
              <w:pStyle w:val="NoSpacing"/>
              <w:jc w:val="both"/>
              <w:rPr>
                <w:rFonts w:ascii="Arial" w:eastAsia="Arial" w:hAnsi="Arial" w:cs="Arial"/>
                <w:b/>
                <w:bCs/>
                <w:i/>
                <w:iCs/>
                <w:color w:val="3F3F3F"/>
                <w:sz w:val="24"/>
                <w:szCs w:val="24"/>
              </w:rPr>
            </w:pPr>
            <w:r w:rsidRPr="7312C267">
              <w:rPr>
                <w:rFonts w:ascii="Arial" w:eastAsia="Arial" w:hAnsi="Arial" w:cs="Arial"/>
                <w:i/>
                <w:iCs/>
                <w:color w:val="3F3F3F"/>
                <w:sz w:val="24"/>
                <w:szCs w:val="24"/>
              </w:rPr>
              <w:t>More stable income and guaranteed hours</w:t>
            </w:r>
          </w:p>
        </w:tc>
      </w:tr>
      <w:tr w:rsidR="52D02BAE" w14:paraId="15D7DC3F" w14:textId="77777777" w:rsidTr="7312C267">
        <w:trPr>
          <w:jc w:val="center"/>
        </w:trPr>
        <w:tc>
          <w:tcPr>
            <w:tcW w:w="1080" w:type="dxa"/>
          </w:tcPr>
          <w:p w14:paraId="147C33ED" w14:textId="56E4FE35" w:rsidR="52D02BAE" w:rsidRDefault="7312C267" w:rsidP="7312C267">
            <w:pPr>
              <w:pStyle w:val="NoSpacing"/>
              <w:jc w:val="both"/>
              <w:rPr>
                <w:rFonts w:ascii="Arial" w:eastAsia="Arial" w:hAnsi="Arial" w:cs="Arial"/>
                <w:i/>
                <w:iCs/>
                <w:color w:val="3F3F3F"/>
                <w:sz w:val="24"/>
                <w:szCs w:val="24"/>
              </w:rPr>
            </w:pPr>
            <w:r w:rsidRPr="7312C267">
              <w:rPr>
                <w:rFonts w:ascii="Arial" w:eastAsia="Arial" w:hAnsi="Arial" w:cs="Arial"/>
                <w:i/>
                <w:iCs/>
                <w:color w:val="3F3F3F"/>
                <w:sz w:val="24"/>
                <w:szCs w:val="24"/>
              </w:rPr>
              <w:t>42</w:t>
            </w:r>
          </w:p>
        </w:tc>
        <w:tc>
          <w:tcPr>
            <w:tcW w:w="7508" w:type="dxa"/>
          </w:tcPr>
          <w:p w14:paraId="5DF26C67" w14:textId="0A22561A" w:rsidR="52D02BAE" w:rsidRDefault="7312C267" w:rsidP="7312C267">
            <w:pPr>
              <w:pStyle w:val="NoSpacing"/>
              <w:jc w:val="both"/>
              <w:rPr>
                <w:rFonts w:ascii="Arial" w:eastAsia="Arial" w:hAnsi="Arial" w:cs="Arial"/>
                <w:b/>
                <w:bCs/>
                <w:i/>
                <w:iCs/>
                <w:color w:val="3F3F3F"/>
                <w:sz w:val="24"/>
                <w:szCs w:val="24"/>
              </w:rPr>
            </w:pPr>
            <w:r w:rsidRPr="7312C267">
              <w:rPr>
                <w:rFonts w:ascii="Arial" w:eastAsia="Arial" w:hAnsi="Arial" w:cs="Arial"/>
                <w:i/>
                <w:iCs/>
                <w:color w:val="3F3F3F"/>
                <w:sz w:val="24"/>
                <w:szCs w:val="24"/>
              </w:rPr>
              <w:t>Better career prospects</w:t>
            </w:r>
          </w:p>
        </w:tc>
      </w:tr>
      <w:tr w:rsidR="52D02BAE" w14:paraId="6C29C416" w14:textId="77777777" w:rsidTr="7312C267">
        <w:trPr>
          <w:jc w:val="center"/>
        </w:trPr>
        <w:tc>
          <w:tcPr>
            <w:tcW w:w="1080" w:type="dxa"/>
          </w:tcPr>
          <w:p w14:paraId="25ACC942" w14:textId="5E4CFB4F" w:rsidR="52D02BAE" w:rsidRDefault="7312C267" w:rsidP="7312C267">
            <w:pPr>
              <w:pStyle w:val="NoSpacing"/>
              <w:jc w:val="both"/>
              <w:rPr>
                <w:rFonts w:ascii="Arial" w:eastAsia="Arial" w:hAnsi="Arial" w:cs="Arial"/>
                <w:i/>
                <w:iCs/>
                <w:color w:val="3F3F3F"/>
                <w:sz w:val="24"/>
                <w:szCs w:val="24"/>
              </w:rPr>
            </w:pPr>
            <w:r w:rsidRPr="7312C267">
              <w:rPr>
                <w:rFonts w:ascii="Arial" w:eastAsia="Arial" w:hAnsi="Arial" w:cs="Arial"/>
                <w:i/>
                <w:iCs/>
                <w:color w:val="3F3F3F"/>
                <w:sz w:val="24"/>
                <w:szCs w:val="24"/>
              </w:rPr>
              <w:t>32</w:t>
            </w:r>
          </w:p>
        </w:tc>
        <w:tc>
          <w:tcPr>
            <w:tcW w:w="7508" w:type="dxa"/>
          </w:tcPr>
          <w:p w14:paraId="6C92B18A" w14:textId="78846755" w:rsidR="52D02BAE" w:rsidRDefault="7312C267" w:rsidP="7312C267">
            <w:pPr>
              <w:pStyle w:val="NoSpacing"/>
              <w:jc w:val="both"/>
              <w:rPr>
                <w:rFonts w:ascii="Arial" w:eastAsia="Arial" w:hAnsi="Arial" w:cs="Arial"/>
                <w:b/>
                <w:bCs/>
                <w:i/>
                <w:iCs/>
                <w:color w:val="3F3F3F"/>
                <w:sz w:val="24"/>
                <w:szCs w:val="24"/>
              </w:rPr>
            </w:pPr>
            <w:r w:rsidRPr="7312C267">
              <w:rPr>
                <w:rFonts w:ascii="Arial" w:eastAsia="Arial" w:hAnsi="Arial" w:cs="Arial"/>
                <w:i/>
                <w:iCs/>
                <w:color w:val="3F3F3F"/>
                <w:sz w:val="24"/>
                <w:szCs w:val="24"/>
              </w:rPr>
              <w:t>More transparency from employers regarding shifts/scheduling</w:t>
            </w:r>
          </w:p>
        </w:tc>
      </w:tr>
    </w:tbl>
    <w:p w14:paraId="313AB348" w14:textId="3AA935EE" w:rsidR="5AD18141" w:rsidRDefault="5AD18141" w:rsidP="7312C267">
      <w:pPr>
        <w:spacing w:line="360" w:lineRule="auto"/>
        <w:jc w:val="both"/>
        <w:rPr>
          <w:rFonts w:ascii="Arial" w:eastAsia="Arial" w:hAnsi="Arial" w:cs="Arial"/>
          <w:sz w:val="24"/>
          <w:szCs w:val="24"/>
        </w:rPr>
      </w:pPr>
    </w:p>
    <w:p w14:paraId="4EC19491" w14:textId="05899723" w:rsidR="5AD18141" w:rsidRDefault="7312C267" w:rsidP="7312C267">
      <w:pPr>
        <w:pStyle w:val="NoSpacing"/>
        <w:spacing w:line="360" w:lineRule="auto"/>
        <w:jc w:val="both"/>
        <w:rPr>
          <w:rFonts w:ascii="Arial" w:eastAsia="Arial" w:hAnsi="Arial" w:cs="Arial"/>
          <w:color w:val="000000" w:themeColor="text1"/>
          <w:sz w:val="24"/>
          <w:szCs w:val="24"/>
        </w:rPr>
      </w:pPr>
      <w:r w:rsidRPr="7312C267">
        <w:rPr>
          <w:rFonts w:ascii="Arial" w:eastAsia="Arial" w:hAnsi="Arial" w:cs="Arial"/>
          <w:sz w:val="24"/>
          <w:szCs w:val="24"/>
        </w:rPr>
        <w:t xml:space="preserve">As you can see from the table above the corona outbreak provides </w:t>
      </w:r>
      <w:r w:rsidR="00631EBB" w:rsidRPr="7312C267">
        <w:rPr>
          <w:rFonts w:ascii="Arial" w:eastAsia="Arial" w:hAnsi="Arial" w:cs="Arial"/>
          <w:sz w:val="24"/>
          <w:szCs w:val="24"/>
        </w:rPr>
        <w:t>an</w:t>
      </w:r>
      <w:r w:rsidRPr="7312C267">
        <w:rPr>
          <w:rFonts w:ascii="Arial" w:eastAsia="Arial" w:hAnsi="Arial" w:cs="Arial"/>
          <w:sz w:val="24"/>
          <w:szCs w:val="24"/>
        </w:rPr>
        <w:t xml:space="preserve"> immense challenge for employee satisfaction as if directly contradicts factors that lead to lower turnover in employment in this sector which was higher than average before the pandemic. There are increased challenges faced by hotel …. when it comes to manging the employment staff recruitment /retention for the following period. </w:t>
      </w:r>
      <w:r w:rsidRPr="7312C267">
        <w:rPr>
          <w:rFonts w:ascii="Arial" w:eastAsia="Arial" w:hAnsi="Arial" w:cs="Arial"/>
          <w:color w:val="000000" w:themeColor="text1"/>
          <w:sz w:val="24"/>
          <w:szCs w:val="24"/>
        </w:rPr>
        <w:t>(Foreign &amp; Commonwealth Office, 2021)</w:t>
      </w:r>
    </w:p>
    <w:p w14:paraId="0576DB39" w14:textId="45AE85FD" w:rsidR="5AD18141" w:rsidRDefault="5AD18141" w:rsidP="7312C267">
      <w:pPr>
        <w:pStyle w:val="NoSpacing"/>
        <w:spacing w:line="360" w:lineRule="auto"/>
        <w:jc w:val="both"/>
        <w:rPr>
          <w:rFonts w:ascii="Arial" w:eastAsia="Arial" w:hAnsi="Arial" w:cs="Arial"/>
          <w:sz w:val="24"/>
          <w:szCs w:val="24"/>
        </w:rPr>
      </w:pPr>
    </w:p>
    <w:p w14:paraId="017EF17E" w14:textId="53CFE8DC" w:rsidR="5AD18141" w:rsidRDefault="5AD18141" w:rsidP="7312C267">
      <w:pPr>
        <w:pStyle w:val="NoSpacing"/>
        <w:spacing w:line="360" w:lineRule="auto"/>
        <w:jc w:val="both"/>
        <w:rPr>
          <w:rFonts w:ascii="Arial" w:eastAsia="Arial" w:hAnsi="Arial" w:cs="Arial"/>
          <w:sz w:val="24"/>
          <w:szCs w:val="24"/>
        </w:rPr>
      </w:pPr>
    </w:p>
    <w:p w14:paraId="660C3A79" w14:textId="53CA96B2" w:rsidR="1F32E3CD"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Major factors have meant that the greatest influence covid had on hospitality sector were economic in nature. The extent to which these effects are likely to have impact for years to come studies show international tourism is unlikely to reach pre-COVID-19 levels until 2023 according to some market researchers (Flynn, 2020).</w:t>
      </w:r>
    </w:p>
    <w:p w14:paraId="03DFD37B" w14:textId="32473430"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w:t>
      </w:r>
    </w:p>
    <w:p w14:paraId="30EC8829" w14:textId="2F1EF876"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Brexit and covid meant that there weren't only additional costs for recruitment and retention of employees but also uncertainty whether this will lead to a shortage of staff particularly from EU. As well as many countries </w:t>
      </w:r>
      <w:r w:rsidR="00290E8A" w:rsidRPr="7312C267">
        <w:rPr>
          <w:rFonts w:ascii="Arial" w:eastAsia="Arial" w:hAnsi="Arial" w:cs="Arial"/>
          <w:sz w:val="24"/>
          <w:szCs w:val="24"/>
        </w:rPr>
        <w:t>like</w:t>
      </w:r>
      <w:r w:rsidRPr="7312C267">
        <w:rPr>
          <w:rFonts w:ascii="Arial" w:eastAsia="Arial" w:hAnsi="Arial" w:cs="Arial"/>
          <w:sz w:val="24"/>
          <w:szCs w:val="24"/>
        </w:rPr>
        <w:t xml:space="preserve"> the U</w:t>
      </w:r>
      <w:r w:rsidR="00631EBB">
        <w:rPr>
          <w:rFonts w:ascii="Arial" w:eastAsia="Arial" w:hAnsi="Arial" w:cs="Arial"/>
          <w:sz w:val="24"/>
          <w:szCs w:val="24"/>
        </w:rPr>
        <w:t>K</w:t>
      </w:r>
      <w:r w:rsidRPr="7312C267">
        <w:rPr>
          <w:rFonts w:ascii="Arial" w:eastAsia="Arial" w:hAnsi="Arial" w:cs="Arial"/>
          <w:sz w:val="24"/>
          <w:szCs w:val="24"/>
        </w:rPr>
        <w:t xml:space="preserve"> imposing travel bans and restrictions and asking citizen to return. This meant that HR had difficult choices to make at uncertain times as the balance between employee retention and additional costs incurred at times of minimal revenue, to how that compares for the possible shortage of staff due to both Brexit and covid could cause and the costs to recruit in that case. </w:t>
      </w:r>
    </w:p>
    <w:p w14:paraId="6BA40321" w14:textId="66A5CC9E" w:rsidR="5AD18141" w:rsidRDefault="5AD18141" w:rsidP="7312C267">
      <w:pPr>
        <w:pStyle w:val="NoSpacing"/>
        <w:spacing w:line="360" w:lineRule="auto"/>
        <w:jc w:val="both"/>
        <w:rPr>
          <w:rFonts w:ascii="Arial" w:eastAsia="Arial" w:hAnsi="Arial" w:cs="Arial"/>
          <w:sz w:val="24"/>
          <w:szCs w:val="24"/>
        </w:rPr>
      </w:pPr>
    </w:p>
    <w:p w14:paraId="5D740BD7" w14:textId="37CE8B2F"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on the other hand, a factor which was positive and has been utilised to some extent was the furlough scheme. Although the nature of hospitality roles could mean that working from home wouldn’t be possible for all roles however as shown in graph below numbers show that it has had a positive effect and prevented job cuts</w:t>
      </w:r>
    </w:p>
    <w:p w14:paraId="4EB7194B" w14:textId="6CE42442" w:rsidR="5AD18141" w:rsidRDefault="5AD18141" w:rsidP="7312C267">
      <w:pPr>
        <w:pStyle w:val="NoSpacing"/>
        <w:spacing w:line="360" w:lineRule="auto"/>
        <w:jc w:val="both"/>
        <w:rPr>
          <w:rFonts w:ascii="Arial" w:eastAsia="Arial" w:hAnsi="Arial" w:cs="Arial"/>
          <w:sz w:val="24"/>
          <w:szCs w:val="24"/>
        </w:rPr>
      </w:pPr>
    </w:p>
    <w:p w14:paraId="7F07352E" w14:textId="6AF5AAE3" w:rsidR="5AD18141" w:rsidRDefault="5AD18141" w:rsidP="7312C267">
      <w:pPr>
        <w:pStyle w:val="NoSpacing"/>
        <w:spacing w:line="360" w:lineRule="auto"/>
        <w:jc w:val="both"/>
        <w:rPr>
          <w:rFonts w:ascii="Arial" w:eastAsia="Arial" w:hAnsi="Arial" w:cs="Arial"/>
          <w:sz w:val="24"/>
          <w:szCs w:val="24"/>
        </w:rPr>
      </w:pPr>
      <w:r>
        <w:rPr>
          <w:noProof/>
        </w:rPr>
        <w:lastRenderedPageBreak/>
        <w:drawing>
          <wp:inline distT="0" distB="0" distL="0" distR="0" wp14:anchorId="3E60ED76" wp14:editId="2CAABC52">
            <wp:extent cx="4572000" cy="3571875"/>
            <wp:effectExtent l="0" t="0" r="0" b="0"/>
            <wp:docPr id="1935909941" name="Picture 1935909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3571875"/>
                    </a:xfrm>
                    <a:prstGeom prst="rect">
                      <a:avLst/>
                    </a:prstGeom>
                  </pic:spPr>
                </pic:pic>
              </a:graphicData>
            </a:graphic>
          </wp:inline>
        </w:drawing>
      </w:r>
    </w:p>
    <w:p w14:paraId="1A622581" w14:textId="566D7EC3" w:rsidR="5AD18141" w:rsidRDefault="7312C267" w:rsidP="7312C267">
      <w:pPr>
        <w:pStyle w:val="NoSpacing"/>
        <w:spacing w:line="360" w:lineRule="auto"/>
        <w:jc w:val="both"/>
        <w:rPr>
          <w:rFonts w:ascii="Arial" w:eastAsia="Arial" w:hAnsi="Arial" w:cs="Arial"/>
          <w:color w:val="000000" w:themeColor="text1"/>
          <w:sz w:val="24"/>
          <w:szCs w:val="24"/>
        </w:rPr>
      </w:pPr>
      <w:r w:rsidRPr="7312C267">
        <w:rPr>
          <w:rFonts w:ascii="Arial" w:eastAsia="Arial" w:hAnsi="Arial" w:cs="Arial"/>
          <w:color w:val="000000" w:themeColor="text1"/>
          <w:sz w:val="24"/>
          <w:szCs w:val="24"/>
        </w:rPr>
        <w:t>(Covid-19: End-of-furlough job cuts 'have not happened', and jabs reach Antarctica, 2021)</w:t>
      </w:r>
    </w:p>
    <w:p w14:paraId="73D1A7CB" w14:textId="5D884316"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More </w:t>
      </w:r>
      <w:r w:rsidR="00631EBB" w:rsidRPr="7312C267">
        <w:rPr>
          <w:rFonts w:ascii="Arial" w:eastAsia="Arial" w:hAnsi="Arial" w:cs="Arial"/>
          <w:sz w:val="24"/>
          <w:szCs w:val="24"/>
        </w:rPr>
        <w:t>research</w:t>
      </w:r>
      <w:r w:rsidRPr="7312C267">
        <w:rPr>
          <w:rFonts w:ascii="Arial" w:eastAsia="Arial" w:hAnsi="Arial" w:cs="Arial"/>
          <w:sz w:val="24"/>
          <w:szCs w:val="24"/>
        </w:rPr>
        <w:t xml:space="preserve"> shows </w:t>
      </w:r>
    </w:p>
    <w:p w14:paraId="38905590" w14:textId="0DC217F1" w:rsidR="5AD18141" w:rsidRDefault="5AD18141" w:rsidP="7312C267">
      <w:pPr>
        <w:pStyle w:val="NoSpacing"/>
        <w:spacing w:line="360" w:lineRule="auto"/>
        <w:jc w:val="both"/>
        <w:rPr>
          <w:rFonts w:ascii="Arial" w:eastAsia="Arial" w:hAnsi="Arial" w:cs="Arial"/>
          <w:sz w:val="24"/>
          <w:szCs w:val="24"/>
        </w:rPr>
      </w:pPr>
    </w:p>
    <w:p w14:paraId="5D828D9B" w14:textId="54AB4785"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Additionally, “</w:t>
      </w:r>
      <w:proofErr w:type="spellStart"/>
      <w:r w:rsidRPr="7312C267">
        <w:rPr>
          <w:rFonts w:ascii="Arial" w:eastAsia="Arial" w:hAnsi="Arial" w:cs="Arial"/>
          <w:sz w:val="24"/>
          <w:szCs w:val="24"/>
        </w:rPr>
        <w:t>VisitEngland’s</w:t>
      </w:r>
      <w:proofErr w:type="spellEnd"/>
      <w:r w:rsidRPr="7312C267">
        <w:rPr>
          <w:rFonts w:ascii="Arial" w:eastAsia="Arial" w:hAnsi="Arial" w:cs="Arial"/>
          <w:sz w:val="24"/>
          <w:szCs w:val="24"/>
        </w:rPr>
        <w:t xml:space="preserve"> Annual Visitor Attractions Survey for 2020 published today shows the severe impact on visitor attractions from the COVID-19 pandemic, with a 65% drop in visitors overall compared to 2019 and a 55% decline in revenue”</w:t>
      </w:r>
    </w:p>
    <w:p w14:paraId="22FAF812" w14:textId="7E4DDE23"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w:t>
      </w:r>
      <w:proofErr w:type="spellStart"/>
      <w:r w:rsidRPr="7312C267">
        <w:rPr>
          <w:rFonts w:ascii="Arial" w:eastAsia="Arial" w:hAnsi="Arial" w:cs="Arial"/>
          <w:sz w:val="24"/>
          <w:szCs w:val="24"/>
        </w:rPr>
        <w:t>VisitEngland</w:t>
      </w:r>
      <w:proofErr w:type="spellEnd"/>
      <w:r w:rsidRPr="7312C267">
        <w:rPr>
          <w:rFonts w:ascii="Arial" w:eastAsia="Arial" w:hAnsi="Arial" w:cs="Arial"/>
          <w:sz w:val="24"/>
          <w:szCs w:val="24"/>
        </w:rPr>
        <w:t xml:space="preserve"> survey shows scale of impact on visitor attractions from COVID-19, 2021)</w:t>
      </w:r>
    </w:p>
    <w:p w14:paraId="40BE99CF" w14:textId="5691F4B8" w:rsidR="5AD18141" w:rsidRDefault="5AD18141" w:rsidP="7312C267">
      <w:pPr>
        <w:pStyle w:val="NoSpacing"/>
        <w:spacing w:line="360" w:lineRule="auto"/>
        <w:jc w:val="both"/>
        <w:rPr>
          <w:rFonts w:ascii="Arial" w:eastAsia="Arial" w:hAnsi="Arial" w:cs="Arial"/>
          <w:sz w:val="24"/>
          <w:szCs w:val="24"/>
        </w:rPr>
      </w:pPr>
    </w:p>
    <w:p w14:paraId="2EFF846E" w14:textId="72EB47C5" w:rsidR="5AD18141" w:rsidRDefault="7312C267" w:rsidP="7312C267">
      <w:pPr>
        <w:pStyle w:val="NoSpacing"/>
        <w:spacing w:line="360" w:lineRule="auto"/>
        <w:jc w:val="both"/>
        <w:rPr>
          <w:rFonts w:ascii="Arial" w:eastAsia="Arial" w:hAnsi="Arial" w:cs="Arial"/>
          <w:color w:val="2D2D2D"/>
          <w:sz w:val="24"/>
          <w:szCs w:val="24"/>
        </w:rPr>
      </w:pPr>
      <w:r w:rsidRPr="7312C267">
        <w:rPr>
          <w:rFonts w:ascii="Arial" w:eastAsia="Arial" w:hAnsi="Arial" w:cs="Arial"/>
          <w:sz w:val="24"/>
          <w:szCs w:val="24"/>
        </w:rPr>
        <w:t xml:space="preserve">On social level covid has amplified existing issues in labour market research from PWC shows </w:t>
      </w:r>
      <w:r w:rsidRPr="7312C267">
        <w:rPr>
          <w:rFonts w:ascii="Arial" w:eastAsia="Arial" w:hAnsi="Arial" w:cs="Arial"/>
          <w:color w:val="2D2D2D"/>
          <w:sz w:val="24"/>
          <w:szCs w:val="24"/>
        </w:rPr>
        <w:t xml:space="preserve">fewer women and Black, </w:t>
      </w:r>
      <w:r w:rsidR="00631EBB" w:rsidRPr="7312C267">
        <w:rPr>
          <w:rFonts w:ascii="Arial" w:eastAsia="Arial" w:hAnsi="Arial" w:cs="Arial"/>
          <w:color w:val="2D2D2D"/>
          <w:sz w:val="24"/>
          <w:szCs w:val="24"/>
        </w:rPr>
        <w:t>Asian,</w:t>
      </w:r>
      <w:r w:rsidRPr="7312C267">
        <w:rPr>
          <w:rFonts w:ascii="Arial" w:eastAsia="Arial" w:hAnsi="Arial" w:cs="Arial"/>
          <w:color w:val="2D2D2D"/>
          <w:sz w:val="24"/>
          <w:szCs w:val="24"/>
        </w:rPr>
        <w:t xml:space="preserve"> and Minority Ethnic (‘BAME’) felt supported by their employer The survey highlighted concerns in areas ranging from the protection of staff in vulnerable jobs to the lack of data being collected and used to inform key decisions affecting women and BAME workers. (https://www.pwc.co.uk/services/human-resource-services/insights/covid-19-impacts-on-hospitality-travel-leisure-sector.html, 2021)</w:t>
      </w:r>
    </w:p>
    <w:p w14:paraId="380E6412" w14:textId="69C07E79" w:rsidR="5AD18141" w:rsidRDefault="7312C267" w:rsidP="7312C267">
      <w:pPr>
        <w:pStyle w:val="NoSpacing"/>
        <w:spacing w:line="360" w:lineRule="auto"/>
        <w:jc w:val="both"/>
        <w:rPr>
          <w:rFonts w:ascii="Arial" w:eastAsia="Arial" w:hAnsi="Arial" w:cs="Arial"/>
          <w:color w:val="2D2D2D"/>
          <w:sz w:val="24"/>
          <w:szCs w:val="24"/>
        </w:rPr>
      </w:pPr>
      <w:r w:rsidRPr="7312C267">
        <w:rPr>
          <w:rFonts w:ascii="Arial" w:eastAsia="Arial" w:hAnsi="Arial" w:cs="Arial"/>
          <w:color w:val="2D2D2D"/>
          <w:sz w:val="24"/>
          <w:szCs w:val="24"/>
        </w:rPr>
        <w:t xml:space="preserve">This is an area that was of concern pre covid and with current situation and as this study shows there is added pressure on both employees as well as HR to address and take action to prevent further stress on current and l employees. </w:t>
      </w:r>
    </w:p>
    <w:p w14:paraId="4DCF766A" w14:textId="3B5D9486" w:rsidR="1F32E3CD" w:rsidRDefault="7312C267" w:rsidP="7312C267">
      <w:pPr>
        <w:pStyle w:val="NoSpacing"/>
        <w:spacing w:line="360" w:lineRule="auto"/>
        <w:jc w:val="both"/>
        <w:rPr>
          <w:rFonts w:ascii="Arial" w:eastAsia="Arial" w:hAnsi="Arial" w:cs="Arial"/>
          <w:color w:val="2D2D2D"/>
          <w:sz w:val="24"/>
          <w:szCs w:val="24"/>
        </w:rPr>
      </w:pPr>
      <w:r w:rsidRPr="7312C267">
        <w:rPr>
          <w:rFonts w:ascii="Arial" w:eastAsia="Arial" w:hAnsi="Arial" w:cs="Arial"/>
          <w:color w:val="2D2D2D"/>
          <w:sz w:val="24"/>
          <w:szCs w:val="24"/>
        </w:rPr>
        <w:lastRenderedPageBreak/>
        <w:t xml:space="preserve">Another scheme that was introduced and targeting a particular social group during the pandemic and formed an easing factor was the Kickstarter government scheme to help businesses recruit 16 to 24 years, providing benefits to include six months of minimum wage provide for employment “Kickstart is a great opportunity. Not only does it give you access to a six-month paid job, </w:t>
      </w:r>
      <w:r w:rsidR="00631EBB" w:rsidRPr="7312C267">
        <w:rPr>
          <w:rFonts w:ascii="Arial" w:eastAsia="Arial" w:hAnsi="Arial" w:cs="Arial"/>
          <w:color w:val="2D2D2D"/>
          <w:sz w:val="24"/>
          <w:szCs w:val="24"/>
        </w:rPr>
        <w:t>but you</w:t>
      </w:r>
      <w:r w:rsidRPr="7312C267">
        <w:rPr>
          <w:rFonts w:ascii="Arial" w:eastAsia="Arial" w:hAnsi="Arial" w:cs="Arial"/>
          <w:color w:val="2D2D2D"/>
          <w:sz w:val="24"/>
          <w:szCs w:val="24"/>
        </w:rPr>
        <w:t xml:space="preserve"> will also get valuable experience to build up your CV” (Kickstart Scheme, 2021). This provided a valuable opportunity for hr lifecycle to be revitalised and for training of staff as well as addressing shortage in areas affected. </w:t>
      </w:r>
    </w:p>
    <w:p w14:paraId="6EA42DD8" w14:textId="347D625C" w:rsidR="02373582" w:rsidRDefault="7312C267" w:rsidP="7312C267">
      <w:pPr>
        <w:pStyle w:val="NoSpacing"/>
        <w:spacing w:line="360" w:lineRule="auto"/>
        <w:jc w:val="both"/>
        <w:rPr>
          <w:rFonts w:ascii="Arial" w:eastAsia="Arial" w:hAnsi="Arial" w:cs="Arial"/>
          <w:color w:val="2D2D2D"/>
          <w:sz w:val="24"/>
          <w:szCs w:val="24"/>
        </w:rPr>
      </w:pPr>
      <w:r w:rsidRPr="7312C267">
        <w:rPr>
          <w:rFonts w:ascii="Arial" w:eastAsia="Arial" w:hAnsi="Arial" w:cs="Arial"/>
          <w:color w:val="2D2D2D"/>
          <w:sz w:val="24"/>
          <w:szCs w:val="24"/>
        </w:rPr>
        <w:t xml:space="preserve"> </w:t>
      </w:r>
    </w:p>
    <w:p w14:paraId="564C474D" w14:textId="0E30990F" w:rsidR="02373582" w:rsidRDefault="02373582" w:rsidP="7312C267">
      <w:pPr>
        <w:pStyle w:val="NoSpacing"/>
        <w:spacing w:line="360" w:lineRule="auto"/>
        <w:jc w:val="both"/>
        <w:rPr>
          <w:rFonts w:ascii="Arial" w:eastAsia="Arial" w:hAnsi="Arial" w:cs="Arial"/>
          <w:sz w:val="24"/>
          <w:szCs w:val="24"/>
        </w:rPr>
      </w:pPr>
    </w:p>
    <w:p w14:paraId="6DF95084" w14:textId="340BD2A7" w:rsidR="02373582" w:rsidRDefault="00CB291A" w:rsidP="7312C267">
      <w:pPr>
        <w:pStyle w:val="NoSpacing"/>
        <w:spacing w:line="360" w:lineRule="auto"/>
        <w:jc w:val="both"/>
        <w:rPr>
          <w:rFonts w:ascii="Arial" w:eastAsia="Arial" w:hAnsi="Arial" w:cs="Arial"/>
          <w:sz w:val="24"/>
          <w:szCs w:val="24"/>
        </w:rPr>
      </w:pPr>
      <w:hyperlink r:id="rId7">
        <w:r w:rsidR="7312C267" w:rsidRPr="7312C267">
          <w:rPr>
            <w:rFonts w:ascii="Arial" w:eastAsia="Arial" w:hAnsi="Arial" w:cs="Arial"/>
            <w:color w:val="2D2D2D"/>
            <w:sz w:val="24"/>
            <w:szCs w:val="24"/>
          </w:rPr>
          <w:t>After months of closure under lockdown,</w:t>
        </w:r>
      </w:hyperlink>
      <w:r w:rsidR="7312C267" w:rsidRPr="7312C267">
        <w:rPr>
          <w:rFonts w:ascii="Arial" w:eastAsia="Arial" w:hAnsi="Arial" w:cs="Arial"/>
          <w:color w:val="2D2D2D"/>
          <w:sz w:val="24"/>
          <w:szCs w:val="24"/>
        </w:rPr>
        <w:t xml:space="preserve"> the hospitality sector has struggled to find workers as it fully reopens. </w:t>
      </w:r>
      <w:r w:rsidR="7312C267" w:rsidRPr="7312C267">
        <w:rPr>
          <w:rFonts w:ascii="Arial" w:eastAsia="Arial" w:hAnsi="Arial" w:cs="Arial"/>
          <w:sz w:val="24"/>
          <w:szCs w:val="24"/>
        </w:rPr>
        <w:t xml:space="preserve">(Evans, 2021) The nature of the hospitality sector means that unlike other work environments working from home isn't possible in most cases. Particularly with casual temporary zero hours contract workers which forms am important element of workforce in industry and which report mentioned has found increased difficulty for hr to retain and recruit employees. </w:t>
      </w:r>
    </w:p>
    <w:p w14:paraId="7BE748AD" w14:textId="325D67E7" w:rsidR="02373582"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The introduction of the vaccine passport on the other had is a factor that allowed for earlier reopening and an earlier income stream to generate revenue but the main challenge for hr remains in recruitment and retaining staff. (Fisher, 2021)</w:t>
      </w:r>
    </w:p>
    <w:p w14:paraId="4601D2BC" w14:textId="1FCCCF75" w:rsidR="02373582" w:rsidRDefault="02373582" w:rsidP="7312C267">
      <w:pPr>
        <w:pStyle w:val="NoSpacing"/>
        <w:spacing w:line="360" w:lineRule="auto"/>
        <w:jc w:val="both"/>
        <w:rPr>
          <w:rFonts w:ascii="Arial" w:eastAsia="Arial" w:hAnsi="Arial" w:cs="Arial"/>
          <w:sz w:val="24"/>
          <w:szCs w:val="24"/>
        </w:rPr>
      </w:pPr>
    </w:p>
    <w:p w14:paraId="11FBF81A" w14:textId="485B782B" w:rsidR="02373582" w:rsidRDefault="02373582" w:rsidP="7312C267">
      <w:pPr>
        <w:pStyle w:val="NoSpacing"/>
        <w:spacing w:line="360" w:lineRule="auto"/>
        <w:jc w:val="both"/>
        <w:rPr>
          <w:rFonts w:ascii="Arial" w:eastAsia="Arial" w:hAnsi="Arial" w:cs="Arial"/>
          <w:sz w:val="24"/>
          <w:szCs w:val="24"/>
        </w:rPr>
      </w:pPr>
    </w:p>
    <w:p w14:paraId="23BC9EB7" w14:textId="5186C875"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 Lockdown has had direct effect on all economy sectors and activities for sure. However, it would be possible to assume as many sectors struggle to retain staff after furlough if that’s the case it would be reasonable to assume that the effect of corona virus could have changed trends in consumers in many ways. Trends could have shifted to become more environmentally conscious in a sector that relies heavily on consumerism this could lead to a change in patterns and therefore changes to revenue. Post-coronavirus, 'normal' travel may not resume until 2023. (Flynn, 2021)</w:t>
      </w:r>
    </w:p>
    <w:p w14:paraId="19D3B5C9" w14:textId="71B99D8F" w:rsidR="52D02BAE" w:rsidRDefault="52D02BAE" w:rsidP="7312C267">
      <w:pPr>
        <w:pStyle w:val="NoSpacing"/>
        <w:spacing w:line="360" w:lineRule="auto"/>
        <w:jc w:val="both"/>
        <w:rPr>
          <w:rFonts w:ascii="Arial" w:eastAsia="Arial" w:hAnsi="Arial" w:cs="Arial"/>
          <w:sz w:val="24"/>
          <w:szCs w:val="24"/>
        </w:rPr>
      </w:pPr>
    </w:p>
    <w:p w14:paraId="6388791A" w14:textId="74E46194" w:rsidR="4BBFFDC5"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There has been varying legislation in different countries to stop the spread of the virus. This meant there were more issues to deal with for travellers. Also meant that travel has been greatly affected and the hospitality sector </w:t>
      </w:r>
      <w:r w:rsidR="00020C66" w:rsidRPr="7312C267">
        <w:rPr>
          <w:rFonts w:ascii="Arial" w:eastAsia="Arial" w:hAnsi="Arial" w:cs="Arial"/>
          <w:sz w:val="24"/>
          <w:szCs w:val="24"/>
        </w:rPr>
        <w:t>has</w:t>
      </w:r>
      <w:r w:rsidRPr="7312C267">
        <w:rPr>
          <w:rFonts w:ascii="Arial" w:eastAsia="Arial" w:hAnsi="Arial" w:cs="Arial"/>
          <w:sz w:val="24"/>
          <w:szCs w:val="24"/>
        </w:rPr>
        <w:t xml:space="preserve"> had to cope with a freeze in revenue and need to stay afloat for the unforeseeable future. </w:t>
      </w:r>
    </w:p>
    <w:p w14:paraId="2637AD98" w14:textId="7F73A798" w:rsidR="4BBFFDC5" w:rsidRDefault="4BBFFDC5" w:rsidP="7312C267">
      <w:pPr>
        <w:pStyle w:val="NoSpacing"/>
        <w:spacing w:line="360" w:lineRule="auto"/>
        <w:jc w:val="both"/>
        <w:rPr>
          <w:rFonts w:ascii="Arial" w:eastAsia="Arial" w:hAnsi="Arial" w:cs="Arial"/>
          <w:sz w:val="24"/>
          <w:szCs w:val="24"/>
        </w:rPr>
      </w:pPr>
    </w:p>
    <w:p w14:paraId="3C7A738F" w14:textId="6DC6099B" w:rsidR="4BBFFDC5"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lastRenderedPageBreak/>
        <w:t xml:space="preserve">Another issue faced in the training of staff and ensuring compliance with changing regulation. This requires effective understanding of compliance procedure and delegation through a well-prepared plan. This could also mean added requirements and criteria that are needed to be met when recruiting, this also leads to longer processing time in terms of finding the suitable candidates </w:t>
      </w:r>
      <w:r w:rsidR="00020C66" w:rsidRPr="7312C267">
        <w:rPr>
          <w:rFonts w:ascii="Arial" w:eastAsia="Arial" w:hAnsi="Arial" w:cs="Arial"/>
          <w:sz w:val="24"/>
          <w:szCs w:val="24"/>
        </w:rPr>
        <w:t>and</w:t>
      </w:r>
      <w:r w:rsidRPr="7312C267">
        <w:rPr>
          <w:rFonts w:ascii="Arial" w:eastAsia="Arial" w:hAnsi="Arial" w:cs="Arial"/>
          <w:sz w:val="24"/>
          <w:szCs w:val="24"/>
        </w:rPr>
        <w:t xml:space="preserve"> lead to in the final recruitment stages added checks required. Also, in onboarding process where a suitable candidate has been found this means that there might need additional training and induction to ensure compliance with government legislation and rules set out for operation during the covid 19 pandemic</w:t>
      </w:r>
      <w:proofErr w:type="gramStart"/>
      <w:r w:rsidRPr="7312C267">
        <w:rPr>
          <w:rFonts w:ascii="Arial" w:eastAsia="Arial" w:hAnsi="Arial" w:cs="Arial"/>
          <w:sz w:val="24"/>
          <w:szCs w:val="24"/>
        </w:rPr>
        <w:t xml:space="preserve">.  </w:t>
      </w:r>
      <w:proofErr w:type="gramEnd"/>
      <w:r w:rsidRPr="7312C267">
        <w:rPr>
          <w:rFonts w:ascii="Arial" w:eastAsia="Arial" w:hAnsi="Arial" w:cs="Arial"/>
          <w:sz w:val="24"/>
          <w:szCs w:val="24"/>
        </w:rPr>
        <w:t xml:space="preserve"> </w:t>
      </w:r>
    </w:p>
    <w:p w14:paraId="3CE23F29" w14:textId="02C603E9" w:rsidR="57896DE7" w:rsidRDefault="57896DE7" w:rsidP="7312C267">
      <w:pPr>
        <w:pStyle w:val="NoSpacing"/>
        <w:spacing w:line="360" w:lineRule="auto"/>
        <w:jc w:val="both"/>
        <w:rPr>
          <w:rFonts w:ascii="Arial" w:eastAsia="Arial" w:hAnsi="Arial" w:cs="Arial"/>
          <w:sz w:val="24"/>
          <w:szCs w:val="24"/>
        </w:rPr>
      </w:pPr>
    </w:p>
    <w:p w14:paraId="7FA59AB5" w14:textId="5AA654AF" w:rsidR="57896DE7"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Change in legal requirements set out by various lockdown restrictions and rules during the easing of lockdown meant that there is an added need for HR to administer not only researching and strategies to ensure employee satisfaction and other factors that contribute to employee retention but also ensuring that current staff us prepared and meet work requirements to operate. As highlighted under government regulations for operation during the covid 19 pandemic</w:t>
      </w:r>
      <w:proofErr w:type="gramStart"/>
      <w:r w:rsidRPr="7312C267">
        <w:rPr>
          <w:rFonts w:ascii="Arial" w:eastAsia="Arial" w:hAnsi="Arial" w:cs="Arial"/>
          <w:sz w:val="24"/>
          <w:szCs w:val="24"/>
        </w:rPr>
        <w:t xml:space="preserve">.  </w:t>
      </w:r>
      <w:proofErr w:type="gramEnd"/>
      <w:r w:rsidRPr="7312C267">
        <w:rPr>
          <w:rFonts w:ascii="Open Sans" w:eastAsia="Open Sans" w:hAnsi="Open Sans" w:cs="Open Sans"/>
          <w:color w:val="000000" w:themeColor="text1"/>
          <w:sz w:val="19"/>
          <w:szCs w:val="19"/>
        </w:rPr>
        <w:t>(Working safely during coronavirus (COVID-19), 2021)</w:t>
      </w:r>
    </w:p>
    <w:p w14:paraId="0C8AEFA0" w14:textId="209B3391" w:rsidR="57896DE7" w:rsidRDefault="57896DE7" w:rsidP="7312C267">
      <w:pPr>
        <w:pStyle w:val="NoSpacing"/>
        <w:spacing w:line="360" w:lineRule="auto"/>
        <w:jc w:val="both"/>
        <w:rPr>
          <w:rFonts w:ascii="Arial" w:eastAsia="Arial" w:hAnsi="Arial" w:cs="Arial"/>
          <w:sz w:val="24"/>
          <w:szCs w:val="24"/>
        </w:rPr>
      </w:pPr>
    </w:p>
    <w:p w14:paraId="6D0FE895" w14:textId="709DBDA6" w:rsidR="5AD18141" w:rsidRDefault="7312C267" w:rsidP="7312C267">
      <w:pPr>
        <w:pStyle w:val="NoSpacing"/>
        <w:spacing w:line="360" w:lineRule="auto"/>
        <w:jc w:val="both"/>
        <w:rPr>
          <w:rFonts w:ascii="Arial" w:eastAsia="Arial" w:hAnsi="Arial" w:cs="Arial"/>
          <w:sz w:val="24"/>
          <w:szCs w:val="24"/>
        </w:rPr>
      </w:pPr>
      <w:r w:rsidRPr="7312C267">
        <w:rPr>
          <w:rFonts w:ascii="Arial" w:eastAsia="Arial" w:hAnsi="Arial" w:cs="Arial"/>
          <w:sz w:val="24"/>
          <w:szCs w:val="24"/>
        </w:rPr>
        <w:t xml:space="preserve">To conclude having looked at various aspects and external factors that have influenced </w:t>
      </w:r>
      <w:r w:rsidR="00290E8A">
        <w:rPr>
          <w:rFonts w:ascii="Arial" w:eastAsia="Arial" w:hAnsi="Arial" w:cs="Arial"/>
          <w:sz w:val="24"/>
          <w:szCs w:val="24"/>
        </w:rPr>
        <w:t>b</w:t>
      </w:r>
      <w:r w:rsidRPr="7312C267">
        <w:rPr>
          <w:rFonts w:ascii="Arial" w:eastAsia="Arial" w:hAnsi="Arial" w:cs="Arial"/>
          <w:sz w:val="24"/>
          <w:szCs w:val="24"/>
        </w:rPr>
        <w:t xml:space="preserve">y the corona virus pandemic and using the external factors PESTEL (Political, Economic, Sociological, Technology, Environmental, Legal) analysis tool. Looking closely info hospitality sector and the environment, the extent to which it has been impacted by the pandemic the loss of revenue and activity within the various forms of businesses within the hospitality sector forms the greatest challenge for businesses, especially hotels where added challenges are faced, Human recourses teams </w:t>
      </w:r>
      <w:r w:rsidR="00290E8A" w:rsidRPr="7312C267">
        <w:rPr>
          <w:rFonts w:ascii="Arial" w:eastAsia="Arial" w:hAnsi="Arial" w:cs="Arial"/>
          <w:sz w:val="24"/>
          <w:szCs w:val="24"/>
        </w:rPr>
        <w:t>have</w:t>
      </w:r>
      <w:r w:rsidRPr="7312C267">
        <w:rPr>
          <w:rFonts w:ascii="Arial" w:eastAsia="Arial" w:hAnsi="Arial" w:cs="Arial"/>
          <w:sz w:val="24"/>
          <w:szCs w:val="24"/>
        </w:rPr>
        <w:t xml:space="preserve"> had touch decisions to make internally when it comes to recruitment, retention of staff compliance and planning. With the constantly changing riles and procedures it has been difficult to </w:t>
      </w:r>
      <w:r w:rsidR="00020C66" w:rsidRPr="7312C267">
        <w:rPr>
          <w:rFonts w:ascii="Arial" w:eastAsia="Arial" w:hAnsi="Arial" w:cs="Arial"/>
          <w:sz w:val="24"/>
          <w:szCs w:val="24"/>
        </w:rPr>
        <w:t>plan</w:t>
      </w:r>
      <w:r w:rsidRPr="7312C267">
        <w:rPr>
          <w:rFonts w:ascii="Arial" w:eastAsia="Arial" w:hAnsi="Arial" w:cs="Arial"/>
          <w:sz w:val="24"/>
          <w:szCs w:val="24"/>
        </w:rPr>
        <w:t xml:space="preserve"> or speculate what next move would be. Hence the corona pandemic has brought major disruption into many sectors buts what's more intermeeting is the extent to which this disruption will have into the future and whether this issue will appear again, and by the time full recover had occurred what will be the cost and the damage incurred. </w:t>
      </w:r>
    </w:p>
    <w:p w14:paraId="13EA0316" w14:textId="0F4E959C" w:rsidR="5AD18141" w:rsidRDefault="57896DE7" w:rsidP="5AD18141">
      <w:pPr>
        <w:pStyle w:val="NoSpacing"/>
        <w:spacing w:line="360" w:lineRule="auto"/>
        <w:rPr>
          <w:rFonts w:ascii="Arial" w:eastAsia="Arial" w:hAnsi="Arial" w:cs="Arial"/>
          <w:sz w:val="24"/>
          <w:szCs w:val="24"/>
        </w:rPr>
      </w:pPr>
      <w:r w:rsidRPr="57896DE7">
        <w:rPr>
          <w:rFonts w:ascii="Arial" w:eastAsia="Arial" w:hAnsi="Arial" w:cs="Arial"/>
          <w:sz w:val="24"/>
          <w:szCs w:val="24"/>
        </w:rPr>
        <w:t xml:space="preserve"> </w:t>
      </w:r>
    </w:p>
    <w:p w14:paraId="02AF95CA" w14:textId="26F09F63" w:rsidR="57896DE7" w:rsidRDefault="57896DE7" w:rsidP="57896DE7">
      <w:pPr>
        <w:pStyle w:val="NoSpacing"/>
        <w:spacing w:line="360" w:lineRule="auto"/>
        <w:rPr>
          <w:rFonts w:ascii="Arial" w:eastAsia="Arial" w:hAnsi="Arial" w:cs="Arial"/>
          <w:sz w:val="24"/>
          <w:szCs w:val="24"/>
        </w:rPr>
      </w:pPr>
    </w:p>
    <w:p w14:paraId="5E852559" w14:textId="6E8182D6" w:rsidR="5AD18141" w:rsidRPr="00020C66" w:rsidRDefault="7312C267" w:rsidP="00020C66">
      <w:r>
        <w:br w:type="page"/>
      </w:r>
      <w:r w:rsidR="5AD18141" w:rsidRPr="5AD18141">
        <w:rPr>
          <w:rFonts w:ascii="Arial" w:eastAsia="Arial" w:hAnsi="Arial" w:cs="Arial"/>
          <w:sz w:val="24"/>
          <w:szCs w:val="24"/>
        </w:rPr>
        <w:lastRenderedPageBreak/>
        <w:t xml:space="preserve">References </w:t>
      </w:r>
    </w:p>
    <w:p w14:paraId="6035CB49" w14:textId="72046D53" w:rsidR="5AD18141" w:rsidRDefault="5AD18141" w:rsidP="7312C267">
      <w:pPr>
        <w:pStyle w:val="NoSpacing"/>
        <w:spacing w:line="360" w:lineRule="auto"/>
        <w:jc w:val="both"/>
        <w:rPr>
          <w:rFonts w:ascii="Arial" w:eastAsia="Arial" w:hAnsi="Arial" w:cs="Arial"/>
          <w:sz w:val="24"/>
          <w:szCs w:val="24"/>
        </w:rPr>
      </w:pPr>
    </w:p>
    <w:p w14:paraId="6644116A" w14:textId="7FC3885F"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Agarwal, P., 2021. </w:t>
      </w:r>
      <w:r w:rsidRPr="7312C267">
        <w:rPr>
          <w:rFonts w:ascii="Open Sans" w:eastAsia="Open Sans" w:hAnsi="Open Sans" w:cs="Open Sans"/>
          <w:i/>
          <w:iCs/>
          <w:color w:val="000000" w:themeColor="text1"/>
          <w:sz w:val="19"/>
          <w:szCs w:val="19"/>
        </w:rPr>
        <w:t>COVID-19 and the tourism and hospitality industry</w:t>
      </w:r>
      <w:r w:rsidRPr="7312C267">
        <w:rPr>
          <w:rFonts w:ascii="Open Sans" w:eastAsia="Open Sans" w:hAnsi="Open Sans" w:cs="Open Sans"/>
          <w:color w:val="000000" w:themeColor="text1"/>
          <w:sz w:val="19"/>
          <w:szCs w:val="19"/>
        </w:rPr>
        <w:t>. [online] Plymouth University. Available at: &lt;https://www.plymouth.ac.uk/news/pr-opinion/covid-19-and-the-tourism-and-hospitality-industry&gt; [Accessed 17 October 2021].</w:t>
      </w:r>
    </w:p>
    <w:p w14:paraId="597DEE0B" w14:textId="7CC54181" w:rsidR="57896DE7" w:rsidRDefault="57896DE7" w:rsidP="7312C267">
      <w:pPr>
        <w:pStyle w:val="NoSpacing"/>
        <w:spacing w:line="360" w:lineRule="auto"/>
        <w:jc w:val="both"/>
        <w:rPr>
          <w:rFonts w:ascii="Arial" w:eastAsia="Arial" w:hAnsi="Arial" w:cs="Arial"/>
          <w:sz w:val="24"/>
          <w:szCs w:val="24"/>
        </w:rPr>
      </w:pPr>
    </w:p>
    <w:p w14:paraId="6603DEB1" w14:textId="5F7F4ADA"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BBC News. 2021. </w:t>
      </w:r>
      <w:r w:rsidRPr="7312C267">
        <w:rPr>
          <w:rFonts w:ascii="Open Sans" w:eastAsia="Open Sans" w:hAnsi="Open Sans" w:cs="Open Sans"/>
          <w:i/>
          <w:iCs/>
          <w:color w:val="000000" w:themeColor="text1"/>
          <w:sz w:val="19"/>
          <w:szCs w:val="19"/>
        </w:rPr>
        <w:t>Covid-19: End-of-furlough job cuts 'have not happened', and jabs reach Antarctica</w:t>
      </w:r>
      <w:r w:rsidRPr="7312C267">
        <w:rPr>
          <w:rFonts w:ascii="Open Sans" w:eastAsia="Open Sans" w:hAnsi="Open Sans" w:cs="Open Sans"/>
          <w:color w:val="000000" w:themeColor="text1"/>
          <w:sz w:val="19"/>
          <w:szCs w:val="19"/>
        </w:rPr>
        <w:t>. [online] Available at: &lt;https://www.bbc.co.uk/news/uk-58825348&gt; [Accessed 15 October 2021].</w:t>
      </w:r>
    </w:p>
    <w:p w14:paraId="2E37A5A8" w14:textId="7E70199A" w:rsidR="52D02BAE" w:rsidRDefault="52D02BAE" w:rsidP="7312C267">
      <w:pPr>
        <w:pStyle w:val="NoSpacing"/>
        <w:spacing w:line="360" w:lineRule="auto"/>
        <w:jc w:val="both"/>
        <w:rPr>
          <w:rFonts w:ascii="Open Sans" w:eastAsia="Open Sans" w:hAnsi="Open Sans" w:cs="Open Sans"/>
          <w:color w:val="000000" w:themeColor="text1"/>
          <w:sz w:val="19"/>
          <w:szCs w:val="19"/>
        </w:rPr>
      </w:pPr>
    </w:p>
    <w:p w14:paraId="7A447889" w14:textId="5D9FE6B1" w:rsidR="52D02BAE"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Birkin, H., 2019. </w:t>
      </w:r>
      <w:r w:rsidRPr="7312C267">
        <w:rPr>
          <w:rFonts w:ascii="Open Sans" w:eastAsia="Open Sans" w:hAnsi="Open Sans" w:cs="Open Sans"/>
          <w:i/>
          <w:iCs/>
          <w:color w:val="000000" w:themeColor="text1"/>
          <w:sz w:val="19"/>
          <w:szCs w:val="19"/>
        </w:rPr>
        <w:t>Retaining Staff</w:t>
      </w:r>
      <w:r w:rsidRPr="7312C267">
        <w:rPr>
          <w:rFonts w:ascii="Open Sans" w:eastAsia="Open Sans" w:hAnsi="Open Sans" w:cs="Open Sans"/>
          <w:color w:val="000000" w:themeColor="text1"/>
          <w:sz w:val="19"/>
          <w:szCs w:val="19"/>
        </w:rPr>
        <w:t>. [online] UK Hospitality. Available at: &lt;https://www.ukhospitality.org.uk/blogpost/1721400/325437/Retaining-Staff&gt; [Accessed 14 October 2021].</w:t>
      </w:r>
    </w:p>
    <w:p w14:paraId="26010733" w14:textId="469CF8F2" w:rsidR="1F32E3CD" w:rsidRDefault="1F32E3CD" w:rsidP="7312C267">
      <w:pPr>
        <w:pStyle w:val="NoSpacing"/>
        <w:spacing w:line="360" w:lineRule="auto"/>
        <w:jc w:val="both"/>
        <w:rPr>
          <w:rFonts w:ascii="Open Sans" w:eastAsia="Open Sans" w:hAnsi="Open Sans" w:cs="Open Sans"/>
          <w:color w:val="000000" w:themeColor="text1"/>
          <w:sz w:val="19"/>
          <w:szCs w:val="19"/>
        </w:rPr>
      </w:pPr>
    </w:p>
    <w:p w14:paraId="5DD56567" w14:textId="36F58603" w:rsidR="57896DE7" w:rsidRDefault="7312C267" w:rsidP="7312C267">
      <w:pPr>
        <w:ind w:left="567" w:hanging="567"/>
        <w:jc w:val="both"/>
      </w:pPr>
      <w:r w:rsidRPr="7312C267">
        <w:rPr>
          <w:rFonts w:ascii="Open Sans" w:eastAsia="Open Sans" w:hAnsi="Open Sans" w:cs="Open Sans"/>
          <w:sz w:val="19"/>
          <w:szCs w:val="19"/>
        </w:rPr>
        <w:t xml:space="preserve">Evans, C., 2021. Covid and jobs: Why are hospitality workers leaving the industry? </w:t>
      </w:r>
      <w:r w:rsidRPr="7312C267">
        <w:rPr>
          <w:rFonts w:ascii="Open Sans" w:eastAsia="Open Sans" w:hAnsi="Open Sans" w:cs="Open Sans"/>
          <w:i/>
          <w:iCs/>
          <w:sz w:val="19"/>
          <w:szCs w:val="19"/>
        </w:rPr>
        <w:t>BBC New</w:t>
      </w:r>
      <w:r w:rsidRPr="7312C267">
        <w:rPr>
          <w:rFonts w:ascii="Open Sans" w:eastAsia="Open Sans" w:hAnsi="Open Sans" w:cs="Open Sans"/>
          <w:sz w:val="19"/>
          <w:szCs w:val="19"/>
        </w:rPr>
        <w:t xml:space="preserve">. Available at: </w:t>
      </w:r>
      <w:hyperlink r:id="rId8">
        <w:r w:rsidRPr="7312C267">
          <w:rPr>
            <w:rStyle w:val="Hyperlink"/>
            <w:rFonts w:ascii="Open Sans" w:eastAsia="Open Sans" w:hAnsi="Open Sans" w:cs="Open Sans"/>
            <w:sz w:val="19"/>
            <w:szCs w:val="19"/>
          </w:rPr>
          <w:t>https://www.bbc.co.uk/news/uk-wales-57241370</w:t>
        </w:r>
      </w:hyperlink>
      <w:r w:rsidRPr="7312C267">
        <w:rPr>
          <w:rFonts w:ascii="Open Sans" w:eastAsia="Open Sans" w:hAnsi="Open Sans" w:cs="Open Sans"/>
          <w:sz w:val="19"/>
          <w:szCs w:val="19"/>
        </w:rPr>
        <w:t xml:space="preserve"> [Accessed October 16, 2021].</w:t>
      </w:r>
    </w:p>
    <w:p w14:paraId="71095797" w14:textId="383B112C" w:rsidR="57896DE7" w:rsidRDefault="7312C267" w:rsidP="7312C267">
      <w:pPr>
        <w:ind w:left="567" w:hanging="567"/>
        <w:jc w:val="both"/>
      </w:pPr>
      <w:r w:rsidRPr="7312C267">
        <w:rPr>
          <w:rFonts w:ascii="Open Sans" w:eastAsia="Open Sans" w:hAnsi="Open Sans" w:cs="Open Sans"/>
          <w:sz w:val="19"/>
          <w:szCs w:val="19"/>
        </w:rPr>
        <w:t xml:space="preserve">Fisher, B., 2021. Coronavirus in the UK: Hospitality Industry in Crisis Despite Digital Options. </w:t>
      </w:r>
      <w:proofErr w:type="spellStart"/>
      <w:r w:rsidRPr="7312C267">
        <w:rPr>
          <w:rFonts w:ascii="Open Sans" w:eastAsia="Open Sans" w:hAnsi="Open Sans" w:cs="Open Sans"/>
          <w:i/>
          <w:iCs/>
          <w:sz w:val="19"/>
          <w:szCs w:val="19"/>
        </w:rPr>
        <w:t>emarketer</w:t>
      </w:r>
      <w:proofErr w:type="spellEnd"/>
      <w:r w:rsidRPr="7312C267">
        <w:rPr>
          <w:rFonts w:ascii="Open Sans" w:eastAsia="Open Sans" w:hAnsi="Open Sans" w:cs="Open Sans"/>
          <w:sz w:val="19"/>
          <w:szCs w:val="19"/>
        </w:rPr>
        <w:t xml:space="preserve">. Available at: </w:t>
      </w:r>
      <w:hyperlink r:id="rId9">
        <w:r w:rsidRPr="7312C267">
          <w:rPr>
            <w:rStyle w:val="Hyperlink"/>
            <w:rFonts w:ascii="Open Sans" w:eastAsia="Open Sans" w:hAnsi="Open Sans" w:cs="Open Sans"/>
            <w:sz w:val="19"/>
            <w:szCs w:val="19"/>
          </w:rPr>
          <w:t>https://www.emarketer.com/content/coronavirus-in-the-uk-hospitality-industry-in-crisis-despite-digital-options</w:t>
        </w:r>
      </w:hyperlink>
      <w:r w:rsidRPr="7312C267">
        <w:rPr>
          <w:rFonts w:ascii="Open Sans" w:eastAsia="Open Sans" w:hAnsi="Open Sans" w:cs="Open Sans"/>
          <w:sz w:val="19"/>
          <w:szCs w:val="19"/>
        </w:rPr>
        <w:t xml:space="preserve"> [Accessed October 16, 2021].</w:t>
      </w:r>
    </w:p>
    <w:p w14:paraId="108192B9" w14:textId="114C584D" w:rsidR="57896DE7" w:rsidRDefault="7312C267" w:rsidP="7312C267">
      <w:pPr>
        <w:ind w:left="567" w:hanging="567"/>
        <w:jc w:val="both"/>
      </w:pPr>
      <w:r w:rsidRPr="7312C267">
        <w:rPr>
          <w:rFonts w:ascii="Open Sans" w:eastAsia="Open Sans" w:hAnsi="Open Sans" w:cs="Open Sans"/>
          <w:sz w:val="19"/>
          <w:szCs w:val="19"/>
        </w:rPr>
        <w:t xml:space="preserve">Flynn, D., 2021. </w:t>
      </w:r>
      <w:r w:rsidRPr="7312C267">
        <w:rPr>
          <w:rFonts w:ascii="Open Sans" w:eastAsia="Open Sans" w:hAnsi="Open Sans" w:cs="Open Sans"/>
          <w:i/>
          <w:iCs/>
          <w:sz w:val="19"/>
          <w:szCs w:val="19"/>
        </w:rPr>
        <w:t>Post-coronavirus, 'normal' travel may not resume until 2023</w:t>
      </w:r>
      <w:r w:rsidRPr="7312C267">
        <w:rPr>
          <w:rFonts w:ascii="Open Sans" w:eastAsia="Open Sans" w:hAnsi="Open Sans" w:cs="Open Sans"/>
          <w:sz w:val="19"/>
          <w:szCs w:val="19"/>
        </w:rPr>
        <w:t xml:space="preserve">. Available at: </w:t>
      </w:r>
      <w:hyperlink r:id="rId10">
        <w:r w:rsidRPr="7312C267">
          <w:rPr>
            <w:rStyle w:val="Hyperlink"/>
            <w:rFonts w:ascii="Open Sans" w:eastAsia="Open Sans" w:hAnsi="Open Sans" w:cs="Open Sans"/>
            <w:sz w:val="19"/>
            <w:szCs w:val="19"/>
          </w:rPr>
          <w:t>https://www.executivetraveller.com/news/post-coronavirus-normal-travel-may-not-resume-until-2023</w:t>
        </w:r>
      </w:hyperlink>
      <w:r w:rsidRPr="7312C267">
        <w:rPr>
          <w:rFonts w:ascii="Open Sans" w:eastAsia="Open Sans" w:hAnsi="Open Sans" w:cs="Open Sans"/>
          <w:sz w:val="19"/>
          <w:szCs w:val="19"/>
        </w:rPr>
        <w:t xml:space="preserve"> [Accessed October 16, 2021].</w:t>
      </w:r>
    </w:p>
    <w:p w14:paraId="6F9746A9" w14:textId="006EFF6D"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2DD7B402" w14:textId="31E5EC7B"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Foreign &amp; Commonwealth Office, 2021. </w:t>
      </w:r>
      <w:r w:rsidRPr="7312C267">
        <w:rPr>
          <w:rFonts w:ascii="Open Sans" w:eastAsia="Open Sans" w:hAnsi="Open Sans" w:cs="Open Sans"/>
          <w:i/>
          <w:iCs/>
          <w:color w:val="000000" w:themeColor="text1"/>
          <w:sz w:val="19"/>
          <w:szCs w:val="19"/>
        </w:rPr>
        <w:t>Travel Advice against all non-essential travel: Foreign Secretary's statement, 17 March 2020</w:t>
      </w:r>
      <w:r w:rsidRPr="7312C267">
        <w:rPr>
          <w:rFonts w:ascii="Open Sans" w:eastAsia="Open Sans" w:hAnsi="Open Sans" w:cs="Open Sans"/>
          <w:color w:val="000000" w:themeColor="text1"/>
          <w:sz w:val="19"/>
          <w:szCs w:val="19"/>
        </w:rPr>
        <w:t>. [online] Available at: &lt;https://www.gov.uk/government/news/travel-advice-foreign-secreatary-statement-17-march-2020https://www.gov.uk/government/news/travel-advice-foreign-secreatary-statement-17-march-2020&gt; [Accessed 14 October 2021].</w:t>
      </w:r>
    </w:p>
    <w:p w14:paraId="5E57F24D" w14:textId="7C3C40A7" w:rsidR="7312C267" w:rsidRDefault="7312C267" w:rsidP="7312C267">
      <w:pPr>
        <w:pStyle w:val="NoSpacing"/>
        <w:spacing w:line="360" w:lineRule="auto"/>
        <w:jc w:val="both"/>
        <w:rPr>
          <w:rFonts w:ascii="Open Sans" w:eastAsia="Open Sans" w:hAnsi="Open Sans" w:cs="Open Sans"/>
          <w:color w:val="000000" w:themeColor="text1"/>
          <w:sz w:val="19"/>
          <w:szCs w:val="19"/>
        </w:rPr>
      </w:pPr>
    </w:p>
    <w:p w14:paraId="35BD6F65" w14:textId="6E955A0A" w:rsidR="7312C26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Gov.uk. 2021. </w:t>
      </w:r>
      <w:r w:rsidRPr="7312C267">
        <w:rPr>
          <w:rFonts w:ascii="Open Sans" w:eastAsia="Open Sans" w:hAnsi="Open Sans" w:cs="Open Sans"/>
          <w:i/>
          <w:iCs/>
          <w:color w:val="000000" w:themeColor="text1"/>
          <w:sz w:val="19"/>
          <w:szCs w:val="19"/>
        </w:rPr>
        <w:t>Working safely during coronavirus (COVID-19)</w:t>
      </w:r>
      <w:r w:rsidRPr="7312C267">
        <w:rPr>
          <w:rFonts w:ascii="Open Sans" w:eastAsia="Open Sans" w:hAnsi="Open Sans" w:cs="Open Sans"/>
          <w:color w:val="000000" w:themeColor="text1"/>
          <w:sz w:val="19"/>
          <w:szCs w:val="19"/>
        </w:rPr>
        <w:t>. [online] Available at: &lt;https://www.gov.uk/guidance/working-safely-during-covid-19/hotels-and-guest-accommodation#customers-6&gt; [Accessed 18 October 2021].</w:t>
      </w:r>
    </w:p>
    <w:p w14:paraId="289ED9AB" w14:textId="024A75E9" w:rsidR="7312C267" w:rsidRDefault="7312C267" w:rsidP="7312C267">
      <w:pPr>
        <w:pStyle w:val="NoSpacing"/>
        <w:spacing w:line="360" w:lineRule="auto"/>
        <w:jc w:val="both"/>
        <w:rPr>
          <w:rFonts w:ascii="Open Sans" w:eastAsia="Open Sans" w:hAnsi="Open Sans" w:cs="Open Sans"/>
          <w:color w:val="000000" w:themeColor="text1"/>
          <w:sz w:val="19"/>
          <w:szCs w:val="19"/>
        </w:rPr>
      </w:pPr>
    </w:p>
    <w:p w14:paraId="73B15140" w14:textId="67BA4843" w:rsidR="7312C26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Holston-</w:t>
      </w:r>
      <w:proofErr w:type="spellStart"/>
      <w:r w:rsidRPr="7312C267">
        <w:rPr>
          <w:rFonts w:ascii="Open Sans" w:eastAsia="Open Sans" w:hAnsi="Open Sans" w:cs="Open Sans"/>
          <w:color w:val="000000" w:themeColor="text1"/>
          <w:sz w:val="19"/>
          <w:szCs w:val="19"/>
        </w:rPr>
        <w:t>Okae</w:t>
      </w:r>
      <w:proofErr w:type="spellEnd"/>
      <w:r w:rsidRPr="7312C267">
        <w:rPr>
          <w:rFonts w:ascii="Open Sans" w:eastAsia="Open Sans" w:hAnsi="Open Sans" w:cs="Open Sans"/>
          <w:color w:val="000000" w:themeColor="text1"/>
          <w:sz w:val="19"/>
          <w:szCs w:val="19"/>
        </w:rPr>
        <w:t xml:space="preserve">, B., 2021. </w:t>
      </w:r>
      <w:r w:rsidRPr="7312C267">
        <w:rPr>
          <w:rFonts w:ascii="Open Sans" w:eastAsia="Open Sans" w:hAnsi="Open Sans" w:cs="Open Sans"/>
          <w:i/>
          <w:iCs/>
          <w:color w:val="000000" w:themeColor="text1"/>
          <w:sz w:val="19"/>
          <w:szCs w:val="19"/>
        </w:rPr>
        <w:t>Employee Turnover Intentions in the Hospitality Industry</w:t>
      </w:r>
      <w:r w:rsidRPr="7312C267">
        <w:rPr>
          <w:rFonts w:ascii="Open Sans" w:eastAsia="Open Sans" w:hAnsi="Open Sans" w:cs="Open Sans"/>
          <w:color w:val="000000" w:themeColor="text1"/>
          <w:sz w:val="19"/>
          <w:szCs w:val="19"/>
        </w:rPr>
        <w:t>. Doctoral Studies. Walden University.</w:t>
      </w:r>
    </w:p>
    <w:p w14:paraId="40C31EB5" w14:textId="61E60CE6"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0DF37E9C" w14:textId="1ABBE93E" w:rsidR="57896DE7" w:rsidRDefault="7312C267" w:rsidP="7312C267">
      <w:pPr>
        <w:pStyle w:val="NoSpacing"/>
        <w:spacing w:line="360" w:lineRule="auto"/>
        <w:jc w:val="both"/>
        <w:rPr>
          <w:rFonts w:ascii="Open Sans" w:eastAsia="Open Sans" w:hAnsi="Open Sans" w:cs="Open Sans"/>
          <w:color w:val="000000" w:themeColor="text1"/>
          <w:sz w:val="19"/>
          <w:szCs w:val="19"/>
        </w:rPr>
      </w:pPr>
      <w:proofErr w:type="spellStart"/>
      <w:r w:rsidRPr="7312C267">
        <w:rPr>
          <w:rFonts w:ascii="Open Sans" w:eastAsia="Open Sans" w:hAnsi="Open Sans" w:cs="Open Sans"/>
          <w:color w:val="000000" w:themeColor="text1"/>
          <w:sz w:val="19"/>
          <w:szCs w:val="19"/>
        </w:rPr>
        <w:t>jobelp</w:t>
      </w:r>
      <w:proofErr w:type="spellEnd"/>
      <w:r w:rsidRPr="7312C267">
        <w:rPr>
          <w:rFonts w:ascii="Open Sans" w:eastAsia="Open Sans" w:hAnsi="Open Sans" w:cs="Open Sans"/>
          <w:color w:val="000000" w:themeColor="text1"/>
          <w:sz w:val="19"/>
          <w:szCs w:val="19"/>
        </w:rPr>
        <w:t xml:space="preserve">. 2021. </w:t>
      </w:r>
      <w:proofErr w:type="spellStart"/>
      <w:r w:rsidRPr="7312C267">
        <w:rPr>
          <w:rFonts w:ascii="Open Sans" w:eastAsia="Open Sans" w:hAnsi="Open Sans" w:cs="Open Sans"/>
          <w:i/>
          <w:iCs/>
          <w:color w:val="000000" w:themeColor="text1"/>
          <w:sz w:val="19"/>
          <w:szCs w:val="19"/>
        </w:rPr>
        <w:t>KickStart</w:t>
      </w:r>
      <w:proofErr w:type="spellEnd"/>
      <w:r w:rsidRPr="7312C267">
        <w:rPr>
          <w:rFonts w:ascii="Open Sans" w:eastAsia="Open Sans" w:hAnsi="Open Sans" w:cs="Open Sans"/>
          <w:i/>
          <w:iCs/>
          <w:color w:val="000000" w:themeColor="text1"/>
          <w:sz w:val="19"/>
          <w:szCs w:val="19"/>
        </w:rPr>
        <w:t xml:space="preserve"> Scheme</w:t>
      </w:r>
      <w:r w:rsidRPr="7312C267">
        <w:rPr>
          <w:rFonts w:ascii="Open Sans" w:eastAsia="Open Sans" w:hAnsi="Open Sans" w:cs="Open Sans"/>
          <w:color w:val="000000" w:themeColor="text1"/>
          <w:sz w:val="19"/>
          <w:szCs w:val="19"/>
        </w:rPr>
        <w:t>. [online] Available at: &lt;https://jobhelp.campaign.gov.uk/government-services/kickstart-scheme/?gclid=2c1f0f40aa201fc0a4186e29b572b973&amp;gclsrc=3p.ds&amp;utm_source=bing&amp;utm_medium=cpc&amp;utm_campaign=01289510_DWP_KickStart%20Employer_Paid%20Search_SE__GCS-Y_KickStart%20Exact&amp;utm_term=kickstart&amp;utm_content=DWP_KickStart%2021%2F22_Paid%20Search_KickStart%20Exact_Key%20Terms&gt; [Accessed 15 October 2021].</w:t>
      </w:r>
    </w:p>
    <w:p w14:paraId="4A36BAF7" w14:textId="0C2A5AAE"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7D56BF52" w14:textId="7D59E32F" w:rsidR="7312C26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lastRenderedPageBreak/>
        <w:t xml:space="preserve">Lobel, B., 2021. </w:t>
      </w:r>
      <w:r w:rsidRPr="7312C267">
        <w:rPr>
          <w:rFonts w:ascii="Open Sans" w:eastAsia="Open Sans" w:hAnsi="Open Sans" w:cs="Open Sans"/>
          <w:i/>
          <w:iCs/>
          <w:color w:val="000000" w:themeColor="text1"/>
          <w:sz w:val="19"/>
          <w:szCs w:val="19"/>
        </w:rPr>
        <w:t>Fixing staff retention issues in the hospitality industry</w:t>
      </w:r>
      <w:r w:rsidRPr="7312C267">
        <w:rPr>
          <w:rFonts w:ascii="Open Sans" w:eastAsia="Open Sans" w:hAnsi="Open Sans" w:cs="Open Sans"/>
          <w:color w:val="000000" w:themeColor="text1"/>
          <w:sz w:val="19"/>
          <w:szCs w:val="19"/>
        </w:rPr>
        <w:t xml:space="preserve">. [online] </w:t>
      </w:r>
      <w:proofErr w:type="spellStart"/>
      <w:r w:rsidRPr="7312C267">
        <w:rPr>
          <w:rFonts w:ascii="Open Sans" w:eastAsia="Open Sans" w:hAnsi="Open Sans" w:cs="Open Sans"/>
          <w:color w:val="000000" w:themeColor="text1"/>
          <w:sz w:val="19"/>
          <w:szCs w:val="19"/>
        </w:rPr>
        <w:t>smallbusiness</w:t>
      </w:r>
      <w:proofErr w:type="spellEnd"/>
      <w:r w:rsidRPr="7312C267">
        <w:rPr>
          <w:rFonts w:ascii="Open Sans" w:eastAsia="Open Sans" w:hAnsi="Open Sans" w:cs="Open Sans"/>
          <w:color w:val="000000" w:themeColor="text1"/>
          <w:sz w:val="19"/>
          <w:szCs w:val="19"/>
        </w:rPr>
        <w:t>. Available at: &lt;https://smallbusiness.co.uk/fixing-staff-retention-issues-in-the-hospitality-industry-2544803/&gt; [Accessed 18 October 2021].</w:t>
      </w:r>
    </w:p>
    <w:p w14:paraId="6FD874AF" w14:textId="164F77DB" w:rsidR="7312C267" w:rsidRDefault="7312C267" w:rsidP="7312C267">
      <w:pPr>
        <w:pStyle w:val="NoSpacing"/>
        <w:spacing w:line="360" w:lineRule="auto"/>
        <w:jc w:val="both"/>
        <w:rPr>
          <w:rFonts w:ascii="Open Sans" w:eastAsia="Open Sans" w:hAnsi="Open Sans" w:cs="Open Sans"/>
          <w:color w:val="000000" w:themeColor="text1"/>
          <w:sz w:val="19"/>
          <w:szCs w:val="19"/>
        </w:rPr>
      </w:pPr>
    </w:p>
    <w:p w14:paraId="50A60B8B" w14:textId="44335A63"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Lock, S. (2020). COVID-19: forecast job loss in travel and tourism sector worldwide 2020, by region, </w:t>
      </w:r>
      <w:proofErr w:type="spellStart"/>
      <w:r w:rsidRPr="7312C267">
        <w:rPr>
          <w:rFonts w:ascii="Open Sans" w:eastAsia="Open Sans" w:hAnsi="Open Sans" w:cs="Open Sans"/>
          <w:color w:val="000000" w:themeColor="text1"/>
          <w:sz w:val="19"/>
          <w:szCs w:val="19"/>
        </w:rPr>
        <w:t>Statistica</w:t>
      </w:r>
      <w:proofErr w:type="spellEnd"/>
      <w:r w:rsidRPr="7312C267">
        <w:rPr>
          <w:rFonts w:ascii="Open Sans" w:eastAsia="Open Sans" w:hAnsi="Open Sans" w:cs="Open Sans"/>
          <w:color w:val="000000" w:themeColor="text1"/>
          <w:sz w:val="19"/>
          <w:szCs w:val="19"/>
        </w:rPr>
        <w:t xml:space="preserve">, 27th March. Accessed  </w:t>
      </w:r>
      <w:hyperlink r:id="rId11">
        <w:r w:rsidRPr="7312C267">
          <w:rPr>
            <w:rFonts w:ascii="Open Sans" w:eastAsia="Open Sans" w:hAnsi="Open Sans" w:cs="Open Sans"/>
            <w:color w:val="000000" w:themeColor="text1"/>
            <w:sz w:val="19"/>
            <w:szCs w:val="19"/>
          </w:rPr>
          <w:t>https://www.statista.com/statistics/1104835/coronavirus-travel-tourism-employmentloss</w:t>
        </w:r>
      </w:hyperlink>
    </w:p>
    <w:p w14:paraId="79B7D832" w14:textId="07C29D86"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72F49D7D" w14:textId="78CA454A"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Mustoe, H., 2021. </w:t>
      </w:r>
      <w:r w:rsidRPr="7312C267">
        <w:rPr>
          <w:rFonts w:ascii="Open Sans" w:eastAsia="Open Sans" w:hAnsi="Open Sans" w:cs="Open Sans"/>
          <w:i/>
          <w:iCs/>
          <w:color w:val="000000" w:themeColor="text1"/>
          <w:sz w:val="19"/>
          <w:szCs w:val="19"/>
        </w:rPr>
        <w:t>Covid: One in three UK hospitality firms fear collapse</w:t>
      </w:r>
      <w:r w:rsidRPr="7312C267">
        <w:rPr>
          <w:rFonts w:ascii="Open Sans" w:eastAsia="Open Sans" w:hAnsi="Open Sans" w:cs="Open Sans"/>
          <w:color w:val="000000" w:themeColor="text1"/>
          <w:sz w:val="19"/>
          <w:szCs w:val="19"/>
        </w:rPr>
        <w:t>. [online] BBC NEWS. Available at: &lt;https://www.bbc.co.uk/news/business-55002079&gt; [Accessed 17 October 2021].</w:t>
      </w:r>
    </w:p>
    <w:p w14:paraId="66FD2CC9" w14:textId="1F3979D7"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0539D494" w14:textId="6E9E073E" w:rsidR="1F32E3CD"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PWC. 2021. </w:t>
      </w:r>
      <w:r w:rsidRPr="7312C267">
        <w:rPr>
          <w:rFonts w:ascii="Open Sans" w:eastAsia="Open Sans" w:hAnsi="Open Sans" w:cs="Open Sans"/>
          <w:i/>
          <w:iCs/>
          <w:color w:val="000000" w:themeColor="text1"/>
          <w:sz w:val="19"/>
          <w:szCs w:val="19"/>
        </w:rPr>
        <w:t>https://www.pwc.co.uk/services/human-resource-services/insights/covid-19-impacts-on-hospitality-travel-leisure-sector.html</w:t>
      </w:r>
      <w:r w:rsidRPr="7312C267">
        <w:rPr>
          <w:rFonts w:ascii="Open Sans" w:eastAsia="Open Sans" w:hAnsi="Open Sans" w:cs="Open Sans"/>
          <w:color w:val="000000" w:themeColor="text1"/>
          <w:sz w:val="19"/>
          <w:szCs w:val="19"/>
        </w:rPr>
        <w:t>. [online] Available at: &lt;https://www.pwc.co.uk/services/human-resource-services/insights/covid-19-impacts-on-hospitality-travel-leisure-sector.html&gt; [Accessed 15 October 2021].</w:t>
      </w:r>
    </w:p>
    <w:p w14:paraId="5D754A8E" w14:textId="5787FA2E" w:rsidR="1F32E3CD" w:rsidRDefault="1F32E3CD" w:rsidP="7312C267">
      <w:pPr>
        <w:pStyle w:val="NoSpacing"/>
        <w:spacing w:line="360" w:lineRule="auto"/>
        <w:jc w:val="both"/>
        <w:rPr>
          <w:rFonts w:ascii="Open Sans" w:eastAsia="Open Sans" w:hAnsi="Open Sans" w:cs="Open Sans"/>
          <w:color w:val="000000" w:themeColor="text1"/>
          <w:sz w:val="19"/>
          <w:szCs w:val="19"/>
        </w:rPr>
      </w:pPr>
    </w:p>
    <w:p w14:paraId="072F8D56" w14:textId="0EB9177C"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Partington, R., 2021. </w:t>
      </w:r>
      <w:r w:rsidRPr="7312C267">
        <w:rPr>
          <w:rFonts w:ascii="Open Sans" w:eastAsia="Open Sans" w:hAnsi="Open Sans" w:cs="Open Sans"/>
          <w:i/>
          <w:iCs/>
          <w:color w:val="000000" w:themeColor="text1"/>
          <w:sz w:val="19"/>
          <w:szCs w:val="19"/>
        </w:rPr>
        <w:t>The UK's Covid-19 unemployment crisis in six charts</w:t>
      </w:r>
      <w:r w:rsidRPr="7312C267">
        <w:rPr>
          <w:rFonts w:ascii="Open Sans" w:eastAsia="Open Sans" w:hAnsi="Open Sans" w:cs="Open Sans"/>
          <w:color w:val="000000" w:themeColor="text1"/>
          <w:sz w:val="19"/>
          <w:szCs w:val="19"/>
        </w:rPr>
        <w:t>. [online] The Guardian. Available at: &lt;https://www.theguardian.com/business/2021/feb/03/the-uks-covid-19-unemployment-crisis-in-six-charts&gt; [Accessed 17 October 2021].</w:t>
      </w:r>
    </w:p>
    <w:p w14:paraId="207385BC" w14:textId="3FF30BBF"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793A409D" w14:textId="38C40AE2" w:rsidR="57896DE7"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UK Statistics Authority, 2018. </w:t>
      </w:r>
      <w:r w:rsidRPr="7312C267">
        <w:rPr>
          <w:rFonts w:ascii="Open Sans" w:eastAsia="Open Sans" w:hAnsi="Open Sans" w:cs="Open Sans"/>
          <w:i/>
          <w:iCs/>
          <w:color w:val="000000" w:themeColor="text1"/>
          <w:sz w:val="19"/>
          <w:szCs w:val="19"/>
        </w:rPr>
        <w:t>DCMS Sectors Economic Estimates</w:t>
      </w:r>
      <w:r w:rsidRPr="7312C267">
        <w:rPr>
          <w:rFonts w:ascii="Open Sans" w:eastAsia="Open Sans" w:hAnsi="Open Sans" w:cs="Open Sans"/>
          <w:color w:val="000000" w:themeColor="text1"/>
          <w:sz w:val="19"/>
          <w:szCs w:val="19"/>
        </w:rPr>
        <w:t>. [online] Office for statistics regulation. Available at: &lt;https://osr.statisticsauthority.gov.uk/wp-content/uploads/2018/12/Assessment_Report_340_DCMS_Sectors_Economic_Estimates-2.pdf&gt; [Accessed 13 October 2021].</w:t>
      </w:r>
    </w:p>
    <w:p w14:paraId="7D781C76" w14:textId="51E61784"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262FB3FA" w14:textId="58ABADA3" w:rsidR="1F32E3CD" w:rsidRDefault="7312C267" w:rsidP="7312C267">
      <w:pPr>
        <w:pStyle w:val="NoSpacing"/>
        <w:spacing w:line="360" w:lineRule="auto"/>
        <w:jc w:val="both"/>
        <w:rPr>
          <w:rFonts w:ascii="Open Sans" w:eastAsia="Open Sans" w:hAnsi="Open Sans" w:cs="Open Sans"/>
          <w:color w:val="000000" w:themeColor="text1"/>
          <w:sz w:val="19"/>
          <w:szCs w:val="19"/>
        </w:rPr>
      </w:pPr>
      <w:r w:rsidRPr="7312C267">
        <w:rPr>
          <w:rFonts w:ascii="Open Sans" w:eastAsia="Open Sans" w:hAnsi="Open Sans" w:cs="Open Sans"/>
          <w:color w:val="000000" w:themeColor="text1"/>
          <w:sz w:val="19"/>
          <w:szCs w:val="19"/>
        </w:rPr>
        <w:t xml:space="preserve">VisitBritain. 2021. </w:t>
      </w:r>
      <w:proofErr w:type="spellStart"/>
      <w:r w:rsidRPr="7312C267">
        <w:rPr>
          <w:rFonts w:ascii="Open Sans" w:eastAsia="Open Sans" w:hAnsi="Open Sans" w:cs="Open Sans"/>
          <w:i/>
          <w:iCs/>
          <w:color w:val="000000" w:themeColor="text1"/>
          <w:sz w:val="19"/>
          <w:szCs w:val="19"/>
        </w:rPr>
        <w:t>VisitEngland</w:t>
      </w:r>
      <w:proofErr w:type="spellEnd"/>
      <w:r w:rsidRPr="7312C267">
        <w:rPr>
          <w:rFonts w:ascii="Open Sans" w:eastAsia="Open Sans" w:hAnsi="Open Sans" w:cs="Open Sans"/>
          <w:i/>
          <w:iCs/>
          <w:color w:val="000000" w:themeColor="text1"/>
          <w:sz w:val="19"/>
          <w:szCs w:val="19"/>
        </w:rPr>
        <w:t xml:space="preserve"> survey shows scale of impact on visitor attractions from COVID-19</w:t>
      </w:r>
      <w:r w:rsidRPr="7312C267">
        <w:rPr>
          <w:rFonts w:ascii="Open Sans" w:eastAsia="Open Sans" w:hAnsi="Open Sans" w:cs="Open Sans"/>
          <w:color w:val="000000" w:themeColor="text1"/>
          <w:sz w:val="19"/>
          <w:szCs w:val="19"/>
        </w:rPr>
        <w:t>. [online] Available at: &lt;https://www.visitbritain.org/visitengland-survey-shows-scale-impact-visitor-attractions-covid-19?utm_source=bing&amp;utm_medium=paidsearch&amp;utm_content=na_vebahlatest_na_na_link_DSA_na&amp;utm_campaign=hubcampaign21_b2b_sep21&amp;gclsrc=aw.ds&gt; [Accessed 15 October 2021].</w:t>
      </w:r>
    </w:p>
    <w:p w14:paraId="59431886" w14:textId="1B6DE4B7" w:rsidR="1F32E3CD" w:rsidRDefault="1F32E3CD" w:rsidP="7312C267">
      <w:pPr>
        <w:pStyle w:val="NoSpacing"/>
        <w:spacing w:line="360" w:lineRule="auto"/>
        <w:jc w:val="both"/>
        <w:rPr>
          <w:rFonts w:ascii="Open Sans" w:eastAsia="Open Sans" w:hAnsi="Open Sans" w:cs="Open Sans"/>
          <w:color w:val="000000" w:themeColor="text1"/>
          <w:sz w:val="19"/>
          <w:szCs w:val="19"/>
        </w:rPr>
      </w:pPr>
    </w:p>
    <w:p w14:paraId="36B6CBC5" w14:textId="1DAC89EB" w:rsidR="57896DE7" w:rsidRDefault="7312C267" w:rsidP="7312C267">
      <w:pPr>
        <w:pStyle w:val="NoSpacing"/>
        <w:spacing w:line="360" w:lineRule="auto"/>
        <w:jc w:val="both"/>
        <w:rPr>
          <w:rFonts w:ascii="Open Sans" w:eastAsia="Open Sans" w:hAnsi="Open Sans" w:cs="Open Sans"/>
          <w:color w:val="000000" w:themeColor="text1"/>
          <w:sz w:val="19"/>
          <w:szCs w:val="19"/>
        </w:rPr>
      </w:pPr>
      <w:proofErr w:type="spellStart"/>
      <w:r w:rsidRPr="7312C267">
        <w:rPr>
          <w:rFonts w:ascii="Open Sans" w:eastAsia="Open Sans" w:hAnsi="Open Sans" w:cs="Open Sans"/>
          <w:color w:val="000000" w:themeColor="text1"/>
          <w:sz w:val="19"/>
          <w:szCs w:val="19"/>
        </w:rPr>
        <w:t>Yechiam</w:t>
      </w:r>
      <w:proofErr w:type="spellEnd"/>
      <w:r w:rsidRPr="7312C267">
        <w:rPr>
          <w:rFonts w:ascii="Open Sans" w:eastAsia="Open Sans" w:hAnsi="Open Sans" w:cs="Open Sans"/>
          <w:color w:val="000000" w:themeColor="text1"/>
          <w:sz w:val="19"/>
          <w:szCs w:val="19"/>
        </w:rPr>
        <w:t xml:space="preserve"> Aharon, D., Jacobi1, A., Cohen, E., Tzur, J. and Qadan, M., 2021. COVID-19, government measures and hospitality industry performance. </w:t>
      </w:r>
      <w:r w:rsidRPr="7312C267">
        <w:rPr>
          <w:rFonts w:ascii="Open Sans" w:eastAsia="Open Sans" w:hAnsi="Open Sans" w:cs="Open Sans"/>
          <w:i/>
          <w:iCs/>
          <w:color w:val="000000" w:themeColor="text1"/>
          <w:sz w:val="19"/>
          <w:szCs w:val="19"/>
        </w:rPr>
        <w:t>PLOS ONE</w:t>
      </w:r>
      <w:r w:rsidRPr="7312C267">
        <w:rPr>
          <w:rFonts w:ascii="Open Sans" w:eastAsia="Open Sans" w:hAnsi="Open Sans" w:cs="Open Sans"/>
          <w:color w:val="000000" w:themeColor="text1"/>
          <w:sz w:val="19"/>
          <w:szCs w:val="19"/>
        </w:rPr>
        <w:t>, [online] 16(8), pp.1-2. Available at: &lt;https://journals.plos.org/plosone/article?id=10.1371/journal.pone.0255819#references&gt; [Accessed 13 October 2021].</w:t>
      </w:r>
    </w:p>
    <w:p w14:paraId="6E3EEE47" w14:textId="19738320" w:rsidR="57896DE7" w:rsidRDefault="57896DE7" w:rsidP="7312C267">
      <w:pPr>
        <w:pStyle w:val="NoSpacing"/>
        <w:spacing w:line="360" w:lineRule="auto"/>
        <w:jc w:val="both"/>
        <w:rPr>
          <w:rFonts w:ascii="Open Sans" w:eastAsia="Open Sans" w:hAnsi="Open Sans" w:cs="Open Sans"/>
          <w:color w:val="000000" w:themeColor="text1"/>
          <w:sz w:val="19"/>
          <w:szCs w:val="19"/>
        </w:rPr>
      </w:pPr>
    </w:p>
    <w:p w14:paraId="594ECA01" w14:textId="4058E35B" w:rsidR="7312C267" w:rsidRDefault="7312C267" w:rsidP="7312C267">
      <w:pPr>
        <w:pStyle w:val="NoSpacing"/>
        <w:spacing w:line="360" w:lineRule="auto"/>
        <w:jc w:val="both"/>
        <w:rPr>
          <w:rFonts w:ascii="Open Sans" w:eastAsia="Open Sans" w:hAnsi="Open Sans" w:cs="Open Sans"/>
          <w:color w:val="000000" w:themeColor="text1"/>
          <w:sz w:val="19"/>
          <w:szCs w:val="19"/>
        </w:rPr>
      </w:pPr>
    </w:p>
    <w:p w14:paraId="08024052" w14:textId="79BE31CF" w:rsidR="7312C267" w:rsidRDefault="7312C267" w:rsidP="7312C267">
      <w:pPr>
        <w:pStyle w:val="NoSpacing"/>
        <w:spacing w:line="360" w:lineRule="auto"/>
        <w:jc w:val="both"/>
        <w:rPr>
          <w:rFonts w:ascii="Open Sans" w:eastAsia="Open Sans" w:hAnsi="Open Sans" w:cs="Open Sans"/>
          <w:color w:val="000000" w:themeColor="text1"/>
          <w:sz w:val="19"/>
          <w:szCs w:val="19"/>
        </w:rPr>
      </w:pPr>
    </w:p>
    <w:sectPr w:rsidR="7312C2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1DuiJIAIt4DuyU" id="BdCU7tDM"/>
    <int:WordHash hashCode="ox5E4FSLTJlTNo" id="G4ni0lEm"/>
    <int:WordHash hashCode="v8leUPgo8K7NYy" id="Xv6eGzP0"/>
    <int:WordHash hashCode="z/pQoyyxOiQNcF" id="L+dF8H2G"/>
    <int:WordHash hashCode="Ku7egL5vbfwKpN" id="izbbuS0b"/>
    <int:WordHash hashCode="4nTu/3aMY5YIjs" id="Dex8M1u4"/>
    <int:WordHash hashCode="K10F01lLg7ogr7" id="TVvCGbbA"/>
    <int:WordHash hashCode="WxPbFDb/1m/uP/" id="gC/Xrggf"/>
    <int:WordHash hashCode="T7rML6D/27Eb8a" id="XAlmukmv"/>
    <int:WordHash hashCode="JfbwUyHKrQKk/y" id="L68oJ6OR"/>
    <int:WordHash hashCode="o7mcfRLhpgzzyz" id="UpkmqKwr"/>
    <int:WordHash hashCode="zgPjCKWVpDqXBE" id="E+QEWbI1"/>
    <int:WordHash hashCode="Cx6Vz9l3UZGnIk" id="llBULkiS"/>
    <int:WordHash hashCode="iO1QAFJEdi4V0h" id="kEjLCA4W"/>
    <int:WordHash hashCode="43K/JlIt1QZTyM" id="lZKCojY2"/>
    <int:WordHash hashCode="huhijpWwNPKxJD" id="pt86sJqe"/>
  </int:Manifest>
  <int:Observations>
    <int:Content id="BdCU7tDM">
      <int:Rejection type="LegacyProofing"/>
    </int:Content>
    <int:Content id="G4ni0lEm">
      <int:Rejection type="LegacyProofing"/>
    </int:Content>
    <int:Content id="Xv6eGzP0">
      <int:Rejection type="LegacyProofing"/>
    </int:Content>
    <int:Content id="L+dF8H2G">
      <int:Rejection type="LegacyProofing"/>
    </int:Content>
    <int:Content id="izbbuS0b">
      <int:Rejection type="LegacyProofing"/>
    </int:Content>
    <int:Content id="Dex8M1u4">
      <int:Rejection type="LegacyProofing"/>
    </int:Content>
    <int:Content id="TVvCGbbA">
      <int:Rejection type="LegacyProofing"/>
    </int:Content>
    <int:Content id="gC/Xrggf">
      <int:Rejection type="LegacyProofing"/>
    </int:Content>
    <int:Content id="XAlmukmv">
      <int:Rejection type="LegacyProofing"/>
    </int:Content>
    <int:Content id="L68oJ6OR">
      <int:Rejection type="LegacyProofing"/>
    </int:Content>
    <int:Content id="UpkmqKwr">
      <int:Rejection type="LegacyProofing"/>
    </int:Content>
    <int:Content id="E+QEWbI1">
      <int:Rejection type="LegacyProofing"/>
    </int:Content>
    <int:Content id="llBULkiS">
      <int:Rejection type="LegacyProofing"/>
    </int:Content>
    <int:Content id="kEjLCA4W">
      <int:Rejection type="LegacyProofing"/>
    </int:Content>
    <int:Content id="lZKCojY2">
      <int:Rejection type="LegacyProofing"/>
    </int:Content>
    <int:Content id="pt86sJq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50A2C"/>
    <w:multiLevelType w:val="hybridMultilevel"/>
    <w:tmpl w:val="D3642E02"/>
    <w:lvl w:ilvl="0" w:tplc="62B6533C">
      <w:start w:val="1"/>
      <w:numFmt w:val="bullet"/>
      <w:lvlText w:val=""/>
      <w:lvlJc w:val="left"/>
      <w:pPr>
        <w:ind w:left="720" w:hanging="360"/>
      </w:pPr>
      <w:rPr>
        <w:rFonts w:ascii="Symbol" w:hAnsi="Symbol" w:hint="default"/>
      </w:rPr>
    </w:lvl>
    <w:lvl w:ilvl="1" w:tplc="856C0D3E">
      <w:start w:val="1"/>
      <w:numFmt w:val="bullet"/>
      <w:lvlText w:val="o"/>
      <w:lvlJc w:val="left"/>
      <w:pPr>
        <w:ind w:left="1440" w:hanging="360"/>
      </w:pPr>
      <w:rPr>
        <w:rFonts w:ascii="Courier New" w:hAnsi="Courier New" w:hint="default"/>
      </w:rPr>
    </w:lvl>
    <w:lvl w:ilvl="2" w:tplc="483A3A52">
      <w:start w:val="1"/>
      <w:numFmt w:val="bullet"/>
      <w:lvlText w:val=""/>
      <w:lvlJc w:val="left"/>
      <w:pPr>
        <w:ind w:left="2160" w:hanging="360"/>
      </w:pPr>
      <w:rPr>
        <w:rFonts w:ascii="Wingdings" w:hAnsi="Wingdings" w:hint="default"/>
      </w:rPr>
    </w:lvl>
    <w:lvl w:ilvl="3" w:tplc="C25E0778">
      <w:start w:val="1"/>
      <w:numFmt w:val="bullet"/>
      <w:lvlText w:val=""/>
      <w:lvlJc w:val="left"/>
      <w:pPr>
        <w:ind w:left="2880" w:hanging="360"/>
      </w:pPr>
      <w:rPr>
        <w:rFonts w:ascii="Symbol" w:hAnsi="Symbol" w:hint="default"/>
      </w:rPr>
    </w:lvl>
    <w:lvl w:ilvl="4" w:tplc="07185FFA">
      <w:start w:val="1"/>
      <w:numFmt w:val="bullet"/>
      <w:lvlText w:val="o"/>
      <w:lvlJc w:val="left"/>
      <w:pPr>
        <w:ind w:left="3600" w:hanging="360"/>
      </w:pPr>
      <w:rPr>
        <w:rFonts w:ascii="Courier New" w:hAnsi="Courier New" w:hint="default"/>
      </w:rPr>
    </w:lvl>
    <w:lvl w:ilvl="5" w:tplc="8BAA78DE">
      <w:start w:val="1"/>
      <w:numFmt w:val="bullet"/>
      <w:lvlText w:val=""/>
      <w:lvlJc w:val="left"/>
      <w:pPr>
        <w:ind w:left="4320" w:hanging="360"/>
      </w:pPr>
      <w:rPr>
        <w:rFonts w:ascii="Wingdings" w:hAnsi="Wingdings" w:hint="default"/>
      </w:rPr>
    </w:lvl>
    <w:lvl w:ilvl="6" w:tplc="4936353A">
      <w:start w:val="1"/>
      <w:numFmt w:val="bullet"/>
      <w:lvlText w:val=""/>
      <w:lvlJc w:val="left"/>
      <w:pPr>
        <w:ind w:left="5040" w:hanging="360"/>
      </w:pPr>
      <w:rPr>
        <w:rFonts w:ascii="Symbol" w:hAnsi="Symbol" w:hint="default"/>
      </w:rPr>
    </w:lvl>
    <w:lvl w:ilvl="7" w:tplc="43AC9A1A">
      <w:start w:val="1"/>
      <w:numFmt w:val="bullet"/>
      <w:lvlText w:val="o"/>
      <w:lvlJc w:val="left"/>
      <w:pPr>
        <w:ind w:left="5760" w:hanging="360"/>
      </w:pPr>
      <w:rPr>
        <w:rFonts w:ascii="Courier New" w:hAnsi="Courier New" w:hint="default"/>
      </w:rPr>
    </w:lvl>
    <w:lvl w:ilvl="8" w:tplc="659EBE8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910963"/>
    <w:rsid w:val="00020C66"/>
    <w:rsid w:val="00290E8A"/>
    <w:rsid w:val="00631EBB"/>
    <w:rsid w:val="00CB291A"/>
    <w:rsid w:val="02373582"/>
    <w:rsid w:val="06910963"/>
    <w:rsid w:val="0E174D9F"/>
    <w:rsid w:val="1F32E3CD"/>
    <w:rsid w:val="4BBFFDC5"/>
    <w:rsid w:val="52D02BAE"/>
    <w:rsid w:val="57896DE7"/>
    <w:rsid w:val="5AD18141"/>
    <w:rsid w:val="7312C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F86EF"/>
  <w15:chartTrackingRefBased/>
  <w15:docId w15:val="{442267AE-954E-4BBF-8764-C53A8AE02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724137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bc.co.uk/news/uk-wales-57120349" TargetMode="External"/><Relationship Id="rId12" Type="http://schemas.openxmlformats.org/officeDocument/2006/relationships/fontTable" Target="fontTable.xml"/><Relationship Id="Ra5eab40dcdea4dd3" Type="http://schemas.microsoft.com/office/2019/09/relationships/intelligence" Target="intelligenc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1104835/coronavirus-travel-tourism-employmentloss" TargetMode="External"/><Relationship Id="rId5" Type="http://schemas.openxmlformats.org/officeDocument/2006/relationships/webSettings" Target="webSettings.xml"/><Relationship Id="rId10" Type="http://schemas.openxmlformats.org/officeDocument/2006/relationships/hyperlink" Target="https://www.executivetraveller.com/news/post-coronavirus-normal-travel-may-not-resume-until-2023" TargetMode="External"/><Relationship Id="rId4" Type="http://schemas.openxmlformats.org/officeDocument/2006/relationships/settings" Target="settings.xml"/><Relationship Id="rId9" Type="http://schemas.openxmlformats.org/officeDocument/2006/relationships/hyperlink" Target="https://www.emarketer.com/content/coronavirus-in-the-uk-hospitality-industry-in-crisis-despite-digital-op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816FA-3AB6-4089-8AE6-F31ACED15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2515</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safwat rihawi</dc:creator>
  <cp:keywords/>
  <dc:description/>
  <cp:lastModifiedBy>Sougkoumi Kim</cp:lastModifiedBy>
  <cp:revision>2</cp:revision>
  <dcterms:created xsi:type="dcterms:W3CDTF">2021-10-24T12:20:00Z</dcterms:created>
  <dcterms:modified xsi:type="dcterms:W3CDTF">2021-10-24T12:20:00Z</dcterms:modified>
</cp:coreProperties>
</file>