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B3D8E8" w14:textId="543AE98D" w:rsidR="009B7F11" w:rsidRDefault="009B7F11" w:rsidP="009B7F11">
      <w:pPr>
        <w:spacing w:after="103" w:line="259" w:lineRule="auto"/>
        <w:jc w:val="both"/>
      </w:pPr>
    </w:p>
    <w:p w14:paraId="4D95088F" w14:textId="77777777" w:rsidR="009B7F11" w:rsidRDefault="009B7F11" w:rsidP="009B7F11">
      <w:pPr>
        <w:spacing w:after="0" w:line="259" w:lineRule="auto"/>
        <w:ind w:right="1791"/>
        <w:jc w:val="center"/>
      </w:pPr>
      <w:r>
        <w:rPr>
          <w:noProof/>
        </w:rPr>
        <w:drawing>
          <wp:anchor distT="0" distB="0" distL="114300" distR="114300" simplePos="0" relativeHeight="251658240" behindDoc="1" locked="0" layoutInCell="1" allowOverlap="1" wp14:anchorId="7E9C3A3D" wp14:editId="3AB716CB">
            <wp:simplePos x="0" y="0"/>
            <wp:positionH relativeFrom="margin">
              <wp:align>center</wp:align>
            </wp:positionH>
            <wp:positionV relativeFrom="paragraph">
              <wp:posOffset>0</wp:posOffset>
            </wp:positionV>
            <wp:extent cx="3381375" cy="1352550"/>
            <wp:effectExtent l="0" t="0" r="9525" b="0"/>
            <wp:wrapTight wrapText="bothSides">
              <wp:wrapPolygon edited="0">
                <wp:start x="0" y="0"/>
                <wp:lineTo x="0" y="21296"/>
                <wp:lineTo x="21539" y="21296"/>
                <wp:lineTo x="21539" y="0"/>
                <wp:lineTo x="0" y="0"/>
              </wp:wrapPolygon>
            </wp:wrapTight>
            <wp:docPr id="46" name="Picture 46" descr="A close 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46" name="Picture 46" descr="A close up of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anchor>
        </w:drawing>
      </w:r>
    </w:p>
    <w:p w14:paraId="69762C57" w14:textId="77777777" w:rsidR="009B7F11" w:rsidRDefault="009B7F11" w:rsidP="009B7F11">
      <w:pPr>
        <w:spacing w:after="184" w:line="259" w:lineRule="auto"/>
        <w:ind w:left="5"/>
        <w:jc w:val="both"/>
      </w:pPr>
      <w:r>
        <w:rPr>
          <w:rFonts w:ascii="Calibri" w:eastAsia="Calibri" w:hAnsi="Calibri" w:cs="Calibri"/>
        </w:rPr>
        <w:t xml:space="preserve"> </w:t>
      </w:r>
    </w:p>
    <w:p w14:paraId="758FF000" w14:textId="77777777" w:rsidR="009B7F11" w:rsidRDefault="009B7F11" w:rsidP="009B7F11">
      <w:pPr>
        <w:spacing w:after="184" w:line="259" w:lineRule="auto"/>
        <w:ind w:left="5"/>
        <w:jc w:val="both"/>
      </w:pPr>
      <w:r>
        <w:rPr>
          <w:rFonts w:ascii="Calibri" w:eastAsia="Calibri" w:hAnsi="Calibri" w:cs="Calibri"/>
        </w:rPr>
        <w:t xml:space="preserve"> </w:t>
      </w:r>
    </w:p>
    <w:p w14:paraId="2DF72D82" w14:textId="77777777" w:rsidR="009B7F11" w:rsidRDefault="009B7F11" w:rsidP="009B7F11">
      <w:pPr>
        <w:spacing w:after="183" w:line="259" w:lineRule="auto"/>
        <w:ind w:left="5"/>
        <w:jc w:val="both"/>
      </w:pPr>
      <w:r>
        <w:rPr>
          <w:rFonts w:ascii="Calibri" w:eastAsia="Calibri" w:hAnsi="Calibri" w:cs="Calibri"/>
        </w:rPr>
        <w:t xml:space="preserve"> </w:t>
      </w:r>
    </w:p>
    <w:p w14:paraId="7E99914A" w14:textId="77777777" w:rsidR="009B7F11" w:rsidRDefault="009B7F11" w:rsidP="009B7F11">
      <w:pPr>
        <w:spacing w:after="184" w:line="259" w:lineRule="auto"/>
        <w:ind w:left="5"/>
        <w:jc w:val="both"/>
      </w:pPr>
      <w:r>
        <w:rPr>
          <w:rFonts w:ascii="Calibri" w:eastAsia="Calibri" w:hAnsi="Calibri" w:cs="Calibri"/>
        </w:rPr>
        <w:t xml:space="preserve"> </w:t>
      </w:r>
    </w:p>
    <w:p w14:paraId="6467C582" w14:textId="77777777" w:rsidR="009B7F11" w:rsidRDefault="009B7F11" w:rsidP="009B7F11">
      <w:pPr>
        <w:spacing w:after="224" w:line="259" w:lineRule="auto"/>
        <w:ind w:left="5"/>
        <w:jc w:val="both"/>
      </w:pPr>
      <w:r>
        <w:rPr>
          <w:rFonts w:ascii="Calibri" w:eastAsia="Calibri" w:hAnsi="Calibri" w:cs="Calibri"/>
        </w:rPr>
        <w:t xml:space="preserve"> </w:t>
      </w:r>
    </w:p>
    <w:p w14:paraId="7C10EF5A" w14:textId="77777777" w:rsidR="009B7F11" w:rsidRPr="009B7F11" w:rsidRDefault="009B7F11" w:rsidP="009B7F11">
      <w:pPr>
        <w:spacing w:after="0" w:line="259" w:lineRule="auto"/>
        <w:jc w:val="center"/>
        <w:rPr>
          <w:sz w:val="28"/>
          <w:szCs w:val="28"/>
        </w:rPr>
      </w:pPr>
      <w:r w:rsidRPr="009B7F11">
        <w:rPr>
          <w:rFonts w:ascii="Calibri" w:eastAsia="Calibri" w:hAnsi="Calibri" w:cs="Calibri"/>
          <w:b/>
          <w:sz w:val="32"/>
          <w:szCs w:val="28"/>
        </w:rPr>
        <w:t xml:space="preserve">Student Name: </w:t>
      </w:r>
      <w:proofErr w:type="spellStart"/>
      <w:r w:rsidRPr="009B7F11">
        <w:rPr>
          <w:rFonts w:ascii="Calibri" w:eastAsia="Calibri" w:hAnsi="Calibri" w:cs="Calibri"/>
          <w:b/>
          <w:sz w:val="32"/>
          <w:szCs w:val="28"/>
        </w:rPr>
        <w:t>Shahbuddin</w:t>
      </w:r>
      <w:proofErr w:type="spellEnd"/>
      <w:r w:rsidRPr="009B7F11">
        <w:rPr>
          <w:rFonts w:ascii="Calibri" w:eastAsia="Calibri" w:hAnsi="Calibri" w:cs="Calibri"/>
          <w:b/>
          <w:sz w:val="32"/>
          <w:szCs w:val="28"/>
        </w:rPr>
        <w:t xml:space="preserve"> Shah</w:t>
      </w:r>
    </w:p>
    <w:p w14:paraId="30BB5BD0" w14:textId="77777777" w:rsidR="009B7F11" w:rsidRPr="009B7F11" w:rsidRDefault="009B7F11" w:rsidP="009B7F11">
      <w:pPr>
        <w:spacing w:after="224" w:line="259" w:lineRule="auto"/>
        <w:ind w:left="5"/>
        <w:jc w:val="center"/>
        <w:rPr>
          <w:sz w:val="28"/>
          <w:szCs w:val="28"/>
        </w:rPr>
      </w:pPr>
    </w:p>
    <w:p w14:paraId="1EBE07D1" w14:textId="77777777" w:rsidR="009B7F11" w:rsidRPr="009B7F11" w:rsidRDefault="009B7F11" w:rsidP="009B7F11">
      <w:pPr>
        <w:spacing w:after="0" w:line="259" w:lineRule="auto"/>
        <w:jc w:val="center"/>
        <w:rPr>
          <w:sz w:val="28"/>
          <w:szCs w:val="28"/>
        </w:rPr>
      </w:pPr>
      <w:r w:rsidRPr="009B7F11">
        <w:rPr>
          <w:rFonts w:ascii="Calibri" w:eastAsia="Calibri" w:hAnsi="Calibri" w:cs="Calibri"/>
          <w:b/>
          <w:sz w:val="32"/>
          <w:szCs w:val="28"/>
        </w:rPr>
        <w:t>Student ID:2519349</w:t>
      </w:r>
    </w:p>
    <w:p w14:paraId="7B3E9AD0" w14:textId="77777777" w:rsidR="009B7F11" w:rsidRPr="009B7F11" w:rsidRDefault="009B7F11" w:rsidP="009B7F11">
      <w:pPr>
        <w:spacing w:after="184" w:line="259" w:lineRule="auto"/>
        <w:ind w:left="5"/>
        <w:jc w:val="center"/>
        <w:rPr>
          <w:sz w:val="28"/>
          <w:szCs w:val="28"/>
        </w:rPr>
      </w:pPr>
    </w:p>
    <w:p w14:paraId="6AA4779F" w14:textId="6AB75349" w:rsidR="009B7F11" w:rsidRPr="003D19AE" w:rsidRDefault="003D19AE" w:rsidP="003D19AE">
      <w:pPr>
        <w:spacing w:after="0" w:line="259" w:lineRule="auto"/>
        <w:ind w:right="1520"/>
        <w:jc w:val="center"/>
      </w:pPr>
      <w:r>
        <w:rPr>
          <w:rFonts w:ascii="Calibri" w:eastAsia="Calibri" w:hAnsi="Calibri" w:cs="Calibri"/>
          <w:b/>
        </w:rPr>
        <w:t xml:space="preserve">                              </w:t>
      </w:r>
      <w:r w:rsidR="009B7F11" w:rsidRPr="003D19AE">
        <w:rPr>
          <w:rFonts w:ascii="Calibri" w:eastAsia="Calibri" w:hAnsi="Calibri" w:cs="Calibri"/>
          <w:b/>
        </w:rPr>
        <w:t>Module Name: HUMAN CAPITAL MANAGEMENT</w:t>
      </w:r>
    </w:p>
    <w:p w14:paraId="428DF1AB" w14:textId="77777777" w:rsidR="009B7F11" w:rsidRPr="009B7F11" w:rsidRDefault="009B7F11" w:rsidP="009B7F11">
      <w:pPr>
        <w:spacing w:after="225" w:line="259" w:lineRule="auto"/>
        <w:ind w:left="5"/>
        <w:jc w:val="center"/>
        <w:rPr>
          <w:sz w:val="28"/>
          <w:szCs w:val="28"/>
        </w:rPr>
      </w:pPr>
    </w:p>
    <w:p w14:paraId="5A7CFDF8" w14:textId="77777777" w:rsidR="009B7F11" w:rsidRPr="009B7F11" w:rsidRDefault="009B7F11" w:rsidP="009B7F11">
      <w:pPr>
        <w:spacing w:after="0" w:line="259" w:lineRule="auto"/>
        <w:jc w:val="center"/>
        <w:rPr>
          <w:sz w:val="28"/>
          <w:szCs w:val="28"/>
        </w:rPr>
      </w:pPr>
      <w:r w:rsidRPr="009B7F11">
        <w:rPr>
          <w:rFonts w:ascii="Calibri" w:eastAsia="Calibri" w:hAnsi="Calibri" w:cs="Calibri"/>
          <w:b/>
          <w:sz w:val="32"/>
          <w:szCs w:val="28"/>
        </w:rPr>
        <w:t>Module Code: LCMB7023</w:t>
      </w:r>
    </w:p>
    <w:p w14:paraId="7EAAFF24" w14:textId="77777777" w:rsidR="009B7F11" w:rsidRPr="009B7F11" w:rsidRDefault="009B7F11" w:rsidP="000B732C">
      <w:pPr>
        <w:spacing w:after="184" w:line="259" w:lineRule="auto"/>
        <w:rPr>
          <w:sz w:val="28"/>
          <w:szCs w:val="28"/>
        </w:rPr>
      </w:pPr>
    </w:p>
    <w:p w14:paraId="357CB1FA" w14:textId="4873E459" w:rsidR="009B7F11" w:rsidRPr="009B7F11" w:rsidRDefault="000B732C" w:rsidP="000B732C">
      <w:pPr>
        <w:spacing w:after="0" w:line="259" w:lineRule="auto"/>
        <w:rPr>
          <w:sz w:val="28"/>
          <w:szCs w:val="28"/>
        </w:rPr>
      </w:pPr>
      <w:r>
        <w:rPr>
          <w:sz w:val="28"/>
          <w:szCs w:val="28"/>
        </w:rPr>
        <w:t xml:space="preserve">                         </w:t>
      </w:r>
      <w:r w:rsidR="00727578">
        <w:rPr>
          <w:sz w:val="28"/>
          <w:szCs w:val="28"/>
        </w:rPr>
        <w:t xml:space="preserve">   </w:t>
      </w:r>
      <w:r>
        <w:rPr>
          <w:sz w:val="28"/>
          <w:szCs w:val="28"/>
        </w:rPr>
        <w:t xml:space="preserve"> </w:t>
      </w:r>
      <w:r w:rsidR="009B7F11" w:rsidRPr="009B7F11">
        <w:rPr>
          <w:rFonts w:ascii="Calibri" w:eastAsia="Calibri" w:hAnsi="Calibri" w:cs="Calibri"/>
          <w:b/>
          <w:sz w:val="32"/>
          <w:szCs w:val="28"/>
        </w:rPr>
        <w:t>Lecturer’s Name:</w:t>
      </w:r>
      <w:r w:rsidR="0074488A">
        <w:rPr>
          <w:rFonts w:ascii="Calibri" w:eastAsia="Calibri" w:hAnsi="Calibri" w:cs="Calibri"/>
          <w:b/>
          <w:sz w:val="32"/>
          <w:szCs w:val="28"/>
        </w:rPr>
        <w:t xml:space="preserve"> </w:t>
      </w:r>
      <w:r w:rsidR="0074488A" w:rsidRPr="0074488A">
        <w:rPr>
          <w:rFonts w:ascii="Calibri" w:eastAsia="Calibri" w:hAnsi="Calibri" w:cs="Calibri"/>
          <w:b/>
          <w:sz w:val="32"/>
          <w:szCs w:val="28"/>
        </w:rPr>
        <w:t xml:space="preserve">Lakshani </w:t>
      </w:r>
      <w:proofErr w:type="spellStart"/>
      <w:r w:rsidR="0074488A" w:rsidRPr="0074488A">
        <w:rPr>
          <w:rFonts w:ascii="Calibri" w:eastAsia="Calibri" w:hAnsi="Calibri" w:cs="Calibri"/>
          <w:b/>
          <w:sz w:val="32"/>
          <w:szCs w:val="28"/>
        </w:rPr>
        <w:t>Nissanga</w:t>
      </w:r>
      <w:proofErr w:type="spellEnd"/>
      <w:r w:rsidR="0074488A" w:rsidRPr="0074488A">
        <w:rPr>
          <w:rFonts w:ascii="Calibri" w:eastAsia="Calibri" w:hAnsi="Calibri" w:cs="Calibri"/>
          <w:b/>
          <w:sz w:val="32"/>
          <w:szCs w:val="28"/>
        </w:rPr>
        <w:t xml:space="preserve"> Mendis</w:t>
      </w:r>
    </w:p>
    <w:p w14:paraId="3DBFEB8C" w14:textId="77777777" w:rsidR="009B7F11" w:rsidRPr="009B7F11" w:rsidRDefault="009B7F11" w:rsidP="000B732C">
      <w:pPr>
        <w:spacing w:after="224" w:line="259" w:lineRule="auto"/>
        <w:rPr>
          <w:sz w:val="28"/>
          <w:szCs w:val="28"/>
        </w:rPr>
      </w:pPr>
    </w:p>
    <w:p w14:paraId="7DEDE1BE" w14:textId="66D33618" w:rsidR="009B7F11" w:rsidRPr="009B7F11" w:rsidRDefault="009B7F11" w:rsidP="009B7F11">
      <w:pPr>
        <w:jc w:val="center"/>
        <w:rPr>
          <w:rFonts w:asciiTheme="majorHAnsi" w:eastAsiaTheme="majorEastAsia" w:hAnsiTheme="majorHAnsi" w:cstheme="majorBidi"/>
          <w:b/>
          <w:bCs/>
          <w:sz w:val="44"/>
          <w:szCs w:val="44"/>
        </w:rPr>
      </w:pPr>
      <w:r w:rsidRPr="009B7F11">
        <w:rPr>
          <w:rFonts w:ascii="Calibri" w:eastAsia="Calibri" w:hAnsi="Calibri" w:cs="Calibri"/>
          <w:b/>
          <w:sz w:val="32"/>
          <w:szCs w:val="28"/>
        </w:rPr>
        <w:t>Work Count:2</w:t>
      </w:r>
      <w:r>
        <w:rPr>
          <w:rFonts w:ascii="Calibri" w:eastAsia="Calibri" w:hAnsi="Calibri" w:cs="Calibri"/>
          <w:b/>
          <w:sz w:val="32"/>
          <w:szCs w:val="28"/>
        </w:rPr>
        <w:t>693</w:t>
      </w:r>
    </w:p>
    <w:p w14:paraId="4997AEF6" w14:textId="77777777" w:rsidR="009B7F11" w:rsidRDefault="009B7F11">
      <w:pPr>
        <w:rPr>
          <w:rFonts w:asciiTheme="majorHAnsi" w:eastAsiaTheme="majorEastAsia" w:hAnsiTheme="majorHAnsi" w:cstheme="majorBidi"/>
          <w:b/>
          <w:bCs/>
          <w:sz w:val="40"/>
          <w:szCs w:val="40"/>
        </w:rPr>
      </w:pPr>
      <w:r>
        <w:rPr>
          <w:b/>
          <w:bCs/>
        </w:rPr>
        <w:br w:type="page"/>
      </w:r>
    </w:p>
    <w:sdt>
      <w:sdtPr>
        <w:rPr>
          <w:rFonts w:asciiTheme="minorHAnsi" w:eastAsiaTheme="minorHAnsi" w:hAnsiTheme="minorHAnsi" w:cstheme="minorBidi"/>
          <w:color w:val="auto"/>
          <w:kern w:val="2"/>
          <w:sz w:val="24"/>
          <w:szCs w:val="24"/>
          <w:lang w:eastAsia="en-US"/>
          <w14:ligatures w14:val="standardContextual"/>
        </w:rPr>
        <w:id w:val="-1905586727"/>
        <w:docPartObj>
          <w:docPartGallery w:val="Table of Contents"/>
          <w:docPartUnique/>
        </w:docPartObj>
      </w:sdtPr>
      <w:sdtEndPr>
        <w:rPr>
          <w:b/>
          <w:bCs/>
        </w:rPr>
      </w:sdtEndPr>
      <w:sdtContent>
        <w:p w14:paraId="76B80FFA" w14:textId="7A847981" w:rsidR="009B7F11" w:rsidRPr="00990B48" w:rsidRDefault="009B7F11" w:rsidP="009B7F11">
          <w:pPr>
            <w:pStyle w:val="TOCHeading"/>
            <w:jc w:val="center"/>
            <w:rPr>
              <w:rFonts w:ascii="Arial" w:hAnsi="Arial" w:cs="Arial"/>
              <w:b/>
              <w:bCs/>
              <w:color w:val="auto"/>
            </w:rPr>
          </w:pPr>
          <w:r w:rsidRPr="00990B48">
            <w:rPr>
              <w:rFonts w:ascii="Arial" w:hAnsi="Arial" w:cs="Arial"/>
              <w:b/>
              <w:bCs/>
              <w:color w:val="auto"/>
            </w:rPr>
            <w:t>Table of Contents</w:t>
          </w:r>
        </w:p>
        <w:p w14:paraId="716665DE" w14:textId="77777777" w:rsidR="009B7F11" w:rsidRPr="00990B48" w:rsidRDefault="009B7F11" w:rsidP="009B7F11">
          <w:pPr>
            <w:rPr>
              <w:rFonts w:ascii="Arial" w:hAnsi="Arial" w:cs="Arial"/>
              <w:lang w:eastAsia="en-GB"/>
            </w:rPr>
          </w:pPr>
        </w:p>
        <w:p w14:paraId="56FED2E0" w14:textId="77777777" w:rsidR="009B7F11" w:rsidRPr="00990B48" w:rsidRDefault="009B7F11" w:rsidP="009B7F11">
          <w:pPr>
            <w:rPr>
              <w:rFonts w:ascii="Arial" w:hAnsi="Arial" w:cs="Arial"/>
              <w:lang w:eastAsia="en-GB"/>
            </w:rPr>
          </w:pPr>
        </w:p>
        <w:p w14:paraId="12AB3D69" w14:textId="6B752E7A" w:rsidR="009B7F11" w:rsidRPr="00990B48" w:rsidRDefault="009B7F11">
          <w:pPr>
            <w:pStyle w:val="TOC1"/>
            <w:tabs>
              <w:tab w:val="right" w:leader="dot" w:pos="9016"/>
            </w:tabs>
            <w:rPr>
              <w:rFonts w:ascii="Arial" w:eastAsiaTheme="minorEastAsia" w:hAnsi="Arial" w:cs="Arial"/>
              <w:noProof/>
              <w:lang w:eastAsia="en-GB"/>
            </w:rPr>
          </w:pPr>
          <w:r w:rsidRPr="00990B48">
            <w:rPr>
              <w:rFonts w:ascii="Arial" w:hAnsi="Arial" w:cs="Arial"/>
            </w:rPr>
            <w:fldChar w:fldCharType="begin"/>
          </w:r>
          <w:r w:rsidRPr="00990B48">
            <w:rPr>
              <w:rFonts w:ascii="Arial" w:hAnsi="Arial" w:cs="Arial"/>
            </w:rPr>
            <w:instrText xml:space="preserve"> TOC \o "1-3" \h \z \u </w:instrText>
          </w:r>
          <w:r w:rsidRPr="00990B48">
            <w:rPr>
              <w:rFonts w:ascii="Arial" w:hAnsi="Arial" w:cs="Arial"/>
            </w:rPr>
            <w:fldChar w:fldCharType="separate"/>
          </w:r>
          <w:hyperlink w:anchor="_Toc224828801" w:history="1">
            <w:r w:rsidRPr="00990B48">
              <w:rPr>
                <w:rStyle w:val="Hyperlink"/>
                <w:rFonts w:ascii="Arial" w:hAnsi="Arial" w:cs="Arial"/>
                <w:b/>
                <w:bCs/>
                <w:noProof/>
              </w:rPr>
              <w:t>Introduction</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_Toc224828801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1</w:t>
            </w:r>
            <w:r w:rsidRPr="00990B48">
              <w:rPr>
                <w:rFonts w:ascii="Arial" w:hAnsi="Arial" w:cs="Arial"/>
                <w:noProof/>
                <w:webHidden/>
              </w:rPr>
              <w:fldChar w:fldCharType="end"/>
            </w:r>
          </w:hyperlink>
        </w:p>
        <w:p w14:paraId="4E5F9253" w14:textId="4E926783" w:rsidR="009B7F11" w:rsidRPr="00990B48" w:rsidRDefault="009B7F11">
          <w:pPr>
            <w:pStyle w:val="TOC1"/>
            <w:tabs>
              <w:tab w:val="right" w:leader="dot" w:pos="9016"/>
            </w:tabs>
            <w:rPr>
              <w:rFonts w:ascii="Arial" w:eastAsiaTheme="minorEastAsia" w:hAnsi="Arial" w:cs="Arial"/>
              <w:noProof/>
              <w:lang w:eastAsia="en-GB"/>
            </w:rPr>
          </w:pPr>
          <w:hyperlink w:anchor="_Toc224828802" w:history="1">
            <w:r w:rsidRPr="00990B48">
              <w:rPr>
                <w:rStyle w:val="Hyperlink"/>
                <w:rFonts w:ascii="Arial" w:hAnsi="Arial" w:cs="Arial"/>
                <w:b/>
                <w:bCs/>
                <w:noProof/>
              </w:rPr>
              <w:t>Designing the Talent Ecosystem for Aether Innovations</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_Toc224828802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2</w:t>
            </w:r>
            <w:r w:rsidRPr="00990B48">
              <w:rPr>
                <w:rFonts w:ascii="Arial" w:hAnsi="Arial" w:cs="Arial"/>
                <w:noProof/>
                <w:webHidden/>
              </w:rPr>
              <w:fldChar w:fldCharType="end"/>
            </w:r>
          </w:hyperlink>
        </w:p>
        <w:p w14:paraId="437D684C" w14:textId="68AB35D0" w:rsidR="009B7F11" w:rsidRPr="00990B48" w:rsidRDefault="009B7F11">
          <w:pPr>
            <w:pStyle w:val="TOC2"/>
            <w:tabs>
              <w:tab w:val="right" w:leader="dot" w:pos="9016"/>
            </w:tabs>
            <w:rPr>
              <w:rFonts w:ascii="Arial" w:eastAsiaTheme="minorEastAsia" w:hAnsi="Arial" w:cs="Arial"/>
              <w:noProof/>
              <w:lang w:eastAsia="en-GB"/>
            </w:rPr>
          </w:pPr>
          <w:hyperlink w:anchor="_Toc224828803" w:history="1">
            <w:r w:rsidRPr="00990B48">
              <w:rPr>
                <w:rStyle w:val="Hyperlink"/>
                <w:rFonts w:ascii="Arial" w:hAnsi="Arial" w:cs="Arial"/>
                <w:b/>
                <w:bCs/>
                <w:noProof/>
              </w:rPr>
              <w:t>Talent Ecosystems in Technology Organisations</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_Toc224828803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2</w:t>
            </w:r>
            <w:r w:rsidRPr="00990B48">
              <w:rPr>
                <w:rFonts w:ascii="Arial" w:hAnsi="Arial" w:cs="Arial"/>
                <w:noProof/>
                <w:webHidden/>
              </w:rPr>
              <w:fldChar w:fldCharType="end"/>
            </w:r>
          </w:hyperlink>
        </w:p>
        <w:p w14:paraId="3D1705E6" w14:textId="2348C4E0" w:rsidR="009B7F11" w:rsidRPr="00990B48" w:rsidRDefault="009B7F11">
          <w:pPr>
            <w:pStyle w:val="TOC2"/>
            <w:tabs>
              <w:tab w:val="right" w:leader="dot" w:pos="9016"/>
            </w:tabs>
            <w:rPr>
              <w:rFonts w:ascii="Arial" w:eastAsiaTheme="minorEastAsia" w:hAnsi="Arial" w:cs="Arial"/>
              <w:noProof/>
              <w:lang w:eastAsia="en-GB"/>
            </w:rPr>
          </w:pPr>
          <w:hyperlink w:anchor="_Toc224828804" w:history="1">
            <w:r w:rsidRPr="00990B48">
              <w:rPr>
                <w:rStyle w:val="Hyperlink"/>
                <w:rFonts w:ascii="Arial" w:hAnsi="Arial" w:cs="Arial"/>
                <w:b/>
                <w:bCs/>
                <w:noProof/>
              </w:rPr>
              <w:t>Strategic Build vs Buy Talent Model</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_Toc224828804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2</w:t>
            </w:r>
            <w:r w:rsidRPr="00990B48">
              <w:rPr>
                <w:rFonts w:ascii="Arial" w:hAnsi="Arial" w:cs="Arial"/>
                <w:noProof/>
                <w:webHidden/>
              </w:rPr>
              <w:fldChar w:fldCharType="end"/>
            </w:r>
          </w:hyperlink>
        </w:p>
        <w:p w14:paraId="374A1DAD" w14:textId="04CCD3A2" w:rsidR="009B7F11" w:rsidRPr="00990B48" w:rsidRDefault="009B7F11">
          <w:pPr>
            <w:pStyle w:val="TOC3"/>
            <w:tabs>
              <w:tab w:val="right" w:leader="dot" w:pos="9016"/>
            </w:tabs>
            <w:rPr>
              <w:rFonts w:ascii="Arial" w:eastAsiaTheme="minorEastAsia" w:hAnsi="Arial" w:cs="Arial"/>
              <w:noProof/>
              <w:lang w:eastAsia="en-GB"/>
            </w:rPr>
          </w:pPr>
          <w:hyperlink w:anchor="_Toc224828805" w:history="1">
            <w:r w:rsidRPr="00990B48">
              <w:rPr>
                <w:rStyle w:val="Hyperlink"/>
                <w:rFonts w:ascii="Arial" w:hAnsi="Arial" w:cs="Arial"/>
                <w:b/>
                <w:bCs/>
                <w:noProof/>
              </w:rPr>
              <w:t>Buying Talent</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_Toc224828805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2</w:t>
            </w:r>
            <w:r w:rsidRPr="00990B48">
              <w:rPr>
                <w:rFonts w:ascii="Arial" w:hAnsi="Arial" w:cs="Arial"/>
                <w:noProof/>
                <w:webHidden/>
              </w:rPr>
              <w:fldChar w:fldCharType="end"/>
            </w:r>
          </w:hyperlink>
        </w:p>
        <w:p w14:paraId="31613683" w14:textId="606D6BF8" w:rsidR="009B7F11" w:rsidRPr="00990B48" w:rsidRDefault="009B7F11">
          <w:pPr>
            <w:pStyle w:val="TOC3"/>
            <w:tabs>
              <w:tab w:val="right" w:leader="dot" w:pos="9016"/>
            </w:tabs>
            <w:rPr>
              <w:rFonts w:ascii="Arial" w:eastAsiaTheme="minorEastAsia" w:hAnsi="Arial" w:cs="Arial"/>
              <w:noProof/>
              <w:lang w:eastAsia="en-GB"/>
            </w:rPr>
          </w:pPr>
          <w:hyperlink w:anchor="_Toc224828806" w:history="1">
            <w:r w:rsidRPr="00990B48">
              <w:rPr>
                <w:rStyle w:val="Hyperlink"/>
                <w:rFonts w:ascii="Arial" w:hAnsi="Arial" w:cs="Arial"/>
                <w:b/>
                <w:bCs/>
                <w:noProof/>
              </w:rPr>
              <w:t>Building Talent</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_Toc224828806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3</w:t>
            </w:r>
            <w:r w:rsidRPr="00990B48">
              <w:rPr>
                <w:rFonts w:ascii="Arial" w:hAnsi="Arial" w:cs="Arial"/>
                <w:noProof/>
                <w:webHidden/>
              </w:rPr>
              <w:fldChar w:fldCharType="end"/>
            </w:r>
          </w:hyperlink>
        </w:p>
        <w:p w14:paraId="7975100F" w14:textId="3BF219C8" w:rsidR="009B7F11" w:rsidRPr="00990B48" w:rsidRDefault="009B7F11">
          <w:pPr>
            <w:pStyle w:val="TOC2"/>
            <w:tabs>
              <w:tab w:val="right" w:leader="dot" w:pos="9016"/>
            </w:tabs>
            <w:rPr>
              <w:rFonts w:ascii="Arial" w:eastAsiaTheme="minorEastAsia" w:hAnsi="Arial" w:cs="Arial"/>
              <w:noProof/>
              <w:lang w:eastAsia="en-GB"/>
            </w:rPr>
          </w:pPr>
          <w:hyperlink w:anchor="_Toc224828807" w:history="1">
            <w:r w:rsidRPr="00990B48">
              <w:rPr>
                <w:rStyle w:val="Hyperlink"/>
                <w:rFonts w:ascii="Arial" w:hAnsi="Arial" w:cs="Arial"/>
                <w:b/>
                <w:bCs/>
                <w:noProof/>
              </w:rPr>
              <w:t>Mentorship and Knowledge Transfer Programmes</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_Toc224828807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3</w:t>
            </w:r>
            <w:r w:rsidRPr="00990B48">
              <w:rPr>
                <w:rFonts w:ascii="Arial" w:hAnsi="Arial" w:cs="Arial"/>
                <w:noProof/>
                <w:webHidden/>
              </w:rPr>
              <w:fldChar w:fldCharType="end"/>
            </w:r>
          </w:hyperlink>
        </w:p>
        <w:p w14:paraId="1AF612CD" w14:textId="47DAF687" w:rsidR="009B7F11" w:rsidRPr="00990B48" w:rsidRDefault="009B7F11">
          <w:pPr>
            <w:pStyle w:val="TOC2"/>
            <w:tabs>
              <w:tab w:val="right" w:leader="dot" w:pos="9016"/>
            </w:tabs>
            <w:rPr>
              <w:rFonts w:ascii="Arial" w:eastAsiaTheme="minorEastAsia" w:hAnsi="Arial" w:cs="Arial"/>
              <w:noProof/>
              <w:lang w:eastAsia="en-GB"/>
            </w:rPr>
          </w:pPr>
          <w:hyperlink w:anchor="_Toc224828808" w:history="1">
            <w:r w:rsidRPr="00990B48">
              <w:rPr>
                <w:rStyle w:val="Hyperlink"/>
                <w:rFonts w:ascii="Arial" w:hAnsi="Arial" w:cs="Arial"/>
                <w:b/>
                <w:bCs/>
                <w:noProof/>
              </w:rPr>
              <w:t>Leadership Development Pathways</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_Toc224828808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4</w:t>
            </w:r>
            <w:r w:rsidRPr="00990B48">
              <w:rPr>
                <w:rFonts w:ascii="Arial" w:hAnsi="Arial" w:cs="Arial"/>
                <w:noProof/>
                <w:webHidden/>
              </w:rPr>
              <w:fldChar w:fldCharType="end"/>
            </w:r>
          </w:hyperlink>
        </w:p>
        <w:p w14:paraId="6D3C05FB" w14:textId="7A020D4C" w:rsidR="009B7F11" w:rsidRPr="00990B48" w:rsidRDefault="009B7F11">
          <w:pPr>
            <w:pStyle w:val="TOC2"/>
            <w:tabs>
              <w:tab w:val="right" w:leader="dot" w:pos="9016"/>
            </w:tabs>
            <w:rPr>
              <w:rFonts w:ascii="Arial" w:eastAsiaTheme="minorEastAsia" w:hAnsi="Arial" w:cs="Arial"/>
              <w:noProof/>
              <w:lang w:eastAsia="en-GB"/>
            </w:rPr>
          </w:pPr>
          <w:hyperlink w:anchor="_Toc224828809" w:history="1">
            <w:r w:rsidRPr="00990B48">
              <w:rPr>
                <w:rStyle w:val="Hyperlink"/>
                <w:rFonts w:ascii="Arial" w:hAnsi="Arial" w:cs="Arial"/>
                <w:b/>
                <w:bCs/>
                <w:noProof/>
              </w:rPr>
              <w:t>Lifelong Learning and Continuous Skill Development</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_Toc224828809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6</w:t>
            </w:r>
            <w:r w:rsidRPr="00990B48">
              <w:rPr>
                <w:rFonts w:ascii="Arial" w:hAnsi="Arial" w:cs="Arial"/>
                <w:noProof/>
                <w:webHidden/>
              </w:rPr>
              <w:fldChar w:fldCharType="end"/>
            </w:r>
          </w:hyperlink>
        </w:p>
        <w:p w14:paraId="32BE6146" w14:textId="1522BB8D" w:rsidR="009B7F11" w:rsidRPr="00990B48" w:rsidRDefault="009B7F11">
          <w:pPr>
            <w:pStyle w:val="TOC2"/>
            <w:tabs>
              <w:tab w:val="right" w:leader="dot" w:pos="9016"/>
            </w:tabs>
            <w:rPr>
              <w:rFonts w:ascii="Arial" w:eastAsiaTheme="minorEastAsia" w:hAnsi="Arial" w:cs="Arial"/>
              <w:noProof/>
              <w:lang w:eastAsia="en-GB"/>
            </w:rPr>
          </w:pPr>
          <w:hyperlink w:anchor="_Toc224828810" w:history="1">
            <w:r w:rsidRPr="00990B48">
              <w:rPr>
                <w:rStyle w:val="Hyperlink"/>
                <w:rFonts w:ascii="Arial" w:hAnsi="Arial" w:cs="Arial"/>
                <w:b/>
                <w:bCs/>
                <w:noProof/>
              </w:rPr>
              <w:t>Employee Engagement and Retention of Talents</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_Toc224828810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7</w:t>
            </w:r>
            <w:r w:rsidRPr="00990B48">
              <w:rPr>
                <w:rFonts w:ascii="Arial" w:hAnsi="Arial" w:cs="Arial"/>
                <w:noProof/>
                <w:webHidden/>
              </w:rPr>
              <w:fldChar w:fldCharType="end"/>
            </w:r>
          </w:hyperlink>
        </w:p>
        <w:p w14:paraId="4CA69445" w14:textId="3C6BA524" w:rsidR="009B7F11" w:rsidRPr="00990B48" w:rsidRDefault="009B7F11">
          <w:pPr>
            <w:pStyle w:val="TOC2"/>
            <w:tabs>
              <w:tab w:val="right" w:leader="dot" w:pos="9016"/>
            </w:tabs>
            <w:rPr>
              <w:rFonts w:ascii="Arial" w:eastAsiaTheme="minorEastAsia" w:hAnsi="Arial" w:cs="Arial"/>
              <w:noProof/>
              <w:lang w:eastAsia="en-GB"/>
            </w:rPr>
          </w:pPr>
          <w:hyperlink w:anchor="_Toc224828811" w:history="1">
            <w:r w:rsidRPr="00990B48">
              <w:rPr>
                <w:rStyle w:val="Hyperlink"/>
                <w:rFonts w:ascii="Arial" w:hAnsi="Arial" w:cs="Arial"/>
                <w:b/>
                <w:bCs/>
                <w:noProof/>
              </w:rPr>
              <w:t>Combined Talent Ecosystem Framework</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_Toc224828811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7</w:t>
            </w:r>
            <w:r w:rsidRPr="00990B48">
              <w:rPr>
                <w:rFonts w:ascii="Arial" w:hAnsi="Arial" w:cs="Arial"/>
                <w:noProof/>
                <w:webHidden/>
              </w:rPr>
              <w:fldChar w:fldCharType="end"/>
            </w:r>
          </w:hyperlink>
        </w:p>
        <w:p w14:paraId="2D92ECBD" w14:textId="2962E72B" w:rsidR="009B7F11" w:rsidRPr="00990B48" w:rsidRDefault="009B7F11">
          <w:pPr>
            <w:pStyle w:val="TOC1"/>
            <w:tabs>
              <w:tab w:val="right" w:leader="dot" w:pos="9016"/>
            </w:tabs>
            <w:rPr>
              <w:rFonts w:ascii="Arial" w:eastAsiaTheme="minorEastAsia" w:hAnsi="Arial" w:cs="Arial"/>
              <w:noProof/>
              <w:lang w:eastAsia="en-GB"/>
            </w:rPr>
          </w:pPr>
          <w:hyperlink w:anchor="_Toc224828812" w:history="1">
            <w:r w:rsidRPr="00990B48">
              <w:rPr>
                <w:rStyle w:val="Hyperlink"/>
                <w:rFonts w:ascii="Arial" w:hAnsi="Arial" w:cs="Arial"/>
                <w:b/>
                <w:bCs/>
                <w:noProof/>
              </w:rPr>
              <w:t>Reflective Learning and Future Professional Development</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_Toc224828812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7</w:t>
            </w:r>
            <w:r w:rsidRPr="00990B48">
              <w:rPr>
                <w:rFonts w:ascii="Arial" w:hAnsi="Arial" w:cs="Arial"/>
                <w:noProof/>
                <w:webHidden/>
              </w:rPr>
              <w:fldChar w:fldCharType="end"/>
            </w:r>
          </w:hyperlink>
        </w:p>
        <w:p w14:paraId="7890E80C" w14:textId="2602D1C1" w:rsidR="009B7F11" w:rsidRPr="00990B48" w:rsidRDefault="009B7F11">
          <w:pPr>
            <w:pStyle w:val="TOC2"/>
            <w:tabs>
              <w:tab w:val="right" w:leader="dot" w:pos="9016"/>
            </w:tabs>
            <w:rPr>
              <w:rFonts w:ascii="Arial" w:eastAsiaTheme="minorEastAsia" w:hAnsi="Arial" w:cs="Arial"/>
              <w:noProof/>
              <w:lang w:eastAsia="en-GB"/>
            </w:rPr>
          </w:pPr>
          <w:hyperlink w:anchor="_Toc224828813" w:history="1">
            <w:r w:rsidRPr="00990B48">
              <w:rPr>
                <w:rStyle w:val="Hyperlink"/>
                <w:rFonts w:ascii="Arial" w:eastAsia="Calibri" w:hAnsi="Arial" w:cs="Arial"/>
                <w:b/>
                <w:bCs/>
                <w:noProof/>
              </w:rPr>
              <w:t>Reflective Learning Using Gibbs Reflective Cycle</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_Toc224828813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7</w:t>
            </w:r>
            <w:r w:rsidRPr="00990B48">
              <w:rPr>
                <w:rFonts w:ascii="Arial" w:hAnsi="Arial" w:cs="Arial"/>
                <w:noProof/>
                <w:webHidden/>
              </w:rPr>
              <w:fldChar w:fldCharType="end"/>
            </w:r>
          </w:hyperlink>
        </w:p>
        <w:p w14:paraId="6A2308F2" w14:textId="05676B9D" w:rsidR="009B7F11" w:rsidRPr="00990B48" w:rsidRDefault="009B7F11">
          <w:pPr>
            <w:pStyle w:val="TOC2"/>
            <w:tabs>
              <w:tab w:val="right" w:leader="dot" w:pos="9016"/>
            </w:tabs>
            <w:rPr>
              <w:rFonts w:ascii="Arial" w:eastAsiaTheme="minorEastAsia" w:hAnsi="Arial" w:cs="Arial"/>
              <w:noProof/>
              <w:lang w:eastAsia="en-GB"/>
            </w:rPr>
          </w:pPr>
          <w:hyperlink w:anchor="_Toc224828814" w:history="1">
            <w:r w:rsidRPr="00990B48">
              <w:rPr>
                <w:rStyle w:val="Hyperlink"/>
                <w:rFonts w:ascii="Arial" w:hAnsi="Arial" w:cs="Arial"/>
                <w:b/>
                <w:bCs/>
                <w:noProof/>
              </w:rPr>
              <w:t>Conclusion</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_Toc224828814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9</w:t>
            </w:r>
            <w:r w:rsidRPr="00990B48">
              <w:rPr>
                <w:rFonts w:ascii="Arial" w:hAnsi="Arial" w:cs="Arial"/>
                <w:noProof/>
                <w:webHidden/>
              </w:rPr>
              <w:fldChar w:fldCharType="end"/>
            </w:r>
          </w:hyperlink>
        </w:p>
        <w:p w14:paraId="5D1B1E07" w14:textId="4500894C" w:rsidR="009B7F11" w:rsidRPr="00990B48" w:rsidRDefault="009B7F11">
          <w:pPr>
            <w:pStyle w:val="TOC2"/>
            <w:tabs>
              <w:tab w:val="right" w:leader="dot" w:pos="9016"/>
            </w:tabs>
            <w:rPr>
              <w:rFonts w:ascii="Arial" w:eastAsiaTheme="minorEastAsia" w:hAnsi="Arial" w:cs="Arial"/>
              <w:noProof/>
              <w:lang w:eastAsia="en-GB"/>
            </w:rPr>
          </w:pPr>
          <w:hyperlink w:anchor="_Toc224828815" w:history="1">
            <w:r w:rsidRPr="00990B48">
              <w:rPr>
                <w:rStyle w:val="Hyperlink"/>
                <w:rFonts w:ascii="Arial" w:hAnsi="Arial" w:cs="Arial"/>
                <w:b/>
                <w:bCs/>
                <w:noProof/>
              </w:rPr>
              <w:t>Action Plan</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_Toc224828815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9</w:t>
            </w:r>
            <w:r w:rsidRPr="00990B48">
              <w:rPr>
                <w:rFonts w:ascii="Arial" w:hAnsi="Arial" w:cs="Arial"/>
                <w:noProof/>
                <w:webHidden/>
              </w:rPr>
              <w:fldChar w:fldCharType="end"/>
            </w:r>
          </w:hyperlink>
        </w:p>
        <w:p w14:paraId="745BE4E1" w14:textId="54B05147" w:rsidR="009B7F11" w:rsidRPr="00990B48" w:rsidRDefault="009B7F11">
          <w:pPr>
            <w:pStyle w:val="TOC1"/>
            <w:tabs>
              <w:tab w:val="right" w:leader="dot" w:pos="9016"/>
            </w:tabs>
            <w:rPr>
              <w:rFonts w:ascii="Arial" w:eastAsiaTheme="minorEastAsia" w:hAnsi="Arial" w:cs="Arial"/>
              <w:noProof/>
              <w:lang w:eastAsia="en-GB"/>
            </w:rPr>
          </w:pPr>
          <w:hyperlink w:anchor="_Toc224828816" w:history="1">
            <w:r w:rsidRPr="00990B48">
              <w:rPr>
                <w:rStyle w:val="Hyperlink"/>
                <w:rFonts w:ascii="Arial" w:hAnsi="Arial" w:cs="Arial"/>
                <w:b/>
                <w:bCs/>
                <w:noProof/>
              </w:rPr>
              <w:t>Remaining Relevant in an AI-Driven Workplace</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_Toc224828816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10</w:t>
            </w:r>
            <w:r w:rsidRPr="00990B48">
              <w:rPr>
                <w:rFonts w:ascii="Arial" w:hAnsi="Arial" w:cs="Arial"/>
                <w:noProof/>
                <w:webHidden/>
              </w:rPr>
              <w:fldChar w:fldCharType="end"/>
            </w:r>
          </w:hyperlink>
        </w:p>
        <w:p w14:paraId="046892FD" w14:textId="09585071" w:rsidR="009B7F11" w:rsidRPr="00990B48" w:rsidRDefault="009B7F11">
          <w:pPr>
            <w:pStyle w:val="TOC1"/>
            <w:tabs>
              <w:tab w:val="right" w:leader="dot" w:pos="9016"/>
            </w:tabs>
            <w:rPr>
              <w:rFonts w:ascii="Arial" w:eastAsiaTheme="minorEastAsia" w:hAnsi="Arial" w:cs="Arial"/>
              <w:noProof/>
              <w:lang w:eastAsia="en-GB"/>
            </w:rPr>
          </w:pPr>
          <w:hyperlink w:anchor="_Toc224828817" w:history="1">
            <w:r w:rsidRPr="00990B48">
              <w:rPr>
                <w:rStyle w:val="Hyperlink"/>
                <w:rFonts w:ascii="Arial" w:hAnsi="Arial" w:cs="Arial"/>
                <w:b/>
                <w:bCs/>
                <w:noProof/>
              </w:rPr>
              <w:t>References</w:t>
            </w:r>
            <w:r w:rsidRPr="00990B48">
              <w:rPr>
                <w:rFonts w:ascii="Arial" w:hAnsi="Arial" w:cs="Arial"/>
                <w:noProof/>
                <w:webHidden/>
              </w:rPr>
              <w:tab/>
            </w:r>
            <w:r w:rsidRPr="00990B48">
              <w:rPr>
                <w:rFonts w:ascii="Arial" w:hAnsi="Arial" w:cs="Arial"/>
                <w:noProof/>
                <w:webHidden/>
              </w:rPr>
              <w:fldChar w:fldCharType="begin"/>
            </w:r>
            <w:r w:rsidRPr="00990B48">
              <w:rPr>
                <w:rFonts w:ascii="Arial" w:hAnsi="Arial" w:cs="Arial"/>
                <w:noProof/>
                <w:webHidden/>
              </w:rPr>
              <w:instrText xml:space="preserve"> PAGEREF _Toc224828817 \h </w:instrText>
            </w:r>
            <w:r w:rsidRPr="00990B48">
              <w:rPr>
                <w:rFonts w:ascii="Arial" w:hAnsi="Arial" w:cs="Arial"/>
                <w:noProof/>
                <w:webHidden/>
              </w:rPr>
            </w:r>
            <w:r w:rsidRPr="00990B48">
              <w:rPr>
                <w:rFonts w:ascii="Arial" w:hAnsi="Arial" w:cs="Arial"/>
                <w:noProof/>
                <w:webHidden/>
              </w:rPr>
              <w:fldChar w:fldCharType="separate"/>
            </w:r>
            <w:r w:rsidR="00990B48">
              <w:rPr>
                <w:rFonts w:ascii="Arial" w:hAnsi="Arial" w:cs="Arial"/>
                <w:noProof/>
                <w:webHidden/>
              </w:rPr>
              <w:t>11</w:t>
            </w:r>
            <w:r w:rsidRPr="00990B48">
              <w:rPr>
                <w:rFonts w:ascii="Arial" w:hAnsi="Arial" w:cs="Arial"/>
                <w:noProof/>
                <w:webHidden/>
              </w:rPr>
              <w:fldChar w:fldCharType="end"/>
            </w:r>
          </w:hyperlink>
        </w:p>
        <w:p w14:paraId="0E49E05C" w14:textId="5A9AAA4F" w:rsidR="009B7F11" w:rsidRDefault="009B7F11">
          <w:r w:rsidRPr="00990B48">
            <w:rPr>
              <w:rFonts w:ascii="Arial" w:hAnsi="Arial" w:cs="Arial"/>
              <w:b/>
              <w:bCs/>
            </w:rPr>
            <w:fldChar w:fldCharType="end"/>
          </w:r>
        </w:p>
      </w:sdtContent>
    </w:sdt>
    <w:p w14:paraId="682081E4" w14:textId="77777777" w:rsidR="009B7F11" w:rsidRDefault="009B7F11" w:rsidP="00D92FFF">
      <w:pPr>
        <w:pStyle w:val="Heading1"/>
        <w:rPr>
          <w:b/>
          <w:bCs/>
          <w:color w:val="auto"/>
        </w:rPr>
      </w:pPr>
    </w:p>
    <w:p w14:paraId="715073E1" w14:textId="77777777" w:rsidR="009B7F11" w:rsidRDefault="009B7F11">
      <w:pPr>
        <w:rPr>
          <w:rFonts w:asciiTheme="majorHAnsi" w:eastAsiaTheme="majorEastAsia" w:hAnsiTheme="majorHAnsi" w:cstheme="majorBidi"/>
          <w:b/>
          <w:bCs/>
          <w:sz w:val="40"/>
          <w:szCs w:val="40"/>
        </w:rPr>
      </w:pPr>
      <w:bookmarkStart w:id="0" w:name="_Toc224828801"/>
      <w:r>
        <w:rPr>
          <w:b/>
          <w:bCs/>
        </w:rPr>
        <w:br w:type="page"/>
      </w:r>
    </w:p>
    <w:p w14:paraId="367A73C7" w14:textId="77777777" w:rsidR="009B7F11" w:rsidRDefault="009B7F11" w:rsidP="00D92FFF">
      <w:pPr>
        <w:pStyle w:val="Heading1"/>
        <w:rPr>
          <w:b/>
          <w:bCs/>
          <w:color w:val="auto"/>
        </w:rPr>
        <w:sectPr w:rsidR="009B7F11" w:rsidSect="009B7F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5C6DDEF9" w14:textId="60CB462F" w:rsidR="00E5033E" w:rsidRPr="00990B48" w:rsidRDefault="00D92FFF" w:rsidP="00990B48">
      <w:pPr>
        <w:pStyle w:val="Heading1"/>
        <w:spacing w:line="360" w:lineRule="auto"/>
        <w:jc w:val="center"/>
        <w:rPr>
          <w:rFonts w:ascii="Arial" w:hAnsi="Arial" w:cs="Arial"/>
          <w:b/>
          <w:bCs/>
          <w:color w:val="auto"/>
        </w:rPr>
      </w:pPr>
      <w:r w:rsidRPr="00990B48">
        <w:rPr>
          <w:rFonts w:ascii="Arial" w:hAnsi="Arial" w:cs="Arial"/>
          <w:b/>
          <w:bCs/>
          <w:color w:val="auto"/>
        </w:rPr>
        <w:lastRenderedPageBreak/>
        <w:t>Introduction</w:t>
      </w:r>
      <w:bookmarkEnd w:id="0"/>
    </w:p>
    <w:p w14:paraId="14406D02" w14:textId="77777777" w:rsidR="0025011E" w:rsidRPr="0025011E" w:rsidRDefault="0025011E" w:rsidP="0025011E">
      <w:pPr>
        <w:spacing w:line="360" w:lineRule="auto"/>
        <w:jc w:val="both"/>
        <w:rPr>
          <w:rFonts w:ascii="Arial" w:hAnsi="Arial" w:cs="Arial"/>
          <w:lang w:val="en-IN"/>
        </w:rPr>
      </w:pPr>
      <w:r w:rsidRPr="0025011E">
        <w:rPr>
          <w:rFonts w:ascii="Arial" w:hAnsi="Arial" w:cs="Arial"/>
          <w:lang w:val="en-IN"/>
        </w:rPr>
        <w:t>Human capital has thus become a in knowledge-based economies that have developed in recent times. most important source of organisational competitiveness and survivability. Organisations have become aware that knowledge, skills, and of employees. creative abilities can have a direct impact on business performance and competitiveness. Hence, human capital management has moved from being merely an administrative function to being more strategic in nature, with human capital management being defined as "human capital management encompasses various strategies that integrate talent acquisition, development, and retention within an integrated organisational system" (Cascio and Montealegre, 2016). Recent studies have shown that organisations that can develop a good talent can do so. ecosystems are better placed to adapt to disruptive technologies, increase employee involvement, and sustain long-term growth (Cappelli and Keller, 2014).</w:t>
      </w:r>
    </w:p>
    <w:p w14:paraId="06A2AE69" w14:textId="77777777" w:rsidR="0025011E" w:rsidRPr="0025011E" w:rsidRDefault="0025011E" w:rsidP="0025011E">
      <w:pPr>
        <w:spacing w:line="360" w:lineRule="auto"/>
        <w:jc w:val="both"/>
        <w:rPr>
          <w:rFonts w:ascii="Arial" w:hAnsi="Arial" w:cs="Arial"/>
          <w:lang w:val="en-IN"/>
        </w:rPr>
      </w:pPr>
      <w:r w:rsidRPr="0025011E">
        <w:rPr>
          <w:rFonts w:ascii="Arial" w:hAnsi="Arial" w:cs="Arial"/>
          <w:lang w:val="en-IN"/>
        </w:rPr>
        <w:t>The Case of Aether Innovations: The importance of strategic human capital management in addressing issues in organisations can be explained through this case study. Aether Innovations is a fast-growing technology organisation with 300 employees. The organisation has been facing flat growth, high employee turnover, and declining customer satisfaction. This means that organisations have several issues, which are as follows: The current human resource practices in organisations might not be effective in terms of addressing innovation, employee involvement, and long-term development.</w:t>
      </w:r>
    </w:p>
    <w:p w14:paraId="2A09ACF7" w14:textId="77777777" w:rsidR="0025011E" w:rsidRPr="0025011E" w:rsidRDefault="0025011E" w:rsidP="0025011E">
      <w:pPr>
        <w:spacing w:line="360" w:lineRule="auto"/>
        <w:jc w:val="both"/>
        <w:rPr>
          <w:rFonts w:ascii="Arial" w:hAnsi="Arial" w:cs="Arial"/>
          <w:lang w:val="en-IN"/>
        </w:rPr>
      </w:pPr>
      <w:r w:rsidRPr="0025011E">
        <w:rPr>
          <w:rFonts w:ascii="Arial" w:hAnsi="Arial" w:cs="Arial"/>
          <w:lang w:val="en-IN"/>
        </w:rPr>
        <w:t>The main aim of this report is to create an integrated talent ecosystem for Aether Innovations to enhance human capital management and address issues in organisations. The report will particularly look into various human capital management practices in organisations, particularly in technology companies, to create a proposal for building versus buying a talent strategy to equalize talent acquisition with in-house development.</w:t>
      </w:r>
    </w:p>
    <w:p w14:paraId="0B43AC28" w14:textId="528A0721" w:rsidR="00D92FFF" w:rsidRPr="00990B48" w:rsidRDefault="00D92FFF" w:rsidP="00990B48">
      <w:pPr>
        <w:spacing w:line="360" w:lineRule="auto"/>
        <w:jc w:val="both"/>
        <w:rPr>
          <w:rFonts w:ascii="Arial" w:hAnsi="Arial" w:cs="Arial"/>
        </w:rPr>
      </w:pPr>
    </w:p>
    <w:p w14:paraId="6057DF82" w14:textId="77777777" w:rsidR="00D92FFF" w:rsidRPr="00990B48" w:rsidRDefault="00D92FFF" w:rsidP="00990B48">
      <w:pPr>
        <w:pStyle w:val="Heading1"/>
        <w:spacing w:line="360" w:lineRule="auto"/>
        <w:rPr>
          <w:rFonts w:ascii="Arial" w:hAnsi="Arial" w:cs="Arial"/>
          <w:b/>
          <w:bCs/>
          <w:color w:val="auto"/>
          <w:sz w:val="36"/>
          <w:szCs w:val="36"/>
        </w:rPr>
      </w:pPr>
      <w:bookmarkStart w:id="1" w:name="_Toc224828802"/>
      <w:r w:rsidRPr="00990B48">
        <w:rPr>
          <w:rFonts w:ascii="Arial" w:hAnsi="Arial" w:cs="Arial"/>
          <w:b/>
          <w:bCs/>
          <w:color w:val="auto"/>
          <w:sz w:val="36"/>
          <w:szCs w:val="36"/>
        </w:rPr>
        <w:lastRenderedPageBreak/>
        <w:t>Designing the Talent Ecosystem for Aether Innovations</w:t>
      </w:r>
      <w:bookmarkEnd w:id="1"/>
    </w:p>
    <w:p w14:paraId="4CE7AF09" w14:textId="77777777" w:rsidR="00D92FFF" w:rsidRPr="00990B48" w:rsidRDefault="00D92FFF" w:rsidP="00990B48">
      <w:pPr>
        <w:pStyle w:val="Heading2"/>
        <w:spacing w:after="213" w:line="360" w:lineRule="auto"/>
        <w:jc w:val="both"/>
        <w:rPr>
          <w:rFonts w:ascii="Arial" w:hAnsi="Arial" w:cs="Arial"/>
          <w:b/>
          <w:bCs/>
          <w:color w:val="auto"/>
        </w:rPr>
      </w:pPr>
      <w:bookmarkStart w:id="2" w:name="_Toc224828803"/>
      <w:r w:rsidRPr="00990B48">
        <w:rPr>
          <w:rFonts w:ascii="Arial" w:hAnsi="Arial" w:cs="Arial"/>
          <w:b/>
          <w:bCs/>
          <w:color w:val="auto"/>
        </w:rPr>
        <w:t>Talent Ecosystems in Technology Organisations</w:t>
      </w:r>
      <w:bookmarkEnd w:id="2"/>
      <w:r w:rsidRPr="00990B48">
        <w:rPr>
          <w:rFonts w:ascii="Arial" w:hAnsi="Arial" w:cs="Arial"/>
          <w:b/>
          <w:bCs/>
          <w:color w:val="auto"/>
        </w:rPr>
        <w:t xml:space="preserve"> </w:t>
      </w:r>
    </w:p>
    <w:p w14:paraId="1E2641C9" w14:textId="77777777" w:rsidR="0025011E" w:rsidRPr="0025011E" w:rsidRDefault="0025011E" w:rsidP="0025011E">
      <w:pPr>
        <w:pStyle w:val="Heading2"/>
        <w:spacing w:line="360" w:lineRule="auto"/>
        <w:jc w:val="both"/>
        <w:rPr>
          <w:rFonts w:ascii="Arial" w:eastAsiaTheme="minorHAnsi" w:hAnsi="Arial" w:cs="Arial"/>
          <w:color w:val="auto"/>
          <w:sz w:val="24"/>
          <w:szCs w:val="24"/>
        </w:rPr>
      </w:pPr>
      <w:bookmarkStart w:id="3" w:name="_Toc224828804"/>
      <w:r w:rsidRPr="0025011E">
        <w:rPr>
          <w:rFonts w:ascii="Arial" w:eastAsiaTheme="minorHAnsi" w:hAnsi="Arial" w:cs="Arial"/>
          <w:color w:val="auto"/>
          <w:sz w:val="24"/>
          <w:szCs w:val="24"/>
        </w:rPr>
        <w:t>Talent management as a multi-pronged ecosystem that includes recruitment, development, and retention strategies is increasingly being seen in contemporary organisations as a singular approach to HR management. The theory of talent ecosystem is centred on continuous activities that enable organisations to access and leverage their human potential successfully (Cascio &amp; Montealegre, 2016).</w:t>
      </w:r>
    </w:p>
    <w:p w14:paraId="3CB6721E" w14:textId="77777777" w:rsidR="0025011E" w:rsidRPr="0025011E" w:rsidRDefault="0025011E" w:rsidP="0025011E">
      <w:pPr>
        <w:pStyle w:val="Heading2"/>
        <w:spacing w:line="360" w:lineRule="auto"/>
        <w:jc w:val="both"/>
        <w:rPr>
          <w:rFonts w:ascii="Arial" w:eastAsiaTheme="minorHAnsi" w:hAnsi="Arial" w:cs="Arial"/>
          <w:color w:val="auto"/>
          <w:sz w:val="24"/>
          <w:szCs w:val="24"/>
        </w:rPr>
      </w:pPr>
      <w:r w:rsidRPr="0025011E">
        <w:rPr>
          <w:rFonts w:ascii="Arial" w:eastAsiaTheme="minorHAnsi" w:hAnsi="Arial" w:cs="Arial"/>
          <w:color w:val="auto"/>
          <w:sz w:val="24"/>
          <w:szCs w:val="24"/>
        </w:rPr>
        <w:t>According to research, the level of competition in technology companies regarding digital talent is high, particularly in artificial intelligence, software development, and data science (McKinsey &amp; Company, 2023). Hence, organisations should aim at devising strategies that would enable them to acquire external talent in addition to internal talent. Some of the companies that have successfully implemented talent ecosystem strategies, including internal training academies, cross-functional learning opportunities, and leadership development initiatives, are Google and Microsoft.</w:t>
      </w:r>
    </w:p>
    <w:p w14:paraId="4C022671" w14:textId="77777777" w:rsidR="0025011E" w:rsidRDefault="0025011E" w:rsidP="0025011E">
      <w:pPr>
        <w:pStyle w:val="Heading2"/>
        <w:spacing w:line="360" w:lineRule="auto"/>
        <w:jc w:val="both"/>
        <w:rPr>
          <w:rFonts w:ascii="Arial" w:eastAsiaTheme="minorHAnsi" w:hAnsi="Arial" w:cs="Arial"/>
          <w:color w:val="auto"/>
          <w:sz w:val="24"/>
          <w:szCs w:val="24"/>
        </w:rPr>
      </w:pPr>
      <w:r w:rsidRPr="0025011E">
        <w:rPr>
          <w:rFonts w:ascii="Arial" w:eastAsiaTheme="minorHAnsi" w:hAnsi="Arial" w:cs="Arial"/>
          <w:color w:val="auto"/>
          <w:sz w:val="24"/>
          <w:szCs w:val="24"/>
        </w:rPr>
        <w:t>Moreover, in recent years, the expectations of employees from their organisations have seen a significant change. Employees in contemporary organisations are keen to grow in their profession, have flexible work hours, and work experience (Gallup, 2023).</w:t>
      </w:r>
    </w:p>
    <w:p w14:paraId="1C4E4575" w14:textId="50DD11D6" w:rsidR="00D92FFF" w:rsidRPr="00990B48" w:rsidRDefault="00D92FFF" w:rsidP="0025011E">
      <w:pPr>
        <w:pStyle w:val="Heading2"/>
        <w:spacing w:line="360" w:lineRule="auto"/>
        <w:jc w:val="both"/>
        <w:rPr>
          <w:rFonts w:ascii="Arial" w:hAnsi="Arial" w:cs="Arial"/>
          <w:b/>
          <w:bCs/>
          <w:color w:val="auto"/>
        </w:rPr>
      </w:pPr>
      <w:r w:rsidRPr="00990B48">
        <w:rPr>
          <w:rFonts w:ascii="Arial" w:hAnsi="Arial" w:cs="Arial"/>
          <w:b/>
          <w:bCs/>
          <w:color w:val="auto"/>
        </w:rPr>
        <w:t>Strategic Build vs Buy Talent Model</w:t>
      </w:r>
      <w:bookmarkEnd w:id="3"/>
      <w:r w:rsidRPr="00990B48">
        <w:rPr>
          <w:rFonts w:ascii="Arial" w:hAnsi="Arial" w:cs="Arial"/>
          <w:b/>
          <w:bCs/>
          <w:color w:val="auto"/>
        </w:rPr>
        <w:t xml:space="preserve"> </w:t>
      </w:r>
    </w:p>
    <w:p w14:paraId="0040DB09" w14:textId="77777777" w:rsidR="0025011E" w:rsidRDefault="0025011E" w:rsidP="00990B48">
      <w:pPr>
        <w:pStyle w:val="Heading3"/>
        <w:spacing w:line="360" w:lineRule="auto"/>
        <w:ind w:left="16" w:hanging="10"/>
        <w:jc w:val="both"/>
        <w:rPr>
          <w:rFonts w:ascii="Arial" w:eastAsiaTheme="minorHAnsi" w:hAnsi="Arial" w:cs="Arial"/>
          <w:color w:val="auto"/>
          <w:sz w:val="24"/>
          <w:szCs w:val="24"/>
        </w:rPr>
      </w:pPr>
      <w:bookmarkStart w:id="4" w:name="_Toc224828805"/>
      <w:r w:rsidRPr="0025011E">
        <w:rPr>
          <w:rFonts w:ascii="Arial" w:eastAsiaTheme="minorHAnsi" w:hAnsi="Arial" w:cs="Arial"/>
          <w:color w:val="auto"/>
          <w:sz w:val="24"/>
          <w:szCs w:val="24"/>
        </w:rPr>
        <w:t>The first decision in talent management is whether to hire an experienced professional by searching outside the company (buying) or train a young professional within the company (building). The two options have pros and cons, and only hybrid organisations will be successful.</w:t>
      </w:r>
    </w:p>
    <w:p w14:paraId="7149345A" w14:textId="22646344" w:rsidR="00D92FFF" w:rsidRPr="00990B48" w:rsidRDefault="00D92FFF" w:rsidP="00990B48">
      <w:pPr>
        <w:pStyle w:val="Heading3"/>
        <w:spacing w:line="360" w:lineRule="auto"/>
        <w:ind w:left="16" w:hanging="10"/>
        <w:jc w:val="both"/>
        <w:rPr>
          <w:rFonts w:ascii="Arial" w:hAnsi="Arial" w:cs="Arial"/>
          <w:b/>
          <w:bCs/>
          <w:color w:val="auto"/>
          <w:sz w:val="24"/>
          <w:szCs w:val="24"/>
        </w:rPr>
      </w:pPr>
      <w:r w:rsidRPr="00990B48">
        <w:rPr>
          <w:rFonts w:ascii="Arial" w:hAnsi="Arial" w:cs="Arial"/>
          <w:b/>
          <w:bCs/>
          <w:color w:val="auto"/>
          <w:sz w:val="24"/>
          <w:szCs w:val="24"/>
        </w:rPr>
        <w:t>Buying Talent</w:t>
      </w:r>
      <w:bookmarkEnd w:id="4"/>
      <w:r w:rsidRPr="00990B48">
        <w:rPr>
          <w:rFonts w:ascii="Arial" w:hAnsi="Arial" w:cs="Arial"/>
          <w:b/>
          <w:bCs/>
          <w:color w:val="auto"/>
          <w:sz w:val="24"/>
          <w:szCs w:val="24"/>
        </w:rPr>
        <w:t xml:space="preserve"> </w:t>
      </w:r>
    </w:p>
    <w:p w14:paraId="39582067" w14:textId="77777777" w:rsidR="0025011E" w:rsidRPr="0025011E" w:rsidRDefault="0025011E" w:rsidP="0025011E">
      <w:pPr>
        <w:pStyle w:val="Heading3"/>
        <w:spacing w:line="360" w:lineRule="auto"/>
        <w:jc w:val="both"/>
        <w:rPr>
          <w:rFonts w:ascii="Arial" w:eastAsiaTheme="minorHAnsi" w:hAnsi="Arial" w:cs="Arial"/>
          <w:color w:val="auto"/>
          <w:sz w:val="24"/>
          <w:szCs w:val="24"/>
        </w:rPr>
      </w:pPr>
      <w:bookmarkStart w:id="5" w:name="_Toc224828806"/>
      <w:r w:rsidRPr="0025011E">
        <w:rPr>
          <w:rFonts w:ascii="Arial" w:eastAsiaTheme="minorHAnsi" w:hAnsi="Arial" w:cs="Arial"/>
          <w:color w:val="auto"/>
          <w:sz w:val="24"/>
          <w:szCs w:val="24"/>
        </w:rPr>
        <w:t xml:space="preserve">The buy strategy involves recruiting skilled manpower in the external </w:t>
      </w:r>
      <w:proofErr w:type="spellStart"/>
      <w:r w:rsidRPr="0025011E">
        <w:rPr>
          <w:rFonts w:ascii="Arial" w:eastAsiaTheme="minorHAnsi" w:hAnsi="Arial" w:cs="Arial"/>
          <w:color w:val="auto"/>
          <w:sz w:val="24"/>
          <w:szCs w:val="24"/>
        </w:rPr>
        <w:t>labor</w:t>
      </w:r>
      <w:proofErr w:type="spellEnd"/>
      <w:r w:rsidRPr="0025011E">
        <w:rPr>
          <w:rFonts w:ascii="Arial" w:eastAsiaTheme="minorHAnsi" w:hAnsi="Arial" w:cs="Arial"/>
          <w:color w:val="auto"/>
          <w:sz w:val="24"/>
          <w:szCs w:val="24"/>
        </w:rPr>
        <w:t xml:space="preserve"> market for strategic positions. This strategy is relevant in the technology sector in situations where skills in new technology are required, for instance, artificial intelligence, cybersecurity, and cloud computing (Deloitte, 2023).</w:t>
      </w:r>
    </w:p>
    <w:p w14:paraId="04DFEDAF" w14:textId="77777777" w:rsidR="0025011E" w:rsidRPr="0025011E" w:rsidRDefault="0025011E" w:rsidP="0025011E">
      <w:pPr>
        <w:pStyle w:val="Heading3"/>
        <w:spacing w:line="360" w:lineRule="auto"/>
        <w:jc w:val="both"/>
        <w:rPr>
          <w:rFonts w:ascii="Arial" w:eastAsiaTheme="minorHAnsi" w:hAnsi="Arial" w:cs="Arial"/>
          <w:color w:val="auto"/>
          <w:sz w:val="24"/>
          <w:szCs w:val="24"/>
        </w:rPr>
      </w:pPr>
      <w:r w:rsidRPr="0025011E">
        <w:rPr>
          <w:rFonts w:ascii="Arial" w:eastAsiaTheme="minorHAnsi" w:hAnsi="Arial" w:cs="Arial"/>
          <w:color w:val="auto"/>
          <w:sz w:val="24"/>
          <w:szCs w:val="24"/>
        </w:rPr>
        <w:lastRenderedPageBreak/>
        <w:t>For instance, in the case of Aether Innovations, strategic leadership and highly specialized technical roles are strategic positions that require external recruitment. For instance, the position of the Chief Innovation Officer or research specialists require someone who has spent a lot of time in the field and is also innovative. Furthermore, external recruitment could also bring new perceptions, new knowledge, and new ideas into the company, which could result in increased creativity in the company.</w:t>
      </w:r>
    </w:p>
    <w:p w14:paraId="7C3238B0" w14:textId="77777777" w:rsidR="0025011E" w:rsidRDefault="0025011E" w:rsidP="0025011E">
      <w:pPr>
        <w:pStyle w:val="Heading3"/>
        <w:spacing w:line="360" w:lineRule="auto"/>
        <w:jc w:val="both"/>
        <w:rPr>
          <w:rFonts w:ascii="Arial" w:eastAsiaTheme="minorHAnsi" w:hAnsi="Arial" w:cs="Arial"/>
          <w:color w:val="auto"/>
          <w:sz w:val="24"/>
          <w:szCs w:val="24"/>
        </w:rPr>
      </w:pPr>
      <w:r w:rsidRPr="0025011E">
        <w:rPr>
          <w:rFonts w:ascii="Arial" w:eastAsiaTheme="minorHAnsi" w:hAnsi="Arial" w:cs="Arial"/>
          <w:color w:val="auto"/>
          <w:sz w:val="24"/>
          <w:szCs w:val="24"/>
        </w:rPr>
        <w:t>However, external recruitment could also prove to be expensive, and this could result in employee demotivation because internal employees could feel that there are no better ways to their success. It has been established that in situations where employees feel that senior roles are taken outside the company, they also have a high possibility of leaving the company (Cappelli and Keller, 2014). This calls for equalizing external and internal talent development.</w:t>
      </w:r>
    </w:p>
    <w:p w14:paraId="263F45E2" w14:textId="259FBD69" w:rsidR="00D92FFF" w:rsidRPr="00990B48" w:rsidRDefault="00D92FFF" w:rsidP="0025011E">
      <w:pPr>
        <w:pStyle w:val="Heading3"/>
        <w:spacing w:line="360" w:lineRule="auto"/>
        <w:jc w:val="both"/>
        <w:rPr>
          <w:rFonts w:ascii="Arial" w:hAnsi="Arial" w:cs="Arial"/>
          <w:b/>
          <w:bCs/>
          <w:color w:val="auto"/>
          <w:sz w:val="24"/>
          <w:szCs w:val="24"/>
        </w:rPr>
      </w:pPr>
      <w:r w:rsidRPr="00990B48">
        <w:rPr>
          <w:rFonts w:ascii="Arial" w:hAnsi="Arial" w:cs="Arial"/>
          <w:b/>
          <w:bCs/>
          <w:color w:val="auto"/>
          <w:sz w:val="24"/>
          <w:szCs w:val="24"/>
        </w:rPr>
        <w:t>Building Talent</w:t>
      </w:r>
      <w:bookmarkEnd w:id="5"/>
      <w:r w:rsidRPr="00990B48">
        <w:rPr>
          <w:rFonts w:ascii="Arial" w:hAnsi="Arial" w:cs="Arial"/>
          <w:b/>
          <w:bCs/>
          <w:color w:val="auto"/>
          <w:sz w:val="24"/>
          <w:szCs w:val="24"/>
        </w:rPr>
        <w:t xml:space="preserve"> </w:t>
      </w:r>
    </w:p>
    <w:p w14:paraId="347DFCB1" w14:textId="77777777" w:rsidR="0025011E" w:rsidRPr="0025011E" w:rsidRDefault="0025011E" w:rsidP="0025011E">
      <w:pPr>
        <w:pStyle w:val="Heading2"/>
        <w:spacing w:after="213" w:line="360" w:lineRule="auto"/>
        <w:jc w:val="both"/>
        <w:rPr>
          <w:rFonts w:ascii="Arial" w:eastAsiaTheme="minorHAnsi" w:hAnsi="Arial" w:cs="Arial"/>
          <w:color w:val="auto"/>
          <w:sz w:val="24"/>
          <w:szCs w:val="24"/>
        </w:rPr>
      </w:pPr>
      <w:bookmarkStart w:id="6" w:name="_Toc224828807"/>
      <w:r w:rsidRPr="0025011E">
        <w:rPr>
          <w:rFonts w:ascii="Arial" w:eastAsiaTheme="minorHAnsi" w:hAnsi="Arial" w:cs="Arial"/>
          <w:color w:val="auto"/>
          <w:sz w:val="24"/>
          <w:szCs w:val="24"/>
        </w:rPr>
        <w:t>This build strategy focuses on building and nurturing employees within the organisation because of training and development. The Chartered Institute of personnel and Development (2023) affirms that organisations that focus on internal development programs have high levels of employee engagement.</w:t>
      </w:r>
    </w:p>
    <w:p w14:paraId="6053D4FC" w14:textId="77777777" w:rsidR="0025011E" w:rsidRPr="0025011E" w:rsidRDefault="0025011E" w:rsidP="0025011E">
      <w:pPr>
        <w:pStyle w:val="Heading2"/>
        <w:spacing w:after="213" w:line="360" w:lineRule="auto"/>
        <w:jc w:val="both"/>
        <w:rPr>
          <w:rFonts w:ascii="Arial" w:eastAsiaTheme="minorHAnsi" w:hAnsi="Arial" w:cs="Arial"/>
          <w:color w:val="auto"/>
          <w:sz w:val="24"/>
          <w:szCs w:val="24"/>
        </w:rPr>
      </w:pPr>
      <w:r w:rsidRPr="0025011E">
        <w:rPr>
          <w:rFonts w:ascii="Arial" w:eastAsiaTheme="minorHAnsi" w:hAnsi="Arial" w:cs="Arial"/>
          <w:color w:val="auto"/>
          <w:sz w:val="24"/>
          <w:szCs w:val="24"/>
        </w:rPr>
        <w:t>For Aether Innovations, the internal talent development strategy can be founded on the development of technical skills, the ability to develop as leaders, and the ability to innovate. By providing internal learning platforms to the employees, they can have the ability to develop their skills and at the same time align their career development to the needs of the organisation.</w:t>
      </w:r>
    </w:p>
    <w:p w14:paraId="791EED71" w14:textId="77777777" w:rsidR="0025011E" w:rsidRDefault="0025011E" w:rsidP="0025011E">
      <w:pPr>
        <w:pStyle w:val="Heading2"/>
        <w:spacing w:after="213" w:line="360" w:lineRule="auto"/>
        <w:jc w:val="both"/>
        <w:rPr>
          <w:rFonts w:ascii="Arial" w:eastAsiaTheme="minorHAnsi" w:hAnsi="Arial" w:cs="Arial"/>
          <w:color w:val="auto"/>
          <w:sz w:val="24"/>
          <w:szCs w:val="24"/>
        </w:rPr>
      </w:pPr>
      <w:r w:rsidRPr="0025011E">
        <w:rPr>
          <w:rFonts w:ascii="Arial" w:eastAsiaTheme="minorHAnsi" w:hAnsi="Arial" w:cs="Arial"/>
          <w:color w:val="auto"/>
          <w:sz w:val="24"/>
          <w:szCs w:val="24"/>
        </w:rPr>
        <w:t>However, we can recommend that the organisation adopt a hybrid model of building and buying talent. The organisation can have the ability to buy talent strategically or for key positions and at the same time build internal talent to lead and work in key positions.</w:t>
      </w:r>
    </w:p>
    <w:p w14:paraId="7AFFD785" w14:textId="4CBC914C" w:rsidR="00D92FFF" w:rsidRPr="00990B48" w:rsidRDefault="00D92FFF" w:rsidP="0025011E">
      <w:pPr>
        <w:pStyle w:val="Heading2"/>
        <w:spacing w:after="213" w:line="360" w:lineRule="auto"/>
        <w:jc w:val="both"/>
        <w:rPr>
          <w:rFonts w:ascii="Arial" w:hAnsi="Arial" w:cs="Arial"/>
          <w:b/>
          <w:bCs/>
          <w:color w:val="auto"/>
        </w:rPr>
      </w:pPr>
      <w:r w:rsidRPr="00990B48">
        <w:rPr>
          <w:rFonts w:ascii="Arial" w:hAnsi="Arial" w:cs="Arial"/>
          <w:b/>
          <w:bCs/>
          <w:color w:val="auto"/>
        </w:rPr>
        <w:t>Mentorship and Knowledge Transfer Programmes</w:t>
      </w:r>
      <w:bookmarkEnd w:id="6"/>
      <w:r w:rsidRPr="00990B48">
        <w:rPr>
          <w:rFonts w:ascii="Arial" w:hAnsi="Arial" w:cs="Arial"/>
          <w:b/>
          <w:bCs/>
          <w:color w:val="auto"/>
        </w:rPr>
        <w:t xml:space="preserve"> </w:t>
      </w:r>
    </w:p>
    <w:p w14:paraId="34FDBC8C" w14:textId="79131CC4" w:rsidR="00D92FFF" w:rsidRPr="00990B48" w:rsidRDefault="0025011E" w:rsidP="00990B48">
      <w:pPr>
        <w:spacing w:after="324" w:line="360" w:lineRule="auto"/>
        <w:jc w:val="both"/>
        <w:rPr>
          <w:rFonts w:ascii="Arial" w:hAnsi="Arial" w:cs="Arial"/>
        </w:rPr>
      </w:pPr>
      <w:r w:rsidRPr="0025011E">
        <w:rPr>
          <w:rFonts w:ascii="Arial" w:hAnsi="Arial" w:cs="Arial"/>
        </w:rPr>
        <w:t xml:space="preserve">The research has proved that the mentoring programs designed in a structured manner play a great role in the engagement of the employees, their satisfaction in the workplace, and the opportunities in the career progression (Allen et al., 2022). The </w:t>
      </w:r>
      <w:r w:rsidRPr="0025011E">
        <w:rPr>
          <w:rFonts w:ascii="Arial" w:hAnsi="Arial" w:cs="Arial"/>
        </w:rPr>
        <w:lastRenderedPageBreak/>
        <w:t>mentorship program in Aether Innovations shall be a formal mentorship program that includes the following elements:</w:t>
      </w:r>
    </w:p>
    <w:p w14:paraId="053718D6" w14:textId="443FAEB4" w:rsidR="00D92FFF" w:rsidRPr="00990B48" w:rsidRDefault="00D92FFF" w:rsidP="00990B48">
      <w:pPr>
        <w:spacing w:line="360" w:lineRule="auto"/>
        <w:rPr>
          <w:rFonts w:ascii="Arial" w:hAnsi="Arial" w:cs="Arial"/>
          <w:b/>
          <w:bCs/>
        </w:rPr>
      </w:pPr>
      <w:r w:rsidRPr="00990B48">
        <w:rPr>
          <w:rFonts w:ascii="Arial" w:hAnsi="Arial" w:cs="Arial"/>
          <w:b/>
          <w:bCs/>
        </w:rPr>
        <w:t xml:space="preserve">Onboarding Mentorship </w:t>
      </w:r>
    </w:p>
    <w:p w14:paraId="28C936E2" w14:textId="77777777" w:rsidR="0025011E" w:rsidRDefault="0025011E" w:rsidP="00990B48">
      <w:pPr>
        <w:spacing w:line="360" w:lineRule="auto"/>
        <w:rPr>
          <w:rFonts w:ascii="Arial" w:hAnsi="Arial" w:cs="Arial"/>
        </w:rPr>
      </w:pPr>
      <w:r w:rsidRPr="0025011E">
        <w:rPr>
          <w:rFonts w:ascii="Arial" w:hAnsi="Arial" w:cs="Arial"/>
        </w:rPr>
        <w:t>New employees must have seasoned mentors within the first six months of their stay in the organisation. This is to ensure that the employees are assimilated into the organisational culture and that they have the necessary skills to enable them to perform their duties. </w:t>
      </w:r>
    </w:p>
    <w:p w14:paraId="4AECF1E6" w14:textId="76189997" w:rsidR="00D92FFF" w:rsidRPr="00990B48" w:rsidRDefault="00D92FFF" w:rsidP="00990B48">
      <w:pPr>
        <w:spacing w:line="360" w:lineRule="auto"/>
        <w:rPr>
          <w:rFonts w:ascii="Arial" w:hAnsi="Arial" w:cs="Arial"/>
          <w:b/>
          <w:bCs/>
        </w:rPr>
      </w:pPr>
      <w:r w:rsidRPr="00990B48">
        <w:rPr>
          <w:rFonts w:ascii="Arial" w:hAnsi="Arial" w:cs="Arial"/>
          <w:b/>
          <w:bCs/>
        </w:rPr>
        <w:t xml:space="preserve">Career Development Mentorship </w:t>
      </w:r>
    </w:p>
    <w:p w14:paraId="02C20DA1" w14:textId="77777777" w:rsidR="0025011E" w:rsidRDefault="0025011E" w:rsidP="00990B48">
      <w:pPr>
        <w:spacing w:line="360" w:lineRule="auto"/>
        <w:rPr>
          <w:rFonts w:ascii="Arial" w:hAnsi="Arial" w:cs="Arial"/>
        </w:rPr>
      </w:pPr>
      <w:r w:rsidRPr="0025011E">
        <w:rPr>
          <w:rFonts w:ascii="Arial" w:hAnsi="Arial" w:cs="Arial"/>
        </w:rPr>
        <w:t>Long-term career development mentoring relationships must be included. The top management can provide guidance on how to develop in terms of leadership skills, project management skills, and strategy skills. </w:t>
      </w:r>
    </w:p>
    <w:p w14:paraId="28213DB2" w14:textId="506661C8" w:rsidR="00D92FFF" w:rsidRPr="00990B48" w:rsidRDefault="00D92FFF" w:rsidP="00990B48">
      <w:pPr>
        <w:spacing w:line="360" w:lineRule="auto"/>
        <w:rPr>
          <w:rFonts w:ascii="Arial" w:hAnsi="Arial" w:cs="Arial"/>
          <w:b/>
          <w:bCs/>
        </w:rPr>
      </w:pPr>
      <w:r w:rsidRPr="00990B48">
        <w:rPr>
          <w:rFonts w:ascii="Arial" w:hAnsi="Arial" w:cs="Arial"/>
          <w:b/>
          <w:bCs/>
        </w:rPr>
        <w:t xml:space="preserve">Reverse Mentorship </w:t>
      </w:r>
    </w:p>
    <w:p w14:paraId="7C9930DF" w14:textId="77777777" w:rsidR="0025011E" w:rsidRDefault="0025011E" w:rsidP="00990B48">
      <w:pPr>
        <w:spacing w:after="427" w:line="360" w:lineRule="auto"/>
        <w:jc w:val="both"/>
        <w:rPr>
          <w:rFonts w:ascii="Arial" w:hAnsi="Arial" w:cs="Arial"/>
          <w:lang w:val="en-IN"/>
        </w:rPr>
      </w:pPr>
      <w:r w:rsidRPr="0025011E">
        <w:rPr>
          <w:rFonts w:ascii="Arial" w:hAnsi="Arial" w:cs="Arial"/>
          <w:lang w:val="en-IN"/>
        </w:rPr>
        <w:t>And, for this reason, in the technology sector, it is likely that the younger employees have better technological skills than the top management may have. The reverse mentoring programs allow the younger employees to exchange information on new technologies and digital tools. </w:t>
      </w:r>
    </w:p>
    <w:p w14:paraId="622BFFF1" w14:textId="01999942" w:rsidR="00D92FFF" w:rsidRPr="0025011E" w:rsidRDefault="0025011E" w:rsidP="00990B48">
      <w:pPr>
        <w:spacing w:after="427" w:line="360" w:lineRule="auto"/>
        <w:jc w:val="both"/>
        <w:rPr>
          <w:rFonts w:ascii="Arial" w:hAnsi="Arial" w:cs="Arial"/>
          <w:lang w:val="en-IN"/>
        </w:rPr>
      </w:pPr>
      <w:r w:rsidRPr="0025011E">
        <w:rPr>
          <w:rFonts w:ascii="Arial" w:hAnsi="Arial" w:cs="Arial"/>
          <w:lang w:val="en-IN"/>
        </w:rPr>
        <w:t>With this mentoring programs, Aether Innovations will be able to increase the sharing of knowledge and learning</w:t>
      </w:r>
      <w:r w:rsidR="00D92FFF" w:rsidRPr="00990B48">
        <w:rPr>
          <w:rFonts w:ascii="Arial" w:hAnsi="Arial" w:cs="Arial"/>
        </w:rPr>
        <w:t xml:space="preserve">. </w:t>
      </w:r>
    </w:p>
    <w:p w14:paraId="4D06BCA2" w14:textId="77777777" w:rsidR="00D92FFF" w:rsidRPr="00990B48" w:rsidRDefault="00D92FFF" w:rsidP="00990B48">
      <w:pPr>
        <w:pStyle w:val="Heading2"/>
        <w:spacing w:line="360" w:lineRule="auto"/>
        <w:jc w:val="both"/>
        <w:rPr>
          <w:rFonts w:ascii="Arial" w:hAnsi="Arial" w:cs="Arial"/>
          <w:b/>
          <w:bCs/>
          <w:color w:val="auto"/>
        </w:rPr>
      </w:pPr>
      <w:bookmarkStart w:id="7" w:name="_Toc224828808"/>
      <w:r w:rsidRPr="00990B48">
        <w:rPr>
          <w:rFonts w:ascii="Arial" w:hAnsi="Arial" w:cs="Arial"/>
          <w:b/>
          <w:bCs/>
          <w:color w:val="auto"/>
        </w:rPr>
        <w:t>Leadership Development Pathways</w:t>
      </w:r>
      <w:bookmarkEnd w:id="7"/>
      <w:r w:rsidRPr="00990B48">
        <w:rPr>
          <w:rFonts w:ascii="Arial" w:hAnsi="Arial" w:cs="Arial"/>
          <w:b/>
          <w:bCs/>
          <w:color w:val="auto"/>
        </w:rPr>
        <w:t xml:space="preserve"> </w:t>
      </w:r>
    </w:p>
    <w:p w14:paraId="40147B30" w14:textId="77777777" w:rsidR="0025011E" w:rsidRDefault="0025011E" w:rsidP="00990B48">
      <w:pPr>
        <w:spacing w:line="360" w:lineRule="auto"/>
        <w:rPr>
          <w:rFonts w:ascii="Arial" w:hAnsi="Arial" w:cs="Arial"/>
        </w:rPr>
      </w:pPr>
      <w:r w:rsidRPr="0025011E">
        <w:rPr>
          <w:rFonts w:ascii="Arial" w:hAnsi="Arial" w:cs="Arial"/>
        </w:rPr>
        <w:t>Leadership ability is crucial to the success of any organisation. Leaders can influence the motivation of employees, as well as innovation and strategy. However, in most organisations, future leaders have not been prepared in an organised way, thus creating a gap in leadership. To bridge this gap, Aether Innovations needs to establish clear ways of preparing future leaders that will focus on identifying and preparing potential employees. The ways of preparing future leaders need to involve training and experience combined with coaching to help individuals prepare for management positions in the future.</w:t>
      </w:r>
    </w:p>
    <w:p w14:paraId="2123ED9A" w14:textId="77777777" w:rsidR="0025011E" w:rsidRDefault="0025011E" w:rsidP="00990B48">
      <w:pPr>
        <w:spacing w:line="360" w:lineRule="auto"/>
        <w:rPr>
          <w:rFonts w:ascii="Arial" w:hAnsi="Arial" w:cs="Arial"/>
        </w:rPr>
      </w:pPr>
    </w:p>
    <w:p w14:paraId="304EA16C" w14:textId="6CC6C943" w:rsidR="00D92FFF" w:rsidRPr="00990B48" w:rsidRDefault="00D92FFF" w:rsidP="00990B48">
      <w:pPr>
        <w:spacing w:line="360" w:lineRule="auto"/>
        <w:rPr>
          <w:rFonts w:ascii="Arial" w:hAnsi="Arial" w:cs="Arial"/>
          <w:b/>
          <w:bCs/>
        </w:rPr>
      </w:pPr>
      <w:r w:rsidRPr="00990B48">
        <w:rPr>
          <w:rFonts w:ascii="Arial" w:hAnsi="Arial" w:cs="Arial"/>
          <w:b/>
          <w:bCs/>
        </w:rPr>
        <w:lastRenderedPageBreak/>
        <w:t xml:space="preserve">Leadership Identification </w:t>
      </w:r>
    </w:p>
    <w:p w14:paraId="45F25370" w14:textId="77777777" w:rsidR="00461699" w:rsidRDefault="00461699" w:rsidP="00990B48">
      <w:pPr>
        <w:spacing w:line="360" w:lineRule="auto"/>
        <w:rPr>
          <w:rFonts w:ascii="Arial" w:hAnsi="Arial" w:cs="Arial"/>
        </w:rPr>
      </w:pPr>
      <w:r w:rsidRPr="00461699">
        <w:rPr>
          <w:rFonts w:ascii="Arial" w:hAnsi="Arial" w:cs="Arial"/>
        </w:rPr>
        <w:t>It has been proposed that Aether Innovations should develop a plan of assessment of employees based on the present performance, potential performance, and leadership potential. Competency testing and performance reviews can be conducted to identify employees with high potential as leaders.</w:t>
      </w:r>
    </w:p>
    <w:p w14:paraId="5E770DF8" w14:textId="3B47A0D8" w:rsidR="00D92FFF" w:rsidRPr="00990B48" w:rsidRDefault="00D92FFF" w:rsidP="00990B48">
      <w:pPr>
        <w:spacing w:line="360" w:lineRule="auto"/>
        <w:rPr>
          <w:rFonts w:ascii="Arial" w:hAnsi="Arial" w:cs="Arial"/>
          <w:b/>
          <w:bCs/>
        </w:rPr>
      </w:pPr>
      <w:r w:rsidRPr="00990B48">
        <w:rPr>
          <w:rFonts w:ascii="Arial" w:hAnsi="Arial" w:cs="Arial"/>
          <w:b/>
          <w:bCs/>
        </w:rPr>
        <w:t xml:space="preserve">Leadership Training </w:t>
      </w:r>
    </w:p>
    <w:p w14:paraId="7A3549BB" w14:textId="77777777" w:rsidR="00461699" w:rsidRDefault="00461699" w:rsidP="00990B48">
      <w:pPr>
        <w:spacing w:line="360" w:lineRule="auto"/>
        <w:rPr>
          <w:rFonts w:ascii="Arial" w:hAnsi="Arial" w:cs="Arial"/>
        </w:rPr>
      </w:pPr>
      <w:r w:rsidRPr="00461699">
        <w:rPr>
          <w:rFonts w:ascii="Arial" w:hAnsi="Arial" w:cs="Arial"/>
        </w:rPr>
        <w:t>They should also ensure proper training programs for the potential leaders. The training programs should be conducted after the potential leaders have been identified. The training programs should include the development of key competencies, including strategic decision-making, innovation management, emotional intelligence, and change management. The training programs can be conducted through workshops or online training programs, which provide both theoretical and practical knowledge.</w:t>
      </w:r>
    </w:p>
    <w:p w14:paraId="2CE86299" w14:textId="04E9036E" w:rsidR="00D92FFF" w:rsidRPr="00990B48" w:rsidRDefault="00D92FFF" w:rsidP="00990B48">
      <w:pPr>
        <w:spacing w:line="360" w:lineRule="auto"/>
        <w:rPr>
          <w:rFonts w:ascii="Arial" w:hAnsi="Arial" w:cs="Arial"/>
          <w:b/>
          <w:bCs/>
        </w:rPr>
      </w:pPr>
      <w:r w:rsidRPr="00990B48">
        <w:rPr>
          <w:rFonts w:ascii="Arial" w:hAnsi="Arial" w:cs="Arial"/>
          <w:b/>
          <w:bCs/>
        </w:rPr>
        <w:t xml:space="preserve">Experiential Learning </w:t>
      </w:r>
    </w:p>
    <w:p w14:paraId="22500CC8" w14:textId="77343710" w:rsidR="00461699" w:rsidRDefault="00461699" w:rsidP="00990B48">
      <w:pPr>
        <w:spacing w:after="228" w:line="360" w:lineRule="auto"/>
        <w:jc w:val="both"/>
        <w:rPr>
          <w:rFonts w:ascii="Arial" w:hAnsi="Arial" w:cs="Arial"/>
        </w:rPr>
      </w:pPr>
      <w:r w:rsidRPr="00461699">
        <w:rPr>
          <w:rFonts w:ascii="Arial" w:hAnsi="Arial" w:cs="Arial"/>
        </w:rPr>
        <w:t xml:space="preserve">Experiential learning of the employees of Aether innovation, through job rotation and cross-functional projects, should be encouraged. It would help the employees gain exposure to other departments of the organisation. It would help the employees have a holistic idea of the organisation. It would help the employees lead the organisation in a better </w:t>
      </w:r>
      <w:proofErr w:type="gramStart"/>
      <w:r w:rsidRPr="00461699">
        <w:rPr>
          <w:rFonts w:ascii="Arial" w:hAnsi="Arial" w:cs="Arial"/>
        </w:rPr>
        <w:t>way..</w:t>
      </w:r>
      <w:proofErr w:type="gramEnd"/>
    </w:p>
    <w:p w14:paraId="381076EC" w14:textId="132C373E" w:rsidR="00D92FFF" w:rsidRPr="00990B48" w:rsidRDefault="00D92FFF" w:rsidP="00990B48">
      <w:pPr>
        <w:spacing w:after="228" w:line="360" w:lineRule="auto"/>
        <w:jc w:val="both"/>
        <w:rPr>
          <w:rFonts w:ascii="Arial" w:hAnsi="Arial" w:cs="Arial"/>
          <w:sz w:val="22"/>
          <w:szCs w:val="22"/>
        </w:rPr>
      </w:pPr>
      <w:r w:rsidRPr="00990B48">
        <w:rPr>
          <w:rFonts w:ascii="Arial" w:hAnsi="Arial" w:cs="Arial"/>
          <w:b/>
          <w:szCs w:val="22"/>
        </w:rPr>
        <w:t xml:space="preserve">Succession Planning </w:t>
      </w:r>
    </w:p>
    <w:p w14:paraId="07AC63DA" w14:textId="77777777" w:rsidR="00461699" w:rsidRDefault="00461699" w:rsidP="00990B48">
      <w:pPr>
        <w:pStyle w:val="Heading2"/>
        <w:spacing w:after="213" w:line="360" w:lineRule="auto"/>
        <w:jc w:val="both"/>
        <w:rPr>
          <w:rFonts w:ascii="Arial" w:eastAsiaTheme="minorHAnsi" w:hAnsi="Arial" w:cs="Arial"/>
          <w:color w:val="auto"/>
          <w:sz w:val="24"/>
          <w:szCs w:val="24"/>
        </w:rPr>
      </w:pPr>
      <w:bookmarkStart w:id="8" w:name="_Toc224828809"/>
      <w:r w:rsidRPr="00461699">
        <w:rPr>
          <w:rFonts w:ascii="Arial" w:eastAsiaTheme="minorHAnsi" w:hAnsi="Arial" w:cs="Arial"/>
          <w:color w:val="auto"/>
          <w:sz w:val="24"/>
          <w:szCs w:val="24"/>
        </w:rPr>
        <w:t>A strong internal flow of leadership in Aether Innovations ensures the organisation the potential to avoid disruptions and crises, even during transition. Instead of relying on multiple sources of recruitment of employees, the organisation can develop the talent of the employees. It would be good for the organisation, as well as good for the employees, as they would have confidence in the organisation, knowing the way of growth.</w:t>
      </w:r>
    </w:p>
    <w:p w14:paraId="5AEF6DA8" w14:textId="40AB536D" w:rsidR="00D92FFF" w:rsidRPr="00990B48" w:rsidRDefault="00D92FFF" w:rsidP="00990B48">
      <w:pPr>
        <w:pStyle w:val="Heading2"/>
        <w:spacing w:after="213" w:line="360" w:lineRule="auto"/>
        <w:jc w:val="both"/>
        <w:rPr>
          <w:rFonts w:ascii="Arial" w:hAnsi="Arial" w:cs="Arial"/>
          <w:b/>
          <w:bCs/>
          <w:color w:val="auto"/>
        </w:rPr>
      </w:pPr>
      <w:r w:rsidRPr="00990B48">
        <w:rPr>
          <w:rFonts w:ascii="Arial" w:hAnsi="Arial" w:cs="Arial"/>
          <w:b/>
          <w:bCs/>
          <w:color w:val="auto"/>
        </w:rPr>
        <w:t>Lifelong Learning and Continuous Skill Development</w:t>
      </w:r>
      <w:bookmarkEnd w:id="8"/>
      <w:r w:rsidRPr="00990B48">
        <w:rPr>
          <w:rFonts w:ascii="Arial" w:hAnsi="Arial" w:cs="Arial"/>
          <w:b/>
          <w:bCs/>
          <w:color w:val="auto"/>
        </w:rPr>
        <w:t xml:space="preserve"> </w:t>
      </w:r>
    </w:p>
    <w:p w14:paraId="1E9124C0" w14:textId="77777777" w:rsidR="00030590" w:rsidRDefault="00030590" w:rsidP="00990B48">
      <w:pPr>
        <w:spacing w:line="360" w:lineRule="auto"/>
        <w:rPr>
          <w:rFonts w:ascii="Arial" w:hAnsi="Arial" w:cs="Arial"/>
        </w:rPr>
      </w:pPr>
      <w:r w:rsidRPr="00030590">
        <w:rPr>
          <w:rFonts w:ascii="Arial" w:hAnsi="Arial" w:cs="Arial"/>
        </w:rPr>
        <w:t xml:space="preserve">Lifelong learning is the latest aspect, which is very essential for the talent management of the organisation, as the organisations which are involved in learning </w:t>
      </w:r>
      <w:r w:rsidRPr="00030590">
        <w:rPr>
          <w:rFonts w:ascii="Arial" w:hAnsi="Arial" w:cs="Arial"/>
        </w:rPr>
        <w:lastRenderedPageBreak/>
        <w:t>and development can cope with the changes that take place due to technology and the market. Aether Innovations has to consider the need to establish a learning and development system which will promote lifelong learning amongst the employees.</w:t>
      </w:r>
    </w:p>
    <w:p w14:paraId="1D3A92F0" w14:textId="29939A3F" w:rsidR="00D92FFF" w:rsidRPr="00990B48" w:rsidRDefault="00D92FFF" w:rsidP="00990B48">
      <w:pPr>
        <w:spacing w:line="360" w:lineRule="auto"/>
        <w:rPr>
          <w:rFonts w:ascii="Arial" w:hAnsi="Arial" w:cs="Arial"/>
          <w:b/>
          <w:bCs/>
        </w:rPr>
      </w:pPr>
      <w:r w:rsidRPr="00990B48">
        <w:rPr>
          <w:rFonts w:ascii="Arial" w:hAnsi="Arial" w:cs="Arial"/>
          <w:b/>
          <w:bCs/>
        </w:rPr>
        <w:t xml:space="preserve">Digital Learning Platforms </w:t>
      </w:r>
    </w:p>
    <w:p w14:paraId="4F8EA28F" w14:textId="77777777" w:rsidR="00030590" w:rsidRDefault="00030590" w:rsidP="00990B48">
      <w:pPr>
        <w:spacing w:line="360" w:lineRule="auto"/>
        <w:rPr>
          <w:rFonts w:ascii="Arial" w:hAnsi="Arial" w:cs="Arial"/>
        </w:rPr>
      </w:pPr>
      <w:r w:rsidRPr="00030590">
        <w:rPr>
          <w:rFonts w:ascii="Arial" w:hAnsi="Arial" w:cs="Arial"/>
        </w:rPr>
        <w:t>The best way of ensuring the employees learn continuously is through the use of digital platforms. The digital platforms will allow the employees to choose learning material at any time they wish to learn and learn at their own pace. The employees will be able to access a multitude of learning opportunities, including computer programming, artificial intelligence, leadership, and project management. The employees will, therefore, have the chance to balance between learning and performing their duties as they continuously learn.</w:t>
      </w:r>
    </w:p>
    <w:p w14:paraId="588DF91D" w14:textId="6044EEEB" w:rsidR="00D92FFF" w:rsidRPr="00990B48" w:rsidRDefault="00D92FFF" w:rsidP="00990B48">
      <w:pPr>
        <w:spacing w:line="360" w:lineRule="auto"/>
        <w:rPr>
          <w:rFonts w:ascii="Arial" w:hAnsi="Arial" w:cs="Arial"/>
          <w:b/>
          <w:bCs/>
        </w:rPr>
      </w:pPr>
      <w:r w:rsidRPr="00990B48">
        <w:rPr>
          <w:rFonts w:ascii="Arial" w:hAnsi="Arial" w:cs="Arial"/>
          <w:b/>
          <w:bCs/>
        </w:rPr>
        <w:t xml:space="preserve">Innovation Learning Labs </w:t>
      </w:r>
    </w:p>
    <w:p w14:paraId="20F8502C" w14:textId="77777777" w:rsidR="00030590" w:rsidRDefault="00030590" w:rsidP="00990B48">
      <w:pPr>
        <w:spacing w:after="228" w:line="360" w:lineRule="auto"/>
        <w:jc w:val="both"/>
        <w:rPr>
          <w:rFonts w:ascii="Arial" w:hAnsi="Arial" w:cs="Arial"/>
        </w:rPr>
      </w:pPr>
      <w:r w:rsidRPr="00030590">
        <w:rPr>
          <w:rFonts w:ascii="Arial" w:hAnsi="Arial" w:cs="Arial"/>
        </w:rPr>
        <w:t>Innovation labs may play a significant role in improving creativity in the organisation. In such labs, employees can experiment with new ideas, technologies, and approaches in a team-spirit environment. In such environments, employees can be creative and contribute to the development of the organisation. It is all the more necessary in a technology-oriented organisation such as Aether Innovations.</w:t>
      </w:r>
    </w:p>
    <w:p w14:paraId="1C5BE7D4" w14:textId="18CA38F8" w:rsidR="00D92FFF" w:rsidRPr="00990B48" w:rsidRDefault="00D92FFF" w:rsidP="00990B48">
      <w:pPr>
        <w:spacing w:after="228" w:line="360" w:lineRule="auto"/>
        <w:jc w:val="both"/>
        <w:rPr>
          <w:rFonts w:ascii="Arial" w:hAnsi="Arial" w:cs="Arial"/>
          <w:sz w:val="22"/>
          <w:szCs w:val="22"/>
        </w:rPr>
      </w:pPr>
      <w:r w:rsidRPr="00990B48">
        <w:rPr>
          <w:rFonts w:ascii="Arial" w:hAnsi="Arial" w:cs="Arial"/>
          <w:b/>
          <w:szCs w:val="22"/>
        </w:rPr>
        <w:t xml:space="preserve">Learning Incentives </w:t>
      </w:r>
    </w:p>
    <w:p w14:paraId="1503DCC7" w14:textId="77777777" w:rsidR="00030590" w:rsidRDefault="00030590" w:rsidP="00990B48">
      <w:pPr>
        <w:pStyle w:val="Heading2"/>
        <w:spacing w:line="360" w:lineRule="auto"/>
        <w:jc w:val="both"/>
        <w:rPr>
          <w:rFonts w:ascii="Arial" w:eastAsiaTheme="minorHAnsi" w:hAnsi="Arial" w:cs="Arial"/>
          <w:color w:val="auto"/>
          <w:sz w:val="24"/>
          <w:szCs w:val="24"/>
        </w:rPr>
      </w:pPr>
      <w:bookmarkStart w:id="9" w:name="_Toc224828810"/>
      <w:r w:rsidRPr="00030590">
        <w:rPr>
          <w:rFonts w:ascii="Arial" w:eastAsiaTheme="minorHAnsi" w:hAnsi="Arial" w:cs="Arial"/>
          <w:color w:val="auto"/>
          <w:sz w:val="24"/>
          <w:szCs w:val="24"/>
        </w:rPr>
        <w:t>In order to provide the real stimulus for the endless growth, it is necessary to encourage the employees with significant rewards at Aether Innovations. The certification support, tuition reimbursement, and recognition awards can be used as tools to encourage the employees to be enthusiastic about learning opportunities. The employees are provided with more opportunities to invest their time and efforts in enhancing their abilities when they feel that their growth is enhanced.</w:t>
      </w:r>
    </w:p>
    <w:p w14:paraId="0A017380" w14:textId="54E94B8A" w:rsidR="00D92FFF" w:rsidRPr="00990B48" w:rsidRDefault="00D92FFF" w:rsidP="00990B48">
      <w:pPr>
        <w:pStyle w:val="Heading2"/>
        <w:spacing w:line="360" w:lineRule="auto"/>
        <w:jc w:val="both"/>
        <w:rPr>
          <w:rFonts w:ascii="Arial" w:hAnsi="Arial" w:cs="Arial"/>
          <w:b/>
          <w:bCs/>
          <w:color w:val="auto"/>
        </w:rPr>
      </w:pPr>
      <w:r w:rsidRPr="00990B48">
        <w:rPr>
          <w:rFonts w:ascii="Arial" w:hAnsi="Arial" w:cs="Arial"/>
          <w:b/>
          <w:bCs/>
          <w:color w:val="auto"/>
        </w:rPr>
        <w:t>Employee Engagement and Retention of Talents</w:t>
      </w:r>
      <w:bookmarkEnd w:id="9"/>
    </w:p>
    <w:p w14:paraId="74B8BC74" w14:textId="3D500730" w:rsidR="00D92FFF" w:rsidRPr="00990B48" w:rsidRDefault="00030590" w:rsidP="00990B48">
      <w:pPr>
        <w:spacing w:after="421" w:line="360" w:lineRule="auto"/>
        <w:jc w:val="both"/>
        <w:rPr>
          <w:rFonts w:ascii="Arial" w:hAnsi="Arial" w:cs="Arial"/>
        </w:rPr>
      </w:pPr>
      <w:r w:rsidRPr="00030590">
        <w:rPr>
          <w:rFonts w:ascii="Arial" w:hAnsi="Arial" w:cs="Arial"/>
        </w:rPr>
        <w:t xml:space="preserve">In order to retain employees, Aether Innovations needs to focus on providing competitive remuneration and rewards, flexible working arrangements, recognition and rewards schemes, and career prospects. </w:t>
      </w:r>
      <w:r w:rsidRPr="00030590">
        <w:rPr>
          <w:rFonts w:ascii="Arial" w:hAnsi="Arial" w:cs="Arial"/>
          <w:u w:val="single"/>
        </w:rPr>
        <w:t xml:space="preserve">Moreover, one needs </w:t>
      </w:r>
      <w:r w:rsidRPr="00030590">
        <w:rPr>
          <w:rFonts w:ascii="Arial" w:hAnsi="Arial" w:cs="Arial"/>
        </w:rPr>
        <w:t xml:space="preserve">to </w:t>
      </w:r>
      <w:r w:rsidRPr="00030590">
        <w:rPr>
          <w:rFonts w:ascii="Arial" w:hAnsi="Arial" w:cs="Arial"/>
          <w:u w:val="single"/>
        </w:rPr>
        <w:t xml:space="preserve">inculcate </w:t>
      </w:r>
      <w:r w:rsidRPr="00030590">
        <w:rPr>
          <w:rFonts w:ascii="Arial" w:hAnsi="Arial" w:cs="Arial"/>
        </w:rPr>
        <w:t xml:space="preserve">a sense of innovation and teamwork in such a manner that employees feel significantly </w:t>
      </w:r>
      <w:r w:rsidRPr="00030590">
        <w:rPr>
          <w:rFonts w:ascii="Arial" w:hAnsi="Arial" w:cs="Arial"/>
        </w:rPr>
        <w:lastRenderedPageBreak/>
        <w:t>better. The employees may develop a sense of commitment to the organisation when they fee</w:t>
      </w:r>
      <w:r w:rsidRPr="00030590">
        <w:rPr>
          <w:rFonts w:ascii="Arial" w:hAnsi="Arial" w:cs="Arial"/>
          <w:u w:val="single"/>
        </w:rPr>
        <w:t>l im</w:t>
      </w:r>
      <w:r w:rsidRPr="00030590">
        <w:rPr>
          <w:rFonts w:ascii="Arial" w:hAnsi="Arial" w:cs="Arial"/>
        </w:rPr>
        <w:t>portant</w:t>
      </w:r>
      <w:r w:rsidR="00D92FFF" w:rsidRPr="00990B48">
        <w:rPr>
          <w:rFonts w:ascii="Arial" w:hAnsi="Arial" w:cs="Arial"/>
        </w:rPr>
        <w:t>.</w:t>
      </w:r>
    </w:p>
    <w:p w14:paraId="6E22AEDD" w14:textId="77777777" w:rsidR="00D92FFF" w:rsidRPr="00990B48" w:rsidRDefault="00D92FFF" w:rsidP="00990B48">
      <w:pPr>
        <w:pStyle w:val="Heading2"/>
        <w:spacing w:line="360" w:lineRule="auto"/>
        <w:jc w:val="both"/>
        <w:rPr>
          <w:rFonts w:ascii="Arial" w:hAnsi="Arial" w:cs="Arial"/>
          <w:b/>
          <w:bCs/>
          <w:color w:val="auto"/>
        </w:rPr>
      </w:pPr>
      <w:bookmarkStart w:id="10" w:name="_Toc224828811"/>
      <w:r w:rsidRPr="00990B48">
        <w:rPr>
          <w:rFonts w:ascii="Arial" w:hAnsi="Arial" w:cs="Arial"/>
          <w:b/>
          <w:bCs/>
          <w:color w:val="auto"/>
        </w:rPr>
        <w:t>Combined Talent Ecosystem Framework</w:t>
      </w:r>
      <w:bookmarkEnd w:id="10"/>
    </w:p>
    <w:p w14:paraId="4FD11028" w14:textId="77777777" w:rsidR="008C4054" w:rsidRPr="008C4054" w:rsidRDefault="008C4054" w:rsidP="008C4054">
      <w:pPr>
        <w:pStyle w:val="Heading1"/>
        <w:spacing w:line="360" w:lineRule="auto"/>
        <w:rPr>
          <w:rFonts w:ascii="Arial" w:hAnsi="Arial" w:cs="Arial"/>
          <w:color w:val="auto"/>
          <w:sz w:val="24"/>
          <w:szCs w:val="24"/>
          <w:lang w:val="en-IN"/>
        </w:rPr>
      </w:pPr>
      <w:bookmarkStart w:id="11" w:name="_Toc224828812"/>
      <w:r w:rsidRPr="008C4054">
        <w:rPr>
          <w:rFonts w:ascii="Arial" w:hAnsi="Arial" w:cs="Arial"/>
          <w:color w:val="auto"/>
          <w:sz w:val="24"/>
          <w:szCs w:val="24"/>
          <w:lang w:val="en-IN"/>
        </w:rPr>
        <w:t>Aether Innovations' talent ecosystem integrates various HR practices into a cohesive and well-structured approach. This model comprises leadership development pathways supported by succession planning, lifelong skill development programs, a continuous learning program, mentorship and knowledge-sharing programs, and strategic recruitment using a balanced build-versus-buy talent model. By using this combined approach, Aether Innovations will be able to effectively address its current problems while simultaneously building the foundation for its future success.</w:t>
      </w:r>
    </w:p>
    <w:p w14:paraId="4EF82546" w14:textId="00112E61" w:rsidR="00D92FFF" w:rsidRPr="00990B48" w:rsidRDefault="00D92FFF" w:rsidP="00990B48">
      <w:pPr>
        <w:pStyle w:val="Heading1"/>
        <w:spacing w:line="360" w:lineRule="auto"/>
        <w:rPr>
          <w:rFonts w:ascii="Arial" w:hAnsi="Arial" w:cs="Arial"/>
          <w:b/>
          <w:bCs/>
          <w:color w:val="auto"/>
          <w:sz w:val="36"/>
          <w:szCs w:val="36"/>
        </w:rPr>
      </w:pPr>
      <w:r w:rsidRPr="00990B48">
        <w:rPr>
          <w:rFonts w:ascii="Arial" w:hAnsi="Arial" w:cs="Arial"/>
          <w:b/>
          <w:bCs/>
          <w:color w:val="auto"/>
          <w:sz w:val="36"/>
          <w:szCs w:val="36"/>
        </w:rPr>
        <w:t>Reflective Learning and Future Professional Development</w:t>
      </w:r>
      <w:bookmarkEnd w:id="11"/>
    </w:p>
    <w:p w14:paraId="5B3D4864" w14:textId="77777777" w:rsidR="00D92FFF" w:rsidRPr="00990B48" w:rsidRDefault="00D92FFF" w:rsidP="00990B48">
      <w:pPr>
        <w:pStyle w:val="Heading2"/>
        <w:spacing w:line="360" w:lineRule="auto"/>
        <w:rPr>
          <w:rFonts w:ascii="Arial" w:hAnsi="Arial" w:cs="Arial"/>
          <w:b/>
          <w:bCs/>
          <w:color w:val="auto"/>
        </w:rPr>
      </w:pPr>
      <w:bookmarkStart w:id="12" w:name="_Toc224828813"/>
      <w:r w:rsidRPr="00990B48">
        <w:rPr>
          <w:rFonts w:ascii="Arial" w:eastAsia="Calibri" w:hAnsi="Arial" w:cs="Arial"/>
          <w:b/>
          <w:bCs/>
          <w:color w:val="auto"/>
        </w:rPr>
        <w:t>Reflective Learning Using Gibbs Reflective Cycle</w:t>
      </w:r>
      <w:bookmarkEnd w:id="12"/>
      <w:r w:rsidRPr="00990B48">
        <w:rPr>
          <w:rFonts w:ascii="Arial" w:eastAsia="Calibri" w:hAnsi="Arial" w:cs="Arial"/>
          <w:b/>
          <w:bCs/>
          <w:color w:val="auto"/>
        </w:rPr>
        <w:t xml:space="preserve"> </w:t>
      </w:r>
    </w:p>
    <w:p w14:paraId="590EFA6B" w14:textId="0FC82A25" w:rsidR="00D92FFF" w:rsidRPr="008C4054" w:rsidRDefault="008C4054" w:rsidP="00990B48">
      <w:pPr>
        <w:spacing w:after="330" w:line="360" w:lineRule="auto"/>
        <w:jc w:val="both"/>
        <w:rPr>
          <w:rFonts w:ascii="Arial" w:hAnsi="Arial" w:cs="Arial"/>
          <w:lang w:val="en-IN"/>
        </w:rPr>
      </w:pPr>
      <w:r w:rsidRPr="008C4054">
        <w:rPr>
          <w:rFonts w:ascii="Arial" w:hAnsi="Arial" w:cs="Arial"/>
          <w:lang w:val="en-IN"/>
        </w:rPr>
        <w:t xml:space="preserve">Because it allows people to critically </w:t>
      </w:r>
      <w:proofErr w:type="spellStart"/>
      <w:r w:rsidRPr="008C4054">
        <w:rPr>
          <w:rFonts w:ascii="Arial" w:hAnsi="Arial" w:cs="Arial"/>
          <w:lang w:val="en-IN"/>
        </w:rPr>
        <w:t>analyze</w:t>
      </w:r>
      <w:proofErr w:type="spellEnd"/>
      <w:r w:rsidRPr="008C4054">
        <w:rPr>
          <w:rFonts w:ascii="Arial" w:hAnsi="Arial" w:cs="Arial"/>
          <w:lang w:val="en-IN"/>
        </w:rPr>
        <w:t xml:space="preserve"> their experiences and turn them into meaningful learning opportunities, reflection is crucial to the process of professional development. In management education, reflective practice helps students bridge the knowledge gap between theory and practice, leading to the development of both professional and personal competencies. The Gibbs Reflective Cycle, developed by Graham Gibbs, is a popular reflective cycle. The six stages of this model are description, feelings, assessment, analysis, conclusion, and action plan</w:t>
      </w:r>
      <w:r w:rsidR="00D92FFF" w:rsidRPr="00990B48">
        <w:rPr>
          <w:rFonts w:ascii="Arial" w:hAnsi="Arial" w:cs="Arial"/>
        </w:rPr>
        <w:t xml:space="preserve">. </w:t>
      </w:r>
    </w:p>
    <w:p w14:paraId="2EA9CFC3" w14:textId="77777777" w:rsidR="00D92FFF" w:rsidRPr="00990B48" w:rsidRDefault="00D92FFF" w:rsidP="00990B48">
      <w:pPr>
        <w:spacing w:line="360" w:lineRule="auto"/>
        <w:rPr>
          <w:rFonts w:ascii="Arial" w:hAnsi="Arial" w:cs="Arial"/>
          <w:b/>
          <w:bCs/>
        </w:rPr>
      </w:pPr>
      <w:r w:rsidRPr="00990B48">
        <w:rPr>
          <w:rFonts w:ascii="Arial" w:hAnsi="Arial" w:cs="Arial"/>
          <w:b/>
          <w:bCs/>
        </w:rPr>
        <w:t xml:space="preserve">Description </w:t>
      </w:r>
    </w:p>
    <w:p w14:paraId="260A312C" w14:textId="1DD17FF3" w:rsidR="00D92FFF" w:rsidRPr="008C4054" w:rsidRDefault="008C4054" w:rsidP="00990B48">
      <w:pPr>
        <w:spacing w:before="240" w:after="428" w:line="360" w:lineRule="auto"/>
        <w:jc w:val="both"/>
        <w:rPr>
          <w:rFonts w:ascii="Arial" w:hAnsi="Arial" w:cs="Arial"/>
          <w:lang w:val="en-IN"/>
        </w:rPr>
      </w:pPr>
      <w:r w:rsidRPr="008C4054">
        <w:rPr>
          <w:rFonts w:ascii="Arial" w:hAnsi="Arial" w:cs="Arial"/>
          <w:lang w:val="en-IN"/>
        </w:rPr>
        <w:t xml:space="preserve">The Human Capital Management module taught me a lot about the strategic role that human resources play in an organization's success. My understanding of HRM was fairly limited prior to taking this module, and it was primarily associated with administrative positions like hiring, payroll management, and employee relations. However, the module has exposed a broader perspective in which HR is seen as a </w:t>
      </w:r>
      <w:r w:rsidRPr="008C4054">
        <w:rPr>
          <w:rFonts w:ascii="Arial" w:hAnsi="Arial" w:cs="Arial"/>
          <w:lang w:val="en-IN"/>
        </w:rPr>
        <w:lastRenderedPageBreak/>
        <w:t>strategic partner whose job it is to make sure that human capital practices are in line with organizational goals</w:t>
      </w:r>
      <w:r w:rsidR="00D92FFF" w:rsidRPr="00990B48">
        <w:rPr>
          <w:rFonts w:ascii="Arial" w:hAnsi="Arial" w:cs="Arial"/>
        </w:rPr>
        <w:t>.</w:t>
      </w:r>
    </w:p>
    <w:p w14:paraId="7CC7DB4A" w14:textId="08AC31EF" w:rsidR="00D92FFF" w:rsidRPr="008C4054" w:rsidRDefault="008C4054" w:rsidP="00990B48">
      <w:pPr>
        <w:spacing w:before="240" w:after="428" w:line="360" w:lineRule="auto"/>
        <w:jc w:val="both"/>
        <w:rPr>
          <w:rFonts w:ascii="Arial" w:hAnsi="Arial" w:cs="Arial"/>
          <w:lang w:val="en-IN"/>
        </w:rPr>
      </w:pPr>
      <w:r w:rsidRPr="008C4054">
        <w:rPr>
          <w:rFonts w:ascii="Arial" w:hAnsi="Arial" w:cs="Arial"/>
          <w:lang w:val="en-IN"/>
        </w:rPr>
        <w:t>Talent management, organizational culture, employee engagement, leadership development, and strategic HR planning were the primary topics covered throughout the module. These themes highlighted the necessity of creating integrated HR strategies that will aid businesses in luring, nurturing, and keeping skilled employees. The case studies and academic readings also taught me that businesses in knowledge-based sectors like technology heavily rely on human capital to spur innovation and gain a competitive edge</w:t>
      </w:r>
      <w:r w:rsidR="00D92FFF" w:rsidRPr="00990B48">
        <w:rPr>
          <w:rFonts w:ascii="Arial" w:hAnsi="Arial" w:cs="Arial"/>
        </w:rPr>
        <w:t xml:space="preserve">. </w:t>
      </w:r>
    </w:p>
    <w:p w14:paraId="1A349741" w14:textId="77777777" w:rsidR="00D92FFF" w:rsidRPr="00990B48" w:rsidRDefault="00D92FFF" w:rsidP="00990B48">
      <w:pPr>
        <w:spacing w:line="360" w:lineRule="auto"/>
        <w:rPr>
          <w:rFonts w:ascii="Arial" w:hAnsi="Arial" w:cs="Arial"/>
          <w:b/>
          <w:bCs/>
        </w:rPr>
      </w:pPr>
      <w:r w:rsidRPr="00990B48">
        <w:rPr>
          <w:rFonts w:ascii="Arial" w:hAnsi="Arial" w:cs="Arial"/>
          <w:b/>
          <w:bCs/>
        </w:rPr>
        <w:t xml:space="preserve">Feelings </w:t>
      </w:r>
    </w:p>
    <w:p w14:paraId="15DBEC02" w14:textId="77777777" w:rsidR="00D16FC1" w:rsidRPr="00D16FC1" w:rsidRDefault="00D16FC1" w:rsidP="00D16FC1">
      <w:pPr>
        <w:spacing w:line="360" w:lineRule="auto"/>
        <w:rPr>
          <w:rFonts w:ascii="Arial" w:hAnsi="Arial" w:cs="Arial"/>
        </w:rPr>
      </w:pPr>
      <w:r w:rsidRPr="00D16FC1">
        <w:rPr>
          <w:rFonts w:ascii="Arial" w:hAnsi="Arial" w:cs="Arial"/>
        </w:rPr>
        <w:t xml:space="preserve">At the start of the module, I was not very sure of my ability to effectively grasp the intricacies of the complex HR strategies. However, the interviews and the literature have helped me to understand the importance of effective HR practices and how they shape the organisational culture, motivation of the employees, and the business performance. </w:t>
      </w:r>
    </w:p>
    <w:p w14:paraId="72D130FD" w14:textId="77777777" w:rsidR="00D16FC1" w:rsidRDefault="00D16FC1" w:rsidP="00D16FC1">
      <w:pPr>
        <w:spacing w:line="360" w:lineRule="auto"/>
        <w:rPr>
          <w:rFonts w:ascii="Arial" w:hAnsi="Arial" w:cs="Arial"/>
        </w:rPr>
      </w:pPr>
      <w:r w:rsidRPr="00D16FC1">
        <w:rPr>
          <w:rFonts w:ascii="Arial" w:hAnsi="Arial" w:cs="Arial"/>
        </w:rPr>
        <w:t>On the other hand, the HR professionals need to possess a wide range of skills. These include analytical thinking, communication skills, leadership skills, and strategic decision-making. Though the models were a bit difficult to comprehend, the fact that they were implemented helped me to understand the importance of the models.</w:t>
      </w:r>
    </w:p>
    <w:p w14:paraId="48580BC6" w14:textId="7170E27D" w:rsidR="00D92FFF" w:rsidRPr="00990B48" w:rsidRDefault="00D92FFF" w:rsidP="00D16FC1">
      <w:pPr>
        <w:spacing w:line="360" w:lineRule="auto"/>
        <w:rPr>
          <w:rFonts w:ascii="Arial" w:hAnsi="Arial" w:cs="Arial"/>
          <w:b/>
          <w:bCs/>
        </w:rPr>
      </w:pPr>
      <w:r w:rsidRPr="00990B48">
        <w:rPr>
          <w:rFonts w:ascii="Arial" w:hAnsi="Arial" w:cs="Arial"/>
          <w:b/>
          <w:bCs/>
        </w:rPr>
        <w:t xml:space="preserve">Evaluation </w:t>
      </w:r>
    </w:p>
    <w:p w14:paraId="782D6FCD" w14:textId="77777777" w:rsidR="00D16FC1" w:rsidRPr="00D16FC1" w:rsidRDefault="00D16FC1" w:rsidP="00D16FC1">
      <w:pPr>
        <w:spacing w:line="360" w:lineRule="auto"/>
        <w:jc w:val="both"/>
        <w:rPr>
          <w:rFonts w:ascii="Arial" w:hAnsi="Arial" w:cs="Arial"/>
        </w:rPr>
      </w:pPr>
      <w:r w:rsidRPr="00D16FC1">
        <w:rPr>
          <w:rFonts w:ascii="Arial" w:hAnsi="Arial" w:cs="Arial"/>
        </w:rPr>
        <w:t xml:space="preserve">The best thing about the module, I think, was the ability to </w:t>
      </w:r>
      <w:proofErr w:type="spellStart"/>
      <w:r w:rsidRPr="00D16FC1">
        <w:rPr>
          <w:rFonts w:ascii="Arial" w:hAnsi="Arial" w:cs="Arial"/>
        </w:rPr>
        <w:t>analyze</w:t>
      </w:r>
      <w:proofErr w:type="spellEnd"/>
      <w:r w:rsidRPr="00D16FC1">
        <w:rPr>
          <w:rFonts w:ascii="Arial" w:hAnsi="Arial" w:cs="Arial"/>
        </w:rPr>
        <w:t xml:space="preserve"> real-life organisational dilemmas and reflect on the ways the HR could resolve these. It helped me understand the practical side of these academic concepts like talent ecosystems, employee engagement models, leadership development frameworks, and the like, as applicable in the real-world business environment.</w:t>
      </w:r>
    </w:p>
    <w:p w14:paraId="4A8EF744" w14:textId="022707C8" w:rsidR="00D92FFF" w:rsidRPr="00990B48" w:rsidRDefault="00D16FC1" w:rsidP="00D16FC1">
      <w:pPr>
        <w:spacing w:line="360" w:lineRule="auto"/>
        <w:jc w:val="both"/>
        <w:rPr>
          <w:rFonts w:ascii="Arial" w:hAnsi="Arial" w:cs="Arial"/>
        </w:rPr>
      </w:pPr>
      <w:r w:rsidRPr="00D16FC1">
        <w:rPr>
          <w:rFonts w:ascii="Arial" w:hAnsi="Arial" w:cs="Arial"/>
        </w:rPr>
        <w:t>It also helped me become more critical in understanding the organisational dilemmas and developing evidence-based solutions</w:t>
      </w:r>
      <w:r w:rsidR="00D92FFF" w:rsidRPr="00990B48">
        <w:rPr>
          <w:rFonts w:ascii="Arial" w:hAnsi="Arial" w:cs="Arial"/>
        </w:rPr>
        <w:t xml:space="preserve">. </w:t>
      </w:r>
    </w:p>
    <w:p w14:paraId="69B0C4CA" w14:textId="77777777" w:rsidR="00D92FFF" w:rsidRPr="00990B48" w:rsidRDefault="00D92FFF" w:rsidP="00990B48">
      <w:pPr>
        <w:spacing w:line="360" w:lineRule="auto"/>
        <w:rPr>
          <w:rFonts w:ascii="Arial" w:hAnsi="Arial" w:cs="Arial"/>
          <w:b/>
          <w:bCs/>
        </w:rPr>
      </w:pPr>
      <w:r w:rsidRPr="00990B48">
        <w:rPr>
          <w:rFonts w:ascii="Arial" w:hAnsi="Arial" w:cs="Arial"/>
          <w:b/>
          <w:bCs/>
        </w:rPr>
        <w:t xml:space="preserve">Analysis </w:t>
      </w:r>
    </w:p>
    <w:p w14:paraId="5370C930" w14:textId="77777777" w:rsidR="000B156D" w:rsidRPr="000B156D" w:rsidRDefault="000B156D" w:rsidP="000B156D">
      <w:pPr>
        <w:spacing w:line="360" w:lineRule="auto"/>
        <w:jc w:val="both"/>
        <w:rPr>
          <w:rFonts w:ascii="Arial" w:hAnsi="Arial" w:cs="Arial"/>
        </w:rPr>
      </w:pPr>
      <w:r w:rsidRPr="000B156D">
        <w:rPr>
          <w:rFonts w:ascii="Arial" w:hAnsi="Arial" w:cs="Arial"/>
        </w:rPr>
        <w:lastRenderedPageBreak/>
        <w:t>From this experience within this module, I have learned that the management of human capital is vital in today’s organisations. According to the academic literature, the better human capital is managed within the organisation, the higher the chances that the organisation is likely to achieve success in terms of innovation, productivity, and gaining a competitive advantage (Cappelli &amp; Keller, 2014). The findings have also highlighted that HR individuals within the organisation ought not to remain limited to their administrative role; they ought to have a more strategic approach.</w:t>
      </w:r>
    </w:p>
    <w:p w14:paraId="1E6C231B" w14:textId="28E32110" w:rsidR="00D92FFF" w:rsidRPr="00990B48" w:rsidRDefault="000B156D" w:rsidP="000B156D">
      <w:pPr>
        <w:spacing w:line="360" w:lineRule="auto"/>
        <w:jc w:val="both"/>
        <w:rPr>
          <w:rFonts w:ascii="Arial" w:hAnsi="Arial" w:cs="Arial"/>
        </w:rPr>
      </w:pPr>
      <w:r w:rsidRPr="000B156D">
        <w:rPr>
          <w:rFonts w:ascii="Arial" w:hAnsi="Arial" w:cs="Arial"/>
        </w:rPr>
        <w:t>One of the key things that I have learned through this module is the need to have integrated human resource systems. For instance, it is important that the recruitment strategy is aligned to training and development programs, leadership development programs, and performance management systems. Without such alignment, it is likely that the organisation may fail to leverage the full potential of its human capital.</w:t>
      </w:r>
    </w:p>
    <w:p w14:paraId="358B8D4A" w14:textId="77777777" w:rsidR="00D92FFF" w:rsidRPr="00990B48" w:rsidRDefault="00D92FFF" w:rsidP="00990B48">
      <w:pPr>
        <w:pStyle w:val="Heading2"/>
        <w:spacing w:line="360" w:lineRule="auto"/>
        <w:rPr>
          <w:rFonts w:ascii="Arial" w:hAnsi="Arial" w:cs="Arial"/>
          <w:b/>
          <w:bCs/>
        </w:rPr>
      </w:pPr>
      <w:bookmarkStart w:id="13" w:name="_Toc224828814"/>
      <w:r w:rsidRPr="00990B48">
        <w:rPr>
          <w:rFonts w:ascii="Arial" w:hAnsi="Arial" w:cs="Arial"/>
          <w:b/>
          <w:bCs/>
          <w:color w:val="auto"/>
        </w:rPr>
        <w:t>Conclusion</w:t>
      </w:r>
      <w:bookmarkEnd w:id="13"/>
      <w:r w:rsidRPr="00990B48">
        <w:rPr>
          <w:rFonts w:ascii="Arial" w:hAnsi="Arial" w:cs="Arial"/>
          <w:b/>
          <w:bCs/>
        </w:rPr>
        <w:t xml:space="preserve"> </w:t>
      </w:r>
    </w:p>
    <w:p w14:paraId="6DCD1962" w14:textId="77777777" w:rsidR="000B156D" w:rsidRDefault="000B156D" w:rsidP="00990B48">
      <w:pPr>
        <w:pStyle w:val="Heading2"/>
        <w:spacing w:line="360" w:lineRule="auto"/>
        <w:rPr>
          <w:rFonts w:ascii="Arial" w:eastAsiaTheme="minorHAnsi" w:hAnsi="Arial" w:cs="Arial"/>
          <w:color w:val="auto"/>
          <w:sz w:val="24"/>
          <w:szCs w:val="24"/>
        </w:rPr>
      </w:pPr>
      <w:bookmarkStart w:id="14" w:name="_Toc224828815"/>
      <w:r w:rsidRPr="000B156D">
        <w:rPr>
          <w:rFonts w:ascii="Arial" w:eastAsiaTheme="minorHAnsi" w:hAnsi="Arial" w:cs="Arial"/>
          <w:color w:val="auto"/>
          <w:sz w:val="24"/>
          <w:szCs w:val="24"/>
        </w:rPr>
        <w:t>Looking back at the learning process that I have undergone during the Human Capital Management module, I have come to understand that I have learned a lot about the subject. The HR, to me, is no longer just a support function, but it is a strategic input to success. The module has helped me learn the importance of using effective human capital management strategies to enhance the efficiency of employees, culture, and business.</w:t>
      </w:r>
    </w:p>
    <w:p w14:paraId="42904DA0" w14:textId="6F92CCF0" w:rsidR="00D92FFF" w:rsidRPr="00990B48" w:rsidRDefault="00D92FFF" w:rsidP="00990B48">
      <w:pPr>
        <w:pStyle w:val="Heading2"/>
        <w:spacing w:line="360" w:lineRule="auto"/>
        <w:rPr>
          <w:rFonts w:ascii="Arial" w:hAnsi="Arial" w:cs="Arial"/>
          <w:b/>
          <w:bCs/>
          <w:color w:val="auto"/>
        </w:rPr>
      </w:pPr>
      <w:r w:rsidRPr="00990B48">
        <w:rPr>
          <w:rFonts w:ascii="Arial" w:hAnsi="Arial" w:cs="Arial"/>
          <w:b/>
          <w:bCs/>
          <w:color w:val="auto"/>
        </w:rPr>
        <w:t>Action Plan</w:t>
      </w:r>
      <w:bookmarkEnd w:id="14"/>
      <w:r w:rsidRPr="00990B48">
        <w:rPr>
          <w:rFonts w:ascii="Arial" w:hAnsi="Arial" w:cs="Arial"/>
          <w:b/>
          <w:bCs/>
          <w:color w:val="auto"/>
        </w:rPr>
        <w:t xml:space="preserve"> </w:t>
      </w:r>
    </w:p>
    <w:p w14:paraId="58FDD692" w14:textId="77777777" w:rsidR="000B156D" w:rsidRPr="000B156D" w:rsidRDefault="000B156D" w:rsidP="000B156D">
      <w:pPr>
        <w:spacing w:line="360" w:lineRule="auto"/>
        <w:jc w:val="both"/>
        <w:rPr>
          <w:rFonts w:ascii="Arial" w:hAnsi="Arial" w:cs="Arial"/>
        </w:rPr>
      </w:pPr>
      <w:r w:rsidRPr="000B156D">
        <w:rPr>
          <w:rFonts w:ascii="Arial" w:hAnsi="Arial" w:cs="Arial"/>
        </w:rPr>
        <w:t xml:space="preserve">To be more specific, I have described some actions that I will undertake in the future in order to put into practice the knowledge acquired during this module and to keep developing my professional competencies. </w:t>
      </w:r>
    </w:p>
    <w:p w14:paraId="3830515A" w14:textId="77777777" w:rsidR="000B156D" w:rsidRDefault="000B156D" w:rsidP="000B156D">
      <w:pPr>
        <w:spacing w:line="360" w:lineRule="auto"/>
        <w:jc w:val="both"/>
        <w:rPr>
          <w:rFonts w:ascii="Arial" w:hAnsi="Arial" w:cs="Arial"/>
        </w:rPr>
      </w:pPr>
      <w:r w:rsidRPr="000B156D">
        <w:rPr>
          <w:rFonts w:ascii="Arial" w:hAnsi="Arial" w:cs="Arial"/>
        </w:rPr>
        <w:t>First of all, I will keep developing my knowledge about human capital management by reading academic literature, industry reports, and professional trainings programmes.</w:t>
      </w:r>
    </w:p>
    <w:p w14:paraId="6AC1C16A" w14:textId="77777777" w:rsidR="000B156D" w:rsidRPr="000B156D" w:rsidRDefault="000B156D" w:rsidP="000B156D">
      <w:pPr>
        <w:pStyle w:val="Heading1"/>
        <w:spacing w:line="360" w:lineRule="auto"/>
        <w:rPr>
          <w:rFonts w:ascii="Arial" w:eastAsiaTheme="minorHAnsi" w:hAnsi="Arial" w:cs="Arial"/>
          <w:color w:val="auto"/>
          <w:sz w:val="24"/>
          <w:szCs w:val="24"/>
        </w:rPr>
      </w:pPr>
      <w:bookmarkStart w:id="15" w:name="_Toc224828816"/>
      <w:r w:rsidRPr="000B156D">
        <w:rPr>
          <w:rFonts w:ascii="Arial" w:eastAsiaTheme="minorHAnsi" w:hAnsi="Arial" w:cs="Arial"/>
          <w:color w:val="auto"/>
          <w:sz w:val="24"/>
          <w:szCs w:val="24"/>
        </w:rPr>
        <w:lastRenderedPageBreak/>
        <w:t>Secondly, the HR skills that I would like to achieve are through the use of internships, professional projects, and work experience. The theoretical knowledge would enable me to apply the knowledge in a practical situation and would allow me to improve my critical thinking skills.</w:t>
      </w:r>
    </w:p>
    <w:p w14:paraId="2625F333" w14:textId="77777777" w:rsidR="000B156D" w:rsidRPr="000B156D" w:rsidRDefault="000B156D" w:rsidP="000B156D">
      <w:pPr>
        <w:pStyle w:val="Heading1"/>
        <w:spacing w:line="360" w:lineRule="auto"/>
        <w:rPr>
          <w:rFonts w:ascii="Arial" w:eastAsiaTheme="minorHAnsi" w:hAnsi="Arial" w:cs="Arial"/>
          <w:color w:val="auto"/>
          <w:sz w:val="24"/>
          <w:szCs w:val="24"/>
        </w:rPr>
      </w:pPr>
      <w:r w:rsidRPr="000B156D">
        <w:rPr>
          <w:rFonts w:ascii="Arial" w:eastAsiaTheme="minorHAnsi" w:hAnsi="Arial" w:cs="Arial"/>
          <w:color w:val="auto"/>
          <w:sz w:val="24"/>
          <w:szCs w:val="24"/>
        </w:rPr>
        <w:t>Thirdly, the knowledge would enable me to improve my leadership and communication skills since these are critical skills that an HR professional should have in order to change the culture of the organisation and work with different teams in the organisation.</w:t>
      </w:r>
    </w:p>
    <w:p w14:paraId="54F53437" w14:textId="77777777" w:rsidR="000B156D" w:rsidRDefault="000B156D" w:rsidP="000B156D">
      <w:pPr>
        <w:pStyle w:val="Heading1"/>
        <w:spacing w:line="360" w:lineRule="auto"/>
        <w:rPr>
          <w:rFonts w:ascii="Arial" w:eastAsiaTheme="minorHAnsi" w:hAnsi="Arial" w:cs="Arial"/>
          <w:color w:val="auto"/>
          <w:sz w:val="24"/>
          <w:szCs w:val="24"/>
        </w:rPr>
      </w:pPr>
      <w:r w:rsidRPr="000B156D">
        <w:rPr>
          <w:rFonts w:ascii="Arial" w:eastAsiaTheme="minorHAnsi" w:hAnsi="Arial" w:cs="Arial"/>
          <w:color w:val="auto"/>
          <w:sz w:val="24"/>
          <w:szCs w:val="24"/>
        </w:rPr>
        <w:t>Lastly, the knowledge would enable me to develop critical thinking and strategic planning skills in order to be able to contribute to the decisions of the organisation.</w:t>
      </w:r>
    </w:p>
    <w:p w14:paraId="74565457" w14:textId="63BC96E1" w:rsidR="00D92FFF" w:rsidRPr="00990B48" w:rsidRDefault="00D92FFF" w:rsidP="000B156D">
      <w:pPr>
        <w:pStyle w:val="Heading1"/>
        <w:spacing w:line="360" w:lineRule="auto"/>
        <w:rPr>
          <w:rFonts w:ascii="Arial" w:hAnsi="Arial" w:cs="Arial"/>
          <w:b/>
          <w:bCs/>
          <w:color w:val="auto"/>
          <w:sz w:val="36"/>
          <w:szCs w:val="36"/>
        </w:rPr>
      </w:pPr>
      <w:r w:rsidRPr="00990B48">
        <w:rPr>
          <w:rFonts w:ascii="Arial" w:hAnsi="Arial" w:cs="Arial"/>
          <w:b/>
          <w:bCs/>
          <w:color w:val="auto"/>
          <w:sz w:val="36"/>
          <w:szCs w:val="36"/>
        </w:rPr>
        <w:t>Remaining Relevant in an AI-Driven Workplace</w:t>
      </w:r>
      <w:bookmarkEnd w:id="15"/>
      <w:r w:rsidRPr="00990B48">
        <w:rPr>
          <w:rFonts w:ascii="Arial" w:hAnsi="Arial" w:cs="Arial"/>
          <w:b/>
          <w:bCs/>
          <w:color w:val="auto"/>
          <w:sz w:val="36"/>
          <w:szCs w:val="36"/>
        </w:rPr>
        <w:t xml:space="preserve"> </w:t>
      </w:r>
    </w:p>
    <w:p w14:paraId="0178C8F0" w14:textId="77777777" w:rsidR="000B156D" w:rsidRDefault="000B156D" w:rsidP="00990B48">
      <w:pPr>
        <w:spacing w:line="360" w:lineRule="auto"/>
        <w:jc w:val="both"/>
        <w:rPr>
          <w:rFonts w:ascii="Arial" w:hAnsi="Arial" w:cs="Arial"/>
        </w:rPr>
      </w:pPr>
      <w:r w:rsidRPr="000B156D">
        <w:rPr>
          <w:rFonts w:ascii="Arial" w:hAnsi="Arial" w:cs="Arial"/>
        </w:rPr>
        <w:t>Also, artificial intelligence is transforming the very essence of work in all sectors, including human resource management. For instance, even basic activities such as resume filtering, data analysis, and administrative reporting can be performed by artificial intelligence. However, such technological advancement comes along with a challenge of job roles displacement</w:t>
      </w:r>
    </w:p>
    <w:p w14:paraId="48EB3EC4" w14:textId="77777777" w:rsidR="00A16E44" w:rsidRDefault="00A16E44" w:rsidP="009B7F11">
      <w:pPr>
        <w:rPr>
          <w:rFonts w:ascii="Arial" w:hAnsi="Arial" w:cs="Arial"/>
        </w:rPr>
      </w:pPr>
      <w:r w:rsidRPr="00A16E44">
        <w:rPr>
          <w:rFonts w:ascii="Arial" w:hAnsi="Arial" w:cs="Arial"/>
        </w:rPr>
        <w:t xml:space="preserve">But rather than replacing the human </w:t>
      </w:r>
      <w:proofErr w:type="spellStart"/>
      <w:r w:rsidRPr="00A16E44">
        <w:rPr>
          <w:rFonts w:ascii="Arial" w:hAnsi="Arial" w:cs="Arial"/>
        </w:rPr>
        <w:t>labor</w:t>
      </w:r>
      <w:proofErr w:type="spellEnd"/>
      <w:r w:rsidRPr="00A16E44">
        <w:rPr>
          <w:rFonts w:ascii="Arial" w:hAnsi="Arial" w:cs="Arial"/>
        </w:rPr>
        <w:t xml:space="preserve"> force entirely, what is more probable is that AI will enhance the potential of the human </w:t>
      </w:r>
      <w:proofErr w:type="spellStart"/>
      <w:r w:rsidRPr="00A16E44">
        <w:rPr>
          <w:rFonts w:ascii="Arial" w:hAnsi="Arial" w:cs="Arial"/>
        </w:rPr>
        <w:t>labor</w:t>
      </w:r>
      <w:proofErr w:type="spellEnd"/>
      <w:r w:rsidRPr="00A16E44">
        <w:rPr>
          <w:rFonts w:ascii="Arial" w:hAnsi="Arial" w:cs="Arial"/>
        </w:rPr>
        <w:t xml:space="preserve"> force by automating monotonous tasks and allowing professionals to focus on more strategic activities.</w:t>
      </w:r>
    </w:p>
    <w:p w14:paraId="011E16AF" w14:textId="1B19D41E" w:rsidR="00D92FFF" w:rsidRPr="00DF0C24" w:rsidRDefault="000B156D" w:rsidP="009B7F11">
      <w:r w:rsidRPr="000B156D">
        <w:rPr>
          <w:rFonts w:ascii="Arial" w:hAnsi="Arial" w:cs="Arial"/>
        </w:rPr>
        <w:t>In order for me to remain pertinent in this dynamic environment, there are a number of strategies that I will adopt. First and foremost, I will be a digitally literate and data analyst to have a deeper insight into the nature of the AI technology functioning and how it can be of help to the organisational decisions. Secondly, I will be focusing on improving my interpersonal and leadership skills that can help me work effectively and manage. Lastly, I will be focusing on lifelong learning to ensure that my knowledge and skills keep abreast of the technological and industry changes.</w:t>
      </w:r>
      <w:r w:rsidR="009B7F11">
        <w:br w:type="page"/>
      </w:r>
    </w:p>
    <w:p w14:paraId="03080D9E" w14:textId="1EF0D412" w:rsidR="00D92FFF" w:rsidRPr="00990B48" w:rsidRDefault="00D92FFF" w:rsidP="00990B48">
      <w:pPr>
        <w:pStyle w:val="Heading1"/>
        <w:spacing w:line="360" w:lineRule="auto"/>
        <w:jc w:val="center"/>
        <w:rPr>
          <w:rFonts w:ascii="Arial" w:hAnsi="Arial" w:cs="Arial"/>
          <w:b/>
          <w:bCs/>
        </w:rPr>
      </w:pPr>
      <w:bookmarkStart w:id="16" w:name="_Toc224828817"/>
      <w:r w:rsidRPr="00990B48">
        <w:rPr>
          <w:rFonts w:ascii="Arial" w:hAnsi="Arial" w:cs="Arial"/>
          <w:b/>
          <w:bCs/>
          <w:color w:val="auto"/>
        </w:rPr>
        <w:lastRenderedPageBreak/>
        <w:t>References</w:t>
      </w:r>
      <w:bookmarkEnd w:id="16"/>
    </w:p>
    <w:p w14:paraId="66FF2988" w14:textId="77777777" w:rsidR="00D92FFF" w:rsidRPr="00990B48" w:rsidRDefault="00D92FFF" w:rsidP="00990B48">
      <w:pPr>
        <w:spacing w:after="245" w:line="360" w:lineRule="auto"/>
        <w:jc w:val="both"/>
        <w:rPr>
          <w:rFonts w:ascii="Arial" w:hAnsi="Arial" w:cs="Arial"/>
        </w:rPr>
      </w:pPr>
      <w:r w:rsidRPr="00990B48">
        <w:rPr>
          <w:rFonts w:ascii="Arial" w:hAnsi="Arial" w:cs="Arial"/>
        </w:rPr>
        <w:t xml:space="preserve">Allen, T., French, K. and Poteet, M. (2022) </w:t>
      </w:r>
      <w:r w:rsidRPr="00990B48">
        <w:rPr>
          <w:rFonts w:ascii="Arial" w:hAnsi="Arial" w:cs="Arial"/>
          <w:i/>
        </w:rPr>
        <w:t>Mentoring relationships and career outcomes: A meta-analysis.</w:t>
      </w:r>
      <w:r w:rsidRPr="00990B48">
        <w:rPr>
          <w:rFonts w:ascii="Arial" w:hAnsi="Arial" w:cs="Arial"/>
        </w:rPr>
        <w:t xml:space="preserve"> Journal of Vocational </w:t>
      </w:r>
      <w:proofErr w:type="spellStart"/>
      <w:r w:rsidRPr="00990B48">
        <w:rPr>
          <w:rFonts w:ascii="Arial" w:hAnsi="Arial" w:cs="Arial"/>
        </w:rPr>
        <w:t>Behavior</w:t>
      </w:r>
      <w:proofErr w:type="spellEnd"/>
      <w:r w:rsidRPr="00990B48">
        <w:rPr>
          <w:rFonts w:ascii="Arial" w:hAnsi="Arial" w:cs="Arial"/>
        </w:rPr>
        <w:t>.</w:t>
      </w:r>
      <w:r w:rsidRPr="00990B48">
        <w:rPr>
          <w:rFonts w:ascii="Arial" w:eastAsia="Calibri" w:hAnsi="Arial" w:cs="Arial"/>
        </w:rPr>
        <w:t xml:space="preserve"> </w:t>
      </w:r>
      <w:hyperlink r:id="rId8">
        <w:r w:rsidRPr="00990B48">
          <w:rPr>
            <w:rFonts w:ascii="Arial" w:hAnsi="Arial" w:cs="Arial"/>
          </w:rPr>
          <w:t xml:space="preserve"> </w:t>
        </w:r>
      </w:hyperlink>
      <w:hyperlink r:id="rId9">
        <w:r w:rsidRPr="00990B48">
          <w:rPr>
            <w:rFonts w:ascii="Arial" w:hAnsi="Arial" w:cs="Arial"/>
            <w:color w:val="467886"/>
            <w:u w:val="single" w:color="467886"/>
          </w:rPr>
          <w:t>https://doi.org/10.1016/j.jvb.2021.103656</w:t>
        </w:r>
      </w:hyperlink>
      <w:hyperlink r:id="rId10">
        <w:r w:rsidRPr="00990B48">
          <w:rPr>
            <w:rFonts w:ascii="Arial" w:eastAsia="Calibri" w:hAnsi="Arial" w:cs="Arial"/>
          </w:rPr>
          <w:t xml:space="preserve"> </w:t>
        </w:r>
      </w:hyperlink>
    </w:p>
    <w:p w14:paraId="65E93D05" w14:textId="77777777" w:rsidR="00D92FFF" w:rsidRPr="00990B48" w:rsidRDefault="00D92FFF" w:rsidP="00990B48">
      <w:pPr>
        <w:spacing w:after="275" w:line="360" w:lineRule="auto"/>
        <w:jc w:val="both"/>
        <w:rPr>
          <w:rFonts w:ascii="Arial" w:hAnsi="Arial" w:cs="Arial"/>
        </w:rPr>
      </w:pPr>
      <w:r w:rsidRPr="00990B48">
        <w:rPr>
          <w:rFonts w:ascii="Arial" w:hAnsi="Arial" w:cs="Arial"/>
        </w:rPr>
        <w:t>Cappelli, P., &amp; Keller, J. R. (2014).</w:t>
      </w:r>
      <w:r w:rsidRPr="00990B48">
        <w:rPr>
          <w:rFonts w:ascii="Arial" w:hAnsi="Arial" w:cs="Arial"/>
        </w:rPr>
        <w:br/>
        <w:t xml:space="preserve">Talent management: Conceptual approaches and practical challenges. </w:t>
      </w:r>
      <w:r w:rsidRPr="00990B48">
        <w:rPr>
          <w:rFonts w:ascii="Arial" w:hAnsi="Arial" w:cs="Arial"/>
          <w:i/>
          <w:iCs/>
        </w:rPr>
        <w:t xml:space="preserve">Annual Review of Organizational Psychology and Organizational </w:t>
      </w:r>
      <w:proofErr w:type="spellStart"/>
      <w:r w:rsidRPr="00990B48">
        <w:rPr>
          <w:rFonts w:ascii="Arial" w:hAnsi="Arial" w:cs="Arial"/>
          <w:i/>
          <w:iCs/>
        </w:rPr>
        <w:t>Behavior</w:t>
      </w:r>
      <w:proofErr w:type="spellEnd"/>
      <w:r w:rsidRPr="00990B48">
        <w:rPr>
          <w:rFonts w:ascii="Arial" w:hAnsi="Arial" w:cs="Arial"/>
        </w:rPr>
        <w:t>, 1(1), 305–331.</w:t>
      </w:r>
      <w:hyperlink r:id="rId11">
        <w:r w:rsidRPr="00990B48">
          <w:rPr>
            <w:rFonts w:ascii="Arial" w:hAnsi="Arial" w:cs="Arial"/>
          </w:rPr>
          <w:t xml:space="preserve"> </w:t>
        </w:r>
      </w:hyperlink>
      <w:hyperlink r:id="rId12">
        <w:r w:rsidRPr="00990B48">
          <w:rPr>
            <w:rFonts w:ascii="Arial" w:hAnsi="Arial" w:cs="Arial"/>
            <w:color w:val="467886"/>
            <w:u w:val="single" w:color="467886"/>
          </w:rPr>
          <w:t>https://doi.org/10.1146/annurev</w:t>
        </w:r>
      </w:hyperlink>
      <w:hyperlink r:id="rId13">
        <w:r w:rsidRPr="00990B48">
          <w:rPr>
            <w:rFonts w:ascii="Arial" w:hAnsi="Arial" w:cs="Arial"/>
            <w:color w:val="467886"/>
            <w:u w:val="single" w:color="467886"/>
          </w:rPr>
          <w:t>-</w:t>
        </w:r>
      </w:hyperlink>
      <w:hyperlink r:id="rId14">
        <w:r w:rsidRPr="00990B48">
          <w:rPr>
            <w:rFonts w:ascii="Arial" w:hAnsi="Arial" w:cs="Arial"/>
            <w:color w:val="467886"/>
            <w:u w:val="single" w:color="467886"/>
          </w:rPr>
          <w:t>orgpsych</w:t>
        </w:r>
      </w:hyperlink>
      <w:hyperlink r:id="rId15">
        <w:r w:rsidRPr="00990B48">
          <w:rPr>
            <w:rFonts w:ascii="Arial" w:hAnsi="Arial" w:cs="Arial"/>
            <w:color w:val="467886"/>
            <w:u w:val="single" w:color="467886"/>
          </w:rPr>
          <w:t>-</w:t>
        </w:r>
      </w:hyperlink>
      <w:hyperlink r:id="rId16">
        <w:r w:rsidRPr="00990B48">
          <w:rPr>
            <w:rFonts w:ascii="Arial" w:hAnsi="Arial" w:cs="Arial"/>
            <w:color w:val="467886"/>
            <w:u w:val="single" w:color="467886"/>
          </w:rPr>
          <w:t>012420</w:t>
        </w:r>
      </w:hyperlink>
      <w:hyperlink r:id="rId17">
        <w:r w:rsidRPr="00990B48">
          <w:rPr>
            <w:rFonts w:ascii="Arial" w:hAnsi="Arial" w:cs="Arial"/>
            <w:color w:val="467886"/>
            <w:u w:val="single" w:color="467886"/>
          </w:rPr>
          <w:t>-</w:t>
        </w:r>
      </w:hyperlink>
      <w:hyperlink r:id="rId18">
        <w:r w:rsidRPr="00990B48">
          <w:rPr>
            <w:rFonts w:ascii="Arial" w:hAnsi="Arial" w:cs="Arial"/>
            <w:color w:val="467886"/>
            <w:u w:val="single" w:color="467886"/>
          </w:rPr>
          <w:t>055327</w:t>
        </w:r>
      </w:hyperlink>
      <w:hyperlink r:id="rId19">
        <w:r w:rsidRPr="00990B48">
          <w:rPr>
            <w:rFonts w:ascii="Arial" w:eastAsia="Calibri" w:hAnsi="Arial" w:cs="Arial"/>
          </w:rPr>
          <w:t xml:space="preserve"> </w:t>
        </w:r>
      </w:hyperlink>
    </w:p>
    <w:p w14:paraId="3FD6C7E7" w14:textId="77777777" w:rsidR="00D92FFF" w:rsidRPr="00990B48" w:rsidRDefault="00D92FFF" w:rsidP="00990B48">
      <w:pPr>
        <w:spacing w:after="0" w:line="360" w:lineRule="auto"/>
        <w:jc w:val="both"/>
        <w:rPr>
          <w:rFonts w:ascii="Arial" w:hAnsi="Arial" w:cs="Arial"/>
        </w:rPr>
      </w:pPr>
      <w:r w:rsidRPr="00990B48">
        <w:rPr>
          <w:rFonts w:ascii="Arial" w:hAnsi="Arial" w:cs="Arial"/>
        </w:rPr>
        <w:t xml:space="preserve">Cascio, W. and Montealegre, R. (2016) ‘How technology is changing work and organizations’, </w:t>
      </w:r>
      <w:r w:rsidRPr="00990B48">
        <w:rPr>
          <w:rFonts w:ascii="Arial" w:hAnsi="Arial" w:cs="Arial"/>
          <w:i/>
        </w:rPr>
        <w:t xml:space="preserve">Annual Review of Organizational Psychology and Organizational </w:t>
      </w:r>
      <w:proofErr w:type="spellStart"/>
      <w:r w:rsidRPr="00990B48">
        <w:rPr>
          <w:rFonts w:ascii="Arial" w:hAnsi="Arial" w:cs="Arial"/>
          <w:i/>
        </w:rPr>
        <w:t>Behavior</w:t>
      </w:r>
      <w:proofErr w:type="spellEnd"/>
      <w:r w:rsidRPr="00990B48">
        <w:rPr>
          <w:rFonts w:ascii="Arial" w:hAnsi="Arial" w:cs="Arial"/>
          <w:i/>
        </w:rPr>
        <w:t>.</w:t>
      </w:r>
      <w:r w:rsidRPr="00990B48">
        <w:rPr>
          <w:rFonts w:ascii="Arial" w:eastAsia="Calibri" w:hAnsi="Arial" w:cs="Arial"/>
        </w:rPr>
        <w:t xml:space="preserve"> </w:t>
      </w:r>
      <w:hyperlink r:id="rId20">
        <w:r w:rsidRPr="00990B48">
          <w:rPr>
            <w:rFonts w:ascii="Arial" w:hAnsi="Arial" w:cs="Arial"/>
          </w:rPr>
          <w:t xml:space="preserve"> </w:t>
        </w:r>
      </w:hyperlink>
      <w:hyperlink r:id="rId21">
        <w:r w:rsidRPr="00990B48">
          <w:rPr>
            <w:rFonts w:ascii="Arial" w:hAnsi="Arial" w:cs="Arial"/>
            <w:color w:val="467886"/>
            <w:u w:val="single" w:color="467886"/>
          </w:rPr>
          <w:t>https://doi.org/10.1146/annurev</w:t>
        </w:r>
      </w:hyperlink>
      <w:hyperlink r:id="rId22">
        <w:r w:rsidRPr="00990B48">
          <w:rPr>
            <w:rFonts w:ascii="Arial" w:hAnsi="Arial" w:cs="Arial"/>
            <w:color w:val="467886"/>
            <w:u w:val="single" w:color="467886"/>
          </w:rPr>
          <w:t>-</w:t>
        </w:r>
      </w:hyperlink>
      <w:hyperlink r:id="rId23">
        <w:r w:rsidRPr="00990B48">
          <w:rPr>
            <w:rFonts w:ascii="Arial" w:hAnsi="Arial" w:cs="Arial"/>
            <w:color w:val="467886"/>
            <w:u w:val="single" w:color="467886"/>
          </w:rPr>
          <w:t>orgpsych</w:t>
        </w:r>
      </w:hyperlink>
      <w:hyperlink r:id="rId24">
        <w:r w:rsidRPr="00990B48">
          <w:rPr>
            <w:rFonts w:ascii="Arial" w:hAnsi="Arial" w:cs="Arial"/>
            <w:color w:val="467886"/>
            <w:u w:val="single" w:color="467886"/>
          </w:rPr>
          <w:t>-</w:t>
        </w:r>
      </w:hyperlink>
      <w:hyperlink r:id="rId25">
        <w:r w:rsidRPr="00990B48">
          <w:rPr>
            <w:rFonts w:ascii="Arial" w:hAnsi="Arial" w:cs="Arial"/>
            <w:color w:val="467886"/>
            <w:u w:val="single" w:color="467886"/>
          </w:rPr>
          <w:t>012420</w:t>
        </w:r>
      </w:hyperlink>
      <w:hyperlink r:id="rId26">
        <w:r w:rsidRPr="00990B48">
          <w:rPr>
            <w:rFonts w:ascii="Arial" w:hAnsi="Arial" w:cs="Arial"/>
            <w:color w:val="467886"/>
            <w:u w:val="single" w:color="467886"/>
          </w:rPr>
          <w:t>-</w:t>
        </w:r>
      </w:hyperlink>
      <w:hyperlink r:id="rId27">
        <w:r w:rsidRPr="00990B48">
          <w:rPr>
            <w:rFonts w:ascii="Arial" w:hAnsi="Arial" w:cs="Arial"/>
            <w:color w:val="467886"/>
            <w:u w:val="single" w:color="467886"/>
          </w:rPr>
          <w:t>060528</w:t>
        </w:r>
      </w:hyperlink>
      <w:hyperlink r:id="rId28">
        <w:r w:rsidRPr="00990B48">
          <w:rPr>
            <w:rFonts w:ascii="Arial" w:eastAsia="Calibri" w:hAnsi="Arial" w:cs="Arial"/>
          </w:rPr>
          <w:t xml:space="preserve"> </w:t>
        </w:r>
      </w:hyperlink>
    </w:p>
    <w:p w14:paraId="2DBFAFA7" w14:textId="77777777" w:rsidR="00D92FFF" w:rsidRPr="00990B48" w:rsidRDefault="00D92FFF" w:rsidP="00990B48">
      <w:pPr>
        <w:spacing w:after="313" w:line="360" w:lineRule="auto"/>
        <w:jc w:val="both"/>
        <w:rPr>
          <w:rFonts w:ascii="Arial" w:hAnsi="Arial" w:cs="Arial"/>
        </w:rPr>
      </w:pPr>
      <w:r w:rsidRPr="00990B48">
        <w:rPr>
          <w:rFonts w:ascii="Arial" w:hAnsi="Arial" w:cs="Arial"/>
        </w:rPr>
        <w:t xml:space="preserve">Deloitte (2023) </w:t>
      </w:r>
      <w:r w:rsidRPr="00990B48">
        <w:rPr>
          <w:rFonts w:ascii="Arial" w:hAnsi="Arial" w:cs="Arial"/>
          <w:i/>
        </w:rPr>
        <w:t>Global Human Capital Trends Report.</w:t>
      </w:r>
      <w:r w:rsidRPr="00990B48">
        <w:rPr>
          <w:rFonts w:ascii="Arial" w:eastAsia="Calibri" w:hAnsi="Arial" w:cs="Arial"/>
        </w:rPr>
        <w:t xml:space="preserve"> </w:t>
      </w:r>
      <w:hyperlink r:id="rId29">
        <w:r w:rsidRPr="00990B48">
          <w:rPr>
            <w:rFonts w:ascii="Arial" w:hAnsi="Arial" w:cs="Arial"/>
          </w:rPr>
          <w:t xml:space="preserve"> </w:t>
        </w:r>
      </w:hyperlink>
      <w:hyperlink r:id="rId30">
        <w:r w:rsidRPr="00990B48">
          <w:rPr>
            <w:rFonts w:ascii="Arial" w:hAnsi="Arial" w:cs="Arial"/>
            <w:color w:val="467886"/>
            <w:u w:val="single" w:color="467886"/>
          </w:rPr>
          <w:t>https://www2.deloitte.com/us/en/insights/focus/human</w:t>
        </w:r>
      </w:hyperlink>
      <w:hyperlink r:id="rId31">
        <w:r w:rsidRPr="00990B48">
          <w:rPr>
            <w:rFonts w:ascii="Arial" w:hAnsi="Arial" w:cs="Arial"/>
            <w:color w:val="467886"/>
            <w:u w:val="single" w:color="467886"/>
          </w:rPr>
          <w:t>-</w:t>
        </w:r>
      </w:hyperlink>
      <w:hyperlink r:id="rId32">
        <w:r w:rsidRPr="00990B48">
          <w:rPr>
            <w:rFonts w:ascii="Arial" w:hAnsi="Arial" w:cs="Arial"/>
            <w:color w:val="467886"/>
            <w:u w:val="single" w:color="467886"/>
          </w:rPr>
          <w:t>capital</w:t>
        </w:r>
      </w:hyperlink>
      <w:hyperlink r:id="rId33">
        <w:r w:rsidRPr="00990B48">
          <w:rPr>
            <w:rFonts w:ascii="Arial" w:hAnsi="Arial" w:cs="Arial"/>
            <w:color w:val="467886"/>
            <w:u w:val="single" w:color="467886"/>
          </w:rPr>
          <w:t>-</w:t>
        </w:r>
      </w:hyperlink>
      <w:hyperlink r:id="rId34">
        <w:r w:rsidRPr="00990B48">
          <w:rPr>
            <w:rFonts w:ascii="Arial" w:hAnsi="Arial" w:cs="Arial"/>
            <w:color w:val="467886"/>
            <w:u w:val="single" w:color="467886"/>
          </w:rPr>
          <w:t>trends.html</w:t>
        </w:r>
      </w:hyperlink>
      <w:hyperlink r:id="rId35">
        <w:r w:rsidRPr="00990B48">
          <w:rPr>
            <w:rFonts w:ascii="Arial" w:eastAsia="Calibri" w:hAnsi="Arial" w:cs="Arial"/>
          </w:rPr>
          <w:t xml:space="preserve"> </w:t>
        </w:r>
      </w:hyperlink>
    </w:p>
    <w:p w14:paraId="2DC25F21" w14:textId="77777777" w:rsidR="00D92FFF" w:rsidRPr="00990B48" w:rsidRDefault="00D92FFF" w:rsidP="00990B48">
      <w:pPr>
        <w:spacing w:after="255" w:line="360" w:lineRule="auto"/>
        <w:jc w:val="both"/>
        <w:rPr>
          <w:rFonts w:ascii="Arial" w:hAnsi="Arial" w:cs="Arial"/>
        </w:rPr>
      </w:pPr>
      <w:r w:rsidRPr="00990B48">
        <w:rPr>
          <w:rFonts w:ascii="Arial" w:hAnsi="Arial" w:cs="Arial"/>
        </w:rPr>
        <w:t xml:space="preserve">Gallup (2023) </w:t>
      </w:r>
      <w:r w:rsidRPr="00990B48">
        <w:rPr>
          <w:rFonts w:ascii="Arial" w:hAnsi="Arial" w:cs="Arial"/>
          <w:i/>
        </w:rPr>
        <w:t>State of the Global Workplace Report.</w:t>
      </w:r>
      <w:r w:rsidRPr="00990B48">
        <w:rPr>
          <w:rFonts w:ascii="Arial" w:eastAsia="Calibri" w:hAnsi="Arial" w:cs="Arial"/>
        </w:rPr>
        <w:t xml:space="preserve"> </w:t>
      </w:r>
      <w:hyperlink r:id="rId36">
        <w:r w:rsidRPr="00990B48">
          <w:rPr>
            <w:rFonts w:ascii="Arial" w:hAnsi="Arial" w:cs="Arial"/>
          </w:rPr>
          <w:t xml:space="preserve"> </w:t>
        </w:r>
      </w:hyperlink>
      <w:hyperlink r:id="rId37">
        <w:r w:rsidRPr="00990B48">
          <w:rPr>
            <w:rFonts w:ascii="Arial" w:hAnsi="Arial" w:cs="Arial"/>
            <w:color w:val="467886"/>
            <w:u w:val="single" w:color="467886"/>
          </w:rPr>
          <w:t>https://www.gallup.com/workplace</w:t>
        </w:r>
      </w:hyperlink>
      <w:hyperlink r:id="rId38">
        <w:r w:rsidRPr="00990B48">
          <w:rPr>
            <w:rFonts w:ascii="Arial" w:eastAsia="Calibri" w:hAnsi="Arial" w:cs="Arial"/>
          </w:rPr>
          <w:t xml:space="preserve"> </w:t>
        </w:r>
      </w:hyperlink>
    </w:p>
    <w:p w14:paraId="14C83714" w14:textId="77777777" w:rsidR="00D92FFF" w:rsidRPr="00990B48" w:rsidRDefault="00D92FFF" w:rsidP="00990B48">
      <w:pPr>
        <w:spacing w:after="206" w:line="360" w:lineRule="auto"/>
        <w:jc w:val="both"/>
        <w:rPr>
          <w:rFonts w:ascii="Arial" w:hAnsi="Arial" w:cs="Arial"/>
        </w:rPr>
      </w:pPr>
      <w:r w:rsidRPr="00990B48">
        <w:rPr>
          <w:rFonts w:ascii="Arial" w:hAnsi="Arial" w:cs="Arial"/>
        </w:rPr>
        <w:t xml:space="preserve">McKinsey &amp; Company (2023) </w:t>
      </w:r>
      <w:r w:rsidRPr="00990B48">
        <w:rPr>
          <w:rFonts w:ascii="Arial" w:hAnsi="Arial" w:cs="Arial"/>
          <w:i/>
        </w:rPr>
        <w:t xml:space="preserve">The state of organizations </w:t>
      </w:r>
      <w:proofErr w:type="gramStart"/>
      <w:r w:rsidRPr="00990B48">
        <w:rPr>
          <w:rFonts w:ascii="Arial" w:hAnsi="Arial" w:cs="Arial"/>
          <w:i/>
        </w:rPr>
        <w:t>report</w:t>
      </w:r>
      <w:proofErr w:type="gramEnd"/>
      <w:r w:rsidRPr="00990B48">
        <w:rPr>
          <w:rFonts w:ascii="Arial" w:hAnsi="Arial" w:cs="Arial"/>
          <w:i/>
        </w:rPr>
        <w:t>.</w:t>
      </w:r>
      <w:r w:rsidRPr="00990B48">
        <w:rPr>
          <w:rFonts w:ascii="Arial" w:eastAsia="Calibri" w:hAnsi="Arial" w:cs="Arial"/>
        </w:rPr>
        <w:t xml:space="preserve"> </w:t>
      </w:r>
      <w:hyperlink r:id="rId39">
        <w:r w:rsidRPr="00990B48">
          <w:rPr>
            <w:rFonts w:ascii="Arial" w:hAnsi="Arial" w:cs="Arial"/>
          </w:rPr>
          <w:t xml:space="preserve"> </w:t>
        </w:r>
      </w:hyperlink>
      <w:hyperlink r:id="rId40">
        <w:r w:rsidRPr="00990B48">
          <w:rPr>
            <w:rFonts w:ascii="Arial" w:hAnsi="Arial" w:cs="Arial"/>
            <w:color w:val="467886"/>
            <w:u w:val="single" w:color="467886"/>
          </w:rPr>
          <w:t>https://www.mckinsey.com</w:t>
        </w:r>
      </w:hyperlink>
      <w:hyperlink r:id="rId41">
        <w:r w:rsidRPr="00990B48">
          <w:rPr>
            <w:rFonts w:ascii="Arial" w:eastAsia="Calibri" w:hAnsi="Arial" w:cs="Arial"/>
          </w:rPr>
          <w:t xml:space="preserve"> </w:t>
        </w:r>
      </w:hyperlink>
    </w:p>
    <w:p w14:paraId="5FF5B5AF" w14:textId="77777777" w:rsidR="00D92FFF" w:rsidRPr="00990B48" w:rsidRDefault="00D92FFF" w:rsidP="00990B48">
      <w:pPr>
        <w:spacing w:after="33" w:line="360" w:lineRule="auto"/>
        <w:jc w:val="both"/>
        <w:rPr>
          <w:rFonts w:ascii="Arial" w:hAnsi="Arial" w:cs="Arial"/>
        </w:rPr>
      </w:pPr>
      <w:r w:rsidRPr="00990B48">
        <w:rPr>
          <w:rFonts w:ascii="Arial" w:hAnsi="Arial" w:cs="Arial"/>
        </w:rPr>
        <w:t xml:space="preserve">Organisation for Economic Co-operation and Development (2021) </w:t>
      </w:r>
      <w:r w:rsidRPr="00990B48">
        <w:rPr>
          <w:rFonts w:ascii="Arial" w:hAnsi="Arial" w:cs="Arial"/>
          <w:i/>
        </w:rPr>
        <w:t>Skills for the digital age.</w:t>
      </w:r>
      <w:r w:rsidRPr="00990B48">
        <w:rPr>
          <w:rFonts w:ascii="Arial" w:eastAsia="Calibri" w:hAnsi="Arial" w:cs="Arial"/>
        </w:rPr>
        <w:t xml:space="preserve"> </w:t>
      </w:r>
    </w:p>
    <w:p w14:paraId="7047D5FC" w14:textId="77777777" w:rsidR="00D92FFF" w:rsidRPr="00990B48" w:rsidRDefault="00D92FFF" w:rsidP="00990B48">
      <w:pPr>
        <w:spacing w:after="275" w:line="360" w:lineRule="auto"/>
        <w:ind w:left="721"/>
        <w:jc w:val="both"/>
        <w:rPr>
          <w:rFonts w:ascii="Arial" w:hAnsi="Arial" w:cs="Arial"/>
        </w:rPr>
      </w:pPr>
      <w:hyperlink r:id="rId42">
        <w:r w:rsidRPr="00990B48">
          <w:rPr>
            <w:rFonts w:ascii="Arial" w:hAnsi="Arial" w:cs="Arial"/>
          </w:rPr>
          <w:t xml:space="preserve"> </w:t>
        </w:r>
      </w:hyperlink>
      <w:hyperlink r:id="rId43">
        <w:r w:rsidRPr="00990B48">
          <w:rPr>
            <w:rFonts w:ascii="Arial" w:hAnsi="Arial" w:cs="Arial"/>
            <w:color w:val="467886"/>
            <w:u w:val="single" w:color="467886"/>
          </w:rPr>
          <w:t>https://www.oecd.org/skills</w:t>
        </w:r>
      </w:hyperlink>
      <w:hyperlink r:id="rId44">
        <w:r w:rsidRPr="00990B48">
          <w:rPr>
            <w:rFonts w:ascii="Arial" w:eastAsia="Calibri" w:hAnsi="Arial" w:cs="Arial"/>
          </w:rPr>
          <w:t xml:space="preserve"> </w:t>
        </w:r>
      </w:hyperlink>
    </w:p>
    <w:p w14:paraId="0EE91578" w14:textId="77777777" w:rsidR="00D92FFF" w:rsidRPr="00990B48" w:rsidRDefault="00D92FFF" w:rsidP="00990B48">
      <w:pPr>
        <w:spacing w:after="28" w:line="360" w:lineRule="auto"/>
        <w:jc w:val="both"/>
        <w:rPr>
          <w:rFonts w:ascii="Arial" w:hAnsi="Arial" w:cs="Arial"/>
        </w:rPr>
      </w:pPr>
      <w:r w:rsidRPr="00990B48">
        <w:rPr>
          <w:rFonts w:ascii="Arial" w:hAnsi="Arial" w:cs="Arial"/>
        </w:rPr>
        <w:t xml:space="preserve">Chartered Institute of Personnel and Development (2023) </w:t>
      </w:r>
      <w:r w:rsidRPr="00990B48">
        <w:rPr>
          <w:rFonts w:ascii="Arial" w:hAnsi="Arial" w:cs="Arial"/>
          <w:i/>
        </w:rPr>
        <w:t>Talent management factsheet.</w:t>
      </w:r>
      <w:r w:rsidRPr="00990B48">
        <w:rPr>
          <w:rFonts w:ascii="Arial" w:eastAsia="Calibri" w:hAnsi="Arial" w:cs="Arial"/>
        </w:rPr>
        <w:t xml:space="preserve"> </w:t>
      </w:r>
    </w:p>
    <w:p w14:paraId="1EE945E2" w14:textId="77777777" w:rsidR="00D92FFF" w:rsidRPr="00990B48" w:rsidRDefault="00D92FFF" w:rsidP="00990B48">
      <w:pPr>
        <w:spacing w:after="326" w:line="360" w:lineRule="auto"/>
        <w:ind w:right="94"/>
        <w:jc w:val="both"/>
        <w:rPr>
          <w:rFonts w:ascii="Arial" w:hAnsi="Arial" w:cs="Arial"/>
        </w:rPr>
      </w:pPr>
      <w:hyperlink r:id="rId45">
        <w:r w:rsidRPr="00990B48">
          <w:rPr>
            <w:rFonts w:ascii="Arial" w:hAnsi="Arial" w:cs="Arial"/>
          </w:rPr>
          <w:t xml:space="preserve"> </w:t>
        </w:r>
      </w:hyperlink>
      <w:hyperlink r:id="rId46">
        <w:r w:rsidRPr="00990B48">
          <w:rPr>
            <w:rFonts w:ascii="Arial" w:hAnsi="Arial" w:cs="Arial"/>
            <w:color w:val="467886"/>
            <w:u w:val="single" w:color="467886"/>
          </w:rPr>
          <w:t>https://www.cipd.co.uk/knowledge/strategy/resourcing/talent</w:t>
        </w:r>
      </w:hyperlink>
      <w:hyperlink r:id="rId47">
        <w:r w:rsidRPr="00990B48">
          <w:rPr>
            <w:rFonts w:ascii="Arial" w:hAnsi="Arial" w:cs="Arial"/>
            <w:color w:val="467886"/>
            <w:u w:val="single" w:color="467886"/>
          </w:rPr>
          <w:t>-</w:t>
        </w:r>
      </w:hyperlink>
      <w:hyperlink r:id="rId48">
        <w:r w:rsidRPr="00990B48">
          <w:rPr>
            <w:rFonts w:ascii="Arial" w:hAnsi="Arial" w:cs="Arial"/>
            <w:color w:val="467886"/>
            <w:u w:val="single" w:color="467886"/>
          </w:rPr>
          <w:t>factsheet</w:t>
        </w:r>
      </w:hyperlink>
      <w:hyperlink r:id="rId49">
        <w:r w:rsidRPr="00990B48">
          <w:rPr>
            <w:rFonts w:ascii="Arial" w:eastAsia="Calibri" w:hAnsi="Arial" w:cs="Arial"/>
          </w:rPr>
          <w:t xml:space="preserve"> </w:t>
        </w:r>
      </w:hyperlink>
    </w:p>
    <w:p w14:paraId="762AA5CC" w14:textId="77777777" w:rsidR="00D92FFF" w:rsidRPr="00990B48" w:rsidRDefault="00D92FFF" w:rsidP="00990B48">
      <w:pPr>
        <w:spacing w:after="180" w:line="360" w:lineRule="auto"/>
        <w:jc w:val="both"/>
        <w:rPr>
          <w:rFonts w:ascii="Arial" w:hAnsi="Arial" w:cs="Arial"/>
        </w:rPr>
      </w:pPr>
      <w:r w:rsidRPr="00990B48">
        <w:rPr>
          <w:rFonts w:ascii="Arial" w:hAnsi="Arial" w:cs="Arial"/>
        </w:rPr>
        <w:t xml:space="preserve">World Economic Forum (2023) </w:t>
      </w:r>
      <w:r w:rsidRPr="00990B48">
        <w:rPr>
          <w:rFonts w:ascii="Arial" w:hAnsi="Arial" w:cs="Arial"/>
          <w:i/>
        </w:rPr>
        <w:t>Future of Jobs Report.</w:t>
      </w:r>
      <w:r w:rsidRPr="00990B48">
        <w:rPr>
          <w:rFonts w:ascii="Arial" w:eastAsia="Calibri" w:hAnsi="Arial" w:cs="Arial"/>
        </w:rPr>
        <w:t xml:space="preserve"> </w:t>
      </w:r>
      <w:hyperlink r:id="rId50">
        <w:r w:rsidRPr="00990B48">
          <w:rPr>
            <w:rFonts w:ascii="Arial" w:hAnsi="Arial" w:cs="Arial"/>
          </w:rPr>
          <w:t xml:space="preserve"> </w:t>
        </w:r>
      </w:hyperlink>
      <w:hyperlink r:id="rId51">
        <w:r w:rsidRPr="00990B48">
          <w:rPr>
            <w:rFonts w:ascii="Arial" w:hAnsi="Arial" w:cs="Arial"/>
            <w:color w:val="467886"/>
            <w:u w:val="single" w:color="467886"/>
          </w:rPr>
          <w:t>https://www.weforum.org/reports/the</w:t>
        </w:r>
      </w:hyperlink>
      <w:hyperlink r:id="rId52">
        <w:r w:rsidRPr="00990B48">
          <w:rPr>
            <w:rFonts w:ascii="Arial" w:hAnsi="Arial" w:cs="Arial"/>
            <w:color w:val="467886"/>
            <w:u w:val="single" w:color="467886"/>
          </w:rPr>
          <w:t>-</w:t>
        </w:r>
      </w:hyperlink>
      <w:hyperlink r:id="rId53">
        <w:r w:rsidRPr="00990B48">
          <w:rPr>
            <w:rFonts w:ascii="Arial" w:hAnsi="Arial" w:cs="Arial"/>
            <w:color w:val="467886"/>
            <w:u w:val="single" w:color="467886"/>
          </w:rPr>
          <w:t>future</w:t>
        </w:r>
      </w:hyperlink>
      <w:hyperlink r:id="rId54">
        <w:r w:rsidRPr="00990B48">
          <w:rPr>
            <w:rFonts w:ascii="Arial" w:hAnsi="Arial" w:cs="Arial"/>
            <w:color w:val="467886"/>
            <w:u w:val="single" w:color="467886"/>
          </w:rPr>
          <w:t>-</w:t>
        </w:r>
      </w:hyperlink>
      <w:hyperlink r:id="rId55">
        <w:r w:rsidRPr="00990B48">
          <w:rPr>
            <w:rFonts w:ascii="Arial" w:hAnsi="Arial" w:cs="Arial"/>
            <w:color w:val="467886"/>
            <w:u w:val="single" w:color="467886"/>
          </w:rPr>
          <w:t>of</w:t>
        </w:r>
      </w:hyperlink>
      <w:hyperlink r:id="rId56">
        <w:r w:rsidRPr="00990B48">
          <w:rPr>
            <w:rFonts w:ascii="Arial" w:hAnsi="Arial" w:cs="Arial"/>
            <w:color w:val="467886"/>
            <w:u w:val="single" w:color="467886"/>
          </w:rPr>
          <w:t>-</w:t>
        </w:r>
      </w:hyperlink>
      <w:hyperlink r:id="rId57">
        <w:r w:rsidRPr="00990B48">
          <w:rPr>
            <w:rFonts w:ascii="Arial" w:hAnsi="Arial" w:cs="Arial"/>
            <w:color w:val="467886"/>
            <w:u w:val="single" w:color="467886"/>
          </w:rPr>
          <w:t>jobs</w:t>
        </w:r>
      </w:hyperlink>
      <w:hyperlink r:id="rId58">
        <w:r w:rsidRPr="00990B48">
          <w:rPr>
            <w:rFonts w:ascii="Arial" w:hAnsi="Arial" w:cs="Arial"/>
            <w:color w:val="467886"/>
            <w:u w:val="single" w:color="467886"/>
          </w:rPr>
          <w:t>-</w:t>
        </w:r>
      </w:hyperlink>
      <w:hyperlink r:id="rId59">
        <w:r w:rsidRPr="00990B48">
          <w:rPr>
            <w:rFonts w:ascii="Arial" w:hAnsi="Arial" w:cs="Arial"/>
            <w:color w:val="467886"/>
            <w:u w:val="single" w:color="467886"/>
          </w:rPr>
          <w:t>report</w:t>
        </w:r>
      </w:hyperlink>
      <w:hyperlink r:id="rId60">
        <w:r w:rsidRPr="00990B48">
          <w:rPr>
            <w:rFonts w:ascii="Arial" w:hAnsi="Arial" w:cs="Arial"/>
            <w:color w:val="467886"/>
            <w:u w:val="single" w:color="467886"/>
          </w:rPr>
          <w:t>-</w:t>
        </w:r>
      </w:hyperlink>
      <w:hyperlink r:id="rId61">
        <w:r w:rsidRPr="00990B48">
          <w:rPr>
            <w:rFonts w:ascii="Arial" w:hAnsi="Arial" w:cs="Arial"/>
            <w:color w:val="467886"/>
            <w:u w:val="single" w:color="467886"/>
          </w:rPr>
          <w:t>2023</w:t>
        </w:r>
      </w:hyperlink>
      <w:hyperlink r:id="rId62">
        <w:r w:rsidRPr="00990B48">
          <w:rPr>
            <w:rFonts w:ascii="Arial" w:eastAsia="Calibri" w:hAnsi="Arial" w:cs="Arial"/>
          </w:rPr>
          <w:t xml:space="preserve"> </w:t>
        </w:r>
      </w:hyperlink>
    </w:p>
    <w:p w14:paraId="5D2773E0" w14:textId="77777777" w:rsidR="00D92FFF" w:rsidRPr="00990B48" w:rsidRDefault="00D92FFF" w:rsidP="00990B48">
      <w:pPr>
        <w:spacing w:after="180" w:line="360" w:lineRule="auto"/>
        <w:jc w:val="both"/>
        <w:rPr>
          <w:rFonts w:ascii="Arial" w:hAnsi="Arial" w:cs="Arial"/>
        </w:rPr>
      </w:pPr>
      <w:r w:rsidRPr="00990B48">
        <w:rPr>
          <w:rFonts w:ascii="Arial" w:hAnsi="Arial" w:cs="Arial"/>
        </w:rPr>
        <w:t xml:space="preserve">Collings, D., </w:t>
      </w:r>
      <w:proofErr w:type="spellStart"/>
      <w:r w:rsidRPr="00990B48">
        <w:rPr>
          <w:rFonts w:ascii="Arial" w:hAnsi="Arial" w:cs="Arial"/>
        </w:rPr>
        <w:t>Mellahi</w:t>
      </w:r>
      <w:proofErr w:type="spellEnd"/>
      <w:r w:rsidRPr="00990B48">
        <w:rPr>
          <w:rFonts w:ascii="Arial" w:hAnsi="Arial" w:cs="Arial"/>
        </w:rPr>
        <w:t xml:space="preserve">, K. and Cascio, W. (2019) </w:t>
      </w:r>
      <w:r w:rsidRPr="00990B48">
        <w:rPr>
          <w:rFonts w:ascii="Arial" w:hAnsi="Arial" w:cs="Arial"/>
          <w:i/>
          <w:iCs/>
        </w:rPr>
        <w:t>Global talent management and performance in multinational enterprises</w:t>
      </w:r>
      <w:r w:rsidRPr="00990B48">
        <w:rPr>
          <w:rFonts w:ascii="Arial" w:hAnsi="Arial" w:cs="Arial"/>
        </w:rPr>
        <w:t xml:space="preserve">. </w:t>
      </w:r>
      <w:hyperlink r:id="rId63" w:history="1">
        <w:r w:rsidRPr="00990B48">
          <w:rPr>
            <w:rStyle w:val="Hyperlink"/>
            <w:rFonts w:ascii="Arial" w:hAnsi="Arial" w:cs="Arial"/>
          </w:rPr>
          <w:t>https://doi.org/10.1016/j.jwb.2018.10.002</w:t>
        </w:r>
      </w:hyperlink>
    </w:p>
    <w:p w14:paraId="4D954073" w14:textId="77777777" w:rsidR="00D92FFF" w:rsidRPr="00990B48" w:rsidRDefault="00D92FFF" w:rsidP="00990B48">
      <w:pPr>
        <w:spacing w:after="180" w:line="360" w:lineRule="auto"/>
        <w:jc w:val="both"/>
        <w:rPr>
          <w:rFonts w:ascii="Arial" w:hAnsi="Arial" w:cs="Arial"/>
        </w:rPr>
      </w:pPr>
      <w:r w:rsidRPr="00990B48">
        <w:rPr>
          <w:rFonts w:ascii="Arial" w:hAnsi="Arial" w:cs="Arial"/>
        </w:rPr>
        <w:lastRenderedPageBreak/>
        <w:t xml:space="preserve">Lewis, R. and Heckman, R. (2006) </w:t>
      </w:r>
      <w:r w:rsidRPr="00990B48">
        <w:rPr>
          <w:rFonts w:ascii="Arial" w:hAnsi="Arial" w:cs="Arial"/>
          <w:i/>
          <w:iCs/>
        </w:rPr>
        <w:t>Talent management: A critical review</w:t>
      </w:r>
      <w:r w:rsidRPr="00990B48">
        <w:rPr>
          <w:rFonts w:ascii="Arial" w:hAnsi="Arial" w:cs="Arial"/>
        </w:rPr>
        <w:t xml:space="preserve">. Human Resource Management Review. </w:t>
      </w:r>
      <w:hyperlink r:id="rId64" w:history="1">
        <w:r w:rsidRPr="00990B48">
          <w:rPr>
            <w:rStyle w:val="Hyperlink"/>
            <w:rFonts w:ascii="Arial" w:hAnsi="Arial" w:cs="Arial"/>
          </w:rPr>
          <w:t>https://www.sciencedirect.com/science/article/pii/S1053482206000271</w:t>
        </w:r>
      </w:hyperlink>
    </w:p>
    <w:p w14:paraId="71D66114" w14:textId="77777777" w:rsidR="00D92FFF" w:rsidRPr="00990B48" w:rsidRDefault="00D92FFF" w:rsidP="00990B48">
      <w:pPr>
        <w:spacing w:after="180" w:line="360" w:lineRule="auto"/>
        <w:jc w:val="both"/>
        <w:rPr>
          <w:rFonts w:ascii="Arial" w:hAnsi="Arial" w:cs="Arial"/>
        </w:rPr>
      </w:pPr>
      <w:r w:rsidRPr="00990B48">
        <w:rPr>
          <w:rFonts w:ascii="Arial" w:hAnsi="Arial" w:cs="Arial"/>
        </w:rPr>
        <w:t xml:space="preserve">Frontiers (2026) </w:t>
      </w:r>
      <w:r w:rsidRPr="00990B48">
        <w:rPr>
          <w:rFonts w:ascii="Arial" w:hAnsi="Arial" w:cs="Arial"/>
          <w:i/>
          <w:iCs/>
        </w:rPr>
        <w:t>Developing a new model for talent management and employee performance</w:t>
      </w:r>
      <w:r w:rsidRPr="00990B48">
        <w:rPr>
          <w:rFonts w:ascii="Arial" w:hAnsi="Arial" w:cs="Arial"/>
        </w:rPr>
        <w:t xml:space="preserve">. </w:t>
      </w:r>
      <w:hyperlink r:id="rId65" w:history="1">
        <w:r w:rsidRPr="00990B48">
          <w:rPr>
            <w:rStyle w:val="Hyperlink"/>
            <w:rFonts w:ascii="Arial" w:hAnsi="Arial" w:cs="Arial"/>
          </w:rPr>
          <w:t>https://www.frontiersin.org/articles/10.3389/frsus.2026.1741640/full</w:t>
        </w:r>
      </w:hyperlink>
    </w:p>
    <w:p w14:paraId="48572C49" w14:textId="77777777" w:rsidR="00D92FFF" w:rsidRPr="00990B48" w:rsidRDefault="00D92FFF" w:rsidP="00990B48">
      <w:pPr>
        <w:spacing w:after="180" w:line="360" w:lineRule="auto"/>
        <w:jc w:val="both"/>
        <w:rPr>
          <w:rFonts w:ascii="Arial" w:hAnsi="Arial" w:cs="Arial"/>
        </w:rPr>
      </w:pPr>
      <w:r w:rsidRPr="00990B48">
        <w:rPr>
          <w:rFonts w:ascii="Arial" w:hAnsi="Arial" w:cs="Arial"/>
        </w:rPr>
        <w:t xml:space="preserve">Harvard Business Review (2026) </w:t>
      </w:r>
      <w:r w:rsidRPr="00990B48">
        <w:rPr>
          <w:rFonts w:ascii="Arial" w:hAnsi="Arial" w:cs="Arial"/>
          <w:i/>
          <w:iCs/>
        </w:rPr>
        <w:t>Talent management and AI transformation insights</w:t>
      </w:r>
      <w:r w:rsidRPr="00990B48">
        <w:rPr>
          <w:rFonts w:ascii="Arial" w:hAnsi="Arial" w:cs="Arial"/>
        </w:rPr>
        <w:t xml:space="preserve">. </w:t>
      </w:r>
      <w:hyperlink r:id="rId66" w:history="1">
        <w:r w:rsidRPr="00990B48">
          <w:rPr>
            <w:rStyle w:val="Hyperlink"/>
            <w:rFonts w:ascii="Arial" w:hAnsi="Arial" w:cs="Arial"/>
          </w:rPr>
          <w:t>https://hbr.org/topic/subject/talent-management</w:t>
        </w:r>
      </w:hyperlink>
    </w:p>
    <w:p w14:paraId="534AB546" w14:textId="77777777" w:rsidR="00D92FFF" w:rsidRPr="00990B48" w:rsidRDefault="00D92FFF" w:rsidP="00990B48">
      <w:pPr>
        <w:spacing w:after="180" w:line="360" w:lineRule="auto"/>
        <w:jc w:val="both"/>
        <w:rPr>
          <w:rFonts w:ascii="Arial" w:hAnsi="Arial" w:cs="Arial"/>
        </w:rPr>
      </w:pPr>
      <w:r w:rsidRPr="00990B48">
        <w:rPr>
          <w:rFonts w:ascii="Arial" w:hAnsi="Arial" w:cs="Arial"/>
        </w:rPr>
        <w:t xml:space="preserve">CIPD (2024) </w:t>
      </w:r>
      <w:r w:rsidRPr="00990B48">
        <w:rPr>
          <w:rFonts w:ascii="Arial" w:hAnsi="Arial" w:cs="Arial"/>
          <w:i/>
          <w:iCs/>
        </w:rPr>
        <w:t>Talent management resources and research insights</w:t>
      </w:r>
      <w:r w:rsidRPr="00990B48">
        <w:rPr>
          <w:rFonts w:ascii="Arial" w:hAnsi="Arial" w:cs="Arial"/>
        </w:rPr>
        <w:t xml:space="preserve">. </w:t>
      </w:r>
      <w:hyperlink r:id="rId67" w:history="1">
        <w:r w:rsidRPr="00990B48">
          <w:rPr>
            <w:rStyle w:val="Hyperlink"/>
            <w:rFonts w:ascii="Arial" w:hAnsi="Arial" w:cs="Arial"/>
          </w:rPr>
          <w:t>https://www.cipd.org/en/topics/talent-management/</w:t>
        </w:r>
      </w:hyperlink>
    </w:p>
    <w:p w14:paraId="74192694" w14:textId="77777777" w:rsidR="00D92FFF" w:rsidRPr="00990B48" w:rsidRDefault="00D92FFF" w:rsidP="00990B48">
      <w:pPr>
        <w:spacing w:after="180" w:line="360" w:lineRule="auto"/>
        <w:jc w:val="both"/>
        <w:rPr>
          <w:rFonts w:ascii="Arial" w:hAnsi="Arial" w:cs="Arial"/>
        </w:rPr>
      </w:pPr>
      <w:r w:rsidRPr="00990B48">
        <w:rPr>
          <w:rFonts w:ascii="Arial" w:hAnsi="Arial" w:cs="Arial"/>
        </w:rPr>
        <w:t xml:space="preserve">Randstad (2025) </w:t>
      </w:r>
      <w:r w:rsidRPr="00990B48">
        <w:rPr>
          <w:rFonts w:ascii="Arial" w:hAnsi="Arial" w:cs="Arial"/>
          <w:i/>
          <w:iCs/>
        </w:rPr>
        <w:t>Talent management trends and workforce insights</w:t>
      </w:r>
      <w:r w:rsidRPr="00990B48">
        <w:rPr>
          <w:rFonts w:ascii="Arial" w:hAnsi="Arial" w:cs="Arial"/>
        </w:rPr>
        <w:t xml:space="preserve">. </w:t>
      </w:r>
      <w:hyperlink r:id="rId68" w:history="1">
        <w:r w:rsidRPr="00990B48">
          <w:rPr>
            <w:rStyle w:val="Hyperlink"/>
            <w:rFonts w:ascii="Arial" w:hAnsi="Arial" w:cs="Arial"/>
          </w:rPr>
          <w:t>https://www.randstad.com/workforce-insights/all-articles/talent-management/</w:t>
        </w:r>
      </w:hyperlink>
    </w:p>
    <w:p w14:paraId="03E9E80A" w14:textId="77777777" w:rsidR="00D92FFF" w:rsidRPr="00990B48" w:rsidRDefault="00D92FFF" w:rsidP="00990B48">
      <w:pPr>
        <w:spacing w:after="180" w:line="360" w:lineRule="auto"/>
        <w:jc w:val="both"/>
        <w:rPr>
          <w:rFonts w:ascii="Arial" w:hAnsi="Arial" w:cs="Arial"/>
        </w:rPr>
      </w:pPr>
      <w:proofErr w:type="spellStart"/>
      <w:r w:rsidRPr="00990B48">
        <w:rPr>
          <w:rFonts w:ascii="Arial" w:hAnsi="Arial" w:cs="Arial"/>
        </w:rPr>
        <w:t>Wonolo</w:t>
      </w:r>
      <w:proofErr w:type="spellEnd"/>
      <w:r w:rsidRPr="00990B48">
        <w:rPr>
          <w:rFonts w:ascii="Arial" w:hAnsi="Arial" w:cs="Arial"/>
        </w:rPr>
        <w:t xml:space="preserve"> (2017) </w:t>
      </w:r>
      <w:r w:rsidRPr="00990B48">
        <w:rPr>
          <w:rFonts w:ascii="Arial" w:hAnsi="Arial" w:cs="Arial"/>
          <w:i/>
          <w:iCs/>
        </w:rPr>
        <w:t>Best articles on talent management strategies</w:t>
      </w:r>
      <w:r w:rsidRPr="00990B48">
        <w:rPr>
          <w:rFonts w:ascii="Arial" w:hAnsi="Arial" w:cs="Arial"/>
        </w:rPr>
        <w:t xml:space="preserve">. </w:t>
      </w:r>
      <w:hyperlink r:id="rId69" w:history="1">
        <w:r w:rsidRPr="00990B48">
          <w:rPr>
            <w:rStyle w:val="Hyperlink"/>
            <w:rFonts w:ascii="Arial" w:hAnsi="Arial" w:cs="Arial"/>
          </w:rPr>
          <w:t>https://info.wonolo.com/blog/best-articles-on-talent-management-strategies/</w:t>
        </w:r>
      </w:hyperlink>
    </w:p>
    <w:p w14:paraId="3F778D3E" w14:textId="77777777" w:rsidR="00D92FFF" w:rsidRPr="00990B48" w:rsidRDefault="00D92FFF" w:rsidP="00990B48">
      <w:pPr>
        <w:spacing w:after="180" w:line="360" w:lineRule="auto"/>
        <w:jc w:val="both"/>
        <w:rPr>
          <w:rFonts w:ascii="Arial" w:hAnsi="Arial" w:cs="Arial"/>
        </w:rPr>
      </w:pPr>
      <w:r w:rsidRPr="00990B48">
        <w:rPr>
          <w:rFonts w:ascii="Arial" w:hAnsi="Arial" w:cs="Arial"/>
        </w:rPr>
        <w:t xml:space="preserve">Bulletin of Business and Economics (2024) </w:t>
      </w:r>
      <w:r w:rsidRPr="00990B48">
        <w:rPr>
          <w:rFonts w:ascii="Arial" w:hAnsi="Arial" w:cs="Arial"/>
          <w:i/>
          <w:iCs/>
        </w:rPr>
        <w:t>Human resource analytics and talent management</w:t>
      </w:r>
      <w:r w:rsidRPr="00990B48">
        <w:rPr>
          <w:rFonts w:ascii="Arial" w:hAnsi="Arial" w:cs="Arial"/>
        </w:rPr>
        <w:t xml:space="preserve">. </w:t>
      </w:r>
      <w:hyperlink r:id="rId70" w:history="1">
        <w:r w:rsidRPr="00990B48">
          <w:rPr>
            <w:rStyle w:val="Hyperlink"/>
            <w:rFonts w:ascii="Arial" w:hAnsi="Arial" w:cs="Arial"/>
          </w:rPr>
          <w:t>https://bbejournal.com/index.php/BBE/article/view/829</w:t>
        </w:r>
      </w:hyperlink>
    </w:p>
    <w:p w14:paraId="6872538B" w14:textId="77777777" w:rsidR="00D92FFF" w:rsidRPr="00990B48" w:rsidRDefault="00D92FFF" w:rsidP="00990B48">
      <w:pPr>
        <w:spacing w:after="180" w:line="360" w:lineRule="auto"/>
        <w:jc w:val="both"/>
        <w:rPr>
          <w:rFonts w:ascii="Arial" w:hAnsi="Arial" w:cs="Arial"/>
        </w:rPr>
      </w:pPr>
      <w:r w:rsidRPr="00990B48">
        <w:rPr>
          <w:rFonts w:ascii="Arial" w:hAnsi="Arial" w:cs="Arial"/>
        </w:rPr>
        <w:t xml:space="preserve">SAGE Journals (2023) </w:t>
      </w:r>
      <w:r w:rsidRPr="00990B48">
        <w:rPr>
          <w:rFonts w:ascii="Arial" w:hAnsi="Arial" w:cs="Arial"/>
          <w:i/>
          <w:iCs/>
        </w:rPr>
        <w:t>Review of Public Personnel Administration</w:t>
      </w:r>
      <w:r w:rsidRPr="00990B48">
        <w:rPr>
          <w:rFonts w:ascii="Arial" w:hAnsi="Arial" w:cs="Arial"/>
        </w:rPr>
        <w:t xml:space="preserve">. </w:t>
      </w:r>
      <w:hyperlink r:id="rId71" w:history="1">
        <w:r w:rsidRPr="00990B48">
          <w:rPr>
            <w:rStyle w:val="Hyperlink"/>
            <w:rFonts w:ascii="Arial" w:hAnsi="Arial" w:cs="Arial"/>
          </w:rPr>
          <w:t>https://journals.sagepub.com/home/ROP</w:t>
        </w:r>
      </w:hyperlink>
    </w:p>
    <w:p w14:paraId="04FBFB67" w14:textId="77777777" w:rsidR="00D92FFF" w:rsidRPr="00990B48" w:rsidRDefault="00D92FFF" w:rsidP="00990B48">
      <w:pPr>
        <w:spacing w:after="180" w:line="360" w:lineRule="auto"/>
        <w:jc w:val="both"/>
        <w:rPr>
          <w:rFonts w:ascii="Arial" w:hAnsi="Arial" w:cs="Arial"/>
        </w:rPr>
      </w:pPr>
      <w:r w:rsidRPr="00990B48">
        <w:rPr>
          <w:rFonts w:ascii="Arial" w:hAnsi="Arial" w:cs="Arial"/>
        </w:rPr>
        <w:t xml:space="preserve">Open University (2022) </w:t>
      </w:r>
      <w:r w:rsidRPr="00990B48">
        <w:rPr>
          <w:rFonts w:ascii="Arial" w:hAnsi="Arial" w:cs="Arial"/>
          <w:i/>
          <w:iCs/>
        </w:rPr>
        <w:t>Hybrid working: organisational development</w:t>
      </w:r>
      <w:r w:rsidRPr="00990B48">
        <w:rPr>
          <w:rFonts w:ascii="Arial" w:hAnsi="Arial" w:cs="Arial"/>
        </w:rPr>
        <w:t xml:space="preserve">. </w:t>
      </w:r>
      <w:hyperlink r:id="rId72" w:history="1">
        <w:r w:rsidRPr="00990B48">
          <w:rPr>
            <w:rStyle w:val="Hyperlink"/>
            <w:rFonts w:ascii="Arial" w:hAnsi="Arial" w:cs="Arial"/>
          </w:rPr>
          <w:t>https://www.open.edu/openlearn/money-business/people-organisation-matters/hybrid-working-organisational-development/content-section---references</w:t>
        </w:r>
      </w:hyperlink>
    </w:p>
    <w:p w14:paraId="2C5346F4" w14:textId="51E85437" w:rsidR="00D92FFF" w:rsidRPr="00990B48" w:rsidRDefault="00D92FFF" w:rsidP="00990B48">
      <w:pPr>
        <w:spacing w:before="240" w:after="428" w:line="360" w:lineRule="auto"/>
        <w:jc w:val="both"/>
        <w:rPr>
          <w:rFonts w:ascii="Arial" w:hAnsi="Arial" w:cs="Arial"/>
        </w:rPr>
      </w:pPr>
      <w:r w:rsidRPr="00990B48">
        <w:rPr>
          <w:rFonts w:ascii="Arial" w:hAnsi="Arial" w:cs="Arial"/>
        </w:rPr>
        <w:t xml:space="preserve">OECD (2024) </w:t>
      </w:r>
      <w:r w:rsidRPr="00990B48">
        <w:rPr>
          <w:rFonts w:ascii="Arial" w:hAnsi="Arial" w:cs="Arial"/>
          <w:i/>
          <w:iCs/>
        </w:rPr>
        <w:t>Workforce insights from central governments</w:t>
      </w:r>
      <w:r w:rsidRPr="00990B48">
        <w:rPr>
          <w:rFonts w:ascii="Arial" w:hAnsi="Arial" w:cs="Arial"/>
        </w:rPr>
        <w:t xml:space="preserve">. </w:t>
      </w:r>
      <w:hyperlink r:id="rId73" w:history="1">
        <w:r w:rsidRPr="00990B48">
          <w:rPr>
            <w:rStyle w:val="Hyperlink"/>
            <w:rFonts w:ascii="Arial" w:hAnsi="Arial" w:cs="Arial"/>
          </w:rPr>
          <w:t>https://www.oecd.org/en/publications/workforce-insights-from-central-governments_2f9080b1-en/full-report.html</w:t>
        </w:r>
      </w:hyperlink>
    </w:p>
    <w:p w14:paraId="69ADD595" w14:textId="77777777" w:rsidR="00D92FFF" w:rsidRPr="00D92FFF" w:rsidRDefault="00D92FFF" w:rsidP="00D92FFF"/>
    <w:sectPr w:rsidR="00D92FFF" w:rsidRPr="00D92FFF" w:rsidSect="009B7F11">
      <w:footerReference w:type="default" r:id="rId7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BC9A40" w14:textId="77777777" w:rsidR="00F65B22" w:rsidRDefault="00F65B22" w:rsidP="009B7F11">
      <w:pPr>
        <w:spacing w:after="0" w:line="240" w:lineRule="auto"/>
      </w:pPr>
      <w:r>
        <w:separator/>
      </w:r>
    </w:p>
  </w:endnote>
  <w:endnote w:type="continuationSeparator" w:id="0">
    <w:p w14:paraId="1B28D681" w14:textId="77777777" w:rsidR="00F65B22" w:rsidRDefault="00F65B22" w:rsidP="009B7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0141213"/>
      <w:docPartObj>
        <w:docPartGallery w:val="Page Numbers (Bottom of Page)"/>
        <w:docPartUnique/>
      </w:docPartObj>
    </w:sdtPr>
    <w:sdtContent>
      <w:p w14:paraId="5F95D683" w14:textId="789CBA9F" w:rsidR="009B7F11" w:rsidRDefault="009B7F11">
        <w:pPr>
          <w:pStyle w:val="Footer"/>
          <w:jc w:val="right"/>
        </w:pPr>
        <w:r>
          <w:fldChar w:fldCharType="begin"/>
        </w:r>
        <w:r>
          <w:instrText>PAGE   \* MERGEFORMAT</w:instrText>
        </w:r>
        <w:r>
          <w:fldChar w:fldCharType="separate"/>
        </w:r>
        <w:r>
          <w:t>2</w:t>
        </w:r>
        <w:r>
          <w:fldChar w:fldCharType="end"/>
        </w:r>
      </w:p>
    </w:sdtContent>
  </w:sdt>
  <w:p w14:paraId="0E04A57F" w14:textId="77777777" w:rsidR="009B7F11" w:rsidRDefault="009B7F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CA8EF0" w14:textId="77777777" w:rsidR="00F65B22" w:rsidRDefault="00F65B22" w:rsidP="009B7F11">
      <w:pPr>
        <w:spacing w:after="0" w:line="240" w:lineRule="auto"/>
      </w:pPr>
      <w:r>
        <w:separator/>
      </w:r>
    </w:p>
  </w:footnote>
  <w:footnote w:type="continuationSeparator" w:id="0">
    <w:p w14:paraId="25A5D021" w14:textId="77777777" w:rsidR="00F65B22" w:rsidRDefault="00F65B22" w:rsidP="009B7F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9671E"/>
    <w:multiLevelType w:val="hybridMultilevel"/>
    <w:tmpl w:val="5DD88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A206E"/>
    <w:multiLevelType w:val="hybridMultilevel"/>
    <w:tmpl w:val="0FEC4936"/>
    <w:lvl w:ilvl="0" w:tplc="9AA433AA">
      <w:start w:val="1"/>
      <w:numFmt w:val="bullet"/>
      <w:lvlText w:val="•"/>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BE82C80">
      <w:start w:val="1"/>
      <w:numFmt w:val="bullet"/>
      <w:lvlText w:val="o"/>
      <w:lvlJc w:val="left"/>
      <w:pPr>
        <w:ind w:left="118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C3476AE">
      <w:start w:val="1"/>
      <w:numFmt w:val="bullet"/>
      <w:lvlText w:val="▪"/>
      <w:lvlJc w:val="left"/>
      <w:pPr>
        <w:ind w:left="190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0FA930A">
      <w:start w:val="1"/>
      <w:numFmt w:val="bullet"/>
      <w:lvlText w:val="•"/>
      <w:lvlJc w:val="left"/>
      <w:pPr>
        <w:ind w:left="262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1DA82B4">
      <w:start w:val="1"/>
      <w:numFmt w:val="bullet"/>
      <w:lvlText w:val="o"/>
      <w:lvlJc w:val="left"/>
      <w:pPr>
        <w:ind w:left="334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450058A">
      <w:start w:val="1"/>
      <w:numFmt w:val="bullet"/>
      <w:lvlText w:val="▪"/>
      <w:lvlJc w:val="left"/>
      <w:pPr>
        <w:ind w:left="406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D78F52E">
      <w:start w:val="1"/>
      <w:numFmt w:val="bullet"/>
      <w:lvlText w:val="•"/>
      <w:lvlJc w:val="left"/>
      <w:pPr>
        <w:ind w:left="47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3F6973A">
      <w:start w:val="1"/>
      <w:numFmt w:val="bullet"/>
      <w:lvlText w:val="o"/>
      <w:lvlJc w:val="left"/>
      <w:pPr>
        <w:ind w:left="550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F76439A">
      <w:start w:val="1"/>
      <w:numFmt w:val="bullet"/>
      <w:lvlText w:val="▪"/>
      <w:lvlJc w:val="left"/>
      <w:pPr>
        <w:ind w:left="622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156335A8"/>
    <w:multiLevelType w:val="hybridMultilevel"/>
    <w:tmpl w:val="3A7E6B0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2263555"/>
    <w:multiLevelType w:val="hybridMultilevel"/>
    <w:tmpl w:val="782E12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CA223E8"/>
    <w:multiLevelType w:val="hybridMultilevel"/>
    <w:tmpl w:val="88E088C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FAD51DB"/>
    <w:multiLevelType w:val="hybridMultilevel"/>
    <w:tmpl w:val="F7DA154C"/>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1511869395">
    <w:abstractNumId w:val="2"/>
  </w:num>
  <w:num w:numId="2" w16cid:durableId="327759078">
    <w:abstractNumId w:val="3"/>
  </w:num>
  <w:num w:numId="3" w16cid:durableId="1222256248">
    <w:abstractNumId w:val="4"/>
  </w:num>
  <w:num w:numId="4" w16cid:durableId="382947476">
    <w:abstractNumId w:val="0"/>
  </w:num>
  <w:num w:numId="5" w16cid:durableId="97801087">
    <w:abstractNumId w:val="5"/>
  </w:num>
  <w:num w:numId="6" w16cid:durableId="282638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FFF"/>
    <w:rsid w:val="00030590"/>
    <w:rsid w:val="000B156D"/>
    <w:rsid w:val="000B732C"/>
    <w:rsid w:val="00127DEE"/>
    <w:rsid w:val="0025011E"/>
    <w:rsid w:val="00275099"/>
    <w:rsid w:val="00316280"/>
    <w:rsid w:val="003D19AE"/>
    <w:rsid w:val="00461699"/>
    <w:rsid w:val="00727578"/>
    <w:rsid w:val="007374EC"/>
    <w:rsid w:val="0074488A"/>
    <w:rsid w:val="007F6390"/>
    <w:rsid w:val="00893B6D"/>
    <w:rsid w:val="008C2C42"/>
    <w:rsid w:val="008C4054"/>
    <w:rsid w:val="00990B48"/>
    <w:rsid w:val="009B7F11"/>
    <w:rsid w:val="00A16E44"/>
    <w:rsid w:val="00C61BFE"/>
    <w:rsid w:val="00D16FC1"/>
    <w:rsid w:val="00D92FFF"/>
    <w:rsid w:val="00E5033E"/>
    <w:rsid w:val="00F25A1E"/>
    <w:rsid w:val="00F65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31C62"/>
  <w15:chartTrackingRefBased/>
  <w15:docId w15:val="{56BEA802-85A9-410B-93CE-136E5F7D3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2F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2F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92F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2F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2F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2F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2F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2F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2F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F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2F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92F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2F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2F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2F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2F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2F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2FFF"/>
    <w:rPr>
      <w:rFonts w:eastAsiaTheme="majorEastAsia" w:cstheme="majorBidi"/>
      <w:color w:val="272727" w:themeColor="text1" w:themeTint="D8"/>
    </w:rPr>
  </w:style>
  <w:style w:type="paragraph" w:styleId="Title">
    <w:name w:val="Title"/>
    <w:basedOn w:val="Normal"/>
    <w:next w:val="Normal"/>
    <w:link w:val="TitleChar"/>
    <w:uiPriority w:val="10"/>
    <w:qFormat/>
    <w:rsid w:val="00D92F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2F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2F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2F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2FFF"/>
    <w:pPr>
      <w:spacing w:before="160"/>
      <w:jc w:val="center"/>
    </w:pPr>
    <w:rPr>
      <w:i/>
      <w:iCs/>
      <w:color w:val="404040" w:themeColor="text1" w:themeTint="BF"/>
    </w:rPr>
  </w:style>
  <w:style w:type="character" w:customStyle="1" w:styleId="QuoteChar">
    <w:name w:val="Quote Char"/>
    <w:basedOn w:val="DefaultParagraphFont"/>
    <w:link w:val="Quote"/>
    <w:uiPriority w:val="29"/>
    <w:rsid w:val="00D92FFF"/>
    <w:rPr>
      <w:i/>
      <w:iCs/>
      <w:color w:val="404040" w:themeColor="text1" w:themeTint="BF"/>
    </w:rPr>
  </w:style>
  <w:style w:type="paragraph" w:styleId="ListParagraph">
    <w:name w:val="List Paragraph"/>
    <w:basedOn w:val="Normal"/>
    <w:uiPriority w:val="34"/>
    <w:qFormat/>
    <w:rsid w:val="00D92FFF"/>
    <w:pPr>
      <w:ind w:left="720"/>
      <w:contextualSpacing/>
    </w:pPr>
  </w:style>
  <w:style w:type="character" w:styleId="IntenseEmphasis">
    <w:name w:val="Intense Emphasis"/>
    <w:basedOn w:val="DefaultParagraphFont"/>
    <w:uiPriority w:val="21"/>
    <w:qFormat/>
    <w:rsid w:val="00D92FFF"/>
    <w:rPr>
      <w:i/>
      <w:iCs/>
      <w:color w:val="0F4761" w:themeColor="accent1" w:themeShade="BF"/>
    </w:rPr>
  </w:style>
  <w:style w:type="paragraph" w:styleId="IntenseQuote">
    <w:name w:val="Intense Quote"/>
    <w:basedOn w:val="Normal"/>
    <w:next w:val="Normal"/>
    <w:link w:val="IntenseQuoteChar"/>
    <w:uiPriority w:val="30"/>
    <w:qFormat/>
    <w:rsid w:val="00D92F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2FFF"/>
    <w:rPr>
      <w:i/>
      <w:iCs/>
      <w:color w:val="0F4761" w:themeColor="accent1" w:themeShade="BF"/>
    </w:rPr>
  </w:style>
  <w:style w:type="character" w:styleId="IntenseReference">
    <w:name w:val="Intense Reference"/>
    <w:basedOn w:val="DefaultParagraphFont"/>
    <w:uiPriority w:val="32"/>
    <w:qFormat/>
    <w:rsid w:val="00D92FFF"/>
    <w:rPr>
      <w:b/>
      <w:bCs/>
      <w:smallCaps/>
      <w:color w:val="0F4761" w:themeColor="accent1" w:themeShade="BF"/>
      <w:spacing w:val="5"/>
    </w:rPr>
  </w:style>
  <w:style w:type="character" w:styleId="Hyperlink">
    <w:name w:val="Hyperlink"/>
    <w:basedOn w:val="DefaultParagraphFont"/>
    <w:uiPriority w:val="99"/>
    <w:unhideWhenUsed/>
    <w:rsid w:val="00D92FFF"/>
    <w:rPr>
      <w:color w:val="467886" w:themeColor="hyperlink"/>
      <w:u w:val="single"/>
    </w:rPr>
  </w:style>
  <w:style w:type="paragraph" w:styleId="TOCHeading">
    <w:name w:val="TOC Heading"/>
    <w:basedOn w:val="Heading1"/>
    <w:next w:val="Normal"/>
    <w:uiPriority w:val="39"/>
    <w:unhideWhenUsed/>
    <w:qFormat/>
    <w:rsid w:val="009B7F1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B7F11"/>
    <w:pPr>
      <w:spacing w:after="100"/>
    </w:pPr>
  </w:style>
  <w:style w:type="paragraph" w:styleId="TOC2">
    <w:name w:val="toc 2"/>
    <w:basedOn w:val="Normal"/>
    <w:next w:val="Normal"/>
    <w:autoRedefine/>
    <w:uiPriority w:val="39"/>
    <w:unhideWhenUsed/>
    <w:rsid w:val="009B7F11"/>
    <w:pPr>
      <w:spacing w:after="100"/>
      <w:ind w:left="240"/>
    </w:pPr>
  </w:style>
  <w:style w:type="paragraph" w:styleId="TOC3">
    <w:name w:val="toc 3"/>
    <w:basedOn w:val="Normal"/>
    <w:next w:val="Normal"/>
    <w:autoRedefine/>
    <w:uiPriority w:val="39"/>
    <w:unhideWhenUsed/>
    <w:rsid w:val="009B7F11"/>
    <w:pPr>
      <w:spacing w:after="100"/>
      <w:ind w:left="480"/>
    </w:pPr>
  </w:style>
  <w:style w:type="paragraph" w:styleId="Header">
    <w:name w:val="header"/>
    <w:basedOn w:val="Normal"/>
    <w:link w:val="HeaderChar"/>
    <w:uiPriority w:val="99"/>
    <w:unhideWhenUsed/>
    <w:rsid w:val="009B7F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F11"/>
  </w:style>
  <w:style w:type="paragraph" w:styleId="Footer">
    <w:name w:val="footer"/>
    <w:basedOn w:val="Normal"/>
    <w:link w:val="FooterChar"/>
    <w:uiPriority w:val="99"/>
    <w:unhideWhenUsed/>
    <w:rsid w:val="009B7F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F11"/>
  </w:style>
  <w:style w:type="character" w:styleId="FollowedHyperlink">
    <w:name w:val="FollowedHyperlink"/>
    <w:basedOn w:val="DefaultParagraphFont"/>
    <w:uiPriority w:val="99"/>
    <w:semiHidden/>
    <w:unhideWhenUsed/>
    <w:rsid w:val="0074488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46/annurev-orgpsych-012420-060528" TargetMode="External"/><Relationship Id="rId21" Type="http://schemas.openxmlformats.org/officeDocument/2006/relationships/hyperlink" Target="https://doi.org/10.1146/annurev-orgpsych-012420-060528" TargetMode="External"/><Relationship Id="rId42" Type="http://schemas.openxmlformats.org/officeDocument/2006/relationships/hyperlink" Target="https://www.oecd.org/skills" TargetMode="External"/><Relationship Id="rId47" Type="http://schemas.openxmlformats.org/officeDocument/2006/relationships/hyperlink" Target="https://www.cipd.co.uk/knowledge/strategy/resourcing/talent-factsheet" TargetMode="External"/><Relationship Id="rId63" Type="http://schemas.openxmlformats.org/officeDocument/2006/relationships/hyperlink" Target="https://doi.org/10.1016/j.jwb.2018.10.002" TargetMode="External"/><Relationship Id="rId68" Type="http://schemas.openxmlformats.org/officeDocument/2006/relationships/hyperlink" Target="https://www.randstad.com/workforce-insights/all-articles/talent-management/" TargetMode="External"/><Relationship Id="rId2" Type="http://schemas.openxmlformats.org/officeDocument/2006/relationships/styles" Target="styles.xml"/><Relationship Id="rId16" Type="http://schemas.openxmlformats.org/officeDocument/2006/relationships/hyperlink" Target="https://doi.org/10.1146/annurev-orgpsych-012420-055327" TargetMode="External"/><Relationship Id="rId29" Type="http://schemas.openxmlformats.org/officeDocument/2006/relationships/hyperlink" Target="https://www2.deloitte.com/us/en/insights/focus/human-capital-trends.html" TargetMode="External"/><Relationship Id="rId11" Type="http://schemas.openxmlformats.org/officeDocument/2006/relationships/hyperlink" Target="https://doi.org/10.1146/annurev-orgpsych-012420-055327" TargetMode="External"/><Relationship Id="rId24" Type="http://schemas.openxmlformats.org/officeDocument/2006/relationships/hyperlink" Target="https://doi.org/10.1146/annurev-orgpsych-012420-060528" TargetMode="External"/><Relationship Id="rId32" Type="http://schemas.openxmlformats.org/officeDocument/2006/relationships/hyperlink" Target="https://www2.deloitte.com/us/en/insights/focus/human-capital-trends.html" TargetMode="External"/><Relationship Id="rId37" Type="http://schemas.openxmlformats.org/officeDocument/2006/relationships/hyperlink" Target="https://www.gallup.com/workplace" TargetMode="External"/><Relationship Id="rId40" Type="http://schemas.openxmlformats.org/officeDocument/2006/relationships/hyperlink" Target="https://www.mckinsey.com/" TargetMode="External"/><Relationship Id="rId45" Type="http://schemas.openxmlformats.org/officeDocument/2006/relationships/hyperlink" Target="https://www.cipd.co.uk/knowledge/strategy/resourcing/talent-factsheet" TargetMode="External"/><Relationship Id="rId53" Type="http://schemas.openxmlformats.org/officeDocument/2006/relationships/hyperlink" Target="https://www.weforum.org/reports/the-future-of-jobs-report-2023" TargetMode="External"/><Relationship Id="rId58" Type="http://schemas.openxmlformats.org/officeDocument/2006/relationships/hyperlink" Target="https://www.weforum.org/reports/the-future-of-jobs-report-2023" TargetMode="External"/><Relationship Id="rId66" Type="http://schemas.openxmlformats.org/officeDocument/2006/relationships/hyperlink" Target="https://hbr.org/topic/subject/talent-management" TargetMode="External"/><Relationship Id="rId74"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www.weforum.org/reports/the-future-of-jobs-report-2023" TargetMode="External"/><Relationship Id="rId19" Type="http://schemas.openxmlformats.org/officeDocument/2006/relationships/hyperlink" Target="https://doi.org/10.1146/annurev-orgpsych-012420-055327" TargetMode="External"/><Relationship Id="rId14" Type="http://schemas.openxmlformats.org/officeDocument/2006/relationships/hyperlink" Target="https://doi.org/10.1146/annurev-orgpsych-012420-055327" TargetMode="External"/><Relationship Id="rId22" Type="http://schemas.openxmlformats.org/officeDocument/2006/relationships/hyperlink" Target="https://doi.org/10.1146/annurev-orgpsych-012420-060528" TargetMode="External"/><Relationship Id="rId27" Type="http://schemas.openxmlformats.org/officeDocument/2006/relationships/hyperlink" Target="https://doi.org/10.1146/annurev-orgpsych-012420-060528" TargetMode="External"/><Relationship Id="rId30" Type="http://schemas.openxmlformats.org/officeDocument/2006/relationships/hyperlink" Target="https://www2.deloitte.com/us/en/insights/focus/human-capital-trends.html" TargetMode="External"/><Relationship Id="rId35" Type="http://schemas.openxmlformats.org/officeDocument/2006/relationships/hyperlink" Target="https://www2.deloitte.com/us/en/insights/focus/human-capital-trends.html" TargetMode="External"/><Relationship Id="rId43" Type="http://schemas.openxmlformats.org/officeDocument/2006/relationships/hyperlink" Target="https://www.oecd.org/skills" TargetMode="External"/><Relationship Id="rId48" Type="http://schemas.openxmlformats.org/officeDocument/2006/relationships/hyperlink" Target="https://www.cipd.co.uk/knowledge/strategy/resourcing/talent-factsheet" TargetMode="External"/><Relationship Id="rId56" Type="http://schemas.openxmlformats.org/officeDocument/2006/relationships/hyperlink" Target="https://www.weforum.org/reports/the-future-of-jobs-report-2023" TargetMode="External"/><Relationship Id="rId64" Type="http://schemas.openxmlformats.org/officeDocument/2006/relationships/hyperlink" Target="https://www.sciencedirect.com/science/article/pii/S1053482206000271" TargetMode="External"/><Relationship Id="rId69" Type="http://schemas.openxmlformats.org/officeDocument/2006/relationships/hyperlink" Target="https://info.wonolo.com/blog/best-articles-on-talent-management-strategies/" TargetMode="External"/><Relationship Id="rId8" Type="http://schemas.openxmlformats.org/officeDocument/2006/relationships/hyperlink" Target="https://doi.org/10.1016/j.jvb.2021.103656" TargetMode="External"/><Relationship Id="rId51" Type="http://schemas.openxmlformats.org/officeDocument/2006/relationships/hyperlink" Target="https://www.weforum.org/reports/the-future-of-jobs-report-2023" TargetMode="External"/><Relationship Id="rId72" Type="http://schemas.openxmlformats.org/officeDocument/2006/relationships/hyperlink" Target="https://www.open.edu/openlearn/money-business/people-organisation-matters/hybrid-working-organisational-development/content-section---references" TargetMode="External"/><Relationship Id="rId3" Type="http://schemas.openxmlformats.org/officeDocument/2006/relationships/settings" Target="settings.xml"/><Relationship Id="rId12" Type="http://schemas.openxmlformats.org/officeDocument/2006/relationships/hyperlink" Target="https://doi.org/10.1146/annurev-orgpsych-012420-055327" TargetMode="External"/><Relationship Id="rId17" Type="http://schemas.openxmlformats.org/officeDocument/2006/relationships/hyperlink" Target="https://doi.org/10.1146/annurev-orgpsych-012420-055327" TargetMode="External"/><Relationship Id="rId25" Type="http://schemas.openxmlformats.org/officeDocument/2006/relationships/hyperlink" Target="https://doi.org/10.1146/annurev-orgpsych-012420-060528" TargetMode="External"/><Relationship Id="rId33" Type="http://schemas.openxmlformats.org/officeDocument/2006/relationships/hyperlink" Target="https://www2.deloitte.com/us/en/insights/focus/human-capital-trends.html" TargetMode="External"/><Relationship Id="rId38" Type="http://schemas.openxmlformats.org/officeDocument/2006/relationships/hyperlink" Target="https://www.gallup.com/workplace" TargetMode="External"/><Relationship Id="rId46" Type="http://schemas.openxmlformats.org/officeDocument/2006/relationships/hyperlink" Target="https://www.cipd.co.uk/knowledge/strategy/resourcing/talent-factsheet" TargetMode="External"/><Relationship Id="rId59" Type="http://schemas.openxmlformats.org/officeDocument/2006/relationships/hyperlink" Target="https://www.weforum.org/reports/the-future-of-jobs-report-2023" TargetMode="External"/><Relationship Id="rId67" Type="http://schemas.openxmlformats.org/officeDocument/2006/relationships/hyperlink" Target="https://www.cipd.org/en/topics/talent-management/" TargetMode="External"/><Relationship Id="rId20" Type="http://schemas.openxmlformats.org/officeDocument/2006/relationships/hyperlink" Target="https://doi.org/10.1146/annurev-orgpsych-012420-060528" TargetMode="External"/><Relationship Id="rId41" Type="http://schemas.openxmlformats.org/officeDocument/2006/relationships/hyperlink" Target="https://www.mckinsey.com/" TargetMode="External"/><Relationship Id="rId54" Type="http://schemas.openxmlformats.org/officeDocument/2006/relationships/hyperlink" Target="https://www.weforum.org/reports/the-future-of-jobs-report-2023" TargetMode="External"/><Relationship Id="rId62" Type="http://schemas.openxmlformats.org/officeDocument/2006/relationships/hyperlink" Target="https://www.weforum.org/reports/the-future-of-jobs-report-2023" TargetMode="External"/><Relationship Id="rId70" Type="http://schemas.openxmlformats.org/officeDocument/2006/relationships/hyperlink" Target="https://bbejournal.com/index.php/BBE/article/view/829" TargetMode="External"/><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46/annurev-orgpsych-012420-055327" TargetMode="External"/><Relationship Id="rId23" Type="http://schemas.openxmlformats.org/officeDocument/2006/relationships/hyperlink" Target="https://doi.org/10.1146/annurev-orgpsych-012420-060528" TargetMode="External"/><Relationship Id="rId28" Type="http://schemas.openxmlformats.org/officeDocument/2006/relationships/hyperlink" Target="https://doi.org/10.1146/annurev-orgpsych-012420-060528" TargetMode="External"/><Relationship Id="rId36" Type="http://schemas.openxmlformats.org/officeDocument/2006/relationships/hyperlink" Target="https://www.gallup.com/workplace" TargetMode="External"/><Relationship Id="rId49" Type="http://schemas.openxmlformats.org/officeDocument/2006/relationships/hyperlink" Target="https://www.cipd.co.uk/knowledge/strategy/resourcing/talent-factsheet" TargetMode="External"/><Relationship Id="rId57" Type="http://schemas.openxmlformats.org/officeDocument/2006/relationships/hyperlink" Target="https://www.weforum.org/reports/the-future-of-jobs-report-2023" TargetMode="External"/><Relationship Id="rId10" Type="http://schemas.openxmlformats.org/officeDocument/2006/relationships/hyperlink" Target="https://doi.org/10.1016/j.jvb.2021.103656" TargetMode="External"/><Relationship Id="rId31" Type="http://schemas.openxmlformats.org/officeDocument/2006/relationships/hyperlink" Target="https://www2.deloitte.com/us/en/insights/focus/human-capital-trends.html" TargetMode="External"/><Relationship Id="rId44" Type="http://schemas.openxmlformats.org/officeDocument/2006/relationships/hyperlink" Target="https://www.oecd.org/skills" TargetMode="External"/><Relationship Id="rId52" Type="http://schemas.openxmlformats.org/officeDocument/2006/relationships/hyperlink" Target="https://www.weforum.org/reports/the-future-of-jobs-report-2023" TargetMode="External"/><Relationship Id="rId60" Type="http://schemas.openxmlformats.org/officeDocument/2006/relationships/hyperlink" Target="https://www.weforum.org/reports/the-future-of-jobs-report-2023" TargetMode="External"/><Relationship Id="rId65" Type="http://schemas.openxmlformats.org/officeDocument/2006/relationships/hyperlink" Target="https://www.frontiersin.org/articles/10.3389/frsus.2026.1741640/full" TargetMode="External"/><Relationship Id="rId73" Type="http://schemas.openxmlformats.org/officeDocument/2006/relationships/hyperlink" Target="https://www.oecd.org/en/publications/workforce-insights-from-central-governments_2f9080b1-en/full-report.html" TargetMode="External"/><Relationship Id="rId4" Type="http://schemas.openxmlformats.org/officeDocument/2006/relationships/webSettings" Target="webSettings.xml"/><Relationship Id="rId9" Type="http://schemas.openxmlformats.org/officeDocument/2006/relationships/hyperlink" Target="https://doi.org/10.1016/j.jvb.2021.103656" TargetMode="External"/><Relationship Id="rId13" Type="http://schemas.openxmlformats.org/officeDocument/2006/relationships/hyperlink" Target="https://doi.org/10.1146/annurev-orgpsych-012420-055327" TargetMode="External"/><Relationship Id="rId18" Type="http://schemas.openxmlformats.org/officeDocument/2006/relationships/hyperlink" Target="https://doi.org/10.1146/annurev-orgpsych-012420-055327" TargetMode="External"/><Relationship Id="rId39" Type="http://schemas.openxmlformats.org/officeDocument/2006/relationships/hyperlink" Target="https://www.mckinsey.com/" TargetMode="External"/><Relationship Id="rId34" Type="http://schemas.openxmlformats.org/officeDocument/2006/relationships/hyperlink" Target="https://www2.deloitte.com/us/en/insights/focus/human-capital-trends.html" TargetMode="External"/><Relationship Id="rId50" Type="http://schemas.openxmlformats.org/officeDocument/2006/relationships/hyperlink" Target="https://www.weforum.org/reports/the-future-of-jobs-report-2023" TargetMode="External"/><Relationship Id="rId55" Type="http://schemas.openxmlformats.org/officeDocument/2006/relationships/hyperlink" Target="https://www.weforum.org/reports/the-future-of-jobs-report-2023" TargetMode="External"/><Relationship Id="rId76" Type="http://schemas.openxmlformats.org/officeDocument/2006/relationships/theme" Target="theme/theme1.xml"/><Relationship Id="rId7" Type="http://schemas.openxmlformats.org/officeDocument/2006/relationships/image" Target="media/image1.jpg"/><Relationship Id="rId71" Type="http://schemas.openxmlformats.org/officeDocument/2006/relationships/hyperlink" Target="https://journals.sagepub.com/home/RO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14</Pages>
  <Words>4362</Words>
  <Characters>24865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 singh</dc:creator>
  <cp:keywords/>
  <dc:description/>
  <cp:lastModifiedBy>Rajnish Gautam</cp:lastModifiedBy>
  <cp:revision>4</cp:revision>
  <dcterms:created xsi:type="dcterms:W3CDTF">2026-03-20T09:48:00Z</dcterms:created>
  <dcterms:modified xsi:type="dcterms:W3CDTF">2026-03-20T10:03:00Z</dcterms:modified>
</cp:coreProperties>
</file>