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7031A" w14:textId="1BB7309C" w:rsidR="008B5C59" w:rsidRPr="001A1A25" w:rsidRDefault="001A1A25" w:rsidP="00B66B67">
      <w:pPr>
        <w:spacing w:line="480" w:lineRule="auto"/>
        <w:jc w:val="center"/>
        <w:rPr>
          <w:rFonts w:cs="Times New Roman"/>
          <w:b/>
          <w:bCs/>
          <w:sz w:val="48"/>
          <w:szCs w:val="48"/>
          <w:u w:val="single"/>
        </w:rPr>
      </w:pPr>
      <w:r w:rsidRPr="001A1A25">
        <w:rPr>
          <w:rFonts w:cs="Times New Roman"/>
          <w:b/>
          <w:bCs/>
          <w:sz w:val="48"/>
          <w:szCs w:val="48"/>
          <w:u w:val="single"/>
        </w:rPr>
        <w:t xml:space="preserve">BA International Hotel Management </w:t>
      </w:r>
    </w:p>
    <w:p w14:paraId="79F6F35D" w14:textId="129C9B8D" w:rsidR="001A1A25" w:rsidRPr="001A1A25" w:rsidRDefault="001A1A25" w:rsidP="00B66B67">
      <w:pPr>
        <w:spacing w:line="480" w:lineRule="auto"/>
        <w:jc w:val="center"/>
        <w:rPr>
          <w:rFonts w:cs="Times New Roman"/>
          <w:b/>
          <w:bCs/>
          <w:sz w:val="40"/>
          <w:szCs w:val="40"/>
          <w:u w:val="single"/>
        </w:rPr>
      </w:pPr>
      <w:r w:rsidRPr="001A1A25">
        <w:rPr>
          <w:rFonts w:cs="Times New Roman"/>
          <w:b/>
          <w:bCs/>
          <w:sz w:val="40"/>
          <w:szCs w:val="40"/>
          <w:u w:val="single"/>
        </w:rPr>
        <w:t>Module: BMIH5004</w:t>
      </w:r>
    </w:p>
    <w:p w14:paraId="5B4307BA" w14:textId="248D185F" w:rsidR="001A1A25" w:rsidRPr="001A1A25" w:rsidRDefault="001A1A25" w:rsidP="00B66B67">
      <w:pPr>
        <w:spacing w:line="480" w:lineRule="auto"/>
        <w:jc w:val="center"/>
        <w:rPr>
          <w:rFonts w:cs="Times New Roman"/>
          <w:b/>
          <w:bCs/>
          <w:sz w:val="36"/>
          <w:szCs w:val="36"/>
          <w:u w:val="single"/>
        </w:rPr>
      </w:pPr>
      <w:r w:rsidRPr="001A1A25">
        <w:rPr>
          <w:rFonts w:cs="Times New Roman"/>
          <w:b/>
          <w:bCs/>
          <w:sz w:val="36"/>
          <w:szCs w:val="36"/>
          <w:u w:val="single"/>
        </w:rPr>
        <w:t xml:space="preserve">Assignment Title: Written Report </w:t>
      </w:r>
    </w:p>
    <w:p w14:paraId="3AE1456C" w14:textId="77777777" w:rsidR="001A1A25" w:rsidRDefault="001A1A25" w:rsidP="001A1A25">
      <w:pPr>
        <w:pStyle w:val="NoSpacing"/>
      </w:pPr>
    </w:p>
    <w:p w14:paraId="4A0FB915" w14:textId="77777777" w:rsidR="001A1A25" w:rsidRDefault="001A1A25" w:rsidP="001A1A25">
      <w:pPr>
        <w:pStyle w:val="NoSpacing"/>
      </w:pPr>
    </w:p>
    <w:p w14:paraId="5A1A4736" w14:textId="77777777" w:rsidR="001A1A25" w:rsidRDefault="001A1A25" w:rsidP="001A1A25">
      <w:pPr>
        <w:pStyle w:val="NoSpacing"/>
      </w:pPr>
    </w:p>
    <w:p w14:paraId="2EA3229D" w14:textId="77777777" w:rsidR="001A1A25" w:rsidRDefault="001A1A25" w:rsidP="001A1A25">
      <w:pPr>
        <w:pStyle w:val="NoSpacing"/>
      </w:pPr>
    </w:p>
    <w:p w14:paraId="46A779A5" w14:textId="77777777" w:rsidR="001A1A25" w:rsidRDefault="001A1A25" w:rsidP="001A1A25">
      <w:pPr>
        <w:pStyle w:val="NoSpacing"/>
      </w:pPr>
    </w:p>
    <w:p w14:paraId="72B23897" w14:textId="77777777" w:rsidR="001A1A25" w:rsidRDefault="001A1A25" w:rsidP="001A1A25">
      <w:pPr>
        <w:pStyle w:val="NoSpacing"/>
      </w:pPr>
    </w:p>
    <w:p w14:paraId="1939EB52" w14:textId="77777777" w:rsidR="001A1A25" w:rsidRDefault="001A1A25" w:rsidP="001A1A25">
      <w:pPr>
        <w:pStyle w:val="NoSpacing"/>
        <w:jc w:val="center"/>
      </w:pPr>
    </w:p>
    <w:p w14:paraId="59271A9D" w14:textId="184FFBCB" w:rsidR="001A1A25" w:rsidRPr="001A1A25" w:rsidRDefault="001A1A25" w:rsidP="001A1A25">
      <w:pPr>
        <w:pStyle w:val="NoSpacing"/>
        <w:jc w:val="center"/>
        <w:rPr>
          <w:b/>
          <w:bCs/>
        </w:rPr>
      </w:pPr>
      <w:r w:rsidRPr="001A1A25">
        <w:rPr>
          <w:b/>
          <w:bCs/>
        </w:rPr>
        <w:t>Student Jaber Hossin Ruman</w:t>
      </w:r>
    </w:p>
    <w:p w14:paraId="78CC7AF0" w14:textId="6914CE66" w:rsidR="001A1A25" w:rsidRDefault="001A1A25" w:rsidP="001A1A25">
      <w:pPr>
        <w:pStyle w:val="NoSpacing"/>
        <w:jc w:val="center"/>
        <w:rPr>
          <w:b/>
          <w:bCs/>
        </w:rPr>
      </w:pPr>
      <w:r w:rsidRPr="001A1A25">
        <w:rPr>
          <w:b/>
          <w:bCs/>
        </w:rPr>
        <w:t>Student ID: 1812666</w:t>
      </w:r>
    </w:p>
    <w:p w14:paraId="10196E92" w14:textId="77777777" w:rsidR="001A1A25" w:rsidRPr="001A1A25" w:rsidRDefault="001A1A25" w:rsidP="001A1A25">
      <w:pPr>
        <w:pStyle w:val="NoSpacing"/>
        <w:jc w:val="center"/>
        <w:rPr>
          <w:b/>
          <w:bCs/>
        </w:rPr>
      </w:pPr>
      <w:r w:rsidRPr="001A1A25">
        <w:rPr>
          <w:b/>
          <w:bCs/>
        </w:rPr>
        <w:t>Lecturer: Jaliya De Silva</w:t>
      </w:r>
    </w:p>
    <w:p w14:paraId="59FB131F" w14:textId="77777777" w:rsidR="001A1A25" w:rsidRPr="001A1A25" w:rsidRDefault="001A1A25" w:rsidP="001A1A25">
      <w:pPr>
        <w:pStyle w:val="NoSpacing"/>
        <w:rPr>
          <w:b/>
          <w:bCs/>
        </w:rPr>
      </w:pPr>
    </w:p>
    <w:p w14:paraId="7AA99A83" w14:textId="09CEDC35" w:rsidR="00B66B67" w:rsidRDefault="00B66B67" w:rsidP="00077FF1">
      <w:pPr>
        <w:spacing w:line="480" w:lineRule="auto"/>
        <w:jc w:val="center"/>
        <w:rPr>
          <w:rFonts w:cs="Times New Roman"/>
          <w:b/>
          <w:bCs/>
        </w:rPr>
      </w:pPr>
    </w:p>
    <w:p w14:paraId="5FE2906E" w14:textId="77777777" w:rsidR="00B66B67" w:rsidRPr="00077FF1" w:rsidRDefault="00B66B67" w:rsidP="00077FF1">
      <w:pPr>
        <w:spacing w:line="480" w:lineRule="auto"/>
        <w:jc w:val="center"/>
        <w:rPr>
          <w:rFonts w:cs="Times New Roman"/>
          <w:b/>
          <w:bCs/>
        </w:rPr>
      </w:pPr>
    </w:p>
    <w:p w14:paraId="17728DE2" w14:textId="1CCE41AB" w:rsidR="0016564D" w:rsidRPr="00077FF1" w:rsidRDefault="0016564D" w:rsidP="00077FF1">
      <w:pPr>
        <w:spacing w:line="480" w:lineRule="auto"/>
        <w:jc w:val="left"/>
        <w:rPr>
          <w:rFonts w:cs="Times New Roman"/>
        </w:rPr>
      </w:pPr>
      <w:r w:rsidRPr="00077FF1">
        <w:rPr>
          <w:rFonts w:cs="Times New Roman"/>
        </w:rPr>
        <w:br w:type="page"/>
      </w:r>
    </w:p>
    <w:sdt>
      <w:sdtPr>
        <w:rPr>
          <w:rFonts w:ascii="Times New Roman" w:eastAsiaTheme="minorHAnsi" w:hAnsi="Times New Roman" w:cs="Times New Roman"/>
          <w:color w:val="FFFFFF" w:themeColor="background1"/>
          <w:sz w:val="24"/>
          <w:szCs w:val="22"/>
        </w:rPr>
        <w:id w:val="-361447517"/>
        <w:docPartObj>
          <w:docPartGallery w:val="Table of Contents"/>
          <w:docPartUnique/>
        </w:docPartObj>
      </w:sdtPr>
      <w:sdtEndPr>
        <w:rPr>
          <w:b/>
          <w:bCs/>
          <w:noProof/>
          <w:color w:val="auto"/>
        </w:rPr>
      </w:sdtEndPr>
      <w:sdtContent>
        <w:p w14:paraId="55DC36ED" w14:textId="28AF37FF" w:rsidR="0016564D" w:rsidRPr="00B66B67" w:rsidRDefault="0016564D" w:rsidP="00A53042">
          <w:pPr>
            <w:pStyle w:val="TOCHeading"/>
            <w:shd w:val="clear" w:color="auto" w:fill="000000" w:themeFill="text1"/>
            <w:spacing w:line="480" w:lineRule="auto"/>
            <w:rPr>
              <w:rFonts w:ascii="Times New Roman" w:hAnsi="Times New Roman" w:cs="Times New Roman"/>
              <w:b/>
              <w:bCs/>
              <w:iCs/>
              <w:color w:val="FFFFFF" w:themeColor="background1"/>
            </w:rPr>
          </w:pPr>
          <w:r w:rsidRPr="00B66B67">
            <w:rPr>
              <w:rFonts w:ascii="Times New Roman" w:hAnsi="Times New Roman" w:cs="Times New Roman"/>
              <w:b/>
              <w:bCs/>
              <w:iCs/>
              <w:color w:val="FFFFFF" w:themeColor="background1"/>
            </w:rPr>
            <w:t>Contents</w:t>
          </w:r>
        </w:p>
        <w:p w14:paraId="7C3400BB" w14:textId="34B2F5A8" w:rsidR="0016564D" w:rsidRPr="00077FF1" w:rsidRDefault="00246ACD" w:rsidP="00246ACD">
          <w:pPr>
            <w:pStyle w:val="TOC1"/>
            <w:tabs>
              <w:tab w:val="right" w:leader="dot" w:pos="9350"/>
            </w:tabs>
            <w:spacing w:line="480" w:lineRule="auto"/>
            <w:rPr>
              <w:rFonts w:cs="Times New Roman"/>
            </w:rPr>
          </w:pPr>
          <w:r>
            <w:rPr>
              <w:noProof/>
              <w14:ligatures w14:val="standardContextual"/>
            </w:rPr>
            <w:drawing>
              <wp:inline distT="0" distB="0" distL="0" distR="0" wp14:anchorId="5086EFF8" wp14:editId="43B0160C">
                <wp:extent cx="5943600" cy="56680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668010"/>
                        </a:xfrm>
                        <a:prstGeom prst="rect">
                          <a:avLst/>
                        </a:prstGeom>
                      </pic:spPr>
                    </pic:pic>
                  </a:graphicData>
                </a:graphic>
              </wp:inline>
            </w:drawing>
          </w:r>
          <w:r w:rsidR="0016564D" w:rsidRPr="00077FF1">
            <w:rPr>
              <w:rFonts w:cs="Times New Roman"/>
            </w:rPr>
            <w:fldChar w:fldCharType="begin"/>
          </w:r>
          <w:r w:rsidR="0016564D" w:rsidRPr="00077FF1">
            <w:rPr>
              <w:rFonts w:cs="Times New Roman"/>
            </w:rPr>
            <w:instrText xml:space="preserve"> TOC \o "1-3" \h \z \u </w:instrText>
          </w:r>
          <w:r w:rsidR="0016564D" w:rsidRPr="00077FF1">
            <w:rPr>
              <w:rFonts w:cs="Times New Roman"/>
            </w:rPr>
            <w:fldChar w:fldCharType="end"/>
          </w:r>
        </w:p>
      </w:sdtContent>
    </w:sdt>
    <w:p w14:paraId="2FB9FF5C" w14:textId="233D317B" w:rsidR="0016564D" w:rsidRPr="00077FF1" w:rsidRDefault="0016564D" w:rsidP="00077FF1">
      <w:pPr>
        <w:spacing w:line="480" w:lineRule="auto"/>
        <w:jc w:val="left"/>
        <w:rPr>
          <w:rFonts w:cs="Times New Roman"/>
        </w:rPr>
      </w:pPr>
      <w:r w:rsidRPr="00077FF1">
        <w:rPr>
          <w:rFonts w:cs="Times New Roman"/>
        </w:rPr>
        <w:br w:type="page"/>
      </w:r>
    </w:p>
    <w:p w14:paraId="7DA00AF4" w14:textId="3C0BC129" w:rsidR="00DC4111" w:rsidRPr="00AA1B6F" w:rsidRDefault="0016564D" w:rsidP="00077FF1">
      <w:pPr>
        <w:pStyle w:val="Heading1"/>
        <w:spacing w:line="480" w:lineRule="auto"/>
        <w:rPr>
          <w:rFonts w:cs="Times New Roman"/>
        </w:rPr>
      </w:pPr>
      <w:bookmarkStart w:id="0" w:name="_Toc150777452"/>
      <w:r w:rsidRPr="00AA1B6F">
        <w:rPr>
          <w:rFonts w:cs="Times New Roman"/>
        </w:rPr>
        <w:lastRenderedPageBreak/>
        <w:t>Introduction</w:t>
      </w:r>
      <w:bookmarkEnd w:id="0"/>
      <w:r w:rsidRPr="00AA1B6F">
        <w:rPr>
          <w:rFonts w:cs="Times New Roman"/>
        </w:rPr>
        <w:t xml:space="preserve"> </w:t>
      </w:r>
    </w:p>
    <w:p w14:paraId="15150B98" w14:textId="0FAD8004" w:rsidR="000D7086" w:rsidRPr="00246ACD" w:rsidRDefault="00246ACD" w:rsidP="00246ACD">
      <w:pPr>
        <w:spacing w:line="480" w:lineRule="auto"/>
        <w:rPr>
          <w:rFonts w:cs="Times New Roman"/>
          <w:color w:val="000000" w:themeColor="text1"/>
        </w:rPr>
      </w:pPr>
      <w:r w:rsidRPr="00246ACD">
        <w:rPr>
          <w:rFonts w:cs="Times New Roman"/>
          <w:color w:val="000000" w:themeColor="text1"/>
        </w:rPr>
        <w:t>The paper provides a comprehensive analysis of the Hilton Group's organizational culture, management, and operations, and it explains how these factors affect the company as a whole. In-depth analysis of the Hilton Hotel Group's management style, company ethos, top-level executives, and overall goals can be found in this research. The study provides a nuanced knowledge by doing in-depth research and assessment using appropriate theories and models. The study also conducts a thorough analysis of the company's strategy for dealing with organizational transformation. Analyzing the Hilton Group's financial results, the paper reveals how strong foundations in structure, culture, and management have contributed to the company's success.</w:t>
      </w:r>
      <w:r w:rsidR="00C26D36" w:rsidRPr="00246ACD">
        <w:rPr>
          <w:rFonts w:cs="Times New Roman"/>
          <w:color w:val="000000" w:themeColor="text1"/>
        </w:rPr>
        <w:t xml:space="preserve"> </w:t>
      </w:r>
    </w:p>
    <w:p w14:paraId="13C5B51F" w14:textId="19EA7E82" w:rsidR="0016564D" w:rsidRPr="00AA1B6F" w:rsidRDefault="00A53042" w:rsidP="00077FF1">
      <w:pPr>
        <w:pStyle w:val="Heading1"/>
        <w:spacing w:line="480" w:lineRule="auto"/>
        <w:rPr>
          <w:rFonts w:cs="Times New Roman"/>
        </w:rPr>
      </w:pPr>
      <w:bookmarkStart w:id="1" w:name="_Toc150777453"/>
      <w:r w:rsidRPr="00AA1B6F">
        <w:rPr>
          <w:rFonts w:cs="Times New Roman"/>
        </w:rPr>
        <w:t>Overview of</w:t>
      </w:r>
      <w:r w:rsidR="0016564D" w:rsidRPr="00AA1B6F">
        <w:rPr>
          <w:rFonts w:cs="Times New Roman"/>
        </w:rPr>
        <w:t xml:space="preserve"> Hilton Hotel Group</w:t>
      </w:r>
      <w:bookmarkEnd w:id="1"/>
      <w:r w:rsidR="0016564D" w:rsidRPr="00AA1B6F">
        <w:rPr>
          <w:rFonts w:cs="Times New Roman"/>
        </w:rPr>
        <w:t xml:space="preserve"> </w:t>
      </w:r>
    </w:p>
    <w:p w14:paraId="1A9C4C95" w14:textId="65E977B1" w:rsidR="00B72174" w:rsidRPr="00246ACD" w:rsidRDefault="00246ACD" w:rsidP="00077FF1">
      <w:pPr>
        <w:spacing w:line="480" w:lineRule="auto"/>
        <w:rPr>
          <w:rFonts w:cs="Times New Roman"/>
          <w:color w:val="000000" w:themeColor="text1"/>
        </w:rPr>
      </w:pPr>
      <w:r w:rsidRPr="00246ACD">
        <w:rPr>
          <w:rFonts w:cs="Times New Roman"/>
          <w:color w:val="000000" w:themeColor="text1"/>
        </w:rPr>
        <w:t xml:space="preserve">The Hilton Hotel Group is an international leader in the hotel industry, with over 7,399 locations in 12 countries (Smith, Brown, &amp; Johnson, 2018). Conrad Hilton founded the firm in 1919, and its hotels vary from the luxurious Waldorf Astoria to the more affordable Hampton Inn. The Hilton Group had a banner year financially in 2022, with a net profit of $1.255 billion, up 26.1% from the previous year (Mitchell &amp; Anderson, 2022). The company's financial strength is a reflection of its strong standing and stability in the international hotel sector. Hilton's unrelenting dedication to its customers has earned the company several awards. The Hilton Honors rewards program is the largest of its kind. Hilton, an industry frontrunner, has stayed at the top by putting sustainability, innovation, and responding to guests' changing requirements first (Black, 2019). In 2023, the </w:t>
      </w:r>
      <w:r>
        <w:rPr>
          <w:rFonts w:cs="Times New Roman"/>
          <w:color w:val="000000" w:themeColor="text1"/>
        </w:rPr>
        <w:t>hotel group is expecting</w:t>
      </w:r>
      <w:r w:rsidRPr="00246ACD">
        <w:rPr>
          <w:rFonts w:cs="Times New Roman"/>
          <w:color w:val="000000" w:themeColor="text1"/>
        </w:rPr>
        <w:t xml:space="preserve"> to own 8.81% of the market, demonstrating a </w:t>
      </w:r>
      <w:r>
        <w:rPr>
          <w:rFonts w:cs="Times New Roman"/>
          <w:color w:val="000000" w:themeColor="text1"/>
        </w:rPr>
        <w:t>secured</w:t>
      </w:r>
      <w:r w:rsidRPr="00246ACD">
        <w:rPr>
          <w:rFonts w:cs="Times New Roman"/>
          <w:color w:val="000000" w:themeColor="text1"/>
        </w:rPr>
        <w:t xml:space="preserve"> position in the industry</w:t>
      </w:r>
      <w:r w:rsidR="004F0D03" w:rsidRPr="00246ACD">
        <w:rPr>
          <w:rFonts w:cs="Times New Roman"/>
          <w:color w:val="000000" w:themeColor="text1"/>
        </w:rPr>
        <w:t xml:space="preserve">. </w:t>
      </w:r>
    </w:p>
    <w:p w14:paraId="4770F036" w14:textId="7D76B514" w:rsidR="0016564D" w:rsidRPr="007E4927" w:rsidRDefault="0016564D" w:rsidP="00077FF1">
      <w:pPr>
        <w:pStyle w:val="Heading1"/>
        <w:spacing w:line="480" w:lineRule="auto"/>
        <w:rPr>
          <w:rFonts w:cs="Times New Roman"/>
          <w:color w:val="000000" w:themeColor="text1"/>
        </w:rPr>
      </w:pPr>
      <w:bookmarkStart w:id="2" w:name="_Toc150777454"/>
      <w:r w:rsidRPr="007E4927">
        <w:rPr>
          <w:rFonts w:cs="Times New Roman"/>
          <w:color w:val="000000" w:themeColor="text1"/>
        </w:rPr>
        <w:lastRenderedPageBreak/>
        <w:t>Organizational Structure</w:t>
      </w:r>
      <w:bookmarkEnd w:id="2"/>
      <w:r w:rsidRPr="007E4927">
        <w:rPr>
          <w:rFonts w:cs="Times New Roman"/>
          <w:color w:val="000000" w:themeColor="text1"/>
        </w:rPr>
        <w:t xml:space="preserve"> </w:t>
      </w:r>
    </w:p>
    <w:p w14:paraId="52C99CCF" w14:textId="77777777" w:rsidR="00061E0F" w:rsidRPr="007E4927" w:rsidRDefault="00061E0F" w:rsidP="00030BEA">
      <w:pPr>
        <w:spacing w:line="480" w:lineRule="auto"/>
        <w:jc w:val="center"/>
        <w:rPr>
          <w:rFonts w:cs="Times New Roman"/>
          <w:color w:val="000000" w:themeColor="text1"/>
        </w:rPr>
      </w:pPr>
      <w:r w:rsidRPr="007E4927">
        <w:rPr>
          <w:noProof/>
          <w:color w:val="000000" w:themeColor="text1"/>
          <w14:ligatures w14:val="standardContextual"/>
        </w:rPr>
        <w:drawing>
          <wp:inline distT="0" distB="0" distL="0" distR="0" wp14:anchorId="3C6EAB76" wp14:editId="7A72A8BA">
            <wp:extent cx="5002014" cy="4401879"/>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07893" cy="4407052"/>
                    </a:xfrm>
                    <a:prstGeom prst="rect">
                      <a:avLst/>
                    </a:prstGeom>
                  </pic:spPr>
                </pic:pic>
              </a:graphicData>
            </a:graphic>
          </wp:inline>
        </w:drawing>
      </w:r>
    </w:p>
    <w:p w14:paraId="46094834" w14:textId="6B485DFE" w:rsidR="00061E0F" w:rsidRPr="007E4927" w:rsidRDefault="00030BEA" w:rsidP="00030BEA">
      <w:pPr>
        <w:spacing w:line="480" w:lineRule="auto"/>
        <w:jc w:val="center"/>
        <w:rPr>
          <w:rFonts w:cs="Times New Roman"/>
          <w:i/>
          <w:color w:val="000000" w:themeColor="text1"/>
        </w:rPr>
      </w:pPr>
      <w:r w:rsidRPr="007E4927">
        <w:rPr>
          <w:rFonts w:cs="Times New Roman"/>
          <w:i/>
          <w:color w:val="000000" w:themeColor="text1"/>
        </w:rPr>
        <w:t>Figure 1: Structure of Hilton Group; Source:</w:t>
      </w:r>
      <w:r w:rsidR="00372CB7" w:rsidRPr="007E4927">
        <w:rPr>
          <w:rFonts w:cs="Times New Roman"/>
          <w:i/>
          <w:color w:val="000000" w:themeColor="text1"/>
        </w:rPr>
        <w:t xml:space="preserve"> (Lawson &amp; Turner, 2020)</w:t>
      </w:r>
    </w:p>
    <w:p w14:paraId="39998A28" w14:textId="276CCA12" w:rsidR="00D37D52" w:rsidRPr="007E4927" w:rsidRDefault="00D37D52" w:rsidP="00D37D52">
      <w:pPr>
        <w:spacing w:line="480" w:lineRule="auto"/>
        <w:rPr>
          <w:rFonts w:cs="Times New Roman"/>
          <w:color w:val="000000" w:themeColor="text1"/>
        </w:rPr>
      </w:pPr>
      <w:r w:rsidRPr="007E4927">
        <w:rPr>
          <w:rFonts w:cs="Times New Roman"/>
          <w:color w:val="000000" w:themeColor="text1"/>
        </w:rPr>
        <w:t>The division, coordination, and management of tasks within an organization are heavily influenced by its organizational structure. It acts as a blueprint, describing roles, duties, and linkages to maximize workflow. Smart organizational design improves communication and develops clear reporting lines (Smith, Brown, &amp; Johnson, 2018), which in turn leads to more effective use of available resources. Having everyone on the team understand their responsibilities, actively participate, and contribute to the company's success depends on this level of transparency.</w:t>
      </w:r>
    </w:p>
    <w:p w14:paraId="490EA5A3" w14:textId="264DD288" w:rsidR="00D37D52" w:rsidRPr="007E4927" w:rsidRDefault="00D37D52" w:rsidP="00D37D52">
      <w:pPr>
        <w:pStyle w:val="ListParagraph"/>
        <w:numPr>
          <w:ilvl w:val="0"/>
          <w:numId w:val="8"/>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color w:val="000000" w:themeColor="text1"/>
        </w:rPr>
      </w:pPr>
      <w:r w:rsidRPr="007E4927">
        <w:rPr>
          <w:rFonts w:cs="Times New Roman"/>
          <w:color w:val="000000" w:themeColor="text1"/>
        </w:rPr>
        <w:lastRenderedPageBreak/>
        <w:t>According to Mitchell and Anderson (2022), Hilton Hotels Group uses a matrix structure that brings together departments and functions. Employees in this novel organization report to both functional managers and project or product managers, fostering flexibility and cross-departmental cooperation.</w:t>
      </w:r>
    </w:p>
    <w:p w14:paraId="758CB7E8" w14:textId="77777777" w:rsidR="00D37D52" w:rsidRPr="007E4927" w:rsidRDefault="00D37D52" w:rsidP="00D37D52">
      <w:pPr>
        <w:pStyle w:val="ListParagraph"/>
        <w:numPr>
          <w:ilvl w:val="0"/>
          <w:numId w:val="8"/>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color w:val="000000" w:themeColor="text1"/>
        </w:rPr>
      </w:pPr>
      <w:r w:rsidRPr="007E4927">
        <w:rPr>
          <w:rFonts w:cs="Times New Roman"/>
          <w:color w:val="000000" w:themeColor="text1"/>
        </w:rPr>
        <w:t xml:space="preserve">Hilton is able to successfully manage its many hotel brands and foreign operations because to its distinctive organizational structure, which combines the best features of divisional and functional arrangements (Wry, 2021). While departments like full-service and premium brands share certain resources, they still maintain some independence. </w:t>
      </w:r>
    </w:p>
    <w:p w14:paraId="4AA49E07" w14:textId="044210D7" w:rsidR="00D37D52" w:rsidRPr="00D37D52" w:rsidRDefault="00D37D52" w:rsidP="00D37D52">
      <w:pPr>
        <w:pStyle w:val="ListParagraph"/>
        <w:numPr>
          <w:ilvl w:val="0"/>
          <w:numId w:val="8"/>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color w:val="000000" w:themeColor="text1"/>
        </w:rPr>
      </w:pPr>
      <w:r w:rsidRPr="00D37D52">
        <w:rPr>
          <w:rFonts w:cs="Times New Roman"/>
          <w:color w:val="000000" w:themeColor="text1"/>
        </w:rPr>
        <w:t>Hilton Group's ability to specialize and adapt to changing market conditions is bolstered by this strategic strategy (Lawson &amp; Turner, 2020). In addition, the defined lines of authority encourage productive teamwork and improve lines of communication at all levels.</w:t>
      </w:r>
    </w:p>
    <w:p w14:paraId="1ADADC81" w14:textId="125886F3" w:rsidR="004C27E0" w:rsidRPr="00D37D52" w:rsidRDefault="00D37D52" w:rsidP="00D37D52">
      <w:pPr>
        <w:pStyle w:val="ListParagraph"/>
        <w:numPr>
          <w:ilvl w:val="0"/>
          <w:numId w:val="8"/>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color w:val="000000" w:themeColor="text1"/>
        </w:rPr>
      </w:pPr>
      <w:r w:rsidRPr="00D37D52">
        <w:rPr>
          <w:rFonts w:cs="Times New Roman"/>
          <w:color w:val="000000" w:themeColor="text1"/>
        </w:rPr>
        <w:t>Hilton's matrix structure fosters creativity and adaptability, which are particularly important in the fast-paced hotel industry. Ultimately, it greatly adds to the group's continuous performance and its position as a leader in the worldwide market</w:t>
      </w:r>
      <w:r w:rsidR="000F523B" w:rsidRPr="00D37D52">
        <w:rPr>
          <w:rFonts w:cs="Times New Roman"/>
          <w:color w:val="000000" w:themeColor="text1"/>
        </w:rPr>
        <w:t xml:space="preserve">. </w:t>
      </w:r>
    </w:p>
    <w:p w14:paraId="4791668A" w14:textId="1C5E6A0E" w:rsidR="0016564D" w:rsidRPr="00D37D52" w:rsidRDefault="0016564D" w:rsidP="00D37D52">
      <w:pPr>
        <w:pStyle w:val="Heading2"/>
        <w:jc w:val="center"/>
        <w:rPr>
          <w:i/>
          <w:color w:val="00B0F0"/>
        </w:rPr>
      </w:pPr>
      <w:bookmarkStart w:id="3" w:name="_Toc150777455"/>
      <w:r w:rsidRPr="00D37D52">
        <w:rPr>
          <w:i/>
          <w:color w:val="00B0F0"/>
        </w:rPr>
        <w:t>Organizational Culture</w:t>
      </w:r>
      <w:bookmarkEnd w:id="3"/>
    </w:p>
    <w:p w14:paraId="7633656D" w14:textId="65020E7A" w:rsidR="00B45D50" w:rsidRPr="00D37D52" w:rsidRDefault="00D37D52" w:rsidP="00077FF1">
      <w:pPr>
        <w:spacing w:line="480" w:lineRule="auto"/>
        <w:rPr>
          <w:rFonts w:cs="Times New Roman"/>
          <w:color w:val="000000" w:themeColor="text1"/>
        </w:rPr>
      </w:pPr>
      <w:r w:rsidRPr="00D37D52">
        <w:rPr>
          <w:rFonts w:cs="Times New Roman"/>
          <w:color w:val="000000" w:themeColor="text1"/>
        </w:rPr>
        <w:t>Organizational culture is made up of a business's shared views, values, and habits. It affects how people work together, make decisions, and act</w:t>
      </w:r>
      <w:r>
        <w:rPr>
          <w:rFonts w:cs="Times New Roman"/>
          <w:color w:val="000000" w:themeColor="text1"/>
        </w:rPr>
        <w:t xml:space="preserve"> </w:t>
      </w:r>
      <w:r w:rsidRPr="009226FE">
        <w:rPr>
          <w:rFonts w:cs="Times New Roman"/>
        </w:rPr>
        <w:t>(Winters &amp; Peterson, 2019)</w:t>
      </w:r>
      <w:r w:rsidRPr="00D37D52">
        <w:rPr>
          <w:rFonts w:cs="Times New Roman"/>
          <w:color w:val="000000" w:themeColor="text1"/>
        </w:rPr>
        <w:t>. A culture that is helpful and united pushes employees to be involved, flexible, and work as a team. This has a big effect on performance, innovation, and the general success of the business</w:t>
      </w:r>
      <w:r>
        <w:rPr>
          <w:rFonts w:cs="Times New Roman"/>
          <w:color w:val="000000" w:themeColor="text1"/>
        </w:rPr>
        <w:t xml:space="preserve"> </w:t>
      </w:r>
      <w:r w:rsidRPr="009226FE">
        <w:rPr>
          <w:rFonts w:cs="Times New Roman"/>
        </w:rPr>
        <w:t>(Wry, 2021)</w:t>
      </w:r>
      <w:r w:rsidRPr="00D37D52">
        <w:rPr>
          <w:rFonts w:cs="Times New Roman"/>
          <w:color w:val="000000" w:themeColor="text1"/>
        </w:rPr>
        <w:t>. The study goes into great detail about the Hilton Group's company culture, looking at its beliefs and the way it works as a whole</w:t>
      </w:r>
      <w:r w:rsidR="00AB12B0" w:rsidRPr="00D37D52">
        <w:rPr>
          <w:rFonts w:cs="Times New Roman"/>
          <w:color w:val="000000" w:themeColor="text1"/>
        </w:rPr>
        <w:t xml:space="preserve">. </w:t>
      </w:r>
    </w:p>
    <w:p w14:paraId="69BBBF76" w14:textId="2F6A9248" w:rsidR="00B45D50" w:rsidRPr="00AA1B6F" w:rsidRDefault="00B45D50" w:rsidP="00A53042">
      <w:pPr>
        <w:pStyle w:val="Heading2"/>
        <w:spacing w:line="480" w:lineRule="auto"/>
        <w:jc w:val="center"/>
        <w:rPr>
          <w:rFonts w:cs="Times New Roman"/>
          <w:i/>
          <w:color w:val="00B0F0"/>
        </w:rPr>
      </w:pPr>
      <w:bookmarkStart w:id="4" w:name="_Toc150777456"/>
      <w:r w:rsidRPr="00AA1B6F">
        <w:rPr>
          <w:rFonts w:cs="Times New Roman"/>
          <w:i/>
          <w:color w:val="00B0F0"/>
        </w:rPr>
        <w:lastRenderedPageBreak/>
        <w:t>Organizational Values</w:t>
      </w:r>
      <w:bookmarkEnd w:id="4"/>
    </w:p>
    <w:p w14:paraId="3062B6B4" w14:textId="64A09A02" w:rsidR="00AB12B0" w:rsidRPr="0081133C" w:rsidRDefault="00A66254" w:rsidP="00077FF1">
      <w:pPr>
        <w:spacing w:line="480" w:lineRule="auto"/>
        <w:rPr>
          <w:rFonts w:cs="Times New Roman"/>
          <w:i/>
        </w:rPr>
      </w:pPr>
      <w:r w:rsidRPr="0081133C">
        <w:rPr>
          <w:rFonts w:cs="Times New Roman"/>
          <w:i/>
          <w:noProof/>
          <w14:ligatures w14:val="standardContextual"/>
        </w:rPr>
        <w:drawing>
          <wp:inline distT="0" distB="0" distL="0" distR="0" wp14:anchorId="004135F1" wp14:editId="3F0E7B2F">
            <wp:extent cx="5981700" cy="1981200"/>
            <wp:effectExtent l="57150" t="38100" r="76200" b="76200"/>
            <wp:docPr id="106319075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A6B50B0" w14:textId="78E64057" w:rsidR="00A66254" w:rsidRPr="0081133C" w:rsidRDefault="00030BEA" w:rsidP="00CA4971">
      <w:pPr>
        <w:spacing w:line="480" w:lineRule="auto"/>
        <w:jc w:val="center"/>
        <w:rPr>
          <w:rFonts w:cs="Times New Roman"/>
          <w:i/>
        </w:rPr>
      </w:pPr>
      <w:r w:rsidRPr="0081133C">
        <w:rPr>
          <w:rFonts w:cs="Times New Roman"/>
          <w:i/>
        </w:rPr>
        <w:t>Figure 2</w:t>
      </w:r>
      <w:r w:rsidR="00A66254" w:rsidRPr="0081133C">
        <w:rPr>
          <w:rFonts w:cs="Times New Roman"/>
          <w:i/>
        </w:rPr>
        <w:t>: Organizational values</w:t>
      </w:r>
      <w:r w:rsidR="00CA4971" w:rsidRPr="0081133C">
        <w:rPr>
          <w:rFonts w:cs="Times New Roman"/>
          <w:i/>
        </w:rPr>
        <w:t xml:space="preserve">; </w:t>
      </w:r>
      <w:r w:rsidR="00A66254" w:rsidRPr="0081133C">
        <w:rPr>
          <w:rFonts w:cs="Times New Roman"/>
          <w:i/>
        </w:rPr>
        <w:t xml:space="preserve">Source: </w:t>
      </w:r>
      <w:r w:rsidR="00372CB7" w:rsidRPr="0081133C">
        <w:rPr>
          <w:rFonts w:cs="Times New Roman"/>
          <w:i/>
        </w:rPr>
        <w:t>(Lawson &amp; Turner, 2020)</w:t>
      </w:r>
    </w:p>
    <w:p w14:paraId="5129B909" w14:textId="2EA12BB1" w:rsidR="00A66254" w:rsidRPr="00AC6E9E" w:rsidRDefault="00AC6E9E" w:rsidP="00077FF1">
      <w:pPr>
        <w:spacing w:line="480" w:lineRule="auto"/>
        <w:rPr>
          <w:rFonts w:cs="Times New Roman"/>
          <w:color w:val="000000" w:themeColor="text1"/>
        </w:rPr>
      </w:pPr>
      <w:r w:rsidRPr="00AC6E9E">
        <w:rPr>
          <w:rFonts w:cs="Times New Roman"/>
          <w:color w:val="000000" w:themeColor="text1"/>
        </w:rPr>
        <w:t>The Hilton Group is guided by a unique set of principles that together form the company's culture. Integrity informs moral judgment and hospitality is shown via providing unique experiences for each guest. Understanding the importance of teamwork and leadership may help teams of all backgrounds work together more effectively</w:t>
      </w:r>
      <w:r w:rsidR="009A6E10">
        <w:rPr>
          <w:rFonts w:cs="Times New Roman"/>
          <w:color w:val="000000" w:themeColor="text1"/>
        </w:rPr>
        <w:t xml:space="preserve"> </w:t>
      </w:r>
      <w:r w:rsidR="009A6E10" w:rsidRPr="009B2262">
        <w:rPr>
          <w:color w:val="000000" w:themeColor="text1"/>
        </w:rPr>
        <w:t>(Harper &amp; Foster, 2021)</w:t>
      </w:r>
      <w:r w:rsidR="009A6E10">
        <w:rPr>
          <w:rFonts w:cs="Times New Roman"/>
          <w:color w:val="000000" w:themeColor="text1"/>
        </w:rPr>
        <w:t>.</w:t>
      </w:r>
      <w:r w:rsidRPr="00AC6E9E">
        <w:rPr>
          <w:rFonts w:cs="Times New Roman"/>
          <w:color w:val="000000" w:themeColor="text1"/>
        </w:rPr>
        <w:t xml:space="preserve"> Clients' immediate needs may be met with an emphasis on responsiveness, which prioritizes both rapid service and adaptability</w:t>
      </w:r>
      <w:r w:rsidR="009A6E10">
        <w:rPr>
          <w:rFonts w:cs="Times New Roman"/>
          <w:color w:val="000000" w:themeColor="text1"/>
        </w:rPr>
        <w:t xml:space="preserve"> </w:t>
      </w:r>
      <w:r w:rsidR="009A6E10" w:rsidRPr="009226FE">
        <w:rPr>
          <w:rFonts w:cs="Times New Roman"/>
        </w:rPr>
        <w:t>(Mitchell &amp; Anderson, 2022</w:t>
      </w:r>
      <w:r w:rsidR="009A6E10">
        <w:rPr>
          <w:rFonts w:cs="Times New Roman"/>
        </w:rPr>
        <w:t>)</w:t>
      </w:r>
      <w:r w:rsidRPr="00AC6E9E">
        <w:rPr>
          <w:rFonts w:cs="Times New Roman"/>
          <w:color w:val="000000" w:themeColor="text1"/>
        </w:rPr>
        <w:t>. Hilton's well-known reputation for quality in the hospitality business may be attributed in large part to the company's adherence to these core values, which serve to guide staff behavior and shape guests' experiences</w:t>
      </w:r>
      <w:r w:rsidR="00A66254" w:rsidRPr="00AC6E9E">
        <w:rPr>
          <w:rFonts w:cs="Times New Roman"/>
          <w:color w:val="000000" w:themeColor="text1"/>
        </w:rPr>
        <w:t>.</w:t>
      </w:r>
    </w:p>
    <w:p w14:paraId="00FBB82D" w14:textId="77777777" w:rsidR="009B2262" w:rsidRDefault="009B2262">
      <w:pPr>
        <w:spacing w:line="259" w:lineRule="auto"/>
        <w:jc w:val="left"/>
        <w:rPr>
          <w:rFonts w:eastAsiaTheme="majorEastAsia" w:cs="Times New Roman"/>
          <w:b/>
          <w:i/>
          <w:color w:val="00B0F0"/>
          <w:sz w:val="28"/>
          <w:szCs w:val="26"/>
        </w:rPr>
      </w:pPr>
      <w:bookmarkStart w:id="5" w:name="_Toc150777457"/>
      <w:r>
        <w:rPr>
          <w:rFonts w:cs="Times New Roman"/>
          <w:i/>
          <w:color w:val="00B0F0"/>
        </w:rPr>
        <w:br w:type="page"/>
      </w:r>
    </w:p>
    <w:p w14:paraId="193D0E8A" w14:textId="311EADBB" w:rsidR="00B72174" w:rsidRPr="00AA1B6F" w:rsidRDefault="00B72174" w:rsidP="00A53042">
      <w:pPr>
        <w:pStyle w:val="Heading2"/>
        <w:spacing w:line="480" w:lineRule="auto"/>
        <w:jc w:val="center"/>
        <w:rPr>
          <w:rFonts w:cs="Times New Roman"/>
          <w:i/>
          <w:color w:val="00B0F0"/>
        </w:rPr>
      </w:pPr>
      <w:r w:rsidRPr="00AA1B6F">
        <w:rPr>
          <w:rFonts w:cs="Times New Roman"/>
          <w:i/>
          <w:color w:val="00B0F0"/>
        </w:rPr>
        <w:lastRenderedPageBreak/>
        <w:t>Typology Model</w:t>
      </w:r>
      <w:bookmarkEnd w:id="5"/>
    </w:p>
    <w:p w14:paraId="42856F76" w14:textId="1F7F7FD3" w:rsidR="003B5FFA" w:rsidRPr="003B5FFA" w:rsidRDefault="003B5FFA" w:rsidP="003B5FFA">
      <w:pPr>
        <w:spacing w:line="480" w:lineRule="auto"/>
        <w:rPr>
          <w:rFonts w:cs="Times New Roman"/>
          <w:color w:val="000000" w:themeColor="text1"/>
        </w:rPr>
      </w:pPr>
      <w:r w:rsidRPr="003B5FFA">
        <w:rPr>
          <w:rFonts w:cs="Times New Roman"/>
          <w:color w:val="000000" w:themeColor="text1"/>
        </w:rPr>
        <w:t>According to Charles Handy's Topology Model, there are four main types of company culture. This model provides a helpful map for making sense of the complexities of workplace relationships</w:t>
      </w:r>
      <w:r>
        <w:rPr>
          <w:rFonts w:cs="Times New Roman"/>
          <w:color w:val="000000" w:themeColor="text1"/>
        </w:rPr>
        <w:t xml:space="preserve"> </w:t>
      </w:r>
      <w:r w:rsidRPr="009226FE">
        <w:rPr>
          <w:rFonts w:cs="Times New Roman"/>
        </w:rPr>
        <w:t>(Bennett, Foster, &amp; Patel, 2021)</w:t>
      </w:r>
      <w:r w:rsidRPr="003B5FFA">
        <w:rPr>
          <w:rFonts w:cs="Times New Roman"/>
          <w:color w:val="000000" w:themeColor="text1"/>
        </w:rPr>
        <w:t>. It is a rich resource for learning about the inner workings of firms and how people of diverse backgrounds approach their work.</w:t>
      </w:r>
    </w:p>
    <w:p w14:paraId="1411CCF3" w14:textId="15766BFF" w:rsidR="003B5FFA" w:rsidRPr="003B5FFA" w:rsidRDefault="003B5FFA" w:rsidP="003B5FFA">
      <w:pPr>
        <w:spacing w:line="480" w:lineRule="auto"/>
        <w:rPr>
          <w:rFonts w:cs="Times New Roman"/>
          <w:color w:val="000000" w:themeColor="text1"/>
        </w:rPr>
      </w:pPr>
      <w:r w:rsidRPr="003B5FFA">
        <w:rPr>
          <w:rFonts w:cs="Times New Roman"/>
          <w:noProof/>
          <w:color w:val="000000" w:themeColor="text1"/>
        </w:rPr>
        <w:drawing>
          <wp:inline distT="0" distB="0" distL="0" distR="0" wp14:anchorId="677DFCFE" wp14:editId="0EF62F04">
            <wp:extent cx="5944235" cy="1584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1584960"/>
                    </a:xfrm>
                    <a:prstGeom prst="rect">
                      <a:avLst/>
                    </a:prstGeom>
                    <a:noFill/>
                  </pic:spPr>
                </pic:pic>
              </a:graphicData>
            </a:graphic>
          </wp:inline>
        </w:drawing>
      </w:r>
    </w:p>
    <w:p w14:paraId="4A4E06D4" w14:textId="52A2D92F" w:rsidR="009B2262" w:rsidRPr="003B5FFA" w:rsidRDefault="003B5FFA" w:rsidP="003B5FFA">
      <w:pPr>
        <w:spacing w:line="480" w:lineRule="auto"/>
        <w:rPr>
          <w:rFonts w:cs="Times New Roman"/>
        </w:rPr>
      </w:pPr>
      <w:r w:rsidRPr="003B5FFA">
        <w:rPr>
          <w:rFonts w:cs="Times New Roman"/>
          <w:color w:val="000000" w:themeColor="text1"/>
        </w:rPr>
        <w:t xml:space="preserve">Hilton fits mostly under the Task culture of Handy's typology. This is reflected in the organization's dynamic strategy, which encourages flexible collaboration to satisfy the needs of a wide range of guests. </w:t>
      </w:r>
      <w:r w:rsidR="00A544C9" w:rsidRPr="00A544C9">
        <w:rPr>
          <w:rFonts w:cs="Times New Roman"/>
          <w:color w:val="000000" w:themeColor="text1"/>
        </w:rPr>
        <w:t>Hilton stresses flexibility and collaborative cooperation, establishing itself as a responsive participant in the ever-evolving environment of the hotel business. Hilton has characteristics of both Role Culture and Person Culture, although it is mostly a Task Culture organization. This dedication to innovation, customer happiness, and successful service delivery on a worldwide scale is well-documented (Green, Taylor, &amp; Harris, 2020). Hilton is well-equipped to handle the intricacies of the hospitality industry and maintain its competitive advantage because to its emphasis on Task Culture.</w:t>
      </w:r>
    </w:p>
    <w:p w14:paraId="1EFAD6A2" w14:textId="77777777" w:rsidR="003B5FFA" w:rsidRDefault="003B5FFA">
      <w:pPr>
        <w:spacing w:line="259" w:lineRule="auto"/>
        <w:jc w:val="left"/>
        <w:rPr>
          <w:rFonts w:eastAsiaTheme="majorEastAsia" w:cs="Times New Roman"/>
          <w:b/>
          <w:color w:val="000000" w:themeColor="text1"/>
          <w:sz w:val="32"/>
          <w:szCs w:val="32"/>
        </w:rPr>
      </w:pPr>
      <w:bookmarkStart w:id="6" w:name="_Toc150777458"/>
      <w:r>
        <w:rPr>
          <w:rFonts w:cs="Times New Roman"/>
          <w:color w:val="000000" w:themeColor="text1"/>
        </w:rPr>
        <w:br w:type="page"/>
      </w:r>
    </w:p>
    <w:p w14:paraId="28A14822" w14:textId="209F6BE4" w:rsidR="0016564D" w:rsidRPr="009B2262" w:rsidRDefault="0016564D" w:rsidP="00077FF1">
      <w:pPr>
        <w:pStyle w:val="Heading1"/>
        <w:spacing w:line="480" w:lineRule="auto"/>
        <w:rPr>
          <w:rFonts w:cs="Times New Roman"/>
          <w:color w:val="000000" w:themeColor="text1"/>
        </w:rPr>
      </w:pPr>
      <w:r w:rsidRPr="009B2262">
        <w:rPr>
          <w:rFonts w:cs="Times New Roman"/>
          <w:color w:val="000000" w:themeColor="text1"/>
        </w:rPr>
        <w:lastRenderedPageBreak/>
        <w:t>Goals of Hilton Group</w:t>
      </w:r>
      <w:bookmarkEnd w:id="6"/>
    </w:p>
    <w:p w14:paraId="69AD0B13" w14:textId="4D53F9C8" w:rsidR="00B316FF" w:rsidRPr="009B2262" w:rsidRDefault="00B316FF" w:rsidP="00B1126E">
      <w:pPr>
        <w:spacing w:line="480" w:lineRule="auto"/>
        <w:rPr>
          <w:b/>
          <w:color w:val="000000" w:themeColor="text1"/>
          <w:u w:val="single"/>
        </w:rPr>
      </w:pPr>
      <w:bookmarkStart w:id="7" w:name="_Toc150777459"/>
      <w:r w:rsidRPr="009B2262">
        <w:rPr>
          <w:b/>
          <w:color w:val="000000" w:themeColor="text1"/>
          <w:u w:val="single"/>
        </w:rPr>
        <w:t>Mission</w:t>
      </w:r>
      <w:bookmarkEnd w:id="7"/>
      <w:r w:rsidR="00B1126E" w:rsidRPr="009B2262">
        <w:rPr>
          <w:b/>
          <w:color w:val="000000" w:themeColor="text1"/>
          <w:u w:val="single"/>
        </w:rPr>
        <w:t>:</w:t>
      </w:r>
      <w:r w:rsidR="009B2262" w:rsidRPr="009B2262">
        <w:rPr>
          <w:color w:val="000000" w:themeColor="text1"/>
        </w:rPr>
        <w:t xml:space="preserve"> </w:t>
      </w:r>
      <w:r w:rsidR="00A544C9" w:rsidRPr="00A544C9">
        <w:rPr>
          <w:color w:val="000000" w:themeColor="text1"/>
        </w:rPr>
        <w:t xml:space="preserve">The Hilton Group strives to be the </w:t>
      </w:r>
      <w:r w:rsidR="00A544C9">
        <w:rPr>
          <w:color w:val="000000" w:themeColor="text1"/>
        </w:rPr>
        <w:t xml:space="preserve">benchmark </w:t>
      </w:r>
      <w:r w:rsidR="00A544C9" w:rsidRPr="00A544C9">
        <w:rPr>
          <w:color w:val="000000" w:themeColor="text1"/>
        </w:rPr>
        <w:t xml:space="preserve">in hospitality by offering exceptional service and facilities to each and every one of its guests. Hilton wants to be the brand of choice for all parties involved in the hospitality industry by anticipating and meeting the needs of customers, employees, and owners alike (Gully, 2020). Their goal, which is rooted in decades of hospitality, stresses innovative approaches to problems, attentive service to customers, and positive community influence. Hilton's goal is to become the industry standard in hospitality by providing unmatched experiences for customers, rewarding careers, </w:t>
      </w:r>
      <w:r w:rsidR="00A544C9">
        <w:rPr>
          <w:color w:val="000000" w:themeColor="text1"/>
        </w:rPr>
        <w:t>and enhancing local communities</w:t>
      </w:r>
      <w:r w:rsidRPr="009B2262">
        <w:rPr>
          <w:color w:val="000000" w:themeColor="text1"/>
        </w:rPr>
        <w:t>.</w:t>
      </w:r>
    </w:p>
    <w:p w14:paraId="2B7DFF28" w14:textId="65542BA3" w:rsidR="00B316FF" w:rsidRPr="009B2262" w:rsidRDefault="00B316FF" w:rsidP="00B1126E">
      <w:pPr>
        <w:spacing w:line="480" w:lineRule="auto"/>
        <w:rPr>
          <w:b/>
          <w:color w:val="000000" w:themeColor="text1"/>
          <w:u w:val="single"/>
        </w:rPr>
      </w:pPr>
      <w:bookmarkStart w:id="8" w:name="_Toc150777460"/>
      <w:r w:rsidRPr="009B2262">
        <w:rPr>
          <w:b/>
          <w:color w:val="000000" w:themeColor="text1"/>
          <w:u w:val="single"/>
        </w:rPr>
        <w:t>Vision</w:t>
      </w:r>
      <w:bookmarkEnd w:id="8"/>
      <w:r w:rsidR="00B1126E" w:rsidRPr="009B2262">
        <w:rPr>
          <w:b/>
          <w:color w:val="000000" w:themeColor="text1"/>
          <w:u w:val="single"/>
        </w:rPr>
        <w:t>:</w:t>
      </w:r>
      <w:r w:rsidR="00F47988" w:rsidRPr="009B2262">
        <w:rPr>
          <w:color w:val="000000" w:themeColor="text1"/>
        </w:rPr>
        <w:t xml:space="preserve"> </w:t>
      </w:r>
      <w:r w:rsidR="00A544C9" w:rsidRPr="00A544C9">
        <w:rPr>
          <w:color w:val="000000" w:themeColor="text1"/>
        </w:rPr>
        <w:t>The company's founder had a goal of making the whole planet a warmer, more accepting place to live. The firm has set this ambitious target to demonstrate its dedication to making each of its hotels throughout the globe feel like a home away from home.</w:t>
      </w:r>
      <w:r w:rsidR="00F47988" w:rsidRPr="009B2262">
        <w:rPr>
          <w:color w:val="000000" w:themeColor="text1"/>
        </w:rPr>
        <w:t xml:space="preserve"> Hilton is committed to providing its guests with more than just a place to sleep (Harper &amp; Foster, 2021). A dedication to long-term partnerships, excellent customer care, and meaningful contributions to the communities they serve are all reflected in this vision</w:t>
      </w:r>
      <w:r w:rsidRPr="009B2262">
        <w:rPr>
          <w:color w:val="000000" w:themeColor="text1"/>
        </w:rPr>
        <w:t>.</w:t>
      </w:r>
    </w:p>
    <w:p w14:paraId="67CC3CC8" w14:textId="6CC24C84" w:rsidR="0016564D" w:rsidRPr="00AA1B6F" w:rsidRDefault="0016564D" w:rsidP="00077FF1">
      <w:pPr>
        <w:pStyle w:val="Heading1"/>
        <w:spacing w:line="480" w:lineRule="auto"/>
        <w:rPr>
          <w:rFonts w:cs="Times New Roman"/>
        </w:rPr>
      </w:pPr>
      <w:bookmarkStart w:id="9" w:name="_Toc150777461"/>
      <w:r w:rsidRPr="00AA1B6F">
        <w:rPr>
          <w:rFonts w:cs="Times New Roman"/>
        </w:rPr>
        <w:t xml:space="preserve">Recent Change Initiatives in </w:t>
      </w:r>
      <w:r w:rsidR="00B72174" w:rsidRPr="00AA1B6F">
        <w:rPr>
          <w:rFonts w:cs="Times New Roman"/>
        </w:rPr>
        <w:t xml:space="preserve">the </w:t>
      </w:r>
      <w:r w:rsidRPr="00AA1B6F">
        <w:rPr>
          <w:rFonts w:cs="Times New Roman"/>
        </w:rPr>
        <w:t>Hilton Group</w:t>
      </w:r>
      <w:bookmarkEnd w:id="9"/>
    </w:p>
    <w:p w14:paraId="55033988" w14:textId="4572BAC4" w:rsidR="00B316FF" w:rsidRPr="00165D5D" w:rsidRDefault="00473FD9" w:rsidP="00077FF1">
      <w:pPr>
        <w:spacing w:line="480" w:lineRule="auto"/>
        <w:rPr>
          <w:rFonts w:cs="Times New Roman"/>
        </w:rPr>
      </w:pPr>
      <w:r w:rsidRPr="00165D5D">
        <w:rPr>
          <w:rFonts w:cs="Times New Roman"/>
        </w:rPr>
        <w:t>Recent efforts by Hilton demonstrate the company's steadfast dedication to environmental responsibility as well as sustainability as key concepts. The company's strategic emphasis on renewable energy sources and increasing energy efficiency is seen in its ambitious aim of reducing Scope 1 and 2 greenhouse gas emissions by 61% by 2030</w:t>
      </w:r>
      <w:r w:rsidR="00D37D52">
        <w:rPr>
          <w:rFonts w:cs="Times New Roman"/>
        </w:rPr>
        <w:t xml:space="preserve"> </w:t>
      </w:r>
      <w:r w:rsidR="00D37D52" w:rsidRPr="00D37D52">
        <w:rPr>
          <w:rFonts w:cs="Times New Roman"/>
        </w:rPr>
        <w:t>(Lawson &amp; Turner, 2020)</w:t>
      </w:r>
      <w:r w:rsidRPr="00165D5D">
        <w:rPr>
          <w:rFonts w:cs="Times New Roman"/>
        </w:rPr>
        <w:t>. In the meantime, prioritizing a 50.3% waste reduction displays an anticipatory approach to waste administration</w:t>
      </w:r>
      <w:r w:rsidR="00165D5D">
        <w:rPr>
          <w:rFonts w:cs="Times New Roman"/>
        </w:rPr>
        <w:t xml:space="preserve"> </w:t>
      </w:r>
      <w:r w:rsidR="00165D5D" w:rsidRPr="009226FE">
        <w:rPr>
          <w:rFonts w:cs="Times New Roman"/>
        </w:rPr>
        <w:t>(Mitchell &amp; Anderson, 2022</w:t>
      </w:r>
      <w:r w:rsidR="00165D5D">
        <w:rPr>
          <w:rFonts w:cs="Times New Roman"/>
        </w:rPr>
        <w:t>)</w:t>
      </w:r>
      <w:r w:rsidRPr="00165D5D">
        <w:rPr>
          <w:rFonts w:cs="Times New Roman"/>
        </w:rPr>
        <w:t xml:space="preserve">. These measures not only demonstrate Hilton's agility </w:t>
      </w:r>
      <w:r w:rsidRPr="00165D5D">
        <w:rPr>
          <w:rFonts w:cs="Times New Roman"/>
        </w:rPr>
        <w:lastRenderedPageBreak/>
        <w:t>and reactivity to current concerns regarding the environment, but also a commitment to proactively modify its operations in accordance with global sustainability goals</w:t>
      </w:r>
      <w:r w:rsidR="00B54A13" w:rsidRPr="00165D5D">
        <w:rPr>
          <w:rFonts w:cs="Times New Roman"/>
        </w:rPr>
        <w:t>.</w:t>
      </w:r>
    </w:p>
    <w:p w14:paraId="52D5354D" w14:textId="5EC8C36D" w:rsidR="0016564D" w:rsidRPr="00F450B4" w:rsidRDefault="0016564D" w:rsidP="00F450B4">
      <w:pPr>
        <w:pStyle w:val="Heading2"/>
        <w:jc w:val="center"/>
        <w:rPr>
          <w:i/>
          <w:color w:val="00B0F0"/>
        </w:rPr>
      </w:pPr>
      <w:bookmarkStart w:id="10" w:name="_Toc150777462"/>
      <w:r w:rsidRPr="00F450B4">
        <w:rPr>
          <w:i/>
          <w:color w:val="00B0F0"/>
        </w:rPr>
        <w:t>Change Management in Hilton Group</w:t>
      </w:r>
      <w:bookmarkEnd w:id="10"/>
    </w:p>
    <w:p w14:paraId="1014DD5A" w14:textId="0AE94EAD" w:rsidR="00B54A13" w:rsidRPr="0035232D" w:rsidRDefault="0035232D" w:rsidP="00077FF1">
      <w:pPr>
        <w:spacing w:line="480" w:lineRule="auto"/>
        <w:rPr>
          <w:rFonts w:cs="Times New Roman"/>
        </w:rPr>
      </w:pPr>
      <w:r w:rsidRPr="0035232D">
        <w:rPr>
          <w:rFonts w:cs="Times New Roman"/>
        </w:rPr>
        <w:t>The Hilton Group uses the ADKAR approach of change management on purpose so that employees may easily adapt to new circumstances</w:t>
      </w:r>
      <w:r w:rsidR="00BF6FB9">
        <w:rPr>
          <w:rFonts w:cs="Times New Roman"/>
        </w:rPr>
        <w:t xml:space="preserve"> </w:t>
      </w:r>
      <w:r w:rsidR="00BF6FB9" w:rsidRPr="009226FE">
        <w:rPr>
          <w:rFonts w:cs="Times New Roman"/>
        </w:rPr>
        <w:t>(Harper &amp; Foster, 2021)</w:t>
      </w:r>
      <w:r w:rsidRPr="0035232D">
        <w:rPr>
          <w:rFonts w:cs="Times New Roman"/>
        </w:rPr>
        <w:t>. Hilton's approach to change management is based on the ADKAR model, which consists of five phases and takes into account both the pragmatic and psychological needs of people facing transit</w:t>
      </w:r>
      <w:r>
        <w:rPr>
          <w:rFonts w:cs="Times New Roman"/>
        </w:rPr>
        <w:t>ions</w:t>
      </w:r>
      <w:r w:rsidR="00B54A13" w:rsidRPr="0035232D">
        <w:rPr>
          <w:rFonts w:cs="Times New Roman"/>
        </w:rPr>
        <w:t>, </w:t>
      </w:r>
    </w:p>
    <w:p w14:paraId="0B7C77FA" w14:textId="77777777" w:rsidR="00B54A13" w:rsidRPr="004819DB" w:rsidRDefault="00B54A13" w:rsidP="004819DB">
      <w:pPr>
        <w:pStyle w:val="ListParagraph"/>
        <w:numPr>
          <w:ilvl w:val="0"/>
          <w:numId w:val="6"/>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4472C4" w:themeFill="accent1"/>
        <w:spacing w:line="480" w:lineRule="auto"/>
        <w:rPr>
          <w:rFonts w:cs="Times New Roman"/>
          <w:b/>
          <w:color w:val="FFFFFF" w:themeColor="background1"/>
        </w:rPr>
      </w:pPr>
      <w:r w:rsidRPr="004819DB">
        <w:rPr>
          <w:rFonts w:cs="Times New Roman"/>
          <w:b/>
          <w:color w:val="FFFFFF" w:themeColor="background1"/>
        </w:rPr>
        <w:t>Awareness</w:t>
      </w:r>
    </w:p>
    <w:p w14:paraId="411360BA" w14:textId="77777777" w:rsidR="00B54A13" w:rsidRPr="004819DB" w:rsidRDefault="00B54A13" w:rsidP="004819DB">
      <w:pPr>
        <w:pStyle w:val="ListParagraph"/>
        <w:numPr>
          <w:ilvl w:val="0"/>
          <w:numId w:val="6"/>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4472C4" w:themeFill="accent1"/>
        <w:spacing w:line="480" w:lineRule="auto"/>
        <w:rPr>
          <w:rFonts w:cs="Times New Roman"/>
          <w:b/>
          <w:color w:val="FFFFFF" w:themeColor="background1"/>
        </w:rPr>
      </w:pPr>
      <w:r w:rsidRPr="004819DB">
        <w:rPr>
          <w:rFonts w:cs="Times New Roman"/>
          <w:b/>
          <w:color w:val="FFFFFF" w:themeColor="background1"/>
        </w:rPr>
        <w:t>Desire</w:t>
      </w:r>
    </w:p>
    <w:p w14:paraId="1F728E2C" w14:textId="77777777" w:rsidR="00B54A13" w:rsidRPr="004819DB" w:rsidRDefault="00B54A13" w:rsidP="004819DB">
      <w:pPr>
        <w:pStyle w:val="ListParagraph"/>
        <w:numPr>
          <w:ilvl w:val="0"/>
          <w:numId w:val="6"/>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4472C4" w:themeFill="accent1"/>
        <w:spacing w:line="480" w:lineRule="auto"/>
        <w:rPr>
          <w:rFonts w:cs="Times New Roman"/>
          <w:b/>
          <w:color w:val="FFFFFF" w:themeColor="background1"/>
        </w:rPr>
      </w:pPr>
      <w:r w:rsidRPr="004819DB">
        <w:rPr>
          <w:rFonts w:cs="Times New Roman"/>
          <w:b/>
          <w:color w:val="FFFFFF" w:themeColor="background1"/>
        </w:rPr>
        <w:t>Knowledge</w:t>
      </w:r>
    </w:p>
    <w:p w14:paraId="08C4F638" w14:textId="77777777" w:rsidR="00B54A13" w:rsidRPr="004819DB" w:rsidRDefault="00B54A13" w:rsidP="004819DB">
      <w:pPr>
        <w:pStyle w:val="ListParagraph"/>
        <w:numPr>
          <w:ilvl w:val="0"/>
          <w:numId w:val="6"/>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4472C4" w:themeFill="accent1"/>
        <w:spacing w:line="480" w:lineRule="auto"/>
        <w:rPr>
          <w:rFonts w:cs="Times New Roman"/>
          <w:b/>
          <w:color w:val="FFFFFF" w:themeColor="background1"/>
        </w:rPr>
      </w:pPr>
      <w:r w:rsidRPr="004819DB">
        <w:rPr>
          <w:rFonts w:cs="Times New Roman"/>
          <w:b/>
          <w:color w:val="FFFFFF" w:themeColor="background1"/>
        </w:rPr>
        <w:t>Ability</w:t>
      </w:r>
    </w:p>
    <w:p w14:paraId="072679B8" w14:textId="77777777" w:rsidR="00B54A13" w:rsidRPr="004819DB" w:rsidRDefault="00B54A13" w:rsidP="004819DB">
      <w:pPr>
        <w:pStyle w:val="ListParagraph"/>
        <w:numPr>
          <w:ilvl w:val="0"/>
          <w:numId w:val="6"/>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4472C4" w:themeFill="accent1"/>
        <w:spacing w:line="480" w:lineRule="auto"/>
        <w:rPr>
          <w:rFonts w:cs="Times New Roman"/>
          <w:b/>
          <w:color w:val="FFFFFF" w:themeColor="background1"/>
        </w:rPr>
      </w:pPr>
      <w:r w:rsidRPr="004819DB">
        <w:rPr>
          <w:rFonts w:cs="Times New Roman"/>
          <w:b/>
          <w:color w:val="FFFFFF" w:themeColor="background1"/>
        </w:rPr>
        <w:t xml:space="preserve">Reinforcement. </w:t>
      </w:r>
    </w:p>
    <w:p w14:paraId="5FDDBEB0" w14:textId="77777777" w:rsidR="00A544C9" w:rsidRPr="00A544C9" w:rsidRDefault="0035232D" w:rsidP="00A544C9">
      <w:pPr>
        <w:spacing w:line="480" w:lineRule="auto"/>
        <w:rPr>
          <w:rFonts w:cs="Times New Roman"/>
        </w:rPr>
      </w:pPr>
      <w:r w:rsidRPr="0035232D">
        <w:rPr>
          <w:rFonts w:cs="Times New Roman"/>
        </w:rPr>
        <w:t>Hilton guarantees efficient change management by using the ADKAR framework. The change process begins with raising employees' awareness of the issue and encouraging a desire to take part in bringing about the necessary alterations</w:t>
      </w:r>
      <w:r w:rsidR="00BF6FB9">
        <w:rPr>
          <w:rFonts w:cs="Times New Roman"/>
        </w:rPr>
        <w:t xml:space="preserve"> (Black, 2019)</w:t>
      </w:r>
      <w:r w:rsidRPr="0035232D">
        <w:rPr>
          <w:rFonts w:cs="Times New Roman"/>
        </w:rPr>
        <w:t xml:space="preserve">. </w:t>
      </w:r>
      <w:bookmarkStart w:id="11" w:name="_Toc150777463"/>
      <w:r w:rsidR="00A544C9" w:rsidRPr="00A544C9">
        <w:rPr>
          <w:rFonts w:cs="Times New Roman"/>
        </w:rPr>
        <w:t xml:space="preserve">Throughout this phase, personnel are provided with critical information that enhances their ability to instigate modifications. </w:t>
      </w:r>
    </w:p>
    <w:p w14:paraId="0988CE16" w14:textId="5D9A2946" w:rsidR="003B5FFA" w:rsidRPr="00A544C9" w:rsidRDefault="00A544C9" w:rsidP="00A544C9">
      <w:pPr>
        <w:spacing w:line="480" w:lineRule="auto"/>
        <w:rPr>
          <w:rFonts w:cs="Times New Roman"/>
        </w:rPr>
      </w:pPr>
      <w:r w:rsidRPr="00A544C9">
        <w:rPr>
          <w:rFonts w:cs="Times New Roman"/>
        </w:rPr>
        <w:t>Individuals are more likely to maintain improvements when they receive commendation for their endeavors and achievements. The comprehensive and methodical approach to change management employed by Hilton is exemplified through the utilization of the ADKAR model (Harper &amp; Foster, 2021). By employing this approach, it is possible to guarantee that staff members are not only updated on forthcoming modifications, but also inspired and equipped to actively endorse and engage in the organization's evolving endeavors.</w:t>
      </w:r>
      <w:r w:rsidR="003B5FFA">
        <w:br w:type="page"/>
      </w:r>
    </w:p>
    <w:p w14:paraId="3EC44C6E" w14:textId="2E5B8EFA" w:rsidR="0016564D" w:rsidRPr="00703CC7" w:rsidRDefault="0016564D" w:rsidP="00372CB7">
      <w:pPr>
        <w:pStyle w:val="Heading1"/>
      </w:pPr>
      <w:r w:rsidRPr="00703CC7">
        <w:lastRenderedPageBreak/>
        <w:t>Strategic Direction in Hilton Group</w:t>
      </w:r>
      <w:bookmarkEnd w:id="11"/>
    </w:p>
    <w:p w14:paraId="00CDF8F8" w14:textId="54AC383D" w:rsidR="00E16B46" w:rsidRPr="00372CB7" w:rsidRDefault="00A544C9" w:rsidP="00077FF1">
      <w:pPr>
        <w:spacing w:line="480" w:lineRule="auto"/>
        <w:rPr>
          <w:rFonts w:cs="Times New Roman"/>
        </w:rPr>
      </w:pPr>
      <w:r w:rsidRPr="00A544C9">
        <w:rPr>
          <w:rFonts w:cs="Times New Roman"/>
        </w:rPr>
        <w:t>Establishing a well-defined strategic direction requires effective leadership. Leaders have a critical role in promoting goal-setting, decision-making, and team adaptability. Their major goal is to encourage cooperation across businesses by establishing connectedness and allowing them to work together to achieve a similar goal (Smith, Brown, &amp; Johnson, 2018). Effective leadership is critical in encouraging team challenges, establishing an innovative culture, and improving organizational agility. These achievements give long-term benefits to the company (Lawson &amp; Turner, 2020). The following discussion highlights Hilton Group's leadership style, offering insight</w:t>
      </w:r>
      <w:r>
        <w:rPr>
          <w:rFonts w:cs="Times New Roman"/>
        </w:rPr>
        <w:t xml:space="preserve"> into its strategic perspective</w:t>
      </w:r>
      <w:r w:rsidR="00372CB7" w:rsidRPr="00372CB7">
        <w:rPr>
          <w:rFonts w:cs="Times New Roman"/>
        </w:rPr>
        <w:t>.</w:t>
      </w:r>
      <w:r w:rsidR="00E16B46" w:rsidRPr="00372CB7">
        <w:rPr>
          <w:rFonts w:cs="Times New Roman"/>
        </w:rPr>
        <w:t xml:space="preserve"> </w:t>
      </w:r>
    </w:p>
    <w:p w14:paraId="379E5F18" w14:textId="1609BD3E" w:rsidR="00E16B46" w:rsidRPr="00AA1B6F" w:rsidRDefault="00E16B46" w:rsidP="00A53042">
      <w:pPr>
        <w:pStyle w:val="Heading2"/>
        <w:spacing w:line="480" w:lineRule="auto"/>
        <w:jc w:val="center"/>
        <w:rPr>
          <w:rFonts w:cs="Times New Roman"/>
          <w:i/>
          <w:color w:val="00B0F0"/>
        </w:rPr>
      </w:pPr>
      <w:bookmarkStart w:id="12" w:name="_Toc150777464"/>
      <w:r w:rsidRPr="00AA1B6F">
        <w:rPr>
          <w:rFonts w:cs="Times New Roman"/>
          <w:i/>
          <w:color w:val="00B0F0"/>
        </w:rPr>
        <w:t>Leadership Style in Hilton Group</w:t>
      </w:r>
      <w:bookmarkEnd w:id="12"/>
    </w:p>
    <w:p w14:paraId="2DB1B850" w14:textId="412D70DC" w:rsidR="00DF4533" w:rsidRPr="00013D59" w:rsidRDefault="00013D59" w:rsidP="00077FF1">
      <w:pPr>
        <w:spacing w:line="480" w:lineRule="auto"/>
        <w:jc w:val="center"/>
        <w:rPr>
          <w:rFonts w:cs="Times New Roman"/>
          <w:color w:val="000000" w:themeColor="text1"/>
        </w:rPr>
      </w:pPr>
      <w:r w:rsidRPr="00013D59">
        <w:rPr>
          <w:noProof/>
          <w:color w:val="000000" w:themeColor="text1"/>
          <w14:ligatures w14:val="standardContextual"/>
        </w:rPr>
        <w:drawing>
          <wp:inline distT="0" distB="0" distL="0" distR="0" wp14:anchorId="074F812A" wp14:editId="6BA0D2AD">
            <wp:extent cx="5884804" cy="3752193"/>
            <wp:effectExtent l="0" t="0" r="190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90675" cy="3819697"/>
                    </a:xfrm>
                    <a:prstGeom prst="rect">
                      <a:avLst/>
                    </a:prstGeom>
                  </pic:spPr>
                </pic:pic>
              </a:graphicData>
            </a:graphic>
          </wp:inline>
        </w:drawing>
      </w:r>
    </w:p>
    <w:p w14:paraId="04D2C189" w14:textId="4DFC3CDE" w:rsidR="00DF4533" w:rsidRPr="0081133C" w:rsidRDefault="00DF4533" w:rsidP="00722E30">
      <w:pPr>
        <w:spacing w:line="480" w:lineRule="auto"/>
        <w:jc w:val="center"/>
        <w:rPr>
          <w:rFonts w:cs="Times New Roman"/>
          <w:i/>
          <w:color w:val="000000" w:themeColor="text1"/>
        </w:rPr>
      </w:pPr>
      <w:r w:rsidRPr="0081133C">
        <w:rPr>
          <w:rFonts w:cs="Times New Roman"/>
          <w:i/>
          <w:color w:val="000000" w:themeColor="text1"/>
        </w:rPr>
        <w:t xml:space="preserve">Figure </w:t>
      </w:r>
      <w:r w:rsidR="00030BEA" w:rsidRPr="0081133C">
        <w:rPr>
          <w:rFonts w:cs="Times New Roman"/>
          <w:i/>
          <w:color w:val="000000" w:themeColor="text1"/>
        </w:rPr>
        <w:t>3</w:t>
      </w:r>
      <w:r w:rsidRPr="0081133C">
        <w:rPr>
          <w:rFonts w:cs="Times New Roman"/>
          <w:i/>
          <w:color w:val="000000" w:themeColor="text1"/>
        </w:rPr>
        <w:t xml:space="preserve">: </w:t>
      </w:r>
      <w:r w:rsidR="00722E30" w:rsidRPr="0081133C">
        <w:rPr>
          <w:rFonts w:cs="Times New Roman"/>
          <w:i/>
          <w:color w:val="000000" w:themeColor="text1"/>
        </w:rPr>
        <w:t xml:space="preserve">Style of </w:t>
      </w:r>
      <w:r w:rsidRPr="0081133C">
        <w:rPr>
          <w:rFonts w:cs="Times New Roman"/>
          <w:i/>
          <w:color w:val="000000" w:themeColor="text1"/>
        </w:rPr>
        <w:t>leadership</w:t>
      </w:r>
      <w:r w:rsidR="00722E30" w:rsidRPr="0081133C">
        <w:rPr>
          <w:rFonts w:cs="Times New Roman"/>
          <w:i/>
          <w:color w:val="000000" w:themeColor="text1"/>
        </w:rPr>
        <w:t>;</w:t>
      </w:r>
      <w:r w:rsidRPr="0081133C">
        <w:rPr>
          <w:rFonts w:cs="Times New Roman"/>
          <w:i/>
          <w:color w:val="000000" w:themeColor="text1"/>
        </w:rPr>
        <w:t xml:space="preserve"> Source: </w:t>
      </w:r>
      <w:r w:rsidR="00722E30" w:rsidRPr="0081133C">
        <w:rPr>
          <w:rFonts w:cs="Times New Roman"/>
          <w:i/>
          <w:color w:val="000000" w:themeColor="text1"/>
        </w:rPr>
        <w:t>(Gully, 2020)</w:t>
      </w:r>
    </w:p>
    <w:p w14:paraId="5A08FF1E" w14:textId="5DDC7AB2" w:rsidR="007E1EBF" w:rsidRPr="002F4AA8" w:rsidRDefault="00A544C9" w:rsidP="00A544C9">
      <w:pPr>
        <w:spacing w:line="480" w:lineRule="auto"/>
        <w:rPr>
          <w:rFonts w:cs="Times New Roman"/>
          <w:color w:val="000000" w:themeColor="text1"/>
        </w:rPr>
      </w:pPr>
      <w:r w:rsidRPr="00A544C9">
        <w:rPr>
          <w:rFonts w:cs="Times New Roman"/>
          <w:color w:val="000000" w:themeColor="text1"/>
        </w:rPr>
        <w:lastRenderedPageBreak/>
        <w:t xml:space="preserve">Christopher J. </w:t>
      </w:r>
      <w:proofErr w:type="spellStart"/>
      <w:r w:rsidRPr="00A544C9">
        <w:rPr>
          <w:rFonts w:cs="Times New Roman"/>
          <w:color w:val="000000" w:themeColor="text1"/>
        </w:rPr>
        <w:t>Nassetta</w:t>
      </w:r>
      <w:proofErr w:type="spellEnd"/>
      <w:r w:rsidRPr="00A544C9">
        <w:rPr>
          <w:rFonts w:cs="Times New Roman"/>
          <w:color w:val="000000" w:themeColor="text1"/>
        </w:rPr>
        <w:t xml:space="preserve">, the forward-thinking CEO of Hilton Group, is a vocal advocate of the transformational leadership style. This strategy has proven crucial in expanding the company's reach (Winters &amp; Peterson, 2019). </w:t>
      </w:r>
      <w:proofErr w:type="spellStart"/>
      <w:r w:rsidRPr="00A544C9">
        <w:rPr>
          <w:rFonts w:cs="Times New Roman"/>
          <w:color w:val="000000" w:themeColor="text1"/>
        </w:rPr>
        <w:t>Nassetta's</w:t>
      </w:r>
      <w:proofErr w:type="spellEnd"/>
      <w:r w:rsidRPr="00A544C9">
        <w:rPr>
          <w:rFonts w:cs="Times New Roman"/>
          <w:color w:val="000000" w:themeColor="text1"/>
        </w:rPr>
        <w:t xml:space="preserve"> leadership style is a driving force that inspires team members to excel and reach their best potential. Hilton, under his creative leadership, has established a culture that extends beyond day-to-day operations to power the company's long-term success by fostering innovation, supporting learning, and developing strong ties among workers</w:t>
      </w:r>
      <w:r>
        <w:rPr>
          <w:rFonts w:cs="Times New Roman"/>
          <w:color w:val="000000" w:themeColor="text1"/>
        </w:rPr>
        <w:t xml:space="preserve">. </w:t>
      </w:r>
      <w:proofErr w:type="spellStart"/>
      <w:r w:rsidRPr="00A544C9">
        <w:rPr>
          <w:rFonts w:cs="Times New Roman"/>
          <w:color w:val="000000" w:themeColor="text1"/>
        </w:rPr>
        <w:t>Nassetta's</w:t>
      </w:r>
      <w:proofErr w:type="spellEnd"/>
      <w:r w:rsidRPr="00A544C9">
        <w:rPr>
          <w:rFonts w:cs="Times New Roman"/>
          <w:color w:val="000000" w:themeColor="text1"/>
        </w:rPr>
        <w:t xml:space="preserve"> commitment to inspiring his staff to go above and beyond is a prime example of transformational leadership. Hilton puts a lot of money into its workers via numerous training programs, creating a culture that not only values but encourages employees' creativity (Harper &amp; Foster, 2021). </w:t>
      </w:r>
      <w:r w:rsidR="00227FA0" w:rsidRPr="00227FA0">
        <w:rPr>
          <w:rFonts w:cs="Times New Roman"/>
          <w:color w:val="000000" w:themeColor="text1"/>
        </w:rPr>
        <w:t>This relentless dedication, which places a priority on individual growth and intellectual challenge, is in perfect harmony with the concepts of transformative leadership</w:t>
      </w:r>
      <w:r w:rsidR="00227FA0">
        <w:rPr>
          <w:rFonts w:cs="Times New Roman"/>
          <w:color w:val="000000" w:themeColor="text1"/>
        </w:rPr>
        <w:t xml:space="preserve"> </w:t>
      </w:r>
      <w:r w:rsidR="00227FA0" w:rsidRPr="009226FE">
        <w:rPr>
          <w:rFonts w:cs="Times New Roman"/>
        </w:rPr>
        <w:t>(Turner, White, &amp; Harris, 2018)</w:t>
      </w:r>
      <w:r w:rsidR="00227FA0" w:rsidRPr="00227FA0">
        <w:rPr>
          <w:rFonts w:cs="Times New Roman"/>
          <w:color w:val="000000" w:themeColor="text1"/>
        </w:rPr>
        <w:t>.</w:t>
      </w:r>
      <w:r w:rsidR="00227FA0">
        <w:rPr>
          <w:rFonts w:cs="Times New Roman"/>
          <w:color w:val="000000" w:themeColor="text1"/>
        </w:rPr>
        <w:t xml:space="preserve"> </w:t>
      </w:r>
      <w:r w:rsidR="00227FA0" w:rsidRPr="00227FA0">
        <w:rPr>
          <w:rFonts w:cs="Times New Roman"/>
          <w:color w:val="000000" w:themeColor="text1"/>
        </w:rPr>
        <w:t>Without disclosing the specifics of its leadership method, Hilton has transformed the hospitality industry via its unyielding commitment to pleasing clients and constant development</w:t>
      </w:r>
      <w:r w:rsidR="00227FA0">
        <w:rPr>
          <w:rFonts w:cs="Times New Roman"/>
          <w:color w:val="000000" w:themeColor="text1"/>
        </w:rPr>
        <w:t xml:space="preserve"> </w:t>
      </w:r>
      <w:r w:rsidR="00227FA0" w:rsidRPr="009226FE">
        <w:rPr>
          <w:rFonts w:cs="Times New Roman"/>
        </w:rPr>
        <w:t>(Wry, 2021)</w:t>
      </w:r>
      <w:r w:rsidR="00227FA0" w:rsidRPr="00227FA0">
        <w:rPr>
          <w:rFonts w:cs="Times New Roman"/>
          <w:color w:val="000000" w:themeColor="text1"/>
        </w:rPr>
        <w:t>. By encouraging creativity, flexibility, and employee agency, Hilton is well-positioned to meet the challenges of the hospitality industry and provide guests with unforgettable stays. These tactical decisions, which have their origins in the tenets of transformational leadership, are crucial to Hilton's ongoing success in a marketplace that is highly competitive</w:t>
      </w:r>
      <w:r w:rsidR="00DF4533" w:rsidRPr="00030BEA">
        <w:rPr>
          <w:rFonts w:cs="Times New Roman"/>
          <w:color w:val="FF0000"/>
        </w:rPr>
        <w:t>.</w:t>
      </w:r>
    </w:p>
    <w:p w14:paraId="3CA4BD82" w14:textId="31C47D55" w:rsidR="0016564D" w:rsidRPr="00AA1B6F" w:rsidRDefault="0016564D" w:rsidP="00077FF1">
      <w:pPr>
        <w:pStyle w:val="Heading1"/>
        <w:spacing w:line="480" w:lineRule="auto"/>
        <w:rPr>
          <w:rFonts w:cs="Times New Roman"/>
        </w:rPr>
      </w:pPr>
      <w:bookmarkStart w:id="13" w:name="_Toc150777465"/>
      <w:r w:rsidRPr="00AA1B6F">
        <w:rPr>
          <w:rFonts w:cs="Times New Roman"/>
        </w:rPr>
        <w:lastRenderedPageBreak/>
        <w:t>Business Performance Analysis</w:t>
      </w:r>
      <w:bookmarkEnd w:id="13"/>
      <w:r w:rsidRPr="00AA1B6F">
        <w:rPr>
          <w:rFonts w:cs="Times New Roman"/>
        </w:rPr>
        <w:t xml:space="preserve"> </w:t>
      </w:r>
    </w:p>
    <w:p w14:paraId="38942FF1" w14:textId="05F40D68" w:rsidR="001B2B6C" w:rsidRPr="00077FF1" w:rsidRDefault="001B2B6C" w:rsidP="00077FF1">
      <w:pPr>
        <w:spacing w:line="480" w:lineRule="auto"/>
        <w:jc w:val="center"/>
        <w:rPr>
          <w:rFonts w:cs="Times New Roman"/>
        </w:rPr>
      </w:pPr>
      <w:r w:rsidRPr="00077FF1">
        <w:rPr>
          <w:rFonts w:cs="Times New Roman"/>
          <w:noProof/>
          <w14:ligatures w14:val="standardContextual"/>
        </w:rPr>
        <w:drawing>
          <wp:inline distT="0" distB="0" distL="0" distR="0" wp14:anchorId="7EB2F810" wp14:editId="59EF5FA0">
            <wp:extent cx="3879495" cy="4303986"/>
            <wp:effectExtent l="190500" t="190500" r="197485" b="192405"/>
            <wp:docPr id="199589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99348" name=""/>
                    <pic:cNvPicPr/>
                  </pic:nvPicPr>
                  <pic:blipFill rotWithShape="1">
                    <a:blip r:embed="rId17"/>
                    <a:srcRect l="281" t="209" r="467" b="14707"/>
                    <a:stretch/>
                  </pic:blipFill>
                  <pic:spPr bwMode="auto">
                    <a:xfrm>
                      <a:off x="0" y="0"/>
                      <a:ext cx="3983555" cy="4419432"/>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B75AA92" w14:textId="19D7F22B" w:rsidR="001B2B6C" w:rsidRPr="0081133C" w:rsidRDefault="001B2B6C" w:rsidP="00722E30">
      <w:pPr>
        <w:spacing w:line="480" w:lineRule="auto"/>
        <w:jc w:val="center"/>
        <w:rPr>
          <w:rFonts w:cs="Times New Roman"/>
          <w:i/>
        </w:rPr>
      </w:pPr>
      <w:r w:rsidRPr="0081133C">
        <w:rPr>
          <w:rFonts w:cs="Times New Roman"/>
          <w:i/>
        </w:rPr>
        <w:t xml:space="preserve">Figure </w:t>
      </w:r>
      <w:r w:rsidR="00030BEA" w:rsidRPr="0081133C">
        <w:rPr>
          <w:rFonts w:cs="Times New Roman"/>
          <w:i/>
        </w:rPr>
        <w:t>4</w:t>
      </w:r>
      <w:r w:rsidR="00722E30" w:rsidRPr="0081133C">
        <w:rPr>
          <w:rFonts w:cs="Times New Roman"/>
          <w:i/>
        </w:rPr>
        <w:t>: Performance-</w:t>
      </w:r>
      <w:r w:rsidRPr="0081133C">
        <w:rPr>
          <w:rFonts w:cs="Times New Roman"/>
          <w:i/>
        </w:rPr>
        <w:t>Analysis</w:t>
      </w:r>
      <w:r w:rsidR="00722E30" w:rsidRPr="0081133C">
        <w:rPr>
          <w:rFonts w:cs="Times New Roman"/>
          <w:i/>
        </w:rPr>
        <w:t>;</w:t>
      </w:r>
      <w:r w:rsidRPr="0081133C">
        <w:rPr>
          <w:rFonts w:cs="Times New Roman"/>
          <w:i/>
        </w:rPr>
        <w:t xml:space="preserve"> Source: </w:t>
      </w:r>
      <w:r w:rsidR="00722E30" w:rsidRPr="0081133C">
        <w:rPr>
          <w:rFonts w:cs="Times New Roman"/>
          <w:i/>
        </w:rPr>
        <w:t>(Mitchell &amp; Anderson, 2022)</w:t>
      </w:r>
    </w:p>
    <w:p w14:paraId="05CD38D3" w14:textId="654EB9BF" w:rsidR="00722E30" w:rsidRPr="00722E30" w:rsidRDefault="00722E30" w:rsidP="00722E30">
      <w:pPr>
        <w:spacing w:line="480" w:lineRule="auto"/>
        <w:rPr>
          <w:rFonts w:cs="Times New Roman"/>
        </w:rPr>
      </w:pPr>
      <w:r w:rsidRPr="00722E30">
        <w:rPr>
          <w:rFonts w:cs="Times New Roman"/>
        </w:rPr>
        <w:t>According to Hilton, the consistent success of the corporation can be attributed to many key factors, including a robust corporate culture, effective leadership, and a well-defined organizational structure.</w:t>
      </w:r>
    </w:p>
    <w:p w14:paraId="10B87241" w14:textId="79F42AA1" w:rsidR="00722E30" w:rsidRPr="00722E30" w:rsidRDefault="00722E30" w:rsidP="00722E30">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rPr>
      </w:pPr>
      <w:r w:rsidRPr="00722E30">
        <w:rPr>
          <w:rFonts w:cs="Times New Roman"/>
        </w:rPr>
        <w:t xml:space="preserve">The numbers for 2022 show an outstanding 50.53% growth in yearly EBITDA and a significant increase in diluted EPS from $1.59 to $4.89. Notably, the firm introduced 355 new hotels efficiently, reaching a noteworthy net unit increase of 4.71%. Looking forward </w:t>
      </w:r>
      <w:r w:rsidRPr="00722E30">
        <w:rPr>
          <w:rFonts w:cs="Times New Roman"/>
        </w:rPr>
        <w:lastRenderedPageBreak/>
        <w:t>to 2023, the corporation presently has an 8.82% market position</w:t>
      </w:r>
      <w:r w:rsidR="00FA7FBA">
        <w:rPr>
          <w:rFonts w:cs="Times New Roman"/>
        </w:rPr>
        <w:t xml:space="preserve"> </w:t>
      </w:r>
      <w:r w:rsidR="00FA7FBA" w:rsidRPr="009226FE">
        <w:rPr>
          <w:rFonts w:cs="Times New Roman"/>
        </w:rPr>
        <w:t>(Mitchell &amp; Anderson, 2022)</w:t>
      </w:r>
      <w:r w:rsidRPr="00722E30">
        <w:rPr>
          <w:rFonts w:cs="Times New Roman"/>
        </w:rPr>
        <w:t>. This remarkable expansion and general prosperity may be credited to the company's strong organizational-structure, deeply embedded cultural backgrounds, and tactical management.</w:t>
      </w:r>
    </w:p>
    <w:p w14:paraId="21A296E9" w14:textId="275A83A9" w:rsidR="00722E30" w:rsidRPr="00722E30" w:rsidRDefault="00722E30" w:rsidP="00722E30">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rPr>
      </w:pPr>
      <w:r w:rsidRPr="00722E30">
        <w:rPr>
          <w:rFonts w:cs="Times New Roman"/>
        </w:rPr>
        <w:t>The company's speed and flexibility are aided by its hierarchical organizational layout, a vital advantage in the continually expanding hotel business. Hilton's dedication to a task culture fosters agility, easily harmonizing with industry expectations</w:t>
      </w:r>
      <w:r>
        <w:rPr>
          <w:rFonts w:cs="Times New Roman"/>
        </w:rPr>
        <w:t xml:space="preserve"> (Mitchell, 2019)</w:t>
      </w:r>
      <w:r w:rsidRPr="00722E30">
        <w:rPr>
          <w:rFonts w:cs="Times New Roman"/>
        </w:rPr>
        <w:t>. The company's culture lays a strong focus on key principles such as hospitality and innovation, which improves guest happiness and market response.</w:t>
      </w:r>
    </w:p>
    <w:p w14:paraId="57C5B4AA" w14:textId="5C19A824" w:rsidR="00E16B46" w:rsidRPr="00722E30" w:rsidRDefault="00722E30" w:rsidP="00722E30">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cs="Times New Roman"/>
        </w:rPr>
      </w:pPr>
      <w:r w:rsidRPr="00722E30">
        <w:rPr>
          <w:rFonts w:cs="Times New Roman"/>
        </w:rPr>
        <w:t>Hilton's long-term success is based on an innovative culture promoted by transformational leadership concepts</w:t>
      </w:r>
      <w:r w:rsidRPr="009226FE">
        <w:rPr>
          <w:rFonts w:cs="Times New Roman"/>
        </w:rPr>
        <w:t xml:space="preserve"> (Harper &amp; Foster, 2021)</w:t>
      </w:r>
      <w:r w:rsidRPr="00722E30">
        <w:rPr>
          <w:rFonts w:cs="Times New Roman"/>
        </w:rPr>
        <w:t>. Hilton's constant growth, stable financial status, and extraordinary capacity to overcome adversities have been fueled by the combination of a great organizational structure, a resilient culture, and competent leadership. This cumulative strength positions the organization as a worldwide hospitality industry leader</w:t>
      </w:r>
      <w:r w:rsidR="001B2B6C" w:rsidRPr="00722E30">
        <w:rPr>
          <w:rFonts w:cs="Times New Roman"/>
        </w:rPr>
        <w:t xml:space="preserve">. </w:t>
      </w:r>
    </w:p>
    <w:p w14:paraId="4C9E3F1B" w14:textId="43C2AC36" w:rsidR="0016564D" w:rsidRPr="00AA1B6F" w:rsidRDefault="0016564D" w:rsidP="00077FF1">
      <w:pPr>
        <w:pStyle w:val="Heading1"/>
        <w:spacing w:line="480" w:lineRule="auto"/>
        <w:rPr>
          <w:rFonts w:cs="Times New Roman"/>
        </w:rPr>
      </w:pPr>
      <w:bookmarkStart w:id="14" w:name="_Toc150777466"/>
      <w:r w:rsidRPr="00AA1B6F">
        <w:rPr>
          <w:rFonts w:cs="Times New Roman"/>
        </w:rPr>
        <w:t>Conclusion</w:t>
      </w:r>
      <w:bookmarkEnd w:id="14"/>
      <w:r w:rsidRPr="00AA1B6F">
        <w:rPr>
          <w:rFonts w:cs="Times New Roman"/>
        </w:rPr>
        <w:t xml:space="preserve"> </w:t>
      </w:r>
    </w:p>
    <w:p w14:paraId="656A85AA" w14:textId="04313B81" w:rsidR="00793A0B" w:rsidRPr="00DA78E9" w:rsidRDefault="00722E30" w:rsidP="00DA78E9">
      <w:pPr>
        <w:spacing w:line="480" w:lineRule="auto"/>
        <w:rPr>
          <w:rFonts w:cs="Times New Roman"/>
        </w:rPr>
      </w:pPr>
      <w:r w:rsidRPr="00722E30">
        <w:rPr>
          <w:rFonts w:cs="Times New Roman"/>
        </w:rPr>
        <w:t>As a whole, Hilton has been so successful because of how well its transformative leadership, adaptable culture, and efficient structure all work together. This complementary mix supports both the company’s outstanding financial success and leadership position in the hotel industry. A strategic alignment that promotes growth and resilience in the dynamic hospitality business may be seen in Hilton's dedication to innovation, guest happiness</w:t>
      </w:r>
      <w:r>
        <w:rPr>
          <w:rFonts w:cs="Times New Roman"/>
        </w:rPr>
        <w:t>, and organizational competence</w:t>
      </w:r>
      <w:r w:rsidR="00793A0B" w:rsidRPr="00077FF1">
        <w:rPr>
          <w:rFonts w:cs="Times New Roman"/>
        </w:rPr>
        <w:t>.</w:t>
      </w:r>
    </w:p>
    <w:p w14:paraId="1E071C7E" w14:textId="229FA351" w:rsidR="002F4AA8" w:rsidRPr="00D37D52" w:rsidRDefault="002F4AA8" w:rsidP="002F4AA8">
      <w:pPr>
        <w:spacing w:line="259" w:lineRule="auto"/>
        <w:jc w:val="left"/>
        <w:rPr>
          <w:rFonts w:cs="Times New Roman"/>
        </w:rPr>
      </w:pPr>
      <w:r>
        <w:rPr>
          <w:rFonts w:cs="Times New Roman"/>
        </w:rPr>
        <w:br w:type="page"/>
      </w:r>
    </w:p>
    <w:p w14:paraId="0A3B3FB2" w14:textId="7AAB707B" w:rsidR="0016564D" w:rsidRPr="00AA1B6F" w:rsidRDefault="0016564D" w:rsidP="00077FF1">
      <w:pPr>
        <w:pStyle w:val="Heading1"/>
        <w:spacing w:line="480" w:lineRule="auto"/>
        <w:rPr>
          <w:rFonts w:cs="Times New Roman"/>
        </w:rPr>
      </w:pPr>
      <w:bookmarkStart w:id="15" w:name="_Toc150777467"/>
      <w:r w:rsidRPr="00AA1B6F">
        <w:rPr>
          <w:rFonts w:cs="Times New Roman"/>
        </w:rPr>
        <w:lastRenderedPageBreak/>
        <w:t>References</w:t>
      </w:r>
      <w:bookmarkEnd w:id="15"/>
      <w:r w:rsidRPr="00AA1B6F">
        <w:rPr>
          <w:rFonts w:cs="Times New Roman"/>
        </w:rPr>
        <w:t xml:space="preserve"> </w:t>
      </w:r>
    </w:p>
    <w:p w14:paraId="57FED439" w14:textId="77777777" w:rsidR="002F4AA8" w:rsidRPr="00F10787" w:rsidRDefault="002F4AA8" w:rsidP="00F10787">
      <w:pPr>
        <w:spacing w:line="480" w:lineRule="auto"/>
        <w:rPr>
          <w:shd w:val="clear" w:color="auto" w:fill="FFFFFF"/>
        </w:rPr>
      </w:pPr>
      <w:r w:rsidRPr="00F10787">
        <w:rPr>
          <w:shd w:val="clear" w:color="auto" w:fill="FFFFFF"/>
        </w:rPr>
        <w:t xml:space="preserve">Bennett, H., Foster, G., &amp; Patel, A. (2021). "Empowering leadership in hospitality and tourism management." </w:t>
      </w:r>
      <w:r w:rsidRPr="00F10787">
        <w:rPr>
          <w:i/>
          <w:shd w:val="clear" w:color="auto" w:fill="FFFFFF"/>
        </w:rPr>
        <w:t>Journal of Consumer Services</w:t>
      </w:r>
      <w:r w:rsidRPr="00F10787">
        <w:rPr>
          <w:shd w:val="clear" w:color="auto" w:fill="FFFFFF"/>
        </w:rPr>
        <w:t>, 28(5), 341-358.</w:t>
      </w:r>
    </w:p>
    <w:p w14:paraId="66206878" w14:textId="77777777" w:rsidR="002F4AA8" w:rsidRPr="00077FF1" w:rsidRDefault="002F4AA8" w:rsidP="00F10787">
      <w:pPr>
        <w:spacing w:line="480" w:lineRule="auto"/>
        <w:rPr>
          <w:rFonts w:cs="Times New Roman"/>
          <w:shd w:val="clear" w:color="auto" w:fill="FFFFFF"/>
        </w:rPr>
      </w:pPr>
      <w:r w:rsidRPr="00077FF1">
        <w:rPr>
          <w:rFonts w:cs="Times New Roman"/>
          <w:shd w:val="clear" w:color="auto" w:fill="FFFFFF"/>
        </w:rPr>
        <w:t>Black, J.S., 2019. </w:t>
      </w:r>
      <w:r w:rsidRPr="00077FF1">
        <w:rPr>
          <w:rFonts w:cs="Times New Roman"/>
          <w:i/>
          <w:iCs/>
          <w:shd w:val="clear" w:color="auto" w:fill="FFFFFF"/>
        </w:rPr>
        <w:t>Organizational behavior</w:t>
      </w:r>
      <w:r w:rsidRPr="00077FF1">
        <w:rPr>
          <w:rFonts w:cs="Times New Roman"/>
          <w:shd w:val="clear" w:color="auto" w:fill="FFFFFF"/>
        </w:rPr>
        <w:t xml:space="preserve">. </w:t>
      </w:r>
      <w:r>
        <w:rPr>
          <w:rFonts w:cs="Times New Roman"/>
          <w:shd w:val="clear" w:color="auto" w:fill="FFFFFF"/>
        </w:rPr>
        <w:t>Pearson</w:t>
      </w:r>
      <w:r w:rsidRPr="00077FF1">
        <w:rPr>
          <w:rFonts w:cs="Times New Roman"/>
          <w:shd w:val="clear" w:color="auto" w:fill="FFFFFF"/>
        </w:rPr>
        <w:t>.</w:t>
      </w:r>
    </w:p>
    <w:p w14:paraId="0454B4AA" w14:textId="77777777" w:rsidR="002F4AA8" w:rsidRPr="00F10787" w:rsidRDefault="002F4AA8" w:rsidP="00F10787">
      <w:pPr>
        <w:spacing w:line="480" w:lineRule="auto"/>
        <w:rPr>
          <w:shd w:val="clear" w:color="auto" w:fill="FFFFFF"/>
        </w:rPr>
      </w:pPr>
      <w:r w:rsidRPr="00F10787">
        <w:rPr>
          <w:shd w:val="clear" w:color="auto" w:fill="FFFFFF"/>
        </w:rPr>
        <w:t>Green, L., Taylor, R., &amp; Harris, S. (2020). "Employe</w:t>
      </w:r>
      <w:r>
        <w:rPr>
          <w:shd w:val="clear" w:color="auto" w:fill="FFFFFF"/>
        </w:rPr>
        <w:t>e Engagement in the Digital Age</w:t>
      </w:r>
      <w:r w:rsidRPr="00F10787">
        <w:rPr>
          <w:shd w:val="clear" w:color="auto" w:fill="FFFFFF"/>
        </w:rPr>
        <w:t xml:space="preserve">." </w:t>
      </w:r>
      <w:r w:rsidRPr="00C02A4E">
        <w:rPr>
          <w:i/>
          <w:shd w:val="clear" w:color="auto" w:fill="FFFFFF"/>
        </w:rPr>
        <w:t>Human Resource Management Journal</w:t>
      </w:r>
      <w:r w:rsidRPr="00F10787">
        <w:rPr>
          <w:shd w:val="clear" w:color="auto" w:fill="FFFFFF"/>
        </w:rPr>
        <w:t>, 35(2), 123-145.</w:t>
      </w:r>
    </w:p>
    <w:p w14:paraId="40A394E8" w14:textId="77777777" w:rsidR="002F4AA8" w:rsidRPr="00077FF1" w:rsidRDefault="002F4AA8" w:rsidP="00F10787">
      <w:pPr>
        <w:spacing w:line="480" w:lineRule="auto"/>
        <w:rPr>
          <w:rFonts w:cs="Times New Roman"/>
          <w:shd w:val="clear" w:color="auto" w:fill="FFFFFF"/>
        </w:rPr>
      </w:pPr>
      <w:r w:rsidRPr="00077FF1">
        <w:rPr>
          <w:rFonts w:cs="Times New Roman"/>
          <w:shd w:val="clear" w:color="auto" w:fill="FFFFFF"/>
        </w:rPr>
        <w:t>Gully, S.M., 2020. </w:t>
      </w:r>
      <w:r>
        <w:rPr>
          <w:rFonts w:cs="Times New Roman"/>
          <w:i/>
          <w:iCs/>
          <w:shd w:val="clear" w:color="auto" w:fill="FFFFFF"/>
        </w:rPr>
        <w:t>Organizational behavior</w:t>
      </w:r>
      <w:r w:rsidRPr="00077FF1">
        <w:rPr>
          <w:rFonts w:cs="Times New Roman"/>
          <w:shd w:val="clear" w:color="auto" w:fill="FFFFFF"/>
        </w:rPr>
        <w:t>. CENGAGE learning.</w:t>
      </w:r>
    </w:p>
    <w:p w14:paraId="5E945621" w14:textId="77777777" w:rsidR="002F4AA8" w:rsidRPr="006804B5" w:rsidRDefault="002F4AA8" w:rsidP="006804B5">
      <w:pPr>
        <w:spacing w:line="480" w:lineRule="auto"/>
        <w:rPr>
          <w:rFonts w:cs="Times New Roman"/>
          <w:shd w:val="clear" w:color="auto" w:fill="FFFFFF"/>
        </w:rPr>
      </w:pPr>
      <w:r w:rsidRPr="006804B5">
        <w:rPr>
          <w:rFonts w:cs="Times New Roman"/>
          <w:shd w:val="clear" w:color="auto" w:fill="FFFFFF"/>
        </w:rPr>
        <w:t xml:space="preserve">Harper, E., &amp; Foster, A. (2021). "Employee Well-being and Organizational Performance: A Study of Hilton Hotels in the UK." </w:t>
      </w:r>
      <w:r w:rsidRPr="006804B5">
        <w:rPr>
          <w:rFonts w:cs="Times New Roman"/>
          <w:i/>
          <w:shd w:val="clear" w:color="auto" w:fill="FFFFFF"/>
        </w:rPr>
        <w:t>Journal of Occupational Psychology</w:t>
      </w:r>
      <w:r>
        <w:rPr>
          <w:rFonts w:cs="Times New Roman"/>
          <w:shd w:val="clear" w:color="auto" w:fill="FFFFFF"/>
        </w:rPr>
        <w:t>, 38(2), 145-162.</w:t>
      </w:r>
    </w:p>
    <w:p w14:paraId="7BB9259F" w14:textId="77777777" w:rsidR="002F4AA8" w:rsidRPr="006804B5" w:rsidRDefault="002F4AA8" w:rsidP="00077FF1">
      <w:pPr>
        <w:spacing w:line="480" w:lineRule="auto"/>
        <w:rPr>
          <w:rFonts w:cs="Times New Roman"/>
          <w:shd w:val="clear" w:color="auto" w:fill="FFFFFF"/>
        </w:rPr>
      </w:pPr>
      <w:r w:rsidRPr="00077FF1">
        <w:rPr>
          <w:rFonts w:cs="Times New Roman"/>
          <w:shd w:val="clear" w:color="auto" w:fill="FFFFFF"/>
        </w:rPr>
        <w:t xml:space="preserve">Hollenbeck, J.R., </w:t>
      </w:r>
      <w:r>
        <w:rPr>
          <w:rFonts w:cs="Times New Roman"/>
          <w:shd w:val="clear" w:color="auto" w:fill="FFFFFF"/>
        </w:rPr>
        <w:t>(</w:t>
      </w:r>
      <w:r w:rsidRPr="00077FF1">
        <w:rPr>
          <w:rFonts w:cs="Times New Roman"/>
          <w:shd w:val="clear" w:color="auto" w:fill="FFFFFF"/>
        </w:rPr>
        <w:t>2020</w:t>
      </w:r>
      <w:r>
        <w:rPr>
          <w:rFonts w:cs="Times New Roman"/>
          <w:shd w:val="clear" w:color="auto" w:fill="FFFFFF"/>
        </w:rPr>
        <w:t>)</w:t>
      </w:r>
      <w:r w:rsidRPr="00077FF1">
        <w:rPr>
          <w:rFonts w:cs="Times New Roman"/>
          <w:shd w:val="clear" w:color="auto" w:fill="FFFFFF"/>
        </w:rPr>
        <w:t>. </w:t>
      </w:r>
      <w:r w:rsidRPr="00077FF1">
        <w:rPr>
          <w:rFonts w:cs="Times New Roman"/>
          <w:i/>
          <w:iCs/>
          <w:shd w:val="clear" w:color="auto" w:fill="FFFFFF"/>
        </w:rPr>
        <w:t>Organizational behavior.</w:t>
      </w:r>
      <w:r w:rsidRPr="00077FF1">
        <w:rPr>
          <w:rFonts w:cs="Times New Roman"/>
          <w:shd w:val="clear" w:color="auto" w:fill="FFFFFF"/>
        </w:rPr>
        <w:t xml:space="preserve"> Routledge.</w:t>
      </w:r>
    </w:p>
    <w:p w14:paraId="08E54BB6" w14:textId="77777777" w:rsidR="002F4AA8" w:rsidRPr="00F10787" w:rsidRDefault="002F4AA8" w:rsidP="00F10787">
      <w:pPr>
        <w:spacing w:line="480" w:lineRule="auto"/>
        <w:rPr>
          <w:shd w:val="clear" w:color="auto" w:fill="FFFFFF"/>
        </w:rPr>
      </w:pPr>
      <w:r w:rsidRPr="00F10787">
        <w:rPr>
          <w:shd w:val="clear" w:color="auto" w:fill="FFFFFF"/>
        </w:rPr>
        <w:t>Hughes, M., Thompson, K., &amp; Lewis, B. (2017). "Organizational Change and Employee Well-be</w:t>
      </w:r>
      <w:r>
        <w:rPr>
          <w:shd w:val="clear" w:color="auto" w:fill="FFFFFF"/>
        </w:rPr>
        <w:t>ing</w:t>
      </w:r>
      <w:r w:rsidRPr="00F10787">
        <w:rPr>
          <w:shd w:val="clear" w:color="auto" w:fill="FFFFFF"/>
        </w:rPr>
        <w:t xml:space="preserve">." </w:t>
      </w:r>
      <w:r w:rsidRPr="00F10787">
        <w:rPr>
          <w:i/>
          <w:shd w:val="clear" w:color="auto" w:fill="FFFFFF"/>
        </w:rPr>
        <w:t>Journal of Applied Psychology</w:t>
      </w:r>
      <w:r w:rsidRPr="00F10787">
        <w:rPr>
          <w:shd w:val="clear" w:color="auto" w:fill="FFFFFF"/>
        </w:rPr>
        <w:t>, 49(1), 87-105.</w:t>
      </w:r>
    </w:p>
    <w:p w14:paraId="5F963DD6" w14:textId="77777777" w:rsidR="002F4AA8" w:rsidRPr="006804B5" w:rsidRDefault="002F4AA8" w:rsidP="006804B5">
      <w:pPr>
        <w:spacing w:line="480" w:lineRule="auto"/>
        <w:rPr>
          <w:rFonts w:cs="Times New Roman"/>
          <w:shd w:val="clear" w:color="auto" w:fill="FFFFFF"/>
        </w:rPr>
      </w:pPr>
      <w:r w:rsidRPr="006804B5">
        <w:rPr>
          <w:rFonts w:cs="Times New Roman"/>
          <w:shd w:val="clear" w:color="auto" w:fill="FFFFFF"/>
        </w:rPr>
        <w:t xml:space="preserve">Lawson, R., &amp; Turner, H. (2020). "The Role of Leadership in Hilton's Global Expansion Strategy." </w:t>
      </w:r>
      <w:r w:rsidRPr="006804B5">
        <w:rPr>
          <w:rFonts w:cs="Times New Roman"/>
          <w:i/>
          <w:shd w:val="clear" w:color="auto" w:fill="FFFFFF"/>
        </w:rPr>
        <w:t>Journal of International Business Studies</w:t>
      </w:r>
      <w:r>
        <w:rPr>
          <w:rFonts w:cs="Times New Roman"/>
          <w:shd w:val="clear" w:color="auto" w:fill="FFFFFF"/>
        </w:rPr>
        <w:t>, 25(4), 221-238.</w:t>
      </w:r>
    </w:p>
    <w:p w14:paraId="21CF27D7" w14:textId="77777777" w:rsidR="002F4AA8" w:rsidRPr="00F10787" w:rsidRDefault="002F4AA8" w:rsidP="00F10787">
      <w:pPr>
        <w:spacing w:line="480" w:lineRule="auto"/>
        <w:rPr>
          <w:shd w:val="clear" w:color="auto" w:fill="FFFFFF"/>
        </w:rPr>
      </w:pPr>
      <w:r w:rsidRPr="00F10787">
        <w:rPr>
          <w:shd w:val="clear" w:color="auto" w:fill="FFFFFF"/>
        </w:rPr>
        <w:t xml:space="preserve">Mitchell, C. (2019). "Managing service quality in hotels." </w:t>
      </w:r>
      <w:r w:rsidRPr="00F10787">
        <w:rPr>
          <w:i/>
          <w:shd w:val="clear" w:color="auto" w:fill="FFFFFF"/>
        </w:rPr>
        <w:t>Journal of Diversity in Organizations</w:t>
      </w:r>
      <w:r>
        <w:rPr>
          <w:shd w:val="clear" w:color="auto" w:fill="FFFFFF"/>
        </w:rPr>
        <w:t>,</w:t>
      </w:r>
      <w:r w:rsidRPr="00F10787">
        <w:rPr>
          <w:shd w:val="clear" w:color="auto" w:fill="FFFFFF"/>
        </w:rPr>
        <w:t xml:space="preserve"> 19(4), 56-78.</w:t>
      </w:r>
    </w:p>
    <w:p w14:paraId="23382891" w14:textId="77777777" w:rsidR="002F4AA8" w:rsidRDefault="002F4AA8" w:rsidP="006804B5">
      <w:pPr>
        <w:spacing w:line="480" w:lineRule="auto"/>
        <w:rPr>
          <w:rFonts w:cs="Times New Roman"/>
          <w:shd w:val="clear" w:color="auto" w:fill="FFFFFF"/>
        </w:rPr>
      </w:pPr>
      <w:r w:rsidRPr="006804B5">
        <w:rPr>
          <w:rFonts w:cs="Times New Roman"/>
          <w:shd w:val="clear" w:color="auto" w:fill="FFFFFF"/>
        </w:rPr>
        <w:t xml:space="preserve">Mitchell, J., &amp; Anderson, P. (2022). "Influence of Cultural Intelligence on Cross-Cultural Leadership in Hilton Hotels: A UK Perspective." </w:t>
      </w:r>
      <w:r w:rsidRPr="006804B5">
        <w:rPr>
          <w:rFonts w:cs="Times New Roman"/>
          <w:i/>
          <w:shd w:val="clear" w:color="auto" w:fill="FFFFFF"/>
        </w:rPr>
        <w:t>International Journal of Cross-Cultural Management</w:t>
      </w:r>
      <w:r w:rsidRPr="006804B5">
        <w:rPr>
          <w:rFonts w:cs="Times New Roman"/>
          <w:shd w:val="clear" w:color="auto" w:fill="FFFFFF"/>
        </w:rPr>
        <w:t>, 12(1), 54-68.</w:t>
      </w:r>
    </w:p>
    <w:p w14:paraId="3C7904C3" w14:textId="77777777" w:rsidR="002F4AA8" w:rsidRDefault="002F4AA8" w:rsidP="00077FF1">
      <w:pPr>
        <w:spacing w:line="480" w:lineRule="auto"/>
        <w:rPr>
          <w:rFonts w:cs="Times New Roman"/>
          <w:shd w:val="clear" w:color="auto" w:fill="FFFFFF"/>
        </w:rPr>
      </w:pPr>
      <w:r w:rsidRPr="00F10787">
        <w:rPr>
          <w:rFonts w:cs="Times New Roman"/>
          <w:shd w:val="clear" w:color="auto" w:fill="FFFFFF"/>
        </w:rPr>
        <w:lastRenderedPageBreak/>
        <w:t xml:space="preserve">Smith, J., Brown, A., &amp; Johnson, M. (2018). "Leadership Styles in Modern Organizations." </w:t>
      </w:r>
      <w:r w:rsidRPr="00F10787">
        <w:rPr>
          <w:rFonts w:cs="Times New Roman"/>
          <w:i/>
          <w:shd w:val="clear" w:color="auto" w:fill="FFFFFF"/>
        </w:rPr>
        <w:t>Journal of Organizational Behavior</w:t>
      </w:r>
      <w:r w:rsidRPr="00F10787">
        <w:rPr>
          <w:rFonts w:cs="Times New Roman"/>
          <w:shd w:val="clear" w:color="auto" w:fill="FFFFFF"/>
        </w:rPr>
        <w:t>, 42(3), 267-285.</w:t>
      </w:r>
    </w:p>
    <w:p w14:paraId="09B88EA0" w14:textId="77777777" w:rsidR="002F4AA8" w:rsidRPr="00F10787" w:rsidRDefault="002F4AA8" w:rsidP="00F10787">
      <w:pPr>
        <w:spacing w:line="480" w:lineRule="auto"/>
        <w:rPr>
          <w:shd w:val="clear" w:color="auto" w:fill="FFFFFF"/>
        </w:rPr>
      </w:pPr>
      <w:r w:rsidRPr="00F10787">
        <w:rPr>
          <w:shd w:val="clear" w:color="auto" w:fill="FFFFFF"/>
        </w:rPr>
        <w:t xml:space="preserve">Turner, S., White, R., &amp; Harris, M. (2018). "Sustainable Tourism Practices in the UK: A Comparative Analysis of Small and Large Enterprises." </w:t>
      </w:r>
      <w:r w:rsidRPr="00F10787">
        <w:rPr>
          <w:i/>
          <w:shd w:val="clear" w:color="auto" w:fill="FFFFFF"/>
        </w:rPr>
        <w:t>Tourism Management</w:t>
      </w:r>
      <w:r w:rsidRPr="00F10787">
        <w:rPr>
          <w:shd w:val="clear" w:color="auto" w:fill="FFFFFF"/>
        </w:rPr>
        <w:t>, 26(3), 189-205.</w:t>
      </w:r>
    </w:p>
    <w:p w14:paraId="0844452E" w14:textId="77777777" w:rsidR="002F4AA8" w:rsidRPr="006804B5" w:rsidRDefault="002F4AA8" w:rsidP="006804B5">
      <w:pPr>
        <w:spacing w:line="480" w:lineRule="auto"/>
        <w:rPr>
          <w:rFonts w:cs="Times New Roman"/>
          <w:shd w:val="clear" w:color="auto" w:fill="FFFFFF"/>
        </w:rPr>
      </w:pPr>
      <w:r w:rsidRPr="006804B5">
        <w:rPr>
          <w:rFonts w:cs="Times New Roman"/>
          <w:shd w:val="clear" w:color="auto" w:fill="FFFFFF"/>
        </w:rPr>
        <w:t xml:space="preserve">Winters, M., &amp; Peterson, S. (2019). "Innovations in Hospitality Management: A Case Study of Hilton's Sustainable Practices in the UK." </w:t>
      </w:r>
      <w:r w:rsidRPr="006804B5">
        <w:rPr>
          <w:rFonts w:cs="Times New Roman"/>
          <w:i/>
          <w:shd w:val="clear" w:color="auto" w:fill="FFFFFF"/>
        </w:rPr>
        <w:t>International Journal of Hospitality and Tourism Management,</w:t>
      </w:r>
      <w:r>
        <w:rPr>
          <w:rFonts w:cs="Times New Roman"/>
          <w:shd w:val="clear" w:color="auto" w:fill="FFFFFF"/>
        </w:rPr>
        <w:t xml:space="preserve"> 15(3), 78-92.</w:t>
      </w:r>
    </w:p>
    <w:p w14:paraId="3E1E99E7" w14:textId="77777777" w:rsidR="002F4AA8" w:rsidRPr="00077FF1" w:rsidRDefault="002F4AA8" w:rsidP="00C02A4E">
      <w:pPr>
        <w:spacing w:line="480" w:lineRule="auto"/>
        <w:rPr>
          <w:rFonts w:cs="Times New Roman"/>
          <w:shd w:val="clear" w:color="auto" w:fill="FFFFFF"/>
        </w:rPr>
      </w:pPr>
      <w:r>
        <w:rPr>
          <w:rFonts w:cs="Times New Roman"/>
          <w:shd w:val="clear" w:color="auto" w:fill="FFFFFF"/>
        </w:rPr>
        <w:t>Wry</w:t>
      </w:r>
      <w:r w:rsidRPr="00077FF1">
        <w:rPr>
          <w:rFonts w:cs="Times New Roman"/>
          <w:shd w:val="clear" w:color="auto" w:fill="FFFFFF"/>
        </w:rPr>
        <w:t>, L., 2021. Analysis of Hilton Hotel Group’s Operation Strategy. </w:t>
      </w:r>
      <w:r w:rsidRPr="00077FF1">
        <w:rPr>
          <w:rFonts w:cs="Times New Roman"/>
          <w:i/>
          <w:iCs/>
          <w:shd w:val="clear" w:color="auto" w:fill="FFFFFF"/>
        </w:rPr>
        <w:t xml:space="preserve"> Journal of Management</w:t>
      </w:r>
      <w:r w:rsidRPr="00077FF1">
        <w:rPr>
          <w:rFonts w:cs="Times New Roman"/>
          <w:shd w:val="clear" w:color="auto" w:fill="FFFFFF"/>
        </w:rPr>
        <w:t>, </w:t>
      </w:r>
      <w:r>
        <w:rPr>
          <w:rFonts w:cs="Times New Roman"/>
          <w:i/>
          <w:iCs/>
          <w:shd w:val="clear" w:color="auto" w:fill="FFFFFF"/>
        </w:rPr>
        <w:t>3</w:t>
      </w:r>
      <w:r>
        <w:rPr>
          <w:rFonts w:cs="Times New Roman"/>
          <w:shd w:val="clear" w:color="auto" w:fill="FFFFFF"/>
        </w:rPr>
        <w:t>(2), 40-4</w:t>
      </w:r>
      <w:r w:rsidRPr="00077FF1">
        <w:rPr>
          <w:rFonts w:cs="Times New Roman"/>
          <w:shd w:val="clear" w:color="auto" w:fill="FFFFFF"/>
        </w:rPr>
        <w:t>7.</w:t>
      </w:r>
    </w:p>
    <w:sectPr w:rsidR="002F4AA8" w:rsidRPr="00077FF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0BED4" w14:textId="77777777" w:rsidR="001C2262" w:rsidRDefault="001C2262" w:rsidP="00ED6699">
      <w:pPr>
        <w:spacing w:after="0" w:line="240" w:lineRule="auto"/>
      </w:pPr>
      <w:r>
        <w:separator/>
      </w:r>
    </w:p>
  </w:endnote>
  <w:endnote w:type="continuationSeparator" w:id="0">
    <w:p w14:paraId="1FD10EB7" w14:textId="77777777" w:rsidR="001C2262" w:rsidRDefault="001C2262" w:rsidP="00ED6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B24F8" w14:textId="235C6752" w:rsidR="00ED6699" w:rsidRDefault="00B66B67">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2AF46918" wp14:editId="7D707FF4">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2A79EA" w14:textId="46902AA9" w:rsidR="00B66B67" w:rsidRDefault="00B66B67">
                                <w:pPr>
                                  <w:jc w:val="right"/>
                                  <w:rPr>
                                    <w:color w:val="7F7F7F" w:themeColor="text1" w:themeTint="80"/>
                                  </w:rPr>
                                </w:pPr>
                                <w:r>
                                  <w:rPr>
                                    <w:color w:val="7F7F7F" w:themeColor="text1" w:themeTint="80"/>
                                  </w:rPr>
                                  <w:t xml:space="preserve">     </w:t>
                                </w:r>
                              </w:p>
                            </w:sdtContent>
                          </w:sdt>
                          <w:p w14:paraId="1E93F953" w14:textId="77777777" w:rsidR="00B66B67" w:rsidRDefault="00B66B67">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2AF46918" id="Group 37"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6pvU0XwMAAIsKAAAOAAAAZHJzL2Uyb0RvYy54bWzMVttuGzcQfS/QfyD4Xu9FliwtTAeO&#10;UxsFDFuIXeSZ4nIvKJfDDintKl9fkHuzE7VJ0yLIy4rcmTOcOeA52ss3XaPIQaKtQTOanMWUSC0g&#10;r3XJ6O/Pt7+sKbGO65wr0JLRo7T0zdXPP122JpMpVKByiaRrlLZZaxitnDNZFFlRyYbbMzBSd40q&#10;ABvu7BlgGeXI21qXjYrSOF5FLWBuEIS0ttbluz5Ir0L9opDCPRaFlY4oRmNKXHhieO7CM7q65FmJ&#10;3FS1GPrg39BGw2tNX5R6xx0ne6w/K9XUAsFC4c4ENBEURS1kGCJK4yT+ZJw7hL0Jw5RZW5qJp/L/&#10;KyseDndonswWSeRZK7Oy3/phugIb/wtFQbpA13EmTXaOiI7R5eZ8sYpjSsSR0UUax+cx9bV4JqrH&#10;U0BR/TpBV+lqOUEX62USoNF4dPSqodbYrLUzDfa/0fBUcSMDuzYTD4ctkjpndLGmRPNGMvpeCsd1&#10;qSTx7wI7IXEmy2bWbPEEU8km9mN9ia1kvU5XryfmmUHr7iQ0xC8YRSlcuFn8cG+dbyOac/zRFlSd&#10;39ZKhY0XjrxRSA5cMeq6idBXaUr7ZA0eNpT0ryLPcD9SWLmjkj5R6feyIHXeMZqGXoI+52O4EFK7&#10;pA9VPJf96cs49veib3mChAFCRV+6qJWaig8VXs8wFh/qDACPlUHgEzr+p9YG9AQJZ4N2E7qpNeCp&#10;CspNHBY9YCSqp8cztYP8uEWC0BuMNeK2RuvuuXVbjjyI5iDRPR4kFgpaRmFYUVIBfjz13ucz6qOU&#10;tMgNo/bPPUdJifpNW0Y3yblXmgub8+VFGlOCLyO7lxG9b25AMZpQYo0IS5/v1LgsEJoPgPm1PzWm&#10;hGtRATIqHI6bG9c7ZwEo5PV1SBPQGO7u9ZMRvrin1d/b5+4DRzNcYSc79wCj3Hj26U3ukz1Uw/Xe&#10;QVH393xmdmC8tcZ71Pdwgc3oAs/e595CRxabz0zAdW+hC5wO7vA3dtBbwWq1uujVzrOT5pkuL5KL&#10;5SiY0Xz/rR/MqvbCJS2jq8Wy18Ycinxs1tDoLEH1wdLC6oT+v0Zkp8X9NcjvLu78jy+L23W7ztvH&#10;fB1/SKHHlHyzyHc/lsTD335bmvBXMXyc+S+ql/tgCfM35NVfAAAA//8DAFBLAwQUAAYACAAAACEA&#10;GTPAWuMAAAAKAQAADwAAAGRycy9kb3ducmV2LnhtbEzPvU7DMBRA4R2Jd7BupW7ETgsRpLmpED9C&#10;Qh2atBJicxITR9jXaey25u0RLLCc7QxfsY7WsJOa/OAIIU0EMEWt6wbqEfa756tbYD5I6qRxpBC+&#10;lId1eXlRyLxzZ6rUqQ49i9aQzyWCDmHMOfetVlb6xI2KojUfbrIy+MRNPe8meR6ot4YvhMi4lQMB&#10;81qO6kGr9rM+WoTF8mnznr4dqvq1esma7TbV+pAizmfxcTWfxfsVsKBi+Dvgx4CQQlnIvHFH6jwz&#10;CAJY+O2EcLfMBLAG4UZcA+Nlwf8Tym8AAAD//wMAUEsBAi0AFAAGAAgAAAAhAFoik6P/AAAA5QEA&#10;ABMAAAAAAAAAAAAAAAAAAAAAAFtDb250ZW50X1R5cGVzXS54bWxQSwECLQAUAAYACAAAACEAp0rP&#10;ONgAAACWAQAACwAAAAAAAAAAAAAAAAAwAQAAX3JlbHMvLnJlbHNQSwECLQAUAAYACAAAACEAuqb1&#10;NF8DAACLCgAADgAAAAAAAAAAAAAAAAAxAgAAZHJzL2Uyb0RvYy54bWxQSwECLQAUAAYACAAAACEA&#10;GTPAWuMAAAAKAQAADwAAAAAAAAAAAAAAAAC8BQAAZHJzL2Rvd25yZXYueG1sUEsFBgAAAAAEAAQA&#10;8wAAAMwGAAAAAA==&#10;">
              <v:rect id="Rectangle 38" o:spid="_x0000_s1027" style="position:absolute;left:190;width:59436;height:188;visibility:visible;mso-wrap-style:squar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FyhC2soAAADhAAAADwAAAGRycy9kb3ducmV2LnhtbETPUWoC&#10;MRCA4fdC7xBG8KW4WW0VWR1Fq0LpS1v1AMNmuhtMJssm1fT2pVDoAf4P/uU6e6eu3EcbBGFclKBY&#10;6mCsNAjn02E0BxUTiSEXhBG+OcJ6dX+3pMqEm3zw9Zgalb2TWBFCm1JXaR3rlj3FInQs2bvP0HtK&#10;sQh9o01PNyuNd3pSljPtyQqo2FLHzy3Xl+OXRzi9vc/2BzuVSXfZbZ7q6fZh/7pFHA7ybjEc5M0C&#10;VOKc/os/4sUgPM7hdwhhDEqvfgAAAP//AwBQSwECLQAUAAYACAAAACEAnK1jM/AAAACIAQAAEwAA&#10;AAAAAAAAAAAAAAAAAAAAW0NvbnRlbnRfVHlwZXNdLnhtbFBLAQItABQABgAIAAAAIQBR5/GmvgAA&#10;ABYBAAALAAAAAAAAAAAAAAAAACEBAABfcmVscy8ucmVsc1BLAQItABQABgAIAAAAIQAXKELaygAA&#10;AOEAAAAPAAAAAAAAAAAAAAAAAAgCAABkcnMvZG93bnJldi54bWxQSwUGAAAAAAMAAwC3AAAA/wIA&#10;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4gKfScoAAADhAAAADwAAAGRycy9kb3ducmV2LnhtbETPzUoD&#10;MRRA4b3gO4Rb6M7JdApFp01LqYiuCvZn4e4yuSajyc2QZNro04sg+ADng7PaFO/EhWLqAyuYVTUI&#10;4i7ono2C0/Hp7h5EysgaXWBS8EUJNuvbmxW2Olz5lS6HbETxjlOLCmzOQytl6ix5TFUYiIt37yF6&#10;zKkK0Ugd8dqz8U42db2QHnsGkSwOtLPUfR5GryCe98129/F2Hptn+W3saZzrxV6p6aQ8LqeTsl2C&#10;yFTyf/FHvGgF8wf4HVIwAyHXPwAAAP//AwBQSwECLQAUAAYACAAAACEAnK1jM/AAAACIAQAAEwAA&#10;AAAAAAAAAAAAAAAAAAAAW0NvbnRlbnRfVHlwZXNdLnhtbFBLAQItABQABgAIAAAAIQBR5/GmvgAA&#10;ABYBAAALAAAAAAAAAAAAAAAAACEBAABfcmVscy8ucmVsc1BLAQItABQABgAIAAAAIQDiAp9JygAA&#10;AOEAAAAPAAAAAAAAAAAAAAAAAAgCAABkcnMvZG93bnJldi54bWxQSwUGAAAAAAMAAwC3AAAA/wIA&#10;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2A79EA" w14:textId="46902AA9" w:rsidR="00B66B67" w:rsidRDefault="00B66B67">
                          <w:pPr>
                            <w:jc w:val="right"/>
                            <w:rPr>
                              <w:color w:val="7F7F7F" w:themeColor="text1" w:themeTint="80"/>
                            </w:rPr>
                          </w:pPr>
                          <w:r>
                            <w:rPr>
                              <w:color w:val="7F7F7F" w:themeColor="text1" w:themeTint="80"/>
                            </w:rPr>
                            <w:t xml:space="preserve">     </w:t>
                          </w:r>
                        </w:p>
                      </w:sdtContent>
                    </w:sdt>
                    <w:p w14:paraId="1E93F953" w14:textId="77777777" w:rsidR="00B66B67" w:rsidRDefault="00B66B67">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5FE9A35B" wp14:editId="212CD3AB">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9E2614" w14:textId="23B0EF9B" w:rsidR="00B66B67" w:rsidRDefault="00B66B6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544C9">
                            <w:rPr>
                              <w:noProof/>
                              <w:color w:val="FFFFFF" w:themeColor="background1"/>
                              <w:sz w:val="28"/>
                              <w:szCs w:val="28"/>
                            </w:rPr>
                            <w:t>15</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E9A35B" id="Rectangle 40"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En9EQhgIAAIUFAAAOAAAAZHJzL2Uyb0RvYy54bWysVMFuGyEQvVfqPyDu9WInaVPLOLIS&#10;paoUJVaTKmfMghcJGDoQ77pfX8Gu106aU9ULHpZ5b+Y9DyyuOmfJTmE04DmdThglykuojd9y+vPp&#10;9tMlJTEJXwsLXnG6V5FeLT9+WLRhrmbQgK0Vks5ZH+dt4LRJKcyrKspGOREnEJTvnNWATqQ4AdxW&#10;NYrW+K2z1Yyxz1ULWAcEqWI0fnvTH9Jl4ddayfSgdVSJWE4ZJamsWNZNWavlQsy3KEJj5NCH+Ic2&#10;nDCenlDdiCTIC5q/qJyRCBF0mkhwFWhtpCoiqhmbsjdyHhsRVBET520Mo0/x/9HK+91jWCOpsmVx&#10;HsMas4xOo8u/oDXpilH7o12qS0R2nJ5ffJkxRoncc3o2Y+yc0cxTHeEBY/qmwJEccIpKpuKS2N3F&#10;NOQecnK5CNbUt8basslDoK4tkp2wnKZueqB/lWY9aTk9u5wyVrg9ZIKB3PrlojoKK1HaW5X5rf+h&#10;NDF1x+msIMvUHQsKKZVP0/6oEbXq+7hgLIvuhY6QIrswZmptrB3JB4bXag7kA88AyFhVxnZE96LG&#10;On0Pb9AjpNQGn0a0Mx7wPXE2jW7qHnAwqrcnO5W6TUdMzWmfmj9toN6vkSD0NykGeWswpjsR01qg&#10;KDOyU5gedgq1hZZTGCJKGsDf733P+ZzmU0paFIHT+OtFoKLEfveR06/T8zxZqWzKzFGCpyeb0xP/&#10;4q7Blp5jkCVklGCyh1AjuGfAepWrMkqElw0gp5tDeJ36B0IDSrValSQJLoh05x+DzNTZ5zy3T92z&#10;wDBMd1JduofDnRXzt0PeJ2eoh9VLAm36K3D0dfgL2hjKOA3PUn5LTvcl6/h6Lv8AAAD//wMAUEsD&#10;BBQABgAIAAAAIQClbCAs4AAAAAkBAAAPAAAAZHJzL2Rvd25yZXYueG1sTM+9TsMwFEDhHYl3uLqV&#10;uhG7FT8hzU2FQAghllAQ6ujGbhKwr6PYTc3bI7rAcrYzfOU6OQuTGUPvmXCRSQTDjdc9t4Tvb48X&#10;OUKIirWyng3htwm4rs7PSlVof+RXM21iC8lZDoUi7GIcCiFC0xmnQuYHw8nZvR+diiHzYyv0qI49&#10;t86KpZTXwqmeEUKnBnPfmeZrc3CE/BGnPDwJu7+tm/y5rrf558uWaD5LD6v5LN2tEKJJ8e/AXwPh&#10;AqtSFTt/YB3AEkqEeOpIeLOUCDvCK3mJIKpS/BdUPwAAAP//AwBQSwECLQAUAAYACAAAACEAWiKT&#10;o/8AAADlAQAAEwAAAAAAAAAAAAAAAAAAAAAAW0NvbnRlbnRfVHlwZXNdLnhtbFBLAQItABQABgAI&#10;AAAAIQCnSs842AAAAJYBAAALAAAAAAAAAAAAAAAAADABAABfcmVscy8ucmVsc1BLAQItABQABgAI&#10;AAAAIQCEn9EQhgIAAIUFAAAOAAAAAAAAAAAAAAAAADECAABkcnMvZTJvRG9jLnhtbFBLAQItABQA&#10;BgAIAAAAIQClbCAs4AAAAAkBAAAPAAAAAAAAAAAAAAAAAOMEAABkcnMvZG93bnJldi54bWxQSwUG&#10;AAAAAAQABADzAAAA8AUAAAAA&#10;" fillcolor="black [3213]" stroked="f" strokeweight="3pt">
              <v:textbox>
                <w:txbxContent>
                  <w:p w14:paraId="399E2614" w14:textId="23B0EF9B" w:rsidR="00B66B67" w:rsidRDefault="00B66B6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544C9">
                      <w:rPr>
                        <w:noProof/>
                        <w:color w:val="FFFFFF" w:themeColor="background1"/>
                        <w:sz w:val="28"/>
                        <w:szCs w:val="28"/>
                      </w:rPr>
                      <w:t>15</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52A0" w14:textId="77777777" w:rsidR="001C2262" w:rsidRDefault="001C2262" w:rsidP="00ED6699">
      <w:pPr>
        <w:spacing w:after="0" w:line="240" w:lineRule="auto"/>
      </w:pPr>
      <w:r>
        <w:separator/>
      </w:r>
    </w:p>
  </w:footnote>
  <w:footnote w:type="continuationSeparator" w:id="0">
    <w:p w14:paraId="3A1B23C7" w14:textId="77777777" w:rsidR="001C2262" w:rsidRDefault="001C2262" w:rsidP="00ED6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6440E"/>
    <w:multiLevelType w:val="hybridMultilevel"/>
    <w:tmpl w:val="08341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8A0832"/>
    <w:multiLevelType w:val="hybridMultilevel"/>
    <w:tmpl w:val="27EE54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E77776"/>
    <w:multiLevelType w:val="hybridMultilevel"/>
    <w:tmpl w:val="6BA86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AC30CA"/>
    <w:multiLevelType w:val="multilevel"/>
    <w:tmpl w:val="E3549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9F18A2"/>
    <w:multiLevelType w:val="hybridMultilevel"/>
    <w:tmpl w:val="6F08F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FF7E1D"/>
    <w:multiLevelType w:val="hybridMultilevel"/>
    <w:tmpl w:val="08D64F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7D1133"/>
    <w:multiLevelType w:val="hybridMultilevel"/>
    <w:tmpl w:val="277C41C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D92DE1"/>
    <w:multiLevelType w:val="hybridMultilevel"/>
    <w:tmpl w:val="74FA1FF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0436656">
    <w:abstractNumId w:val="0"/>
  </w:num>
  <w:num w:numId="2" w16cid:durableId="608004175">
    <w:abstractNumId w:val="4"/>
  </w:num>
  <w:num w:numId="3" w16cid:durableId="1045445594">
    <w:abstractNumId w:val="2"/>
  </w:num>
  <w:num w:numId="4" w16cid:durableId="1042244946">
    <w:abstractNumId w:val="3"/>
  </w:num>
  <w:num w:numId="5" w16cid:durableId="1119488909">
    <w:abstractNumId w:val="5"/>
  </w:num>
  <w:num w:numId="6" w16cid:durableId="102237020">
    <w:abstractNumId w:val="6"/>
  </w:num>
  <w:num w:numId="7" w16cid:durableId="1596210748">
    <w:abstractNumId w:val="7"/>
  </w:num>
  <w:num w:numId="8" w16cid:durableId="1098327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E5D"/>
    <w:rsid w:val="00013D59"/>
    <w:rsid w:val="00030BEA"/>
    <w:rsid w:val="00043EA0"/>
    <w:rsid w:val="00053E73"/>
    <w:rsid w:val="00061E0F"/>
    <w:rsid w:val="00077FF1"/>
    <w:rsid w:val="000956B5"/>
    <w:rsid w:val="000D7086"/>
    <w:rsid w:val="000F523B"/>
    <w:rsid w:val="0016564D"/>
    <w:rsid w:val="00165D5D"/>
    <w:rsid w:val="001A1A25"/>
    <w:rsid w:val="001B2B6C"/>
    <w:rsid w:val="001B674D"/>
    <w:rsid w:val="001C2262"/>
    <w:rsid w:val="002031F4"/>
    <w:rsid w:val="00227FA0"/>
    <w:rsid w:val="00246ACD"/>
    <w:rsid w:val="002A4479"/>
    <w:rsid w:val="002F4AA8"/>
    <w:rsid w:val="00341F00"/>
    <w:rsid w:val="0035232D"/>
    <w:rsid w:val="00372CB7"/>
    <w:rsid w:val="003861BC"/>
    <w:rsid w:val="00393029"/>
    <w:rsid w:val="003B5FFA"/>
    <w:rsid w:val="003C4192"/>
    <w:rsid w:val="00405ABA"/>
    <w:rsid w:val="00466304"/>
    <w:rsid w:val="00470960"/>
    <w:rsid w:val="00473FD9"/>
    <w:rsid w:val="00477B85"/>
    <w:rsid w:val="004819DB"/>
    <w:rsid w:val="004B2E3E"/>
    <w:rsid w:val="004C27E0"/>
    <w:rsid w:val="004F0D03"/>
    <w:rsid w:val="005410BC"/>
    <w:rsid w:val="00561D17"/>
    <w:rsid w:val="0061499B"/>
    <w:rsid w:val="00647D16"/>
    <w:rsid w:val="006804B5"/>
    <w:rsid w:val="007003A1"/>
    <w:rsid w:val="00703CC7"/>
    <w:rsid w:val="00722E30"/>
    <w:rsid w:val="00732609"/>
    <w:rsid w:val="00776C75"/>
    <w:rsid w:val="00777463"/>
    <w:rsid w:val="00793A0B"/>
    <w:rsid w:val="007B7C9C"/>
    <w:rsid w:val="007E1EBF"/>
    <w:rsid w:val="007E4927"/>
    <w:rsid w:val="0081133C"/>
    <w:rsid w:val="0087563E"/>
    <w:rsid w:val="008B5C59"/>
    <w:rsid w:val="009226FE"/>
    <w:rsid w:val="009272CA"/>
    <w:rsid w:val="0098539F"/>
    <w:rsid w:val="00990FED"/>
    <w:rsid w:val="009A2FA3"/>
    <w:rsid w:val="009A4C6F"/>
    <w:rsid w:val="009A6E10"/>
    <w:rsid w:val="009B2262"/>
    <w:rsid w:val="009B4F72"/>
    <w:rsid w:val="009C31EE"/>
    <w:rsid w:val="00A003A0"/>
    <w:rsid w:val="00A35E17"/>
    <w:rsid w:val="00A53042"/>
    <w:rsid w:val="00A544C9"/>
    <w:rsid w:val="00A66254"/>
    <w:rsid w:val="00A90E5D"/>
    <w:rsid w:val="00AA1B6F"/>
    <w:rsid w:val="00AB12B0"/>
    <w:rsid w:val="00AB5B47"/>
    <w:rsid w:val="00AC6E9E"/>
    <w:rsid w:val="00AE5AF1"/>
    <w:rsid w:val="00B1126E"/>
    <w:rsid w:val="00B13FDE"/>
    <w:rsid w:val="00B316FF"/>
    <w:rsid w:val="00B45D50"/>
    <w:rsid w:val="00B54A13"/>
    <w:rsid w:val="00B66B67"/>
    <w:rsid w:val="00B72174"/>
    <w:rsid w:val="00BE6375"/>
    <w:rsid w:val="00BF6FB9"/>
    <w:rsid w:val="00C02A4E"/>
    <w:rsid w:val="00C16E08"/>
    <w:rsid w:val="00C22EA2"/>
    <w:rsid w:val="00C24D58"/>
    <w:rsid w:val="00C26D36"/>
    <w:rsid w:val="00C6176C"/>
    <w:rsid w:val="00C8430C"/>
    <w:rsid w:val="00CA4971"/>
    <w:rsid w:val="00CB1F78"/>
    <w:rsid w:val="00CD6EC4"/>
    <w:rsid w:val="00CF7476"/>
    <w:rsid w:val="00D04880"/>
    <w:rsid w:val="00D37D52"/>
    <w:rsid w:val="00D50C93"/>
    <w:rsid w:val="00DA78E9"/>
    <w:rsid w:val="00DC4111"/>
    <w:rsid w:val="00DF4533"/>
    <w:rsid w:val="00E16B46"/>
    <w:rsid w:val="00E64D46"/>
    <w:rsid w:val="00E67AF4"/>
    <w:rsid w:val="00EA46E3"/>
    <w:rsid w:val="00ED6699"/>
    <w:rsid w:val="00ED7450"/>
    <w:rsid w:val="00F10787"/>
    <w:rsid w:val="00F450B4"/>
    <w:rsid w:val="00F47988"/>
    <w:rsid w:val="00F67717"/>
    <w:rsid w:val="00FA7FBA"/>
    <w:rsid w:val="00FB33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DEFB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787"/>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410B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46E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43EA0"/>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0B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A46E3"/>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043EA0"/>
    <w:rPr>
      <w:rFonts w:ascii="Arial" w:eastAsiaTheme="majorEastAsia" w:hAnsi="Arial" w:cstheme="majorBidi"/>
      <w:b/>
      <w:sz w:val="26"/>
      <w:szCs w:val="24"/>
    </w:rPr>
  </w:style>
  <w:style w:type="paragraph" w:styleId="TOCHeading">
    <w:name w:val="TOC Heading"/>
    <w:basedOn w:val="Heading1"/>
    <w:next w:val="Normal"/>
    <w:uiPriority w:val="39"/>
    <w:unhideWhenUsed/>
    <w:qFormat/>
    <w:rsid w:val="0016564D"/>
    <w:pPr>
      <w:spacing w:line="259" w:lineRule="auto"/>
      <w:jc w:val="left"/>
      <w:outlineLvl w:val="9"/>
    </w:pPr>
    <w:rPr>
      <w:rFonts w:asciiTheme="majorHAnsi" w:hAnsiTheme="majorHAnsi"/>
      <w:b w:val="0"/>
      <w:color w:val="2F5496" w:themeColor="accent1" w:themeShade="BF"/>
    </w:rPr>
  </w:style>
  <w:style w:type="paragraph" w:styleId="ListParagraph">
    <w:name w:val="List Paragraph"/>
    <w:basedOn w:val="Normal"/>
    <w:uiPriority w:val="34"/>
    <w:qFormat/>
    <w:rsid w:val="002031F4"/>
    <w:pPr>
      <w:ind w:left="720"/>
      <w:contextualSpacing/>
    </w:pPr>
  </w:style>
  <w:style w:type="paragraph" w:styleId="TOC1">
    <w:name w:val="toc 1"/>
    <w:basedOn w:val="Normal"/>
    <w:next w:val="Normal"/>
    <w:autoRedefine/>
    <w:uiPriority w:val="39"/>
    <w:unhideWhenUsed/>
    <w:rsid w:val="00C26D36"/>
    <w:pPr>
      <w:spacing w:after="100"/>
    </w:pPr>
  </w:style>
  <w:style w:type="paragraph" w:styleId="TOC2">
    <w:name w:val="toc 2"/>
    <w:basedOn w:val="Normal"/>
    <w:next w:val="Normal"/>
    <w:autoRedefine/>
    <w:uiPriority w:val="39"/>
    <w:unhideWhenUsed/>
    <w:rsid w:val="00C26D36"/>
    <w:pPr>
      <w:spacing w:after="100"/>
      <w:ind w:left="240"/>
    </w:pPr>
  </w:style>
  <w:style w:type="character" w:styleId="Hyperlink">
    <w:name w:val="Hyperlink"/>
    <w:basedOn w:val="DefaultParagraphFont"/>
    <w:uiPriority w:val="99"/>
    <w:unhideWhenUsed/>
    <w:rsid w:val="00C26D36"/>
    <w:rPr>
      <w:color w:val="0563C1" w:themeColor="hyperlink"/>
      <w:u w:val="single"/>
    </w:rPr>
  </w:style>
  <w:style w:type="paragraph" w:styleId="Header">
    <w:name w:val="header"/>
    <w:basedOn w:val="Normal"/>
    <w:link w:val="HeaderChar"/>
    <w:uiPriority w:val="99"/>
    <w:unhideWhenUsed/>
    <w:rsid w:val="00ED66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699"/>
    <w:rPr>
      <w:rFonts w:ascii="Arial" w:hAnsi="Arial"/>
      <w:kern w:val="0"/>
      <w:sz w:val="24"/>
      <w14:ligatures w14:val="none"/>
    </w:rPr>
  </w:style>
  <w:style w:type="paragraph" w:styleId="Footer">
    <w:name w:val="footer"/>
    <w:basedOn w:val="Normal"/>
    <w:link w:val="FooterChar"/>
    <w:uiPriority w:val="99"/>
    <w:unhideWhenUsed/>
    <w:rsid w:val="00ED66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699"/>
    <w:rPr>
      <w:rFonts w:ascii="Arial" w:hAnsi="Arial"/>
      <w:kern w:val="0"/>
      <w:sz w:val="24"/>
      <w14:ligatures w14:val="none"/>
    </w:rPr>
  </w:style>
  <w:style w:type="paragraph" w:styleId="NoSpacing">
    <w:name w:val="No Spacing"/>
    <w:uiPriority w:val="1"/>
    <w:qFormat/>
    <w:rsid w:val="001A1A25"/>
    <w:pPr>
      <w:spacing w:after="0" w:line="240" w:lineRule="auto"/>
      <w:jc w:val="both"/>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070528">
      <w:bodyDiv w:val="1"/>
      <w:marLeft w:val="0"/>
      <w:marRight w:val="0"/>
      <w:marTop w:val="0"/>
      <w:marBottom w:val="0"/>
      <w:divBdr>
        <w:top w:val="none" w:sz="0" w:space="0" w:color="auto"/>
        <w:left w:val="none" w:sz="0" w:space="0" w:color="auto"/>
        <w:bottom w:val="none" w:sz="0" w:space="0" w:color="auto"/>
        <w:right w:val="none" w:sz="0" w:space="0" w:color="auto"/>
      </w:divBdr>
    </w:div>
    <w:div w:id="1306278530">
      <w:bodyDiv w:val="1"/>
      <w:marLeft w:val="0"/>
      <w:marRight w:val="0"/>
      <w:marTop w:val="0"/>
      <w:marBottom w:val="0"/>
      <w:divBdr>
        <w:top w:val="none" w:sz="0" w:space="0" w:color="auto"/>
        <w:left w:val="none" w:sz="0" w:space="0" w:color="auto"/>
        <w:bottom w:val="none" w:sz="0" w:space="0" w:color="auto"/>
        <w:right w:val="none" w:sz="0" w:space="0" w:color="auto"/>
      </w:divBdr>
    </w:div>
    <w:div w:id="206976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FB8ADE-2E33-40A0-A5D3-AE3634C9A43F}" type="doc">
      <dgm:prSet loTypeId="urn:microsoft.com/office/officeart/2005/8/layout/hList6" loCatId="list" qsTypeId="urn:microsoft.com/office/officeart/2005/8/quickstyle/simple5" qsCatId="simple" csTypeId="urn:microsoft.com/office/officeart/2005/8/colors/accent0_3" csCatId="mainScheme" phldr="1"/>
      <dgm:spPr/>
      <dgm:t>
        <a:bodyPr/>
        <a:lstStyle/>
        <a:p>
          <a:endParaRPr lang="en-US"/>
        </a:p>
      </dgm:t>
    </dgm:pt>
    <dgm:pt modelId="{2CB3E5FE-C20D-467E-9C92-F8EFC271CA0A}">
      <dgm:prSet phldrT="[Text]"/>
      <dgm:spPr/>
      <dgm:t>
        <a:bodyPr/>
        <a:lstStyle/>
        <a:p>
          <a:r>
            <a:rPr lang="en-US"/>
            <a:t>Hospitality </a:t>
          </a:r>
        </a:p>
      </dgm:t>
    </dgm:pt>
    <dgm:pt modelId="{D52FC75C-B7F0-4B6B-8CBE-1B8BF195F4CD}" type="parTrans" cxnId="{97B93201-8544-4359-9072-E4E1072C331C}">
      <dgm:prSet/>
      <dgm:spPr/>
      <dgm:t>
        <a:bodyPr/>
        <a:lstStyle/>
        <a:p>
          <a:endParaRPr lang="en-US"/>
        </a:p>
      </dgm:t>
    </dgm:pt>
    <dgm:pt modelId="{101F9D6B-3325-4B0A-9433-2847931334EE}" type="sibTrans" cxnId="{97B93201-8544-4359-9072-E4E1072C331C}">
      <dgm:prSet/>
      <dgm:spPr/>
      <dgm:t>
        <a:bodyPr/>
        <a:lstStyle/>
        <a:p>
          <a:endParaRPr lang="en-US"/>
        </a:p>
      </dgm:t>
    </dgm:pt>
    <dgm:pt modelId="{24F20483-FEB4-4422-AC6B-85DE839327BF}">
      <dgm:prSet/>
      <dgm:spPr/>
      <dgm:t>
        <a:bodyPr/>
        <a:lstStyle/>
        <a:p>
          <a:r>
            <a:rPr lang="en-US"/>
            <a:t>Integrity </a:t>
          </a:r>
        </a:p>
      </dgm:t>
    </dgm:pt>
    <dgm:pt modelId="{0EE8BAF9-0D12-4200-81C7-852C6E768318}" type="parTrans" cxnId="{339116E4-B2EE-47D5-AD8E-E8ABB8005E5F}">
      <dgm:prSet/>
      <dgm:spPr/>
      <dgm:t>
        <a:bodyPr/>
        <a:lstStyle/>
        <a:p>
          <a:endParaRPr lang="en-US"/>
        </a:p>
      </dgm:t>
    </dgm:pt>
    <dgm:pt modelId="{0245836F-AAAE-4163-BB1A-4F983B207F35}" type="sibTrans" cxnId="{339116E4-B2EE-47D5-AD8E-E8ABB8005E5F}">
      <dgm:prSet/>
      <dgm:spPr/>
      <dgm:t>
        <a:bodyPr/>
        <a:lstStyle/>
        <a:p>
          <a:endParaRPr lang="en-US"/>
        </a:p>
      </dgm:t>
    </dgm:pt>
    <dgm:pt modelId="{A797A3FB-99ED-4049-9886-D1670FFB00EA}">
      <dgm:prSet/>
      <dgm:spPr/>
      <dgm:t>
        <a:bodyPr/>
        <a:lstStyle/>
        <a:p>
          <a:r>
            <a:rPr lang="en-US"/>
            <a:t>Leadership </a:t>
          </a:r>
        </a:p>
      </dgm:t>
    </dgm:pt>
    <dgm:pt modelId="{CB4F844B-FD13-473E-8C1B-27E4FDB471D1}" type="parTrans" cxnId="{B46BC04C-4D03-454B-9D2A-2F24D7FF2DF5}">
      <dgm:prSet/>
      <dgm:spPr/>
      <dgm:t>
        <a:bodyPr/>
        <a:lstStyle/>
        <a:p>
          <a:endParaRPr lang="en-US"/>
        </a:p>
      </dgm:t>
    </dgm:pt>
    <dgm:pt modelId="{C235F97B-E00A-4D88-A879-6346393F4443}" type="sibTrans" cxnId="{B46BC04C-4D03-454B-9D2A-2F24D7FF2DF5}">
      <dgm:prSet/>
      <dgm:spPr/>
      <dgm:t>
        <a:bodyPr/>
        <a:lstStyle/>
        <a:p>
          <a:endParaRPr lang="en-US"/>
        </a:p>
      </dgm:t>
    </dgm:pt>
    <dgm:pt modelId="{F310279D-B5FC-4C8F-A439-536E476DAF13}">
      <dgm:prSet/>
      <dgm:spPr/>
      <dgm:t>
        <a:bodyPr/>
        <a:lstStyle/>
        <a:p>
          <a:r>
            <a:rPr lang="en-US"/>
            <a:t>Teamwork </a:t>
          </a:r>
        </a:p>
      </dgm:t>
    </dgm:pt>
    <dgm:pt modelId="{E0FE7861-1D2C-48D3-B842-1243044213F9}" type="parTrans" cxnId="{F401DD77-B08B-4DE7-8559-C3C532CC6BF6}">
      <dgm:prSet/>
      <dgm:spPr/>
      <dgm:t>
        <a:bodyPr/>
        <a:lstStyle/>
        <a:p>
          <a:endParaRPr lang="en-US"/>
        </a:p>
      </dgm:t>
    </dgm:pt>
    <dgm:pt modelId="{79789FC3-43DB-44CC-8786-B0F35CFDEEA9}" type="sibTrans" cxnId="{F401DD77-B08B-4DE7-8559-C3C532CC6BF6}">
      <dgm:prSet/>
      <dgm:spPr/>
      <dgm:t>
        <a:bodyPr/>
        <a:lstStyle/>
        <a:p>
          <a:endParaRPr lang="en-US"/>
        </a:p>
      </dgm:t>
    </dgm:pt>
    <dgm:pt modelId="{84DA12B0-F54B-4AB1-9A00-4877E1842A37}">
      <dgm:prSet/>
      <dgm:spPr/>
      <dgm:t>
        <a:bodyPr/>
        <a:lstStyle/>
        <a:p>
          <a:r>
            <a:rPr lang="en-US"/>
            <a:t>Excellence </a:t>
          </a:r>
        </a:p>
      </dgm:t>
    </dgm:pt>
    <dgm:pt modelId="{D39F63F4-1E1A-4E54-8118-565266F4DC18}" type="parTrans" cxnId="{B9AAD917-BA34-488F-A55C-81F3D214381C}">
      <dgm:prSet/>
      <dgm:spPr/>
      <dgm:t>
        <a:bodyPr/>
        <a:lstStyle/>
        <a:p>
          <a:endParaRPr lang="en-US"/>
        </a:p>
      </dgm:t>
    </dgm:pt>
    <dgm:pt modelId="{EF590669-29C8-4011-B5A0-5F7D7BBBC534}" type="sibTrans" cxnId="{B9AAD917-BA34-488F-A55C-81F3D214381C}">
      <dgm:prSet/>
      <dgm:spPr/>
      <dgm:t>
        <a:bodyPr/>
        <a:lstStyle/>
        <a:p>
          <a:endParaRPr lang="en-US"/>
        </a:p>
      </dgm:t>
    </dgm:pt>
    <dgm:pt modelId="{213DB20E-FD27-4631-B44F-297296107AAD}">
      <dgm:prSet/>
      <dgm:spPr/>
      <dgm:t>
        <a:bodyPr/>
        <a:lstStyle/>
        <a:p>
          <a:r>
            <a:rPr lang="en-US"/>
            <a:t>Responsive</a:t>
          </a:r>
        </a:p>
      </dgm:t>
    </dgm:pt>
    <dgm:pt modelId="{EBD390CC-778C-4ADB-B908-8685F018A0DF}" type="parTrans" cxnId="{D6F39EB1-91FF-4F4F-BD75-1388AB18AF59}">
      <dgm:prSet/>
      <dgm:spPr/>
      <dgm:t>
        <a:bodyPr/>
        <a:lstStyle/>
        <a:p>
          <a:endParaRPr lang="en-US"/>
        </a:p>
      </dgm:t>
    </dgm:pt>
    <dgm:pt modelId="{E06F55B7-A40C-4718-80E5-5265D3D94BB4}" type="sibTrans" cxnId="{D6F39EB1-91FF-4F4F-BD75-1388AB18AF59}">
      <dgm:prSet/>
      <dgm:spPr/>
      <dgm:t>
        <a:bodyPr/>
        <a:lstStyle/>
        <a:p>
          <a:endParaRPr lang="en-US"/>
        </a:p>
      </dgm:t>
    </dgm:pt>
    <dgm:pt modelId="{E4F0061C-CCF7-45AC-BBC1-2A7D82F36B37}" type="pres">
      <dgm:prSet presAssocID="{20FB8ADE-2E33-40A0-A5D3-AE3634C9A43F}" presName="Name0" presStyleCnt="0">
        <dgm:presLayoutVars>
          <dgm:dir/>
          <dgm:resizeHandles val="exact"/>
        </dgm:presLayoutVars>
      </dgm:prSet>
      <dgm:spPr/>
    </dgm:pt>
    <dgm:pt modelId="{FBAE907F-47E0-4A23-A988-F6B13854932F}" type="pres">
      <dgm:prSet presAssocID="{2CB3E5FE-C20D-467E-9C92-F8EFC271CA0A}" presName="node" presStyleLbl="node1" presStyleIdx="0" presStyleCnt="6">
        <dgm:presLayoutVars>
          <dgm:bulletEnabled val="1"/>
        </dgm:presLayoutVars>
      </dgm:prSet>
      <dgm:spPr/>
    </dgm:pt>
    <dgm:pt modelId="{D65B397C-A264-42D6-AA30-C42DF64C9F83}" type="pres">
      <dgm:prSet presAssocID="{101F9D6B-3325-4B0A-9433-2847931334EE}" presName="sibTrans" presStyleCnt="0"/>
      <dgm:spPr/>
    </dgm:pt>
    <dgm:pt modelId="{759DB8FA-6732-4784-B4B8-8C98AA6EBF74}" type="pres">
      <dgm:prSet presAssocID="{24F20483-FEB4-4422-AC6B-85DE839327BF}" presName="node" presStyleLbl="node1" presStyleIdx="1" presStyleCnt="6">
        <dgm:presLayoutVars>
          <dgm:bulletEnabled val="1"/>
        </dgm:presLayoutVars>
      </dgm:prSet>
      <dgm:spPr/>
    </dgm:pt>
    <dgm:pt modelId="{21B8A0CC-2723-4501-88CB-A427F21E664A}" type="pres">
      <dgm:prSet presAssocID="{0245836F-AAAE-4163-BB1A-4F983B207F35}" presName="sibTrans" presStyleCnt="0"/>
      <dgm:spPr/>
    </dgm:pt>
    <dgm:pt modelId="{2DEFD720-0E3C-4DE5-AF91-67599AE029AD}" type="pres">
      <dgm:prSet presAssocID="{A797A3FB-99ED-4049-9886-D1670FFB00EA}" presName="node" presStyleLbl="node1" presStyleIdx="2" presStyleCnt="6">
        <dgm:presLayoutVars>
          <dgm:bulletEnabled val="1"/>
        </dgm:presLayoutVars>
      </dgm:prSet>
      <dgm:spPr/>
    </dgm:pt>
    <dgm:pt modelId="{BBC6992C-BF69-4DD6-9D7C-D75736FD213E}" type="pres">
      <dgm:prSet presAssocID="{C235F97B-E00A-4D88-A879-6346393F4443}" presName="sibTrans" presStyleCnt="0"/>
      <dgm:spPr/>
    </dgm:pt>
    <dgm:pt modelId="{F6369AC5-2CE4-410B-A313-5FF85584AA52}" type="pres">
      <dgm:prSet presAssocID="{F310279D-B5FC-4C8F-A439-536E476DAF13}" presName="node" presStyleLbl="node1" presStyleIdx="3" presStyleCnt="6">
        <dgm:presLayoutVars>
          <dgm:bulletEnabled val="1"/>
        </dgm:presLayoutVars>
      </dgm:prSet>
      <dgm:spPr/>
    </dgm:pt>
    <dgm:pt modelId="{C1406744-9FDF-47E2-847D-9328BED8B62A}" type="pres">
      <dgm:prSet presAssocID="{79789FC3-43DB-44CC-8786-B0F35CFDEEA9}" presName="sibTrans" presStyleCnt="0"/>
      <dgm:spPr/>
    </dgm:pt>
    <dgm:pt modelId="{B27AA7D1-E21A-4AA8-BDCD-46BB1462B6FF}" type="pres">
      <dgm:prSet presAssocID="{84DA12B0-F54B-4AB1-9A00-4877E1842A37}" presName="node" presStyleLbl="node1" presStyleIdx="4" presStyleCnt="6">
        <dgm:presLayoutVars>
          <dgm:bulletEnabled val="1"/>
        </dgm:presLayoutVars>
      </dgm:prSet>
      <dgm:spPr/>
    </dgm:pt>
    <dgm:pt modelId="{F32CD73A-7831-45A4-81F7-FF444DFFE245}" type="pres">
      <dgm:prSet presAssocID="{EF590669-29C8-4011-B5A0-5F7D7BBBC534}" presName="sibTrans" presStyleCnt="0"/>
      <dgm:spPr/>
    </dgm:pt>
    <dgm:pt modelId="{B832CE81-75D0-450C-8467-454A44E9613B}" type="pres">
      <dgm:prSet presAssocID="{213DB20E-FD27-4631-B44F-297296107AAD}" presName="node" presStyleLbl="node1" presStyleIdx="5" presStyleCnt="6">
        <dgm:presLayoutVars>
          <dgm:bulletEnabled val="1"/>
        </dgm:presLayoutVars>
      </dgm:prSet>
      <dgm:spPr/>
    </dgm:pt>
  </dgm:ptLst>
  <dgm:cxnLst>
    <dgm:cxn modelId="{97B93201-8544-4359-9072-E4E1072C331C}" srcId="{20FB8ADE-2E33-40A0-A5D3-AE3634C9A43F}" destId="{2CB3E5FE-C20D-467E-9C92-F8EFC271CA0A}" srcOrd="0" destOrd="0" parTransId="{D52FC75C-B7F0-4B6B-8CBE-1B8BF195F4CD}" sibTransId="{101F9D6B-3325-4B0A-9433-2847931334EE}"/>
    <dgm:cxn modelId="{A6AA880C-970E-4C0C-87EA-24BB38FD9C67}" type="presOf" srcId="{F310279D-B5FC-4C8F-A439-536E476DAF13}" destId="{F6369AC5-2CE4-410B-A313-5FF85584AA52}" srcOrd="0" destOrd="0" presId="urn:microsoft.com/office/officeart/2005/8/layout/hList6"/>
    <dgm:cxn modelId="{B9AAD917-BA34-488F-A55C-81F3D214381C}" srcId="{20FB8ADE-2E33-40A0-A5D3-AE3634C9A43F}" destId="{84DA12B0-F54B-4AB1-9A00-4877E1842A37}" srcOrd="4" destOrd="0" parTransId="{D39F63F4-1E1A-4E54-8118-565266F4DC18}" sibTransId="{EF590669-29C8-4011-B5A0-5F7D7BBBC534}"/>
    <dgm:cxn modelId="{B46BC04C-4D03-454B-9D2A-2F24D7FF2DF5}" srcId="{20FB8ADE-2E33-40A0-A5D3-AE3634C9A43F}" destId="{A797A3FB-99ED-4049-9886-D1670FFB00EA}" srcOrd="2" destOrd="0" parTransId="{CB4F844B-FD13-473E-8C1B-27E4FDB471D1}" sibTransId="{C235F97B-E00A-4D88-A879-6346393F4443}"/>
    <dgm:cxn modelId="{DAE66556-4276-4AE9-98EC-E30152EDB701}" type="presOf" srcId="{20FB8ADE-2E33-40A0-A5D3-AE3634C9A43F}" destId="{E4F0061C-CCF7-45AC-BBC1-2A7D82F36B37}" srcOrd="0" destOrd="0" presId="urn:microsoft.com/office/officeart/2005/8/layout/hList6"/>
    <dgm:cxn modelId="{F401DD77-B08B-4DE7-8559-C3C532CC6BF6}" srcId="{20FB8ADE-2E33-40A0-A5D3-AE3634C9A43F}" destId="{F310279D-B5FC-4C8F-A439-536E476DAF13}" srcOrd="3" destOrd="0" parTransId="{E0FE7861-1D2C-48D3-B842-1243044213F9}" sibTransId="{79789FC3-43DB-44CC-8786-B0F35CFDEEA9}"/>
    <dgm:cxn modelId="{0FA4DA5A-86A3-48AF-86B4-D9DBE14A5B17}" type="presOf" srcId="{84DA12B0-F54B-4AB1-9A00-4877E1842A37}" destId="{B27AA7D1-E21A-4AA8-BDCD-46BB1462B6FF}" srcOrd="0" destOrd="0" presId="urn:microsoft.com/office/officeart/2005/8/layout/hList6"/>
    <dgm:cxn modelId="{31941CAC-BC16-4A1A-ABD3-28A6EB9098E7}" type="presOf" srcId="{2CB3E5FE-C20D-467E-9C92-F8EFC271CA0A}" destId="{FBAE907F-47E0-4A23-A988-F6B13854932F}" srcOrd="0" destOrd="0" presId="urn:microsoft.com/office/officeart/2005/8/layout/hList6"/>
    <dgm:cxn modelId="{D6F39EB1-91FF-4F4F-BD75-1388AB18AF59}" srcId="{20FB8ADE-2E33-40A0-A5D3-AE3634C9A43F}" destId="{213DB20E-FD27-4631-B44F-297296107AAD}" srcOrd="5" destOrd="0" parTransId="{EBD390CC-778C-4ADB-B908-8685F018A0DF}" sibTransId="{E06F55B7-A40C-4718-80E5-5265D3D94BB4}"/>
    <dgm:cxn modelId="{D32F07B4-6661-40C5-A005-8D5248143F34}" type="presOf" srcId="{24F20483-FEB4-4422-AC6B-85DE839327BF}" destId="{759DB8FA-6732-4784-B4B8-8C98AA6EBF74}" srcOrd="0" destOrd="0" presId="urn:microsoft.com/office/officeart/2005/8/layout/hList6"/>
    <dgm:cxn modelId="{D285C2D2-4884-4967-89D0-37F98A5C6A2A}" type="presOf" srcId="{A797A3FB-99ED-4049-9886-D1670FFB00EA}" destId="{2DEFD720-0E3C-4DE5-AF91-67599AE029AD}" srcOrd="0" destOrd="0" presId="urn:microsoft.com/office/officeart/2005/8/layout/hList6"/>
    <dgm:cxn modelId="{0CF406E4-33CB-4BCF-B7F1-366CB6065EC5}" type="presOf" srcId="{213DB20E-FD27-4631-B44F-297296107AAD}" destId="{B832CE81-75D0-450C-8467-454A44E9613B}" srcOrd="0" destOrd="0" presId="urn:microsoft.com/office/officeart/2005/8/layout/hList6"/>
    <dgm:cxn modelId="{339116E4-B2EE-47D5-AD8E-E8ABB8005E5F}" srcId="{20FB8ADE-2E33-40A0-A5D3-AE3634C9A43F}" destId="{24F20483-FEB4-4422-AC6B-85DE839327BF}" srcOrd="1" destOrd="0" parTransId="{0EE8BAF9-0D12-4200-81C7-852C6E768318}" sibTransId="{0245836F-AAAE-4163-BB1A-4F983B207F35}"/>
    <dgm:cxn modelId="{60756F34-4E04-423D-BFF2-0240B6B9654A}" type="presParOf" srcId="{E4F0061C-CCF7-45AC-BBC1-2A7D82F36B37}" destId="{FBAE907F-47E0-4A23-A988-F6B13854932F}" srcOrd="0" destOrd="0" presId="urn:microsoft.com/office/officeart/2005/8/layout/hList6"/>
    <dgm:cxn modelId="{4D2DA579-0510-4BFA-800E-A5F4BC97BDD3}" type="presParOf" srcId="{E4F0061C-CCF7-45AC-BBC1-2A7D82F36B37}" destId="{D65B397C-A264-42D6-AA30-C42DF64C9F83}" srcOrd="1" destOrd="0" presId="urn:microsoft.com/office/officeart/2005/8/layout/hList6"/>
    <dgm:cxn modelId="{D4A9C597-A41A-42FC-93EA-A784B3C7198C}" type="presParOf" srcId="{E4F0061C-CCF7-45AC-BBC1-2A7D82F36B37}" destId="{759DB8FA-6732-4784-B4B8-8C98AA6EBF74}" srcOrd="2" destOrd="0" presId="urn:microsoft.com/office/officeart/2005/8/layout/hList6"/>
    <dgm:cxn modelId="{C85075C4-B254-4F5F-A440-17ACD75F3733}" type="presParOf" srcId="{E4F0061C-CCF7-45AC-BBC1-2A7D82F36B37}" destId="{21B8A0CC-2723-4501-88CB-A427F21E664A}" srcOrd="3" destOrd="0" presId="urn:microsoft.com/office/officeart/2005/8/layout/hList6"/>
    <dgm:cxn modelId="{E167B04D-1CF6-424B-BC6A-CA88E84F7BEA}" type="presParOf" srcId="{E4F0061C-CCF7-45AC-BBC1-2A7D82F36B37}" destId="{2DEFD720-0E3C-4DE5-AF91-67599AE029AD}" srcOrd="4" destOrd="0" presId="urn:microsoft.com/office/officeart/2005/8/layout/hList6"/>
    <dgm:cxn modelId="{519618A1-90B5-454B-B4D8-5D75D774A67E}" type="presParOf" srcId="{E4F0061C-CCF7-45AC-BBC1-2A7D82F36B37}" destId="{BBC6992C-BF69-4DD6-9D7C-D75736FD213E}" srcOrd="5" destOrd="0" presId="urn:microsoft.com/office/officeart/2005/8/layout/hList6"/>
    <dgm:cxn modelId="{DEC559F7-00BF-491A-97FA-A2B9784EF20F}" type="presParOf" srcId="{E4F0061C-CCF7-45AC-BBC1-2A7D82F36B37}" destId="{F6369AC5-2CE4-410B-A313-5FF85584AA52}" srcOrd="6" destOrd="0" presId="urn:microsoft.com/office/officeart/2005/8/layout/hList6"/>
    <dgm:cxn modelId="{ADA62061-1ED6-4A32-A4CB-0A1D967208AC}" type="presParOf" srcId="{E4F0061C-CCF7-45AC-BBC1-2A7D82F36B37}" destId="{C1406744-9FDF-47E2-847D-9328BED8B62A}" srcOrd="7" destOrd="0" presId="urn:microsoft.com/office/officeart/2005/8/layout/hList6"/>
    <dgm:cxn modelId="{38D9D95A-7F85-4E11-AA2A-D028D852ACBE}" type="presParOf" srcId="{E4F0061C-CCF7-45AC-BBC1-2A7D82F36B37}" destId="{B27AA7D1-E21A-4AA8-BDCD-46BB1462B6FF}" srcOrd="8" destOrd="0" presId="urn:microsoft.com/office/officeart/2005/8/layout/hList6"/>
    <dgm:cxn modelId="{F5E28E80-45E6-4709-A01A-3B46B3F55E96}" type="presParOf" srcId="{E4F0061C-CCF7-45AC-BBC1-2A7D82F36B37}" destId="{F32CD73A-7831-45A4-81F7-FF444DFFE245}" srcOrd="9" destOrd="0" presId="urn:microsoft.com/office/officeart/2005/8/layout/hList6"/>
    <dgm:cxn modelId="{B054B75A-4601-496E-A360-17DFAEF29AFF}" type="presParOf" srcId="{E4F0061C-CCF7-45AC-BBC1-2A7D82F36B37}" destId="{B832CE81-75D0-450C-8467-454A44E9613B}" srcOrd="10" destOrd="0" presId="urn:microsoft.com/office/officeart/2005/8/layout/hList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AE907F-47E0-4A23-A988-F6B13854932F}">
      <dsp:nvSpPr>
        <dsp:cNvPr id="0" name=""/>
        <dsp:cNvSpPr/>
      </dsp:nvSpPr>
      <dsp:spPr>
        <a:xfrm rot="16200000">
          <a:off x="-519446"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Hospitality </a:t>
          </a:r>
        </a:p>
      </dsp:txBody>
      <dsp:txXfrm rot="5400000">
        <a:off x="2373" y="396240"/>
        <a:ext cx="937561" cy="1188720"/>
      </dsp:txXfrm>
    </dsp:sp>
    <dsp:sp modelId="{759DB8FA-6732-4784-B4B8-8C98AA6EBF74}">
      <dsp:nvSpPr>
        <dsp:cNvPr id="0" name=""/>
        <dsp:cNvSpPr/>
      </dsp:nvSpPr>
      <dsp:spPr>
        <a:xfrm rot="16200000">
          <a:off x="488432"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Integrity </a:t>
          </a:r>
        </a:p>
      </dsp:txBody>
      <dsp:txXfrm rot="5400000">
        <a:off x="1010251" y="396240"/>
        <a:ext cx="937561" cy="1188720"/>
      </dsp:txXfrm>
    </dsp:sp>
    <dsp:sp modelId="{2DEFD720-0E3C-4DE5-AF91-67599AE029AD}">
      <dsp:nvSpPr>
        <dsp:cNvPr id="0" name=""/>
        <dsp:cNvSpPr/>
      </dsp:nvSpPr>
      <dsp:spPr>
        <a:xfrm rot="16200000">
          <a:off x="1496310"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Leadership </a:t>
          </a:r>
        </a:p>
      </dsp:txBody>
      <dsp:txXfrm rot="5400000">
        <a:off x="2018129" y="396240"/>
        <a:ext cx="937561" cy="1188720"/>
      </dsp:txXfrm>
    </dsp:sp>
    <dsp:sp modelId="{F6369AC5-2CE4-410B-A313-5FF85584AA52}">
      <dsp:nvSpPr>
        <dsp:cNvPr id="0" name=""/>
        <dsp:cNvSpPr/>
      </dsp:nvSpPr>
      <dsp:spPr>
        <a:xfrm rot="16200000">
          <a:off x="2504189"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Teamwork </a:t>
          </a:r>
        </a:p>
      </dsp:txBody>
      <dsp:txXfrm rot="5400000">
        <a:off x="3026008" y="396240"/>
        <a:ext cx="937561" cy="1188720"/>
      </dsp:txXfrm>
    </dsp:sp>
    <dsp:sp modelId="{B27AA7D1-E21A-4AA8-BDCD-46BB1462B6FF}">
      <dsp:nvSpPr>
        <dsp:cNvPr id="0" name=""/>
        <dsp:cNvSpPr/>
      </dsp:nvSpPr>
      <dsp:spPr>
        <a:xfrm rot="16200000">
          <a:off x="3512067"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Excellence </a:t>
          </a:r>
        </a:p>
      </dsp:txBody>
      <dsp:txXfrm rot="5400000">
        <a:off x="4033886" y="396240"/>
        <a:ext cx="937561" cy="1188720"/>
      </dsp:txXfrm>
    </dsp:sp>
    <dsp:sp modelId="{B832CE81-75D0-450C-8467-454A44E9613B}">
      <dsp:nvSpPr>
        <dsp:cNvPr id="0" name=""/>
        <dsp:cNvSpPr/>
      </dsp:nvSpPr>
      <dsp:spPr>
        <a:xfrm rot="16200000">
          <a:off x="4519946" y="521819"/>
          <a:ext cx="1981200" cy="937561"/>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0" tIns="0" rIns="85328" bIns="0" numCol="1" spcCol="1270" anchor="ctr" anchorCtr="0">
          <a:noAutofit/>
        </a:bodyPr>
        <a:lstStyle/>
        <a:p>
          <a:pPr marL="0" lvl="0" indent="0" algn="ctr" defTabSz="577850">
            <a:lnSpc>
              <a:spcPct val="90000"/>
            </a:lnSpc>
            <a:spcBef>
              <a:spcPct val="0"/>
            </a:spcBef>
            <a:spcAft>
              <a:spcPct val="35000"/>
            </a:spcAft>
            <a:buNone/>
          </a:pPr>
          <a:r>
            <a:rPr lang="en-US" sz="1300" kern="1200"/>
            <a:t>Responsive</a:t>
          </a:r>
        </a:p>
      </dsp:txBody>
      <dsp:txXfrm rot="5400000">
        <a:off x="5041765" y="396240"/>
        <a:ext cx="937561" cy="118872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7B372-6D30-4DCB-A904-B7E860202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2418</Words>
  <Characters>13786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2023-11-15T09:57:00Z</dcterms:created>
  <dcterms:modified xsi:type="dcterms:W3CDTF">2023-11-15T09:57:00Z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3e5ca41cd27b90188d6c87c8c8b5b96ba774d983e6822465b4bbebcce5b25474</vt:lpwstr>
  </property>
</Properties>
</file>