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95992" w14:textId="77777777" w:rsidR="001D65D7" w:rsidRDefault="001D65D7" w:rsidP="00B07E97">
      <w:pPr>
        <w:spacing w:line="360" w:lineRule="auto"/>
        <w:jc w:val="center"/>
        <w:rPr>
          <w:rFonts w:ascii="Arial" w:hAnsi="Arial" w:cs="Arial"/>
          <w:b/>
          <w:bCs/>
          <w:sz w:val="22"/>
          <w:szCs w:val="22"/>
        </w:rPr>
      </w:pPr>
    </w:p>
    <w:p w14:paraId="6B1E11AD" w14:textId="612228BC" w:rsidR="002352CE" w:rsidRDefault="0030430B" w:rsidP="00B07E97">
      <w:pPr>
        <w:spacing w:line="360" w:lineRule="auto"/>
        <w:rPr>
          <w:rFonts w:ascii="Arial" w:hAnsi="Arial" w:cs="Arial"/>
          <w:bCs/>
          <w:sz w:val="22"/>
          <w:szCs w:val="22"/>
        </w:rPr>
      </w:pPr>
      <w:r>
        <w:rPr>
          <w:rFonts w:ascii="Arial" w:hAnsi="Arial" w:cs="Arial"/>
          <w:bCs/>
          <w:sz w:val="22"/>
          <w:szCs w:val="22"/>
        </w:rPr>
        <w:t>Donaldson</w:t>
      </w:r>
      <w:r w:rsidR="00240AEC">
        <w:rPr>
          <w:rFonts w:ascii="Arial" w:hAnsi="Arial" w:cs="Arial"/>
          <w:bCs/>
          <w:sz w:val="22"/>
          <w:szCs w:val="22"/>
        </w:rPr>
        <w:t xml:space="preserve"> </w:t>
      </w:r>
      <w:r w:rsidR="009E1FAD">
        <w:rPr>
          <w:rFonts w:ascii="Arial" w:hAnsi="Arial" w:cs="Arial"/>
          <w:bCs/>
          <w:sz w:val="22"/>
          <w:szCs w:val="22"/>
        </w:rPr>
        <w:t>recognizes</w:t>
      </w:r>
      <w:r w:rsidR="00240AEC">
        <w:rPr>
          <w:rFonts w:ascii="Arial" w:hAnsi="Arial" w:cs="Arial"/>
          <w:bCs/>
          <w:sz w:val="22"/>
          <w:szCs w:val="22"/>
        </w:rPr>
        <w:t xml:space="preserve"> </w:t>
      </w:r>
      <w:r>
        <w:rPr>
          <w:rFonts w:ascii="Arial" w:hAnsi="Arial" w:cs="Arial"/>
          <w:bCs/>
          <w:sz w:val="22"/>
          <w:szCs w:val="22"/>
        </w:rPr>
        <w:t xml:space="preserve">in the influential review of Wales’ curriculum in 2015, that the purpose of the curriculum should be to create “ambitious, capable learners” who are “ready to learn throughout their lives” (Donaldson,2015: 29). He acknowledges that children want lessons to be engaging and </w:t>
      </w:r>
      <w:r w:rsidR="009E1FAD">
        <w:rPr>
          <w:rFonts w:ascii="Arial" w:hAnsi="Arial" w:cs="Arial"/>
          <w:bCs/>
          <w:sz w:val="22"/>
          <w:szCs w:val="22"/>
        </w:rPr>
        <w:t>relevant</w:t>
      </w:r>
      <w:r>
        <w:rPr>
          <w:rFonts w:ascii="Arial" w:hAnsi="Arial" w:cs="Arial"/>
          <w:bCs/>
          <w:sz w:val="22"/>
          <w:szCs w:val="22"/>
        </w:rPr>
        <w:t xml:space="preserve">, with </w:t>
      </w:r>
      <w:r w:rsidR="009E1FAD">
        <w:rPr>
          <w:rFonts w:ascii="Arial" w:hAnsi="Arial" w:cs="Arial"/>
          <w:bCs/>
          <w:sz w:val="22"/>
          <w:szCs w:val="22"/>
        </w:rPr>
        <w:t>opportunity</w:t>
      </w:r>
      <w:r>
        <w:rPr>
          <w:rFonts w:ascii="Arial" w:hAnsi="Arial" w:cs="Arial"/>
          <w:bCs/>
          <w:sz w:val="22"/>
          <w:szCs w:val="22"/>
        </w:rPr>
        <w:t xml:space="preserve"> for more practical lessons, including more fun, interactivity and out of classroom activities (Donaldson, 2015: 17). </w:t>
      </w:r>
      <w:r w:rsidR="00F015A3">
        <w:rPr>
          <w:rFonts w:ascii="Arial" w:hAnsi="Arial" w:cs="Arial"/>
          <w:bCs/>
          <w:sz w:val="22"/>
          <w:szCs w:val="22"/>
        </w:rPr>
        <w:t xml:space="preserve">However, </w:t>
      </w:r>
      <w:r w:rsidR="006B681A">
        <w:rPr>
          <w:rFonts w:ascii="Arial" w:hAnsi="Arial" w:cs="Arial"/>
          <w:bCs/>
          <w:sz w:val="22"/>
          <w:szCs w:val="22"/>
        </w:rPr>
        <w:t xml:space="preserve">MacBlain (2014), clearly underlines how learning </w:t>
      </w:r>
      <w:r w:rsidR="009E1FAD">
        <w:rPr>
          <w:rFonts w:ascii="Arial" w:hAnsi="Arial" w:cs="Arial"/>
          <w:bCs/>
          <w:sz w:val="22"/>
          <w:szCs w:val="22"/>
        </w:rPr>
        <w:t>involves</w:t>
      </w:r>
      <w:r w:rsidR="006B681A">
        <w:rPr>
          <w:rFonts w:ascii="Arial" w:hAnsi="Arial" w:cs="Arial"/>
          <w:bCs/>
          <w:sz w:val="22"/>
          <w:szCs w:val="22"/>
        </w:rPr>
        <w:t xml:space="preserve"> more than obtaining </w:t>
      </w:r>
      <w:r w:rsidR="005D1F00">
        <w:rPr>
          <w:rFonts w:ascii="Arial" w:hAnsi="Arial" w:cs="Arial"/>
          <w:bCs/>
          <w:sz w:val="22"/>
          <w:szCs w:val="22"/>
        </w:rPr>
        <w:t>new information within the classroom</w:t>
      </w:r>
      <w:r w:rsidR="0039244F">
        <w:rPr>
          <w:rFonts w:ascii="Arial" w:hAnsi="Arial" w:cs="Arial"/>
          <w:bCs/>
          <w:sz w:val="22"/>
          <w:szCs w:val="22"/>
        </w:rPr>
        <w:t xml:space="preserve">. </w:t>
      </w:r>
      <w:r w:rsidR="009E1FAD">
        <w:rPr>
          <w:rFonts w:ascii="Arial" w:hAnsi="Arial" w:cs="Arial"/>
          <w:bCs/>
          <w:sz w:val="22"/>
          <w:szCs w:val="22"/>
        </w:rPr>
        <w:t>Rather, as Dewy highlights in his early publications, that children learn best by doing</w:t>
      </w:r>
      <w:r w:rsidR="000C5FA2">
        <w:rPr>
          <w:rFonts w:ascii="Arial" w:hAnsi="Arial" w:cs="Arial"/>
          <w:bCs/>
          <w:sz w:val="22"/>
          <w:szCs w:val="22"/>
        </w:rPr>
        <w:t>,</w:t>
      </w:r>
      <w:r w:rsidR="009E1FAD">
        <w:rPr>
          <w:rFonts w:ascii="Arial" w:hAnsi="Arial" w:cs="Arial"/>
          <w:bCs/>
          <w:sz w:val="22"/>
          <w:szCs w:val="22"/>
        </w:rPr>
        <w:t xml:space="preserve"> along with experimentation</w:t>
      </w:r>
      <w:r w:rsidR="000C5FA2">
        <w:rPr>
          <w:rFonts w:ascii="Arial" w:hAnsi="Arial" w:cs="Arial"/>
          <w:bCs/>
          <w:sz w:val="22"/>
          <w:szCs w:val="22"/>
        </w:rPr>
        <w:t xml:space="preserve"> and independent thinking</w:t>
      </w:r>
      <w:r w:rsidR="009E1FAD">
        <w:rPr>
          <w:rFonts w:ascii="Arial" w:hAnsi="Arial" w:cs="Arial"/>
          <w:bCs/>
          <w:sz w:val="22"/>
          <w:szCs w:val="22"/>
        </w:rPr>
        <w:t xml:space="preserve"> be</w:t>
      </w:r>
      <w:r w:rsidR="000C5FA2">
        <w:rPr>
          <w:rFonts w:ascii="Arial" w:hAnsi="Arial" w:cs="Arial"/>
          <w:bCs/>
          <w:sz w:val="22"/>
          <w:szCs w:val="22"/>
        </w:rPr>
        <w:t>ing</w:t>
      </w:r>
      <w:r w:rsidR="009E1FAD">
        <w:rPr>
          <w:rFonts w:ascii="Arial" w:hAnsi="Arial" w:cs="Arial"/>
          <w:bCs/>
          <w:sz w:val="22"/>
          <w:szCs w:val="22"/>
        </w:rPr>
        <w:t xml:space="preserve"> encouraged, he saw children as being characterized by curiosity (Dewy, 1859-1952; cited by Pound, 2006).  The notion that learning in children is an active process supports the constructivist theories of learning such as those of Piaget and Vygotsky who view learning in the terms of the child constructing their own meaning through experiences gained from interacting with their environments (MacBlain,2014). </w:t>
      </w:r>
    </w:p>
    <w:p w14:paraId="5432D225" w14:textId="77777777" w:rsidR="009E1FAD" w:rsidRDefault="009E1FAD" w:rsidP="00B07E97">
      <w:pPr>
        <w:spacing w:line="360" w:lineRule="auto"/>
        <w:rPr>
          <w:rFonts w:ascii="Arial" w:hAnsi="Arial" w:cs="Arial"/>
          <w:bCs/>
          <w:sz w:val="22"/>
          <w:szCs w:val="22"/>
        </w:rPr>
      </w:pPr>
    </w:p>
    <w:p w14:paraId="7CC1C72F" w14:textId="5A27485B" w:rsidR="009E1FAD" w:rsidRDefault="009E1FAD" w:rsidP="00B07E97">
      <w:pPr>
        <w:spacing w:line="360" w:lineRule="auto"/>
        <w:rPr>
          <w:rFonts w:ascii="Arial" w:hAnsi="Arial" w:cs="Arial"/>
          <w:bCs/>
          <w:sz w:val="22"/>
          <w:szCs w:val="22"/>
        </w:rPr>
      </w:pPr>
      <w:r>
        <w:rPr>
          <w:rFonts w:ascii="Arial" w:hAnsi="Arial" w:cs="Arial"/>
          <w:bCs/>
          <w:sz w:val="22"/>
          <w:szCs w:val="22"/>
        </w:rPr>
        <w:t xml:space="preserve">Enquiry Based Learning (EBL) builds upon the constructivist learning theory offered by Dewy, where children </w:t>
      </w:r>
      <w:r w:rsidR="00B26A3B">
        <w:rPr>
          <w:rFonts w:ascii="Arial" w:hAnsi="Arial" w:cs="Arial"/>
          <w:bCs/>
          <w:sz w:val="22"/>
          <w:szCs w:val="22"/>
        </w:rPr>
        <w:t xml:space="preserve">construct their own learning through experimentation and experiences. </w:t>
      </w:r>
      <w:r w:rsidR="00BD71FA">
        <w:rPr>
          <w:rFonts w:ascii="Arial" w:hAnsi="Arial" w:cs="Arial"/>
          <w:bCs/>
          <w:sz w:val="22"/>
          <w:szCs w:val="22"/>
        </w:rPr>
        <w:t xml:space="preserve">Although EBL is defined in different ways, the focus is on children asking questions, purposeful talk, working together, outdoor learning </w:t>
      </w:r>
      <w:r w:rsidR="00A17FB5">
        <w:rPr>
          <w:rFonts w:ascii="Arial" w:hAnsi="Arial" w:cs="Arial"/>
          <w:bCs/>
          <w:sz w:val="22"/>
          <w:szCs w:val="22"/>
        </w:rPr>
        <w:t xml:space="preserve">and developing a line of </w:t>
      </w:r>
      <w:r w:rsidR="00BF5AC3">
        <w:rPr>
          <w:rFonts w:ascii="Arial" w:hAnsi="Arial" w:cs="Arial"/>
          <w:bCs/>
          <w:sz w:val="22"/>
          <w:szCs w:val="22"/>
        </w:rPr>
        <w:t>enquiry</w:t>
      </w:r>
      <w:r w:rsidR="00A17FB5">
        <w:rPr>
          <w:rFonts w:ascii="Arial" w:hAnsi="Arial" w:cs="Arial"/>
          <w:bCs/>
          <w:sz w:val="22"/>
          <w:szCs w:val="22"/>
        </w:rPr>
        <w:t xml:space="preserve"> </w:t>
      </w:r>
      <w:r w:rsidR="00A17FB5" w:rsidRPr="00A16950">
        <w:rPr>
          <w:rFonts w:ascii="Arial" w:hAnsi="Arial" w:cs="Arial"/>
          <w:bCs/>
          <w:sz w:val="22"/>
          <w:szCs w:val="22"/>
        </w:rPr>
        <w:t>(Grigg and Hughes, 2013).</w:t>
      </w:r>
      <w:r w:rsidR="00A17FB5">
        <w:rPr>
          <w:rFonts w:ascii="Arial" w:hAnsi="Arial" w:cs="Arial"/>
          <w:bCs/>
          <w:sz w:val="22"/>
          <w:szCs w:val="22"/>
        </w:rPr>
        <w:t xml:space="preserve"> Successful EBL should develop children’s local knowledge, thinking skills and respect for the environment while also allowing them the opportunity to show responsibility and independence to find out more </w:t>
      </w:r>
      <w:r w:rsidR="00A17FB5" w:rsidRPr="00A16950">
        <w:rPr>
          <w:rFonts w:ascii="Arial" w:hAnsi="Arial" w:cs="Arial"/>
          <w:bCs/>
          <w:sz w:val="22"/>
          <w:szCs w:val="22"/>
        </w:rPr>
        <w:t>(Grigg and Hughes,2013).</w:t>
      </w:r>
      <w:r w:rsidR="00A17FB5">
        <w:rPr>
          <w:rFonts w:ascii="Arial" w:hAnsi="Arial" w:cs="Arial"/>
          <w:bCs/>
          <w:sz w:val="22"/>
          <w:szCs w:val="22"/>
        </w:rPr>
        <w:t xml:space="preserve">  </w:t>
      </w:r>
      <w:r w:rsidR="0094084A">
        <w:rPr>
          <w:rFonts w:ascii="Arial" w:hAnsi="Arial" w:cs="Arial"/>
          <w:bCs/>
          <w:sz w:val="22"/>
          <w:szCs w:val="22"/>
        </w:rPr>
        <w:t>EBL</w:t>
      </w:r>
      <w:r w:rsidR="007E24B0">
        <w:rPr>
          <w:rFonts w:ascii="Arial" w:hAnsi="Arial" w:cs="Arial"/>
          <w:bCs/>
          <w:sz w:val="22"/>
          <w:szCs w:val="22"/>
        </w:rPr>
        <w:t xml:space="preserve"> steps away from the traditional didactic ap</w:t>
      </w:r>
      <w:r w:rsidR="002234F1">
        <w:rPr>
          <w:rFonts w:ascii="Arial" w:hAnsi="Arial" w:cs="Arial"/>
          <w:bCs/>
          <w:sz w:val="22"/>
          <w:szCs w:val="22"/>
        </w:rPr>
        <w:t>proach to teaching and learning, based on a student-</w:t>
      </w:r>
      <w:r w:rsidR="007771DE">
        <w:rPr>
          <w:rFonts w:ascii="Arial" w:hAnsi="Arial" w:cs="Arial"/>
          <w:bCs/>
          <w:sz w:val="22"/>
          <w:szCs w:val="22"/>
        </w:rPr>
        <w:t>centered</w:t>
      </w:r>
      <w:r w:rsidR="002234F1">
        <w:rPr>
          <w:rFonts w:ascii="Arial" w:hAnsi="Arial" w:cs="Arial"/>
          <w:bCs/>
          <w:sz w:val="22"/>
          <w:szCs w:val="22"/>
        </w:rPr>
        <w:t xml:space="preserve"> </w:t>
      </w:r>
      <w:r w:rsidR="007771DE">
        <w:rPr>
          <w:rFonts w:ascii="Arial" w:hAnsi="Arial" w:cs="Arial"/>
          <w:bCs/>
          <w:sz w:val="22"/>
          <w:szCs w:val="22"/>
        </w:rPr>
        <w:t>approach</w:t>
      </w:r>
      <w:r w:rsidR="002234F1">
        <w:rPr>
          <w:rFonts w:ascii="Arial" w:hAnsi="Arial" w:cs="Arial"/>
          <w:bCs/>
          <w:sz w:val="22"/>
          <w:szCs w:val="22"/>
        </w:rPr>
        <w:t xml:space="preserve"> where the learning is guided by a process of enquiry, moving away from the teacher giving instruction to the learners who as a result would gain information with very little interaction,</w:t>
      </w:r>
      <w:r w:rsidR="00CA3DAB">
        <w:rPr>
          <w:rFonts w:ascii="Arial" w:hAnsi="Arial" w:cs="Arial"/>
          <w:bCs/>
          <w:sz w:val="22"/>
          <w:szCs w:val="22"/>
        </w:rPr>
        <w:t xml:space="preserve"> towards an active </w:t>
      </w:r>
      <w:r w:rsidR="007771DE">
        <w:rPr>
          <w:rFonts w:ascii="Arial" w:hAnsi="Arial" w:cs="Arial"/>
          <w:bCs/>
          <w:sz w:val="22"/>
          <w:szCs w:val="22"/>
        </w:rPr>
        <w:t>environment</w:t>
      </w:r>
      <w:r w:rsidR="00CA3DAB">
        <w:rPr>
          <w:rFonts w:ascii="Arial" w:hAnsi="Arial" w:cs="Arial"/>
          <w:bCs/>
          <w:sz w:val="22"/>
          <w:szCs w:val="22"/>
        </w:rPr>
        <w:t xml:space="preserve"> creating experiences that </w:t>
      </w:r>
      <w:r w:rsidR="007771DE">
        <w:rPr>
          <w:rFonts w:ascii="Arial" w:hAnsi="Arial" w:cs="Arial"/>
          <w:bCs/>
          <w:sz w:val="22"/>
          <w:szCs w:val="22"/>
        </w:rPr>
        <w:t>involve</w:t>
      </w:r>
      <w:r w:rsidR="00CA3DAB">
        <w:rPr>
          <w:rFonts w:ascii="Arial" w:hAnsi="Arial" w:cs="Arial"/>
          <w:bCs/>
          <w:sz w:val="22"/>
          <w:szCs w:val="22"/>
        </w:rPr>
        <w:t xml:space="preserve"> the children and allow them to question their </w:t>
      </w:r>
      <w:r w:rsidR="007771DE">
        <w:rPr>
          <w:rFonts w:ascii="Arial" w:hAnsi="Arial" w:cs="Arial"/>
          <w:bCs/>
          <w:sz w:val="22"/>
          <w:szCs w:val="22"/>
        </w:rPr>
        <w:t>environment (</w:t>
      </w:r>
      <w:r w:rsidR="002234F1" w:rsidRPr="002234F1">
        <w:rPr>
          <w:rFonts w:ascii="Arial" w:hAnsi="Arial" w:cs="Arial"/>
          <w:bCs/>
          <w:sz w:val="22"/>
          <w:szCs w:val="22"/>
        </w:rPr>
        <w:t>Alvarado and Herr, 2003)</w:t>
      </w:r>
      <w:r w:rsidR="002234F1">
        <w:rPr>
          <w:rFonts w:ascii="Arial" w:hAnsi="Arial" w:cs="Arial"/>
          <w:bCs/>
          <w:sz w:val="22"/>
          <w:szCs w:val="22"/>
        </w:rPr>
        <w:t xml:space="preserve">. </w:t>
      </w:r>
      <w:r w:rsidR="00CA3DAB">
        <w:rPr>
          <w:rFonts w:ascii="Arial" w:hAnsi="Arial" w:cs="Arial"/>
          <w:bCs/>
          <w:sz w:val="22"/>
          <w:szCs w:val="22"/>
        </w:rPr>
        <w:t>However, Pickford et al (2013),</w:t>
      </w:r>
      <w:r w:rsidR="00F13993">
        <w:rPr>
          <w:rFonts w:ascii="Arial" w:hAnsi="Arial" w:cs="Arial"/>
          <w:bCs/>
          <w:sz w:val="22"/>
          <w:szCs w:val="22"/>
        </w:rPr>
        <w:t xml:space="preserve"> note that a didactic approach does have a place among the range of teaching </w:t>
      </w:r>
      <w:r w:rsidR="007771DE">
        <w:rPr>
          <w:rFonts w:ascii="Arial" w:hAnsi="Arial" w:cs="Arial"/>
          <w:bCs/>
          <w:sz w:val="22"/>
          <w:szCs w:val="22"/>
        </w:rPr>
        <w:t>strategies</w:t>
      </w:r>
      <w:r w:rsidR="00F13993">
        <w:rPr>
          <w:rFonts w:ascii="Arial" w:hAnsi="Arial" w:cs="Arial"/>
          <w:bCs/>
          <w:sz w:val="22"/>
          <w:szCs w:val="22"/>
        </w:rPr>
        <w:t xml:space="preserve"> that can be used within the humanities. </w:t>
      </w:r>
      <w:r w:rsidR="00595906">
        <w:rPr>
          <w:rFonts w:ascii="Arial" w:hAnsi="Arial" w:cs="Arial"/>
          <w:bCs/>
          <w:sz w:val="22"/>
          <w:szCs w:val="22"/>
        </w:rPr>
        <w:t xml:space="preserve">EBL </w:t>
      </w:r>
      <w:r w:rsidR="002455C1">
        <w:rPr>
          <w:rFonts w:ascii="Arial" w:hAnsi="Arial" w:cs="Arial"/>
          <w:bCs/>
          <w:sz w:val="22"/>
          <w:szCs w:val="22"/>
        </w:rPr>
        <w:t>involves a dialogic</w:t>
      </w:r>
      <w:r w:rsidR="00150C6A">
        <w:rPr>
          <w:rFonts w:ascii="Arial" w:hAnsi="Arial" w:cs="Arial"/>
          <w:bCs/>
          <w:sz w:val="22"/>
          <w:szCs w:val="22"/>
        </w:rPr>
        <w:t xml:space="preserve"> approach to teaching</w:t>
      </w:r>
      <w:r w:rsidR="0020136E">
        <w:rPr>
          <w:rFonts w:ascii="Arial" w:hAnsi="Arial" w:cs="Arial"/>
          <w:bCs/>
          <w:sz w:val="22"/>
          <w:szCs w:val="22"/>
        </w:rPr>
        <w:t>,</w:t>
      </w:r>
      <w:r w:rsidR="00150C6A">
        <w:rPr>
          <w:rFonts w:ascii="Arial" w:hAnsi="Arial" w:cs="Arial"/>
          <w:bCs/>
          <w:sz w:val="22"/>
          <w:szCs w:val="22"/>
        </w:rPr>
        <w:t xml:space="preserve"> th</w:t>
      </w:r>
      <w:r w:rsidR="0020136E">
        <w:rPr>
          <w:rFonts w:ascii="Arial" w:hAnsi="Arial" w:cs="Arial"/>
          <w:bCs/>
          <w:sz w:val="22"/>
          <w:szCs w:val="22"/>
        </w:rPr>
        <w:t xml:space="preserve">erefor effective questioning </w:t>
      </w:r>
      <w:r w:rsidR="006304EE">
        <w:rPr>
          <w:rFonts w:ascii="Arial" w:hAnsi="Arial" w:cs="Arial"/>
          <w:bCs/>
          <w:sz w:val="22"/>
          <w:szCs w:val="22"/>
        </w:rPr>
        <w:t xml:space="preserve">from both teacher and pupils </w:t>
      </w:r>
      <w:r w:rsidR="00340510">
        <w:rPr>
          <w:rFonts w:ascii="Arial" w:hAnsi="Arial" w:cs="Arial"/>
          <w:bCs/>
          <w:sz w:val="22"/>
          <w:szCs w:val="22"/>
        </w:rPr>
        <w:t xml:space="preserve">enhances the learning. Good enquiry questioning </w:t>
      </w:r>
      <w:r w:rsidR="006E2E6C">
        <w:rPr>
          <w:rFonts w:ascii="Arial" w:hAnsi="Arial" w:cs="Arial"/>
          <w:bCs/>
          <w:sz w:val="22"/>
          <w:szCs w:val="22"/>
        </w:rPr>
        <w:t xml:space="preserve">can </w:t>
      </w:r>
      <w:r w:rsidR="00340510">
        <w:rPr>
          <w:rFonts w:ascii="Arial" w:hAnsi="Arial" w:cs="Arial"/>
          <w:bCs/>
          <w:sz w:val="22"/>
          <w:szCs w:val="22"/>
        </w:rPr>
        <w:t>spark children’s curiosity and sense of exploration as the questions usua</w:t>
      </w:r>
      <w:r w:rsidR="006E2E6C">
        <w:rPr>
          <w:rFonts w:ascii="Arial" w:hAnsi="Arial" w:cs="Arial"/>
          <w:bCs/>
          <w:sz w:val="22"/>
          <w:szCs w:val="22"/>
        </w:rPr>
        <w:t xml:space="preserve">lly stem from something that </w:t>
      </w:r>
      <w:r w:rsidR="00340510">
        <w:rPr>
          <w:rFonts w:ascii="Arial" w:hAnsi="Arial" w:cs="Arial"/>
          <w:bCs/>
          <w:sz w:val="22"/>
          <w:szCs w:val="22"/>
        </w:rPr>
        <w:t xml:space="preserve">is important to the children and something in which they would like to know more about. </w:t>
      </w:r>
      <w:r w:rsidR="007771DE">
        <w:rPr>
          <w:rFonts w:ascii="Arial" w:hAnsi="Arial" w:cs="Arial"/>
          <w:bCs/>
          <w:sz w:val="22"/>
          <w:szCs w:val="22"/>
        </w:rPr>
        <w:t>Thus,</w:t>
      </w:r>
      <w:r w:rsidR="00340510">
        <w:rPr>
          <w:rFonts w:ascii="Arial" w:hAnsi="Arial" w:cs="Arial"/>
          <w:bCs/>
          <w:sz w:val="22"/>
          <w:szCs w:val="22"/>
        </w:rPr>
        <w:t xml:space="preserve"> questioning in EBL increases </w:t>
      </w:r>
      <w:r w:rsidR="007771DE">
        <w:rPr>
          <w:rFonts w:ascii="Arial" w:hAnsi="Arial" w:cs="Arial"/>
          <w:bCs/>
          <w:sz w:val="22"/>
          <w:szCs w:val="22"/>
        </w:rPr>
        <w:t>children’s</w:t>
      </w:r>
      <w:r w:rsidR="00340510">
        <w:rPr>
          <w:rFonts w:ascii="Arial" w:hAnsi="Arial" w:cs="Arial"/>
          <w:bCs/>
          <w:sz w:val="22"/>
          <w:szCs w:val="22"/>
        </w:rPr>
        <w:t xml:space="preserve"> motivation and interest</w:t>
      </w:r>
      <w:r w:rsidR="006E2E6C">
        <w:rPr>
          <w:rFonts w:ascii="Arial" w:hAnsi="Arial" w:cs="Arial"/>
          <w:bCs/>
          <w:sz w:val="22"/>
          <w:szCs w:val="22"/>
        </w:rPr>
        <w:t>s</w:t>
      </w:r>
      <w:r w:rsidR="00340510">
        <w:rPr>
          <w:rFonts w:ascii="Arial" w:hAnsi="Arial" w:cs="Arial"/>
          <w:bCs/>
          <w:sz w:val="22"/>
          <w:szCs w:val="22"/>
        </w:rPr>
        <w:t xml:space="preserve"> (Pickford et al, 2013). </w:t>
      </w:r>
    </w:p>
    <w:p w14:paraId="2F72D3BA" w14:textId="77777777" w:rsidR="006E2E6C" w:rsidRDefault="006E2E6C" w:rsidP="00B07E97">
      <w:pPr>
        <w:spacing w:line="360" w:lineRule="auto"/>
        <w:rPr>
          <w:rFonts w:ascii="Arial" w:hAnsi="Arial" w:cs="Arial"/>
          <w:bCs/>
          <w:sz w:val="22"/>
          <w:szCs w:val="22"/>
        </w:rPr>
      </w:pPr>
    </w:p>
    <w:p w14:paraId="2DFEF894" w14:textId="77777777" w:rsidR="006E2E6C" w:rsidRDefault="006E2E6C" w:rsidP="00B07E97">
      <w:pPr>
        <w:spacing w:line="360" w:lineRule="auto"/>
        <w:rPr>
          <w:rFonts w:ascii="Arial" w:hAnsi="Arial" w:cs="Arial"/>
          <w:bCs/>
          <w:sz w:val="22"/>
          <w:szCs w:val="22"/>
        </w:rPr>
      </w:pPr>
    </w:p>
    <w:p w14:paraId="29931498" w14:textId="16DF87D7" w:rsidR="006E2E6C" w:rsidRDefault="006E2E6C" w:rsidP="00B07E97">
      <w:pPr>
        <w:spacing w:line="360" w:lineRule="auto"/>
        <w:rPr>
          <w:rFonts w:ascii="Arial" w:hAnsi="Arial" w:cs="Arial"/>
          <w:bCs/>
          <w:sz w:val="22"/>
          <w:szCs w:val="22"/>
        </w:rPr>
      </w:pPr>
      <w:r>
        <w:rPr>
          <w:rFonts w:ascii="Arial" w:hAnsi="Arial" w:cs="Arial"/>
          <w:bCs/>
          <w:sz w:val="22"/>
          <w:szCs w:val="22"/>
        </w:rPr>
        <w:lastRenderedPageBreak/>
        <w:t xml:space="preserve">The </w:t>
      </w:r>
      <w:r w:rsidR="007771DE">
        <w:rPr>
          <w:rFonts w:ascii="Arial" w:hAnsi="Arial" w:cs="Arial"/>
          <w:bCs/>
          <w:sz w:val="22"/>
          <w:szCs w:val="22"/>
        </w:rPr>
        <w:t>teacher’s</w:t>
      </w:r>
      <w:r>
        <w:rPr>
          <w:rFonts w:ascii="Arial" w:hAnsi="Arial" w:cs="Arial"/>
          <w:bCs/>
          <w:sz w:val="22"/>
          <w:szCs w:val="22"/>
        </w:rPr>
        <w:t xml:space="preserve"> role within EBL can also change. Pickford et al (2013), suggest that the </w:t>
      </w:r>
      <w:r w:rsidR="00BF5AC3">
        <w:rPr>
          <w:rFonts w:ascii="Arial" w:hAnsi="Arial" w:cs="Arial"/>
          <w:bCs/>
          <w:sz w:val="22"/>
          <w:szCs w:val="22"/>
        </w:rPr>
        <w:t>teacher’s</w:t>
      </w:r>
      <w:r w:rsidR="007771DE">
        <w:rPr>
          <w:rFonts w:ascii="Arial" w:hAnsi="Arial" w:cs="Arial"/>
          <w:bCs/>
          <w:sz w:val="22"/>
          <w:szCs w:val="22"/>
        </w:rPr>
        <w:t xml:space="preserve"> role</w:t>
      </w:r>
      <w:r>
        <w:rPr>
          <w:rFonts w:ascii="Arial" w:hAnsi="Arial" w:cs="Arial"/>
          <w:bCs/>
          <w:sz w:val="22"/>
          <w:szCs w:val="22"/>
        </w:rPr>
        <w:t xml:space="preserve"> can </w:t>
      </w:r>
      <w:r w:rsidR="007771DE">
        <w:rPr>
          <w:rFonts w:ascii="Arial" w:hAnsi="Arial" w:cs="Arial"/>
          <w:bCs/>
          <w:sz w:val="22"/>
          <w:szCs w:val="22"/>
        </w:rPr>
        <w:t>switch</w:t>
      </w:r>
      <w:r>
        <w:rPr>
          <w:rFonts w:ascii="Arial" w:hAnsi="Arial" w:cs="Arial"/>
          <w:bCs/>
          <w:sz w:val="22"/>
          <w:szCs w:val="22"/>
        </w:rPr>
        <w:t xml:space="preserve"> from </w:t>
      </w:r>
      <w:r w:rsidR="007771DE">
        <w:rPr>
          <w:rFonts w:ascii="Arial" w:hAnsi="Arial" w:cs="Arial"/>
          <w:bCs/>
          <w:sz w:val="22"/>
          <w:szCs w:val="22"/>
        </w:rPr>
        <w:t xml:space="preserve">a </w:t>
      </w:r>
      <w:r>
        <w:rPr>
          <w:rFonts w:ascii="Arial" w:hAnsi="Arial" w:cs="Arial"/>
          <w:bCs/>
          <w:sz w:val="22"/>
          <w:szCs w:val="22"/>
        </w:rPr>
        <w:t xml:space="preserve">“focused” role, where the teacher </w:t>
      </w:r>
      <w:r w:rsidR="007771DE">
        <w:rPr>
          <w:rFonts w:ascii="Arial" w:hAnsi="Arial" w:cs="Arial"/>
          <w:bCs/>
          <w:sz w:val="22"/>
          <w:szCs w:val="22"/>
        </w:rPr>
        <w:t xml:space="preserve">would initiate and structure the enquiry, providing the context and </w:t>
      </w:r>
      <w:r w:rsidR="00B07E97">
        <w:rPr>
          <w:rFonts w:ascii="Arial" w:hAnsi="Arial" w:cs="Arial"/>
          <w:bCs/>
          <w:sz w:val="22"/>
          <w:szCs w:val="22"/>
        </w:rPr>
        <w:t xml:space="preserve">the </w:t>
      </w:r>
      <w:r w:rsidR="007771DE">
        <w:rPr>
          <w:rFonts w:ascii="Arial" w:hAnsi="Arial" w:cs="Arial"/>
          <w:bCs/>
          <w:sz w:val="22"/>
          <w:szCs w:val="22"/>
        </w:rPr>
        <w:t>focus while also creating the activities and materials to support the children</w:t>
      </w:r>
      <w:r w:rsidR="00B07E97">
        <w:rPr>
          <w:rFonts w:ascii="Arial" w:hAnsi="Arial" w:cs="Arial"/>
          <w:bCs/>
          <w:sz w:val="22"/>
          <w:szCs w:val="22"/>
        </w:rPr>
        <w:t xml:space="preserve">, towards a “facilitator” role. This </w:t>
      </w:r>
      <w:r w:rsidR="00BF5AC3">
        <w:rPr>
          <w:rFonts w:ascii="Arial" w:hAnsi="Arial" w:cs="Arial"/>
          <w:bCs/>
          <w:sz w:val="22"/>
          <w:szCs w:val="22"/>
        </w:rPr>
        <w:t>involves</w:t>
      </w:r>
      <w:r w:rsidR="00B07E97">
        <w:rPr>
          <w:rFonts w:ascii="Arial" w:hAnsi="Arial" w:cs="Arial"/>
          <w:bCs/>
          <w:sz w:val="22"/>
          <w:szCs w:val="22"/>
        </w:rPr>
        <w:t xml:space="preserve"> the teacher encouraging the children to </w:t>
      </w:r>
      <w:r w:rsidR="00BF5AC3">
        <w:rPr>
          <w:rFonts w:ascii="Arial" w:hAnsi="Arial" w:cs="Arial"/>
          <w:bCs/>
          <w:sz w:val="22"/>
          <w:szCs w:val="22"/>
        </w:rPr>
        <w:t>independent</w:t>
      </w:r>
      <w:r w:rsidR="00B07E97">
        <w:rPr>
          <w:rFonts w:ascii="Arial" w:hAnsi="Arial" w:cs="Arial"/>
          <w:bCs/>
          <w:sz w:val="22"/>
          <w:szCs w:val="22"/>
        </w:rPr>
        <w:t xml:space="preserve"> think of their own questions, problems and enquiry relocating towards a pupil initiated </w:t>
      </w:r>
      <w:r w:rsidR="00B07E97" w:rsidRPr="00B168FF">
        <w:rPr>
          <w:rFonts w:ascii="Arial" w:hAnsi="Arial" w:cs="Arial"/>
          <w:bCs/>
          <w:sz w:val="22"/>
          <w:szCs w:val="22"/>
        </w:rPr>
        <w:t>enquiry (Pickford et al, 2013).</w:t>
      </w:r>
      <w:r w:rsidR="00B07E97">
        <w:rPr>
          <w:rFonts w:ascii="Arial" w:hAnsi="Arial" w:cs="Arial"/>
          <w:bCs/>
          <w:sz w:val="22"/>
          <w:szCs w:val="22"/>
        </w:rPr>
        <w:t xml:space="preserve"> </w:t>
      </w:r>
      <w:r w:rsidR="00F115FD">
        <w:rPr>
          <w:rFonts w:ascii="Arial" w:hAnsi="Arial" w:cs="Arial"/>
          <w:bCs/>
          <w:sz w:val="22"/>
          <w:szCs w:val="22"/>
        </w:rPr>
        <w:t xml:space="preserve">During EBL students </w:t>
      </w:r>
      <w:r w:rsidR="00BD4F72">
        <w:rPr>
          <w:rFonts w:ascii="Arial" w:hAnsi="Arial" w:cs="Arial"/>
          <w:bCs/>
          <w:sz w:val="22"/>
          <w:szCs w:val="22"/>
        </w:rPr>
        <w:t xml:space="preserve">are encouraged to </w:t>
      </w:r>
      <w:r w:rsidR="00BF5AC3">
        <w:rPr>
          <w:rFonts w:ascii="Arial" w:hAnsi="Arial" w:cs="Arial"/>
          <w:bCs/>
          <w:sz w:val="22"/>
          <w:szCs w:val="22"/>
        </w:rPr>
        <w:t>analyze</w:t>
      </w:r>
      <w:r w:rsidR="00F115FD">
        <w:rPr>
          <w:rFonts w:ascii="Arial" w:hAnsi="Arial" w:cs="Arial"/>
          <w:bCs/>
          <w:sz w:val="22"/>
          <w:szCs w:val="22"/>
        </w:rPr>
        <w:t xml:space="preserve"> the problem and the context to apply deductive and inductive processes to understand the </w:t>
      </w:r>
      <w:r w:rsidR="00BF5AC3">
        <w:rPr>
          <w:rFonts w:ascii="Arial" w:hAnsi="Arial" w:cs="Arial"/>
          <w:bCs/>
          <w:sz w:val="22"/>
          <w:szCs w:val="22"/>
        </w:rPr>
        <w:t>context</w:t>
      </w:r>
      <w:r w:rsidR="00BD4F72">
        <w:rPr>
          <w:rFonts w:ascii="Arial" w:hAnsi="Arial" w:cs="Arial"/>
          <w:bCs/>
          <w:sz w:val="22"/>
          <w:szCs w:val="22"/>
        </w:rPr>
        <w:t xml:space="preserve"> to result in finding possible </w:t>
      </w:r>
      <w:r w:rsidR="00BF5AC3">
        <w:rPr>
          <w:rFonts w:ascii="Arial" w:hAnsi="Arial" w:cs="Arial"/>
          <w:bCs/>
          <w:sz w:val="22"/>
          <w:szCs w:val="22"/>
        </w:rPr>
        <w:t>solutions</w:t>
      </w:r>
      <w:r w:rsidR="00BD4F72">
        <w:rPr>
          <w:rFonts w:ascii="Arial" w:hAnsi="Arial" w:cs="Arial"/>
          <w:bCs/>
          <w:sz w:val="22"/>
          <w:szCs w:val="22"/>
        </w:rPr>
        <w:t xml:space="preserve"> to the given </w:t>
      </w:r>
      <w:r w:rsidR="00BF5AC3">
        <w:rPr>
          <w:rFonts w:ascii="Arial" w:hAnsi="Arial" w:cs="Arial"/>
          <w:bCs/>
          <w:sz w:val="22"/>
          <w:szCs w:val="22"/>
        </w:rPr>
        <w:t>problem, using</w:t>
      </w:r>
      <w:r w:rsidR="000134DC">
        <w:rPr>
          <w:rFonts w:ascii="Arial" w:hAnsi="Arial" w:cs="Arial"/>
          <w:bCs/>
          <w:sz w:val="22"/>
          <w:szCs w:val="22"/>
        </w:rPr>
        <w:t xml:space="preserve"> prior knowledge to reason intellectually as active learners in collaboration with others (Carroll et al, 2009). </w:t>
      </w:r>
    </w:p>
    <w:p w14:paraId="31161ED7" w14:textId="7F485A4E" w:rsidR="0087344D" w:rsidRDefault="0087344D" w:rsidP="00B07E97">
      <w:pPr>
        <w:spacing w:line="360" w:lineRule="auto"/>
        <w:rPr>
          <w:rFonts w:ascii="Arial" w:hAnsi="Arial" w:cs="Arial"/>
          <w:bCs/>
          <w:sz w:val="22"/>
          <w:szCs w:val="22"/>
        </w:rPr>
      </w:pPr>
    </w:p>
    <w:p w14:paraId="38A9D8DA" w14:textId="16C8813C" w:rsidR="0087344D" w:rsidRDefault="0087344D" w:rsidP="00B07E97">
      <w:pPr>
        <w:spacing w:line="360" w:lineRule="auto"/>
        <w:rPr>
          <w:rFonts w:ascii="Arial" w:hAnsi="Arial" w:cs="Arial"/>
          <w:bCs/>
          <w:sz w:val="22"/>
          <w:szCs w:val="22"/>
        </w:rPr>
      </w:pPr>
      <w:r>
        <w:rPr>
          <w:rFonts w:ascii="Arial" w:hAnsi="Arial" w:cs="Arial"/>
          <w:bCs/>
          <w:sz w:val="22"/>
          <w:szCs w:val="22"/>
        </w:rPr>
        <w:t>The process of enquiry can be justified in relation constructivist theories of learning. Enquiry focuses on the higher order thinking skills within the cognitive domain illustrated within Blooms et al (1956)</w:t>
      </w:r>
      <w:r w:rsidR="005C3D9F">
        <w:rPr>
          <w:rFonts w:ascii="Arial" w:hAnsi="Arial" w:cs="Arial"/>
          <w:bCs/>
          <w:sz w:val="22"/>
          <w:szCs w:val="22"/>
        </w:rPr>
        <w:t>.  EBL</w:t>
      </w:r>
      <w:r w:rsidR="00E776C6">
        <w:rPr>
          <w:rFonts w:ascii="Arial" w:hAnsi="Arial" w:cs="Arial"/>
          <w:bCs/>
          <w:sz w:val="22"/>
          <w:szCs w:val="22"/>
        </w:rPr>
        <w:t xml:space="preserve"> should facilitate the development of deeper understandings</w:t>
      </w:r>
      <w:r w:rsidR="00070704">
        <w:rPr>
          <w:rFonts w:ascii="Arial" w:hAnsi="Arial" w:cs="Arial"/>
          <w:bCs/>
          <w:sz w:val="22"/>
          <w:szCs w:val="22"/>
        </w:rPr>
        <w:t>,</w:t>
      </w:r>
      <w:r w:rsidR="00E776C6">
        <w:rPr>
          <w:rFonts w:ascii="Arial" w:hAnsi="Arial" w:cs="Arial"/>
          <w:bCs/>
          <w:sz w:val="22"/>
          <w:szCs w:val="22"/>
        </w:rPr>
        <w:t xml:space="preserve"> the ability to </w:t>
      </w:r>
      <w:r w:rsidR="00BF5AC3">
        <w:rPr>
          <w:rFonts w:ascii="Arial" w:hAnsi="Arial" w:cs="Arial"/>
          <w:bCs/>
          <w:sz w:val="22"/>
          <w:szCs w:val="22"/>
        </w:rPr>
        <w:t>analyze</w:t>
      </w:r>
      <w:r w:rsidR="00E776C6">
        <w:rPr>
          <w:rFonts w:ascii="Arial" w:hAnsi="Arial" w:cs="Arial"/>
          <w:bCs/>
          <w:sz w:val="22"/>
          <w:szCs w:val="22"/>
        </w:rPr>
        <w:t xml:space="preserve"> information</w:t>
      </w:r>
      <w:r w:rsidR="00070704">
        <w:rPr>
          <w:rFonts w:ascii="Arial" w:hAnsi="Arial" w:cs="Arial"/>
          <w:bCs/>
          <w:sz w:val="22"/>
          <w:szCs w:val="22"/>
        </w:rPr>
        <w:t xml:space="preserve">, </w:t>
      </w:r>
      <w:r w:rsidR="00BF5AC3">
        <w:rPr>
          <w:rFonts w:ascii="Arial" w:hAnsi="Arial" w:cs="Arial"/>
          <w:bCs/>
          <w:sz w:val="22"/>
          <w:szCs w:val="22"/>
        </w:rPr>
        <w:t>synthesize</w:t>
      </w:r>
      <w:r w:rsidR="00070704">
        <w:rPr>
          <w:rFonts w:ascii="Arial" w:hAnsi="Arial" w:cs="Arial"/>
          <w:bCs/>
          <w:sz w:val="22"/>
          <w:szCs w:val="22"/>
        </w:rPr>
        <w:t xml:space="preserve"> and evaluate. These complex levels of cognitive activity are key in helping the pupil to reach higher levels of achievement (Pickford et al, 2013) which can be achieved through EBL. </w:t>
      </w:r>
      <w:r w:rsidR="00CE56F7">
        <w:rPr>
          <w:rFonts w:ascii="Arial" w:hAnsi="Arial" w:cs="Arial"/>
          <w:bCs/>
          <w:sz w:val="22"/>
          <w:szCs w:val="22"/>
        </w:rPr>
        <w:t xml:space="preserve">Enquiry focuses on the higher order thinking skills which has the potential to lead to improved achievement as identified by Blooms et al (1956). </w:t>
      </w:r>
    </w:p>
    <w:p w14:paraId="63315E76" w14:textId="1C08E441" w:rsidR="006E2E6C" w:rsidRPr="002352CE" w:rsidRDefault="006E2E6C" w:rsidP="002352CE">
      <w:pPr>
        <w:spacing w:line="360" w:lineRule="auto"/>
        <w:rPr>
          <w:rFonts w:ascii="Arial" w:hAnsi="Arial" w:cs="Arial"/>
          <w:bCs/>
          <w:sz w:val="22"/>
          <w:szCs w:val="22"/>
        </w:rPr>
      </w:pPr>
    </w:p>
    <w:p w14:paraId="56431D2B" w14:textId="1C2957AC" w:rsidR="003721B4" w:rsidRPr="003721B4" w:rsidRDefault="003721B4" w:rsidP="003721B4">
      <w:pPr>
        <w:rPr>
          <w:rFonts w:ascii="Times New Roman" w:eastAsia="Times New Roman" w:hAnsi="Times New Roman" w:cs="Times New Roman"/>
        </w:rPr>
      </w:pPr>
      <w:r w:rsidRPr="003721B4">
        <w:rPr>
          <w:rFonts w:ascii="Times New Roman" w:eastAsia="Times New Roman" w:hAnsi="Times New Roman" w:cs="Times New Roman"/>
          <w:noProof/>
        </w:rPr>
        <w:drawing>
          <wp:anchor distT="0" distB="0" distL="114300" distR="114300" simplePos="0" relativeHeight="251658240" behindDoc="0" locked="0" layoutInCell="1" allowOverlap="1" wp14:anchorId="66D141EB" wp14:editId="2E0B03A6">
            <wp:simplePos x="0" y="0"/>
            <wp:positionH relativeFrom="column">
              <wp:posOffset>624205</wp:posOffset>
            </wp:positionH>
            <wp:positionV relativeFrom="paragraph">
              <wp:posOffset>43180</wp:posOffset>
            </wp:positionV>
            <wp:extent cx="4455795" cy="3342005"/>
            <wp:effectExtent l="0" t="0" r="0" b="10795"/>
            <wp:wrapTight wrapText="bothSides">
              <wp:wrapPolygon edited="0">
                <wp:start x="0" y="0"/>
                <wp:lineTo x="0" y="21506"/>
                <wp:lineTo x="21425" y="21506"/>
                <wp:lineTo x="21425" y="0"/>
                <wp:lineTo x="0" y="0"/>
              </wp:wrapPolygon>
            </wp:wrapTight>
            <wp:docPr id="1" name="Picture 1" descr="mage result for taxonomy of cognitive domain as applied to the human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taxonomy of cognitive domain as applied to the humanit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5795" cy="334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98F94E" w14:textId="474FC46B" w:rsidR="001D65D7" w:rsidRPr="001D65D7" w:rsidRDefault="001D65D7" w:rsidP="001D65D7">
      <w:pPr>
        <w:spacing w:line="360" w:lineRule="auto"/>
        <w:rPr>
          <w:rFonts w:ascii="Arial" w:hAnsi="Arial" w:cs="Arial"/>
          <w:bCs/>
          <w:sz w:val="22"/>
          <w:szCs w:val="22"/>
        </w:rPr>
      </w:pPr>
    </w:p>
    <w:p w14:paraId="36A10F10" w14:textId="77777777" w:rsidR="00A73DFD" w:rsidRDefault="00A73DFD" w:rsidP="00A73DFD">
      <w:pPr>
        <w:spacing w:line="360" w:lineRule="auto"/>
        <w:jc w:val="center"/>
        <w:rPr>
          <w:rFonts w:ascii="Arial" w:hAnsi="Arial" w:cs="Arial"/>
          <w:b/>
          <w:bCs/>
          <w:sz w:val="22"/>
          <w:szCs w:val="22"/>
        </w:rPr>
      </w:pPr>
    </w:p>
    <w:p w14:paraId="5BCB97AD" w14:textId="6FDD9F3B" w:rsidR="00A73DFD" w:rsidRDefault="00A73DFD" w:rsidP="00A73DFD">
      <w:pPr>
        <w:spacing w:line="360" w:lineRule="auto"/>
      </w:pPr>
    </w:p>
    <w:p w14:paraId="5B268195" w14:textId="77777777" w:rsidR="0050686D" w:rsidRDefault="0050686D" w:rsidP="00A73DFD">
      <w:pPr>
        <w:spacing w:line="360" w:lineRule="auto"/>
      </w:pPr>
    </w:p>
    <w:p w14:paraId="6F461FA5" w14:textId="77777777" w:rsidR="0050686D" w:rsidRDefault="0050686D" w:rsidP="00A73DFD">
      <w:pPr>
        <w:spacing w:line="360" w:lineRule="auto"/>
      </w:pPr>
    </w:p>
    <w:p w14:paraId="7038FA12" w14:textId="77777777" w:rsidR="0050686D" w:rsidRDefault="0050686D" w:rsidP="00A73DFD">
      <w:pPr>
        <w:spacing w:line="360" w:lineRule="auto"/>
      </w:pPr>
    </w:p>
    <w:p w14:paraId="54DE6B91" w14:textId="77777777" w:rsidR="0050686D" w:rsidRDefault="0050686D" w:rsidP="00A73DFD">
      <w:pPr>
        <w:spacing w:line="360" w:lineRule="auto"/>
      </w:pPr>
    </w:p>
    <w:p w14:paraId="73D16A39" w14:textId="77777777" w:rsidR="0050686D" w:rsidRDefault="0050686D" w:rsidP="00A73DFD">
      <w:pPr>
        <w:spacing w:line="360" w:lineRule="auto"/>
      </w:pPr>
    </w:p>
    <w:p w14:paraId="43E4F0A9" w14:textId="77777777" w:rsidR="0050686D" w:rsidRDefault="0050686D" w:rsidP="00A73DFD">
      <w:pPr>
        <w:spacing w:line="360" w:lineRule="auto"/>
      </w:pPr>
    </w:p>
    <w:p w14:paraId="40F16939" w14:textId="77777777" w:rsidR="0050686D" w:rsidRDefault="0050686D" w:rsidP="00A73DFD">
      <w:pPr>
        <w:spacing w:line="360" w:lineRule="auto"/>
      </w:pPr>
    </w:p>
    <w:p w14:paraId="085E83C8" w14:textId="77777777" w:rsidR="0050686D" w:rsidRDefault="0050686D" w:rsidP="00A73DFD">
      <w:pPr>
        <w:spacing w:line="360" w:lineRule="auto"/>
      </w:pPr>
    </w:p>
    <w:p w14:paraId="2CF23B7E" w14:textId="77777777" w:rsidR="0050686D" w:rsidRDefault="0050686D" w:rsidP="00A73DFD">
      <w:pPr>
        <w:spacing w:line="360" w:lineRule="auto"/>
      </w:pPr>
    </w:p>
    <w:p w14:paraId="63E10E36" w14:textId="2E680404" w:rsidR="0050686D" w:rsidRDefault="0050686D" w:rsidP="005C3D9F">
      <w:pPr>
        <w:spacing w:line="360" w:lineRule="auto"/>
        <w:jc w:val="center"/>
      </w:pPr>
      <w:r w:rsidRPr="005C3D9F">
        <w:rPr>
          <w:i/>
          <w:u w:val="single"/>
        </w:rPr>
        <w:t xml:space="preserve">Figure 1: Blooms Revised Taxonomy. (Bloom, 1956; cited by </w:t>
      </w:r>
      <w:r w:rsidR="00BF5AC3" w:rsidRPr="005C3D9F">
        <w:rPr>
          <w:i/>
          <w:u w:val="single"/>
        </w:rPr>
        <w:t>Thoughts</w:t>
      </w:r>
      <w:r w:rsidR="005C3D9F" w:rsidRPr="005C3D9F">
        <w:rPr>
          <w:i/>
          <w:u w:val="single"/>
        </w:rPr>
        <w:t>, 2019) Available at</w:t>
      </w:r>
      <w:r w:rsidR="005C3D9F">
        <w:t xml:space="preserve"> </w:t>
      </w:r>
      <w:hyperlink r:id="rId8" w:history="1">
        <w:r w:rsidR="005C3D9F" w:rsidRPr="0014113C">
          <w:rPr>
            <w:rStyle w:val="Hyperlink"/>
          </w:rPr>
          <w:t>https://www.thoughtco.com/blooms-taxonomy-application-category-8445</w:t>
        </w:r>
      </w:hyperlink>
    </w:p>
    <w:p w14:paraId="42138FD4" w14:textId="77777777" w:rsidR="005C3D9F" w:rsidRDefault="005C3D9F" w:rsidP="005C3D9F">
      <w:pPr>
        <w:spacing w:line="360" w:lineRule="auto"/>
      </w:pPr>
    </w:p>
    <w:p w14:paraId="119F0051" w14:textId="77777777" w:rsidR="006C5D5A" w:rsidRDefault="006C5D5A" w:rsidP="00A73DFD">
      <w:pPr>
        <w:spacing w:line="360" w:lineRule="auto"/>
      </w:pPr>
    </w:p>
    <w:p w14:paraId="16C2C126" w14:textId="68E1EC53" w:rsidR="00314E0B" w:rsidRDefault="0086633E" w:rsidP="00A73DFD">
      <w:pPr>
        <w:spacing w:line="360" w:lineRule="auto"/>
        <w:rPr>
          <w:rFonts w:ascii="Arial" w:hAnsi="Arial" w:cs="Arial"/>
          <w:bCs/>
          <w:sz w:val="22"/>
          <w:szCs w:val="22"/>
        </w:rPr>
      </w:pPr>
      <w:r w:rsidRPr="002E73AA">
        <w:t xml:space="preserve">EBL </w:t>
      </w:r>
      <w:r w:rsidR="00BF5AC3" w:rsidRPr="002E73AA">
        <w:t>strategies</w:t>
      </w:r>
      <w:r w:rsidRPr="002E73AA">
        <w:t xml:space="preserve"> and techniques enable learners to take responsibilit</w:t>
      </w:r>
      <w:r w:rsidR="006C5D5A" w:rsidRPr="002E73AA">
        <w:t xml:space="preserve">y for their own learning and </w:t>
      </w:r>
      <w:r w:rsidRPr="002E73AA">
        <w:t xml:space="preserve">develop skills to help them question their own thoughts. </w:t>
      </w:r>
      <w:r w:rsidR="00FB3666" w:rsidRPr="002E73AA">
        <w:t>It allows pupils to</w:t>
      </w:r>
      <w:r w:rsidR="0030249D" w:rsidRPr="002E73AA">
        <w:t xml:space="preserve"> question what has been said</w:t>
      </w:r>
      <w:r w:rsidR="009E1D95" w:rsidRPr="002E73AA">
        <w:t xml:space="preserve">, </w:t>
      </w:r>
      <w:r w:rsidR="0030249D" w:rsidRPr="002E73AA">
        <w:t>correct any misconceptions</w:t>
      </w:r>
      <w:r w:rsidR="009E1D95" w:rsidRPr="002E73AA">
        <w:t xml:space="preserve"> </w:t>
      </w:r>
      <w:r w:rsidR="0030249D" w:rsidRPr="002E73AA">
        <w:t>whil</w:t>
      </w:r>
      <w:r w:rsidR="007B66A0" w:rsidRPr="002E73AA">
        <w:t>e</w:t>
      </w:r>
      <w:r w:rsidR="0030249D" w:rsidRPr="002E73AA">
        <w:t xml:space="preserve"> </w:t>
      </w:r>
      <w:r w:rsidR="0002739C">
        <w:t>recognize</w:t>
      </w:r>
      <w:r w:rsidR="0030249D" w:rsidRPr="002E73AA">
        <w:t xml:space="preserve"> what their next steps could be </w:t>
      </w:r>
      <w:r w:rsidR="00A273F1" w:rsidRPr="002E73AA">
        <w:t>in order to develop</w:t>
      </w:r>
      <w:r w:rsidR="0030249D" w:rsidRPr="002E73AA">
        <w:t xml:space="preserve"> their understanding further (Lakin,2013). </w:t>
      </w:r>
      <w:r w:rsidR="00E7239A" w:rsidRPr="002E73AA">
        <w:t xml:space="preserve">Essentially, </w:t>
      </w:r>
      <w:r w:rsidR="007B66A0" w:rsidRPr="002E73AA">
        <w:t xml:space="preserve">learners are more engaged when learning is </w:t>
      </w:r>
      <w:r w:rsidR="00BF5AC3" w:rsidRPr="002E73AA">
        <w:t>relevant</w:t>
      </w:r>
      <w:r w:rsidR="007B66A0" w:rsidRPr="002E73AA">
        <w:t xml:space="preserve"> to them, thus they are </w:t>
      </w:r>
      <w:r w:rsidR="00BF5AC3" w:rsidRPr="002E73AA">
        <w:t>enthusiastic</w:t>
      </w:r>
      <w:r w:rsidR="007B66A0" w:rsidRPr="002E73AA">
        <w:t xml:space="preserve"> and ready to learn as EBL allows for a pupil-</w:t>
      </w:r>
      <w:r w:rsidR="00BF5AC3" w:rsidRPr="002E73AA">
        <w:t>centered</w:t>
      </w:r>
      <w:r w:rsidR="007B66A0" w:rsidRPr="002E73AA">
        <w:t xml:space="preserve"> approach allowing the children to drive their own learning</w:t>
      </w:r>
      <w:r w:rsidR="00763265" w:rsidRPr="002E73AA">
        <w:t xml:space="preserve"> </w:t>
      </w:r>
      <w:r w:rsidR="00C46B66">
        <w:t xml:space="preserve"> </w:t>
      </w:r>
      <w:r w:rsidR="00C46B66">
        <w:rPr>
          <w:rFonts w:ascii="Arial" w:hAnsi="Arial" w:cs="Arial"/>
          <w:bCs/>
          <w:sz w:val="22"/>
          <w:szCs w:val="22"/>
        </w:rPr>
        <w:t>(Avarado and Herr 2013).</w:t>
      </w:r>
      <w:r w:rsidR="00763265">
        <w:t xml:space="preserve">EBL develops the constructivist theory of </w:t>
      </w:r>
      <w:r w:rsidR="007B66A0">
        <w:t xml:space="preserve">Piaget, who suggests that new ideas and knowledge should be delivered to match the needs of individuals allowing children to actively experiment with materials and </w:t>
      </w:r>
      <w:r w:rsidR="00E6155F">
        <w:t xml:space="preserve">to </w:t>
      </w:r>
      <w:r w:rsidR="00314E0B">
        <w:t xml:space="preserve">have </w:t>
      </w:r>
      <w:r w:rsidR="007B66A0">
        <w:t>experience</w:t>
      </w:r>
      <w:r w:rsidR="00314E0B">
        <w:t>s</w:t>
      </w:r>
      <w:r w:rsidR="007B66A0">
        <w:t xml:space="preserve"> </w:t>
      </w:r>
      <w:r w:rsidR="00314E0B">
        <w:t xml:space="preserve">that relate to the real world around them </w:t>
      </w:r>
      <w:r w:rsidR="007B66A0">
        <w:t>(Piaget, 1896-1980</w:t>
      </w:r>
      <w:r w:rsidR="007B66A0">
        <w:rPr>
          <w:rFonts w:ascii="Arial" w:hAnsi="Arial" w:cs="Arial"/>
          <w:bCs/>
          <w:sz w:val="22"/>
          <w:szCs w:val="22"/>
        </w:rPr>
        <w:t>; cited by Pound, 2006)</w:t>
      </w:r>
      <w:r w:rsidR="00A273F1">
        <w:rPr>
          <w:rFonts w:ascii="Arial" w:hAnsi="Arial" w:cs="Arial"/>
          <w:bCs/>
          <w:sz w:val="22"/>
          <w:szCs w:val="22"/>
        </w:rPr>
        <w:t xml:space="preserve">. </w:t>
      </w:r>
    </w:p>
    <w:p w14:paraId="5114025F" w14:textId="77777777" w:rsidR="00314E0B" w:rsidRDefault="00314E0B" w:rsidP="00A73DFD">
      <w:pPr>
        <w:spacing w:line="360" w:lineRule="auto"/>
        <w:rPr>
          <w:rFonts w:ascii="Arial" w:hAnsi="Arial" w:cs="Arial"/>
          <w:bCs/>
          <w:sz w:val="22"/>
          <w:szCs w:val="22"/>
        </w:rPr>
      </w:pPr>
    </w:p>
    <w:p w14:paraId="76A084C3" w14:textId="21EC52D7" w:rsidR="00BF1AD8" w:rsidRDefault="00A273F1" w:rsidP="00A73DFD">
      <w:pPr>
        <w:spacing w:line="360" w:lineRule="auto"/>
        <w:rPr>
          <w:rFonts w:ascii="Arial" w:hAnsi="Arial" w:cs="Arial"/>
          <w:bCs/>
          <w:sz w:val="22"/>
          <w:szCs w:val="22"/>
        </w:rPr>
      </w:pPr>
      <w:r>
        <w:rPr>
          <w:rFonts w:ascii="Arial" w:hAnsi="Arial" w:cs="Arial"/>
          <w:bCs/>
          <w:sz w:val="22"/>
          <w:szCs w:val="22"/>
        </w:rPr>
        <w:t xml:space="preserve">Evidence shows that </w:t>
      </w:r>
      <w:r w:rsidR="00E6155F">
        <w:rPr>
          <w:rFonts w:ascii="Arial" w:hAnsi="Arial" w:cs="Arial"/>
          <w:bCs/>
          <w:sz w:val="22"/>
          <w:szCs w:val="22"/>
        </w:rPr>
        <w:t xml:space="preserve">when children are engaged in investigating their own thoughts and questions, several </w:t>
      </w:r>
      <w:r w:rsidR="00BF5AC3">
        <w:rPr>
          <w:rFonts w:ascii="Arial" w:hAnsi="Arial" w:cs="Arial"/>
          <w:bCs/>
          <w:sz w:val="22"/>
          <w:szCs w:val="22"/>
        </w:rPr>
        <w:t>positive</w:t>
      </w:r>
      <w:r w:rsidR="00E6155F">
        <w:rPr>
          <w:rFonts w:ascii="Arial" w:hAnsi="Arial" w:cs="Arial"/>
          <w:bCs/>
          <w:sz w:val="22"/>
          <w:szCs w:val="22"/>
        </w:rPr>
        <w:t xml:space="preserve"> outcomes </w:t>
      </w:r>
      <w:r w:rsidR="00BF5AC3">
        <w:rPr>
          <w:rFonts w:ascii="Arial" w:hAnsi="Arial" w:cs="Arial"/>
          <w:bCs/>
          <w:sz w:val="22"/>
          <w:szCs w:val="22"/>
        </w:rPr>
        <w:t>occur</w:t>
      </w:r>
      <w:r w:rsidR="00E6155F">
        <w:rPr>
          <w:rFonts w:ascii="Arial" w:hAnsi="Arial" w:cs="Arial"/>
          <w:bCs/>
          <w:sz w:val="22"/>
          <w:szCs w:val="22"/>
        </w:rPr>
        <w:t xml:space="preserve">. </w:t>
      </w:r>
      <w:r>
        <w:rPr>
          <w:rFonts w:ascii="Arial" w:hAnsi="Arial" w:cs="Arial"/>
          <w:bCs/>
          <w:sz w:val="22"/>
          <w:szCs w:val="22"/>
        </w:rPr>
        <w:t>Increasing student motivation is a strong benefit of EBL as it allows students to be absorbed</w:t>
      </w:r>
      <w:r w:rsidR="00E6155F">
        <w:rPr>
          <w:rFonts w:ascii="Arial" w:hAnsi="Arial" w:cs="Arial"/>
          <w:bCs/>
          <w:sz w:val="22"/>
          <w:szCs w:val="22"/>
        </w:rPr>
        <w:t xml:space="preserve"> in their </w:t>
      </w:r>
      <w:r w:rsidR="006C5D5A">
        <w:rPr>
          <w:rFonts w:ascii="Arial" w:hAnsi="Arial" w:cs="Arial"/>
          <w:bCs/>
          <w:sz w:val="22"/>
          <w:szCs w:val="22"/>
        </w:rPr>
        <w:t xml:space="preserve">own </w:t>
      </w:r>
      <w:r w:rsidR="00E6155F">
        <w:rPr>
          <w:rFonts w:ascii="Arial" w:hAnsi="Arial" w:cs="Arial"/>
          <w:bCs/>
          <w:sz w:val="22"/>
          <w:szCs w:val="22"/>
        </w:rPr>
        <w:t>learning</w:t>
      </w:r>
      <w:r>
        <w:rPr>
          <w:rFonts w:ascii="Arial" w:hAnsi="Arial" w:cs="Arial"/>
          <w:bCs/>
          <w:sz w:val="22"/>
          <w:szCs w:val="22"/>
        </w:rPr>
        <w:t xml:space="preserve"> (Avarado and Herr 2013).</w:t>
      </w:r>
      <w:r w:rsidR="00705EF0">
        <w:rPr>
          <w:rFonts w:ascii="Arial" w:hAnsi="Arial" w:cs="Arial"/>
          <w:bCs/>
          <w:sz w:val="22"/>
          <w:szCs w:val="22"/>
        </w:rPr>
        <w:t xml:space="preserve"> Correspondingly, the investment of effort, thought and time that children place into their enquiry, will naturally improve as a result of their own motivation and </w:t>
      </w:r>
      <w:r w:rsidR="00BF5AC3">
        <w:rPr>
          <w:rFonts w:ascii="Arial" w:hAnsi="Arial" w:cs="Arial"/>
          <w:bCs/>
          <w:sz w:val="22"/>
          <w:szCs w:val="22"/>
        </w:rPr>
        <w:t>interests</w:t>
      </w:r>
      <w:r w:rsidR="00705EF0">
        <w:rPr>
          <w:rFonts w:ascii="Arial" w:hAnsi="Arial" w:cs="Arial"/>
          <w:bCs/>
          <w:sz w:val="22"/>
          <w:szCs w:val="22"/>
        </w:rPr>
        <w:t>, rather than</w:t>
      </w:r>
      <w:r>
        <w:rPr>
          <w:rFonts w:ascii="Arial" w:hAnsi="Arial" w:cs="Arial"/>
          <w:bCs/>
          <w:sz w:val="22"/>
          <w:szCs w:val="22"/>
        </w:rPr>
        <w:t xml:space="preserve"> </w:t>
      </w:r>
      <w:r w:rsidR="00705EF0">
        <w:rPr>
          <w:rFonts w:ascii="Arial" w:hAnsi="Arial" w:cs="Arial"/>
          <w:bCs/>
          <w:sz w:val="22"/>
          <w:szCs w:val="22"/>
        </w:rPr>
        <w:t xml:space="preserve">the mind set of </w:t>
      </w:r>
      <w:r w:rsidR="00BF5AC3">
        <w:rPr>
          <w:rFonts w:ascii="Arial" w:hAnsi="Arial" w:cs="Arial"/>
          <w:bCs/>
          <w:sz w:val="22"/>
          <w:szCs w:val="22"/>
        </w:rPr>
        <w:t>completing</w:t>
      </w:r>
      <w:r w:rsidR="00705EF0">
        <w:rPr>
          <w:rFonts w:ascii="Arial" w:hAnsi="Arial" w:cs="Arial"/>
          <w:bCs/>
          <w:sz w:val="22"/>
          <w:szCs w:val="22"/>
        </w:rPr>
        <w:t xml:space="preserve"> a task based on teacher instruction (Avarado and Herr 2013). </w:t>
      </w:r>
      <w:r>
        <w:rPr>
          <w:rFonts w:ascii="Arial" w:hAnsi="Arial" w:cs="Arial"/>
          <w:bCs/>
          <w:sz w:val="22"/>
          <w:szCs w:val="22"/>
        </w:rPr>
        <w:t>Further research shows that EBL enables children to gain a deeper understanding. This is</w:t>
      </w:r>
      <w:r w:rsidR="00E6155F">
        <w:rPr>
          <w:rFonts w:ascii="Arial" w:hAnsi="Arial" w:cs="Arial"/>
          <w:bCs/>
          <w:sz w:val="22"/>
          <w:szCs w:val="22"/>
        </w:rPr>
        <w:t xml:space="preserve"> </w:t>
      </w:r>
      <w:r w:rsidR="00B641F6">
        <w:rPr>
          <w:rFonts w:ascii="Arial" w:hAnsi="Arial" w:cs="Arial"/>
          <w:bCs/>
          <w:sz w:val="22"/>
          <w:szCs w:val="22"/>
        </w:rPr>
        <w:t xml:space="preserve">a result of </w:t>
      </w:r>
      <w:r>
        <w:rPr>
          <w:rFonts w:ascii="Arial" w:hAnsi="Arial" w:cs="Arial"/>
          <w:bCs/>
          <w:sz w:val="22"/>
          <w:szCs w:val="22"/>
        </w:rPr>
        <w:t xml:space="preserve">children </w:t>
      </w:r>
      <w:r w:rsidR="00B641F6">
        <w:rPr>
          <w:rFonts w:ascii="Arial" w:hAnsi="Arial" w:cs="Arial"/>
          <w:bCs/>
          <w:sz w:val="22"/>
          <w:szCs w:val="22"/>
        </w:rPr>
        <w:t>obtaining the answer independently with c</w:t>
      </w:r>
      <w:r w:rsidR="009E1D95">
        <w:rPr>
          <w:rFonts w:ascii="Arial" w:hAnsi="Arial" w:cs="Arial"/>
          <w:bCs/>
          <w:sz w:val="22"/>
          <w:szCs w:val="22"/>
        </w:rPr>
        <w:t>a</w:t>
      </w:r>
      <w:r w:rsidR="00B641F6">
        <w:rPr>
          <w:rFonts w:ascii="Arial" w:hAnsi="Arial" w:cs="Arial"/>
          <w:bCs/>
          <w:sz w:val="22"/>
          <w:szCs w:val="22"/>
        </w:rPr>
        <w:t>reful guidance from the teacher who</w:t>
      </w:r>
      <w:r w:rsidR="009E1D95">
        <w:rPr>
          <w:rFonts w:ascii="Arial" w:hAnsi="Arial" w:cs="Arial"/>
          <w:bCs/>
          <w:sz w:val="22"/>
          <w:szCs w:val="22"/>
        </w:rPr>
        <w:t>m</w:t>
      </w:r>
      <w:r w:rsidR="000033A7">
        <w:rPr>
          <w:rFonts w:ascii="Arial" w:hAnsi="Arial" w:cs="Arial"/>
          <w:bCs/>
          <w:sz w:val="22"/>
          <w:szCs w:val="22"/>
        </w:rPr>
        <w:t xml:space="preserve"> is acting as a</w:t>
      </w:r>
      <w:r w:rsidR="00B641F6">
        <w:rPr>
          <w:rFonts w:ascii="Arial" w:hAnsi="Arial" w:cs="Arial"/>
          <w:bCs/>
          <w:sz w:val="22"/>
          <w:szCs w:val="22"/>
        </w:rPr>
        <w:t xml:space="preserve"> facilitator. </w:t>
      </w:r>
      <w:r w:rsidR="009E1D95">
        <w:rPr>
          <w:rFonts w:ascii="Arial" w:hAnsi="Arial" w:cs="Arial"/>
          <w:bCs/>
          <w:sz w:val="22"/>
          <w:szCs w:val="22"/>
        </w:rPr>
        <w:t xml:space="preserve">Furthermore, these </w:t>
      </w:r>
      <w:r w:rsidR="00BF5AC3">
        <w:rPr>
          <w:rFonts w:ascii="Arial" w:hAnsi="Arial" w:cs="Arial"/>
          <w:bCs/>
          <w:sz w:val="22"/>
          <w:szCs w:val="22"/>
        </w:rPr>
        <w:t>understandings</w:t>
      </w:r>
      <w:r w:rsidR="009E1D95">
        <w:rPr>
          <w:rFonts w:ascii="Arial" w:hAnsi="Arial" w:cs="Arial"/>
          <w:bCs/>
          <w:sz w:val="22"/>
          <w:szCs w:val="22"/>
        </w:rPr>
        <w:t xml:space="preserve"> can be used across the curriculum when children begin to make other, multi-layered connections</w:t>
      </w:r>
      <w:r w:rsidR="00AB68F5">
        <w:rPr>
          <w:rFonts w:ascii="Arial" w:hAnsi="Arial" w:cs="Arial"/>
          <w:bCs/>
          <w:sz w:val="22"/>
          <w:szCs w:val="22"/>
        </w:rPr>
        <w:t xml:space="preserve"> (Avarado and Herr 2013).</w:t>
      </w:r>
    </w:p>
    <w:p w14:paraId="60928F15" w14:textId="77777777" w:rsidR="00AB68F5" w:rsidRDefault="00AB68F5" w:rsidP="00A73DFD">
      <w:pPr>
        <w:spacing w:line="360" w:lineRule="auto"/>
        <w:rPr>
          <w:rFonts w:ascii="Arial" w:hAnsi="Arial" w:cs="Arial"/>
          <w:bCs/>
          <w:sz w:val="22"/>
          <w:szCs w:val="22"/>
        </w:rPr>
      </w:pPr>
    </w:p>
    <w:p w14:paraId="07ACF46D" w14:textId="389D056B" w:rsidR="00AB68F5" w:rsidRDefault="008A71AA" w:rsidP="002E73AA">
      <w:pPr>
        <w:spacing w:line="360" w:lineRule="auto"/>
        <w:rPr>
          <w:rFonts w:ascii="Arial" w:hAnsi="Arial" w:cs="Arial"/>
          <w:bCs/>
          <w:sz w:val="22"/>
          <w:szCs w:val="22"/>
        </w:rPr>
      </w:pPr>
      <w:r>
        <w:rPr>
          <w:rFonts w:ascii="Arial" w:hAnsi="Arial" w:cs="Arial"/>
          <w:bCs/>
          <w:sz w:val="22"/>
          <w:szCs w:val="22"/>
        </w:rPr>
        <w:t>Additionally</w:t>
      </w:r>
      <w:r w:rsidR="00AB68F5">
        <w:rPr>
          <w:rFonts w:ascii="Arial" w:hAnsi="Arial" w:cs="Arial"/>
          <w:bCs/>
          <w:sz w:val="22"/>
          <w:szCs w:val="22"/>
        </w:rPr>
        <w:t>,</w:t>
      </w:r>
      <w:r>
        <w:rPr>
          <w:rFonts w:ascii="Arial" w:hAnsi="Arial" w:cs="Arial"/>
          <w:bCs/>
          <w:sz w:val="22"/>
          <w:szCs w:val="22"/>
        </w:rPr>
        <w:t xml:space="preserve"> a child will learn as a result of their natural </w:t>
      </w:r>
      <w:r w:rsidR="00BF5AC3">
        <w:rPr>
          <w:rFonts w:ascii="Arial" w:hAnsi="Arial" w:cs="Arial"/>
          <w:bCs/>
          <w:sz w:val="22"/>
          <w:szCs w:val="22"/>
        </w:rPr>
        <w:t>curiosity</w:t>
      </w:r>
      <w:r>
        <w:rPr>
          <w:rFonts w:ascii="Arial" w:hAnsi="Arial" w:cs="Arial"/>
          <w:bCs/>
          <w:sz w:val="22"/>
          <w:szCs w:val="22"/>
        </w:rPr>
        <w:t xml:space="preserve"> and by having opportunities to experience new </w:t>
      </w:r>
      <w:r w:rsidR="00BF5AC3">
        <w:rPr>
          <w:rFonts w:ascii="Arial" w:hAnsi="Arial" w:cs="Arial"/>
          <w:bCs/>
          <w:sz w:val="22"/>
          <w:szCs w:val="22"/>
        </w:rPr>
        <w:t>real-life</w:t>
      </w:r>
      <w:r>
        <w:rPr>
          <w:rFonts w:ascii="Arial" w:hAnsi="Arial" w:cs="Arial"/>
          <w:bCs/>
          <w:sz w:val="22"/>
          <w:szCs w:val="22"/>
        </w:rPr>
        <w:t xml:space="preserve"> situations and learning </w:t>
      </w:r>
      <w:r w:rsidR="00BF5AC3">
        <w:rPr>
          <w:rFonts w:ascii="Arial" w:hAnsi="Arial" w:cs="Arial"/>
          <w:bCs/>
          <w:sz w:val="22"/>
          <w:szCs w:val="22"/>
        </w:rPr>
        <w:t>environments</w:t>
      </w:r>
      <w:r>
        <w:rPr>
          <w:rFonts w:ascii="Arial" w:hAnsi="Arial" w:cs="Arial"/>
          <w:bCs/>
          <w:sz w:val="22"/>
          <w:szCs w:val="22"/>
        </w:rPr>
        <w:t xml:space="preserve"> (</w:t>
      </w:r>
      <w:r w:rsidRPr="00441D2A">
        <w:rPr>
          <w:rFonts w:ascii="Arial" w:hAnsi="Arial" w:cs="Arial"/>
          <w:bCs/>
          <w:sz w:val="22"/>
          <w:szCs w:val="22"/>
        </w:rPr>
        <w:t>Harrison, 2002).</w:t>
      </w:r>
      <w:r>
        <w:rPr>
          <w:rFonts w:ascii="Arial" w:hAnsi="Arial" w:cs="Arial"/>
          <w:bCs/>
          <w:sz w:val="22"/>
          <w:szCs w:val="22"/>
        </w:rPr>
        <w:t xml:space="preserve"> This relates back to </w:t>
      </w:r>
      <w:r w:rsidR="00BF5AC3">
        <w:rPr>
          <w:rFonts w:ascii="Arial" w:hAnsi="Arial" w:cs="Arial"/>
          <w:bCs/>
          <w:sz w:val="22"/>
          <w:szCs w:val="22"/>
        </w:rPr>
        <w:t>Dewey’s</w:t>
      </w:r>
      <w:r>
        <w:rPr>
          <w:rFonts w:ascii="Arial" w:hAnsi="Arial" w:cs="Arial"/>
          <w:bCs/>
          <w:sz w:val="22"/>
          <w:szCs w:val="22"/>
        </w:rPr>
        <w:t xml:space="preserve"> constructivist theory</w:t>
      </w:r>
      <w:r w:rsidR="002E73AA">
        <w:rPr>
          <w:rFonts w:ascii="Arial" w:hAnsi="Arial" w:cs="Arial"/>
          <w:bCs/>
          <w:sz w:val="22"/>
          <w:szCs w:val="22"/>
        </w:rPr>
        <w:t xml:space="preserve">, occasionally </w:t>
      </w:r>
      <w:r w:rsidR="00BF5AC3">
        <w:rPr>
          <w:rFonts w:ascii="Arial" w:hAnsi="Arial" w:cs="Arial"/>
          <w:bCs/>
          <w:sz w:val="22"/>
          <w:szCs w:val="22"/>
        </w:rPr>
        <w:t>referred</w:t>
      </w:r>
      <w:r w:rsidR="002E73AA">
        <w:rPr>
          <w:rFonts w:ascii="Arial" w:hAnsi="Arial" w:cs="Arial"/>
          <w:bCs/>
          <w:sz w:val="22"/>
          <w:szCs w:val="22"/>
        </w:rPr>
        <w:t xml:space="preserve"> to as “</w:t>
      </w:r>
      <w:r w:rsidR="00BF5AC3">
        <w:rPr>
          <w:rFonts w:ascii="Arial" w:hAnsi="Arial" w:cs="Arial"/>
          <w:bCs/>
          <w:sz w:val="22"/>
          <w:szCs w:val="22"/>
        </w:rPr>
        <w:t>Experiential</w:t>
      </w:r>
      <w:r w:rsidR="002E73AA">
        <w:rPr>
          <w:rFonts w:ascii="Arial" w:hAnsi="Arial" w:cs="Arial"/>
          <w:bCs/>
          <w:sz w:val="22"/>
          <w:szCs w:val="22"/>
        </w:rPr>
        <w:t xml:space="preserve"> Learning” who viewed children’s experiences as a central part of their education (Dewy 1859-1952, cited by Pound, 2006). </w:t>
      </w:r>
      <w:r w:rsidR="00705EF0">
        <w:rPr>
          <w:rFonts w:ascii="Arial" w:hAnsi="Arial" w:cs="Arial"/>
          <w:bCs/>
          <w:sz w:val="22"/>
          <w:szCs w:val="22"/>
        </w:rPr>
        <w:t xml:space="preserve">EBL aims to develop the natural </w:t>
      </w:r>
      <w:r w:rsidR="00BF5AC3">
        <w:rPr>
          <w:rFonts w:ascii="Arial" w:hAnsi="Arial" w:cs="Arial"/>
          <w:bCs/>
          <w:sz w:val="22"/>
          <w:szCs w:val="22"/>
        </w:rPr>
        <w:t>curiosity</w:t>
      </w:r>
      <w:r w:rsidR="00705EF0">
        <w:rPr>
          <w:rFonts w:ascii="Arial" w:hAnsi="Arial" w:cs="Arial"/>
          <w:bCs/>
          <w:sz w:val="22"/>
          <w:szCs w:val="22"/>
        </w:rPr>
        <w:t xml:space="preserve"> that children have through the development of the </w:t>
      </w:r>
      <w:r w:rsidR="00BF5AC3">
        <w:rPr>
          <w:rFonts w:ascii="Arial" w:hAnsi="Arial" w:cs="Arial"/>
          <w:bCs/>
          <w:sz w:val="22"/>
          <w:szCs w:val="22"/>
        </w:rPr>
        <w:t>child’s</w:t>
      </w:r>
      <w:r w:rsidR="00705EF0">
        <w:rPr>
          <w:rFonts w:ascii="Arial" w:hAnsi="Arial" w:cs="Arial"/>
          <w:bCs/>
          <w:sz w:val="22"/>
          <w:szCs w:val="22"/>
        </w:rPr>
        <w:t xml:space="preserve"> thinking and questioning skills that relate to the world around them. </w:t>
      </w:r>
    </w:p>
    <w:p w14:paraId="4AD1BD2D" w14:textId="77777777" w:rsidR="00561A34" w:rsidRDefault="00561A34" w:rsidP="002E73AA">
      <w:pPr>
        <w:spacing w:line="360" w:lineRule="auto"/>
        <w:rPr>
          <w:rFonts w:ascii="Arial" w:hAnsi="Arial" w:cs="Arial"/>
          <w:bCs/>
          <w:sz w:val="22"/>
          <w:szCs w:val="22"/>
        </w:rPr>
      </w:pPr>
    </w:p>
    <w:p w14:paraId="7EED1F24" w14:textId="38980BE2" w:rsidR="00BD4EB0" w:rsidRDefault="00BD4EB0" w:rsidP="002E73AA">
      <w:pPr>
        <w:spacing w:line="360" w:lineRule="auto"/>
        <w:rPr>
          <w:rFonts w:ascii="Arial" w:hAnsi="Arial" w:cs="Arial"/>
          <w:bCs/>
          <w:sz w:val="22"/>
          <w:szCs w:val="22"/>
        </w:rPr>
      </w:pPr>
      <w:r>
        <w:rPr>
          <w:rFonts w:ascii="Arial" w:hAnsi="Arial" w:cs="Arial"/>
          <w:bCs/>
          <w:sz w:val="22"/>
          <w:szCs w:val="22"/>
        </w:rPr>
        <w:t xml:space="preserve">Nevertheless, EBL is not restricted to simply advancing children’s independence through their enquiry. Noticeably, </w:t>
      </w:r>
      <w:r w:rsidR="00105BFD">
        <w:rPr>
          <w:rFonts w:ascii="Arial" w:hAnsi="Arial" w:cs="Arial"/>
          <w:bCs/>
          <w:sz w:val="22"/>
          <w:szCs w:val="22"/>
        </w:rPr>
        <w:t>as argued in the work of Vygotsky</w:t>
      </w:r>
      <w:r w:rsidR="006E1A0F">
        <w:rPr>
          <w:rFonts w:ascii="Arial" w:hAnsi="Arial" w:cs="Arial"/>
          <w:bCs/>
          <w:sz w:val="22"/>
          <w:szCs w:val="22"/>
        </w:rPr>
        <w:t xml:space="preserve"> who highlights the significant </w:t>
      </w:r>
      <w:r w:rsidR="00BF5AC3">
        <w:rPr>
          <w:rFonts w:ascii="Arial" w:hAnsi="Arial" w:cs="Arial"/>
          <w:bCs/>
          <w:sz w:val="22"/>
          <w:szCs w:val="22"/>
        </w:rPr>
        <w:t>importance</w:t>
      </w:r>
      <w:r w:rsidR="006E1A0F">
        <w:rPr>
          <w:rFonts w:ascii="Arial" w:hAnsi="Arial" w:cs="Arial"/>
          <w:bCs/>
          <w:sz w:val="22"/>
          <w:szCs w:val="22"/>
        </w:rPr>
        <w:t xml:space="preserve"> that language plays in the development of abstract thoughts</w:t>
      </w:r>
      <w:r w:rsidR="000715E3">
        <w:rPr>
          <w:rFonts w:ascii="Arial" w:hAnsi="Arial" w:cs="Arial"/>
          <w:bCs/>
          <w:sz w:val="22"/>
          <w:szCs w:val="22"/>
        </w:rPr>
        <w:t xml:space="preserve">. Vygotsky suggests that working with others and communicating ideas, questions and concepts are central to successful learning and understanding (Vygotsky 1896-1934, cited by Pound, 2006). </w:t>
      </w:r>
      <w:r w:rsidR="007E2E7C">
        <w:rPr>
          <w:rFonts w:ascii="Arial" w:hAnsi="Arial" w:cs="Arial"/>
          <w:bCs/>
          <w:sz w:val="22"/>
          <w:szCs w:val="22"/>
        </w:rPr>
        <w:t xml:space="preserve"> This is also transparent in Successful Futures where young people </w:t>
      </w:r>
      <w:r w:rsidR="00BF5AC3">
        <w:rPr>
          <w:rFonts w:ascii="Arial" w:hAnsi="Arial" w:cs="Arial"/>
          <w:bCs/>
          <w:sz w:val="22"/>
          <w:szCs w:val="22"/>
        </w:rPr>
        <w:t>emphasize</w:t>
      </w:r>
      <w:r w:rsidR="007E2E7C">
        <w:rPr>
          <w:rFonts w:ascii="Arial" w:hAnsi="Arial" w:cs="Arial"/>
          <w:bCs/>
          <w:sz w:val="22"/>
          <w:szCs w:val="22"/>
        </w:rPr>
        <w:t xml:space="preserve"> the </w:t>
      </w:r>
      <w:r w:rsidR="00BF5AC3">
        <w:rPr>
          <w:rFonts w:ascii="Arial" w:hAnsi="Arial" w:cs="Arial"/>
          <w:bCs/>
          <w:sz w:val="22"/>
          <w:szCs w:val="22"/>
        </w:rPr>
        <w:t>importance</w:t>
      </w:r>
      <w:r w:rsidR="007E2E7C">
        <w:rPr>
          <w:rFonts w:ascii="Arial" w:hAnsi="Arial" w:cs="Arial"/>
          <w:bCs/>
          <w:sz w:val="22"/>
          <w:szCs w:val="22"/>
        </w:rPr>
        <w:t xml:space="preserve"> of going to school with frequent reference to developing their skills in communication and working with others (Donaldson, 2015). Enhancing this view, group work allows children to consider other people’s point of view through discussions with a range of individuals, developing communication and </w:t>
      </w:r>
      <w:r w:rsidR="00BF5AC3">
        <w:rPr>
          <w:rFonts w:ascii="Arial" w:hAnsi="Arial" w:cs="Arial"/>
          <w:bCs/>
          <w:sz w:val="22"/>
          <w:szCs w:val="22"/>
        </w:rPr>
        <w:t>listening</w:t>
      </w:r>
      <w:r w:rsidR="007E2E7C">
        <w:rPr>
          <w:rFonts w:ascii="Arial" w:hAnsi="Arial" w:cs="Arial"/>
          <w:bCs/>
          <w:sz w:val="22"/>
          <w:szCs w:val="22"/>
        </w:rPr>
        <w:t xml:space="preserve"> skills which are identified in the Literacy and Numeracy Framework (LNF)</w:t>
      </w:r>
      <w:r w:rsidR="00A20638">
        <w:rPr>
          <w:rFonts w:ascii="Arial" w:hAnsi="Arial" w:cs="Arial"/>
          <w:bCs/>
          <w:sz w:val="22"/>
          <w:szCs w:val="22"/>
        </w:rPr>
        <w:t xml:space="preserve"> (WAG,2014). </w:t>
      </w:r>
    </w:p>
    <w:p w14:paraId="3F2D90AD" w14:textId="77777777" w:rsidR="006422E1" w:rsidRDefault="006422E1" w:rsidP="002E73AA">
      <w:pPr>
        <w:spacing w:line="360" w:lineRule="auto"/>
        <w:rPr>
          <w:rFonts w:ascii="Arial" w:hAnsi="Arial" w:cs="Arial"/>
          <w:bCs/>
          <w:sz w:val="22"/>
          <w:szCs w:val="22"/>
        </w:rPr>
      </w:pPr>
    </w:p>
    <w:p w14:paraId="521420A7" w14:textId="0095F59B" w:rsidR="006422E1" w:rsidRDefault="00973A14" w:rsidP="002E73AA">
      <w:pPr>
        <w:spacing w:line="360" w:lineRule="auto"/>
        <w:rPr>
          <w:rFonts w:ascii="Arial" w:hAnsi="Arial" w:cs="Arial"/>
          <w:bCs/>
          <w:sz w:val="22"/>
          <w:szCs w:val="22"/>
        </w:rPr>
      </w:pPr>
      <w:r>
        <w:rPr>
          <w:rFonts w:ascii="Arial" w:hAnsi="Arial" w:cs="Arial"/>
          <w:bCs/>
          <w:sz w:val="22"/>
          <w:szCs w:val="22"/>
        </w:rPr>
        <w:t xml:space="preserve">However, although it is true that learners take </w:t>
      </w:r>
      <w:r w:rsidR="00D55C21">
        <w:rPr>
          <w:rFonts w:ascii="Arial" w:hAnsi="Arial" w:cs="Arial"/>
          <w:bCs/>
          <w:sz w:val="22"/>
          <w:szCs w:val="22"/>
        </w:rPr>
        <w:t xml:space="preserve">‘ownership’ for their own learning in EBL, it </w:t>
      </w:r>
      <w:r w:rsidR="00EB6A94">
        <w:rPr>
          <w:rFonts w:ascii="Arial" w:hAnsi="Arial" w:cs="Arial"/>
          <w:bCs/>
          <w:sz w:val="22"/>
          <w:szCs w:val="22"/>
        </w:rPr>
        <w:t>remains the condition that children must first accept this ownership and act upon it</w:t>
      </w:r>
      <w:r w:rsidR="00E038D5">
        <w:rPr>
          <w:rFonts w:ascii="Arial" w:hAnsi="Arial" w:cs="Arial"/>
          <w:bCs/>
          <w:sz w:val="22"/>
          <w:szCs w:val="22"/>
        </w:rPr>
        <w:t xml:space="preserve">, as one can be given ownership of something but not do anything about it. </w:t>
      </w:r>
      <w:r w:rsidR="00EB6A94">
        <w:rPr>
          <w:rFonts w:ascii="Arial" w:hAnsi="Arial" w:cs="Arial"/>
          <w:bCs/>
          <w:sz w:val="22"/>
          <w:szCs w:val="22"/>
        </w:rPr>
        <w:t xml:space="preserve"> This demands an inner drive that </w:t>
      </w:r>
      <w:r w:rsidR="00BF5AC3">
        <w:rPr>
          <w:rFonts w:ascii="Arial" w:hAnsi="Arial" w:cs="Arial"/>
          <w:bCs/>
          <w:sz w:val="22"/>
          <w:szCs w:val="22"/>
        </w:rPr>
        <w:t>arises</w:t>
      </w:r>
      <w:r w:rsidR="00EB6A94">
        <w:rPr>
          <w:rFonts w:ascii="Arial" w:hAnsi="Arial" w:cs="Arial"/>
          <w:bCs/>
          <w:sz w:val="22"/>
          <w:szCs w:val="22"/>
        </w:rPr>
        <w:t xml:space="preserve"> from the learner themselves (Lakin, 2013). </w:t>
      </w:r>
      <w:r w:rsidR="00BF5AC3">
        <w:rPr>
          <w:rFonts w:ascii="Arial" w:hAnsi="Arial" w:cs="Arial"/>
          <w:bCs/>
          <w:sz w:val="22"/>
          <w:szCs w:val="22"/>
        </w:rPr>
        <w:t>Therefore,</w:t>
      </w:r>
      <w:r w:rsidR="0028044E">
        <w:rPr>
          <w:rFonts w:ascii="Arial" w:hAnsi="Arial" w:cs="Arial"/>
          <w:bCs/>
          <w:sz w:val="22"/>
          <w:szCs w:val="22"/>
        </w:rPr>
        <w:t xml:space="preserve"> if children do not develop the inner drive to discover new information then EBL will not be successful (Lakin, 2013). </w:t>
      </w:r>
      <w:r w:rsidR="00FC778D">
        <w:rPr>
          <w:rFonts w:ascii="Arial" w:hAnsi="Arial" w:cs="Arial"/>
          <w:bCs/>
          <w:sz w:val="22"/>
          <w:szCs w:val="22"/>
        </w:rPr>
        <w:t xml:space="preserve"> Another barrier linking to EBL is that it requires a lot of time, </w:t>
      </w:r>
      <w:r w:rsidR="00BF5AC3">
        <w:rPr>
          <w:rFonts w:ascii="Arial" w:hAnsi="Arial" w:cs="Arial"/>
          <w:bCs/>
          <w:sz w:val="22"/>
          <w:szCs w:val="22"/>
        </w:rPr>
        <w:t>preparation</w:t>
      </w:r>
      <w:r w:rsidR="00076B63">
        <w:rPr>
          <w:rFonts w:ascii="Arial" w:hAnsi="Arial" w:cs="Arial"/>
          <w:bCs/>
          <w:sz w:val="22"/>
          <w:szCs w:val="22"/>
        </w:rPr>
        <w:t xml:space="preserve"> and planning to be put into </w:t>
      </w:r>
      <w:r w:rsidR="00FC778D">
        <w:rPr>
          <w:rFonts w:ascii="Arial" w:hAnsi="Arial" w:cs="Arial"/>
          <w:bCs/>
          <w:sz w:val="22"/>
          <w:szCs w:val="22"/>
        </w:rPr>
        <w:t xml:space="preserve">creating and </w:t>
      </w:r>
      <w:r w:rsidR="00BF5AC3">
        <w:rPr>
          <w:rFonts w:ascii="Arial" w:hAnsi="Arial" w:cs="Arial"/>
          <w:bCs/>
          <w:sz w:val="22"/>
          <w:szCs w:val="22"/>
        </w:rPr>
        <w:t>facilitating</w:t>
      </w:r>
      <w:r w:rsidR="00FC778D">
        <w:rPr>
          <w:rFonts w:ascii="Arial" w:hAnsi="Arial" w:cs="Arial"/>
          <w:bCs/>
          <w:sz w:val="22"/>
          <w:szCs w:val="22"/>
        </w:rPr>
        <w:t xml:space="preserve"> stimuli where children have the opportunity to succeed (Avarado and Herr 2013)</w:t>
      </w:r>
      <w:r w:rsidR="00F903A6">
        <w:rPr>
          <w:rFonts w:ascii="Arial" w:hAnsi="Arial" w:cs="Arial"/>
          <w:bCs/>
          <w:sz w:val="22"/>
          <w:szCs w:val="22"/>
        </w:rPr>
        <w:t>. This will add more pressure to teachers already heavy work load. In 2017, 88.3% of school teachers</w:t>
      </w:r>
      <w:r w:rsidR="00076B63">
        <w:rPr>
          <w:rFonts w:ascii="Arial" w:hAnsi="Arial" w:cs="Arial"/>
          <w:bCs/>
          <w:sz w:val="22"/>
          <w:szCs w:val="22"/>
        </w:rPr>
        <w:t xml:space="preserve"> in Wales</w:t>
      </w:r>
      <w:r w:rsidR="00F903A6">
        <w:rPr>
          <w:rFonts w:ascii="Arial" w:hAnsi="Arial" w:cs="Arial"/>
          <w:bCs/>
          <w:sz w:val="22"/>
          <w:szCs w:val="22"/>
        </w:rPr>
        <w:t xml:space="preserve"> stated that they felt they were not able to effectively manage their workload (</w:t>
      </w:r>
      <w:r w:rsidR="00076B63">
        <w:rPr>
          <w:rFonts w:ascii="Arial" w:hAnsi="Arial" w:cs="Arial"/>
          <w:bCs/>
          <w:sz w:val="22"/>
          <w:szCs w:val="22"/>
        </w:rPr>
        <w:t xml:space="preserve">WAG,2017). </w:t>
      </w:r>
      <w:r w:rsidR="00BF5AC3">
        <w:rPr>
          <w:rFonts w:ascii="Arial" w:hAnsi="Arial" w:cs="Arial"/>
          <w:bCs/>
          <w:sz w:val="22"/>
          <w:szCs w:val="22"/>
        </w:rPr>
        <w:t>Therefore,</w:t>
      </w:r>
      <w:r w:rsidR="00076B63">
        <w:rPr>
          <w:rFonts w:ascii="Arial" w:hAnsi="Arial" w:cs="Arial"/>
          <w:bCs/>
          <w:sz w:val="22"/>
          <w:szCs w:val="22"/>
        </w:rPr>
        <w:t xml:space="preserve"> it is questioned whether EBL is </w:t>
      </w:r>
      <w:r w:rsidR="00BF5AC3">
        <w:rPr>
          <w:rFonts w:ascii="Arial" w:hAnsi="Arial" w:cs="Arial"/>
          <w:bCs/>
          <w:sz w:val="22"/>
          <w:szCs w:val="22"/>
        </w:rPr>
        <w:t>compatible</w:t>
      </w:r>
      <w:r w:rsidR="00076B63">
        <w:rPr>
          <w:rFonts w:ascii="Arial" w:hAnsi="Arial" w:cs="Arial"/>
          <w:bCs/>
          <w:sz w:val="22"/>
          <w:szCs w:val="22"/>
        </w:rPr>
        <w:t xml:space="preserve"> for teachers given the pressures of their current workload. </w:t>
      </w:r>
    </w:p>
    <w:p w14:paraId="4CE9A3EB" w14:textId="77777777" w:rsidR="0045489C" w:rsidRDefault="0045489C" w:rsidP="002E73AA">
      <w:pPr>
        <w:spacing w:line="360" w:lineRule="auto"/>
        <w:rPr>
          <w:rFonts w:ascii="Arial" w:hAnsi="Arial" w:cs="Arial"/>
          <w:bCs/>
          <w:sz w:val="22"/>
          <w:szCs w:val="22"/>
        </w:rPr>
      </w:pPr>
    </w:p>
    <w:p w14:paraId="3A423CF9" w14:textId="0755F22E" w:rsidR="0045489C" w:rsidRPr="00FE6CAA" w:rsidRDefault="00803CF5" w:rsidP="002E73AA">
      <w:pPr>
        <w:spacing w:line="360" w:lineRule="auto"/>
        <w:rPr>
          <w:u w:val="single"/>
        </w:rPr>
      </w:pPr>
      <w:r>
        <w:rPr>
          <w:rFonts w:ascii="Arial" w:hAnsi="Arial" w:cs="Arial"/>
          <w:bCs/>
          <w:sz w:val="22"/>
          <w:szCs w:val="22"/>
          <w:u w:val="single"/>
        </w:rPr>
        <w:t xml:space="preserve">EBL and </w:t>
      </w:r>
      <w:r w:rsidR="00FE6CAA" w:rsidRPr="00FE6CAA">
        <w:rPr>
          <w:rFonts w:ascii="Arial" w:hAnsi="Arial" w:cs="Arial"/>
          <w:bCs/>
          <w:sz w:val="22"/>
          <w:szCs w:val="22"/>
          <w:u w:val="single"/>
        </w:rPr>
        <w:t>Science</w:t>
      </w:r>
    </w:p>
    <w:p w14:paraId="07123690" w14:textId="77777777" w:rsidR="00BF1AD8" w:rsidRDefault="00BF1AD8" w:rsidP="00A73DFD">
      <w:pPr>
        <w:spacing w:line="360" w:lineRule="auto"/>
      </w:pPr>
    </w:p>
    <w:p w14:paraId="53DC5BD4" w14:textId="485B53E1" w:rsidR="00320B54" w:rsidRDefault="00803CF5" w:rsidP="00A73DFD">
      <w:pPr>
        <w:spacing w:line="360" w:lineRule="auto"/>
      </w:pPr>
      <w:r>
        <w:t xml:space="preserve">Science allows great opportunity for EBL to </w:t>
      </w:r>
      <w:r w:rsidR="003A46E8">
        <w:t xml:space="preserve">be </w:t>
      </w:r>
      <w:r w:rsidR="0002739C">
        <w:t>successful</w:t>
      </w:r>
      <w:r>
        <w:t xml:space="preserve">. </w:t>
      </w:r>
      <w:r w:rsidR="009F2D70">
        <w:t xml:space="preserve"> Science </w:t>
      </w:r>
      <w:r w:rsidR="001A3647">
        <w:t>provides</w:t>
      </w:r>
      <w:r w:rsidR="002A7A9B">
        <w:t xml:space="preserve"> opportunities for children to explore the world </w:t>
      </w:r>
      <w:r w:rsidR="002C1442">
        <w:t xml:space="preserve">around them </w:t>
      </w:r>
      <w:r w:rsidR="002A7A9B">
        <w:t>to develop thei</w:t>
      </w:r>
      <w:r w:rsidR="003E7A7E">
        <w:t>r understanding on how it</w:t>
      </w:r>
      <w:r w:rsidR="002A7A9B">
        <w:t xml:space="preserve"> works</w:t>
      </w:r>
      <w:r w:rsidR="00A106AC">
        <w:t xml:space="preserve"> </w:t>
      </w:r>
      <w:r w:rsidR="00A106AC" w:rsidRPr="00FB719B">
        <w:t>(Fitzgerald, 2013).</w:t>
      </w:r>
      <w:r w:rsidR="00A106AC">
        <w:t xml:space="preserve"> </w:t>
      </w:r>
      <w:r w:rsidR="007D31A1">
        <w:t>Within S</w:t>
      </w:r>
      <w:r w:rsidR="0040209E">
        <w:t>cience there is prospect for children to develop their curiosity</w:t>
      </w:r>
      <w:r w:rsidR="007D31A1">
        <w:t xml:space="preserve"> which is a key feature within EBL. Even Donaldson’s proposed Area of Learning and Experience for Science highlights the need to </w:t>
      </w:r>
      <w:r w:rsidR="0002739C">
        <w:t>prioritize</w:t>
      </w:r>
      <w:r w:rsidR="003A46E8">
        <w:t xml:space="preserve"> </w:t>
      </w:r>
      <w:r w:rsidR="007D31A1">
        <w:t xml:space="preserve">children’s </w:t>
      </w:r>
      <w:r w:rsidR="0002739C">
        <w:t>curiosity</w:t>
      </w:r>
      <w:r w:rsidR="007D31A1">
        <w:t xml:space="preserve"> of the natural world through investigation (Donaldson, 2015).  </w:t>
      </w:r>
      <w:r w:rsidR="00931899">
        <w:t xml:space="preserve">As Fitzgerald (2013), states that science helps children </w:t>
      </w:r>
      <w:r w:rsidR="0002739C">
        <w:t>develop</w:t>
      </w:r>
      <w:r w:rsidR="00931899">
        <w:t xml:space="preserve"> </w:t>
      </w:r>
      <w:r w:rsidR="0002739C">
        <w:t>enquiring</w:t>
      </w:r>
      <w:r w:rsidR="00931899">
        <w:t xml:space="preserve"> minds and presents opportunities for participation</w:t>
      </w:r>
      <w:r w:rsidR="003A46E8">
        <w:t xml:space="preserve">, EBL is </w:t>
      </w:r>
      <w:r w:rsidR="0002739C">
        <w:t>there for</w:t>
      </w:r>
      <w:r w:rsidR="003A46E8">
        <w:t xml:space="preserve"> a respectable approach to the teaching and learning of Science</w:t>
      </w:r>
      <w:r w:rsidR="00931899">
        <w:t xml:space="preserve">. </w:t>
      </w:r>
      <w:r w:rsidR="00BC70EB">
        <w:t xml:space="preserve">The natural </w:t>
      </w:r>
      <w:r w:rsidR="0002739C">
        <w:t>curiosity</w:t>
      </w:r>
      <w:r w:rsidR="00BC70EB">
        <w:t xml:space="preserve"> children have towards the environment </w:t>
      </w:r>
      <w:r w:rsidR="003A46E8">
        <w:t xml:space="preserve">creates the opportunity for ‘deep learning’ to take place, which is </w:t>
      </w:r>
      <w:r w:rsidR="0002739C">
        <w:t>characterized</w:t>
      </w:r>
      <w:r w:rsidR="003A46E8">
        <w:t xml:space="preserve"> with an intention to understand and has an intrinsic motivational emphasis (Lakin,2013: 8). </w:t>
      </w:r>
    </w:p>
    <w:p w14:paraId="140A5789" w14:textId="77777777" w:rsidR="00F86D62" w:rsidRDefault="00F86D62" w:rsidP="00A73DFD">
      <w:pPr>
        <w:spacing w:line="360" w:lineRule="auto"/>
      </w:pPr>
    </w:p>
    <w:p w14:paraId="6BCCDE7C" w14:textId="16898169" w:rsidR="00F86D62" w:rsidRDefault="00B91035" w:rsidP="00A73DFD">
      <w:pPr>
        <w:spacing w:line="360" w:lineRule="auto"/>
      </w:pPr>
      <w:r>
        <w:t xml:space="preserve">Inside an EBL </w:t>
      </w:r>
      <w:r w:rsidR="0002739C">
        <w:t>approach</w:t>
      </w:r>
      <w:r>
        <w:t xml:space="preserve"> to the teaching and learning of Science, Turner et al (2011), presents five models of scientific enquiry; observing over time, identifying and classifying, pattern seeking, research and fair testing. </w:t>
      </w:r>
      <w:r w:rsidR="0002739C">
        <w:t>Constructing on</w:t>
      </w:r>
      <w:r w:rsidR="00CD09A5">
        <w:t xml:space="preserve"> these models of enquiry is the strands of </w:t>
      </w:r>
      <w:r w:rsidR="0002739C">
        <w:t>progression</w:t>
      </w:r>
      <w:r w:rsidR="00CD09A5">
        <w:t xml:space="preserve">, which include ‘planning, developing and reflecting’ skills </w:t>
      </w:r>
      <w:r w:rsidR="002B10BC">
        <w:t xml:space="preserve">which can be added through an EBL approach to Science </w:t>
      </w:r>
      <w:r w:rsidR="002B10BC" w:rsidRPr="007E2346">
        <w:rPr>
          <w:highlight w:val="yellow"/>
        </w:rPr>
        <w:t>(Lewis, 2019: Slide 32).</w:t>
      </w:r>
      <w:r w:rsidR="002B10BC">
        <w:t xml:space="preserve"> </w:t>
      </w:r>
      <w:r w:rsidR="0002739C">
        <w:t>Therefore,</w:t>
      </w:r>
      <w:r w:rsidR="00754578">
        <w:t xml:space="preserve"> EBL and the scientific method of enquiry are well matched approaches to adopt</w:t>
      </w:r>
      <w:r w:rsidR="007B3EDB">
        <w:t xml:space="preserve"> to promote </w:t>
      </w:r>
      <w:r w:rsidR="0002739C">
        <w:t>independent enquiring</w:t>
      </w:r>
      <w:r w:rsidR="007B3EDB">
        <w:t xml:space="preserve"> minds allowing children to develop their curiosity. </w:t>
      </w:r>
    </w:p>
    <w:p w14:paraId="3069D920" w14:textId="77777777" w:rsidR="00223248" w:rsidRDefault="00223248" w:rsidP="00A73DFD">
      <w:pPr>
        <w:spacing w:line="360" w:lineRule="auto"/>
      </w:pPr>
    </w:p>
    <w:p w14:paraId="67BB7059" w14:textId="22BD4ABC" w:rsidR="00223248" w:rsidRPr="004D0CA4" w:rsidRDefault="00223248" w:rsidP="00A73DFD">
      <w:pPr>
        <w:spacing w:line="360" w:lineRule="auto"/>
        <w:rPr>
          <w:u w:val="single"/>
        </w:rPr>
      </w:pPr>
      <w:r w:rsidRPr="004D0CA4">
        <w:rPr>
          <w:u w:val="single"/>
        </w:rPr>
        <w:t xml:space="preserve">EBL and </w:t>
      </w:r>
      <w:r w:rsidR="0002739C" w:rsidRPr="004D0CA4">
        <w:rPr>
          <w:u w:val="single"/>
        </w:rPr>
        <w:t>Humanities</w:t>
      </w:r>
    </w:p>
    <w:p w14:paraId="04B635A0" w14:textId="7FC3619F" w:rsidR="00460FC4" w:rsidRDefault="004D0CA4" w:rsidP="00A73DFD">
      <w:pPr>
        <w:spacing w:line="360" w:lineRule="auto"/>
      </w:pPr>
      <w:r>
        <w:t xml:space="preserve">There are a range of different EBL models in relation to the teaching of the humanities. </w:t>
      </w:r>
      <w:r w:rsidR="00CC7651">
        <w:t xml:space="preserve">Strongly conducted EBL can stimulate and excite pupils’ interests in developing their knowledge and understanding within the humanities </w:t>
      </w:r>
      <w:r w:rsidR="00FB719B">
        <w:t>(Grigg, 2015</w:t>
      </w:r>
      <w:r w:rsidR="00CC7651" w:rsidRPr="00FB719B">
        <w:t>).</w:t>
      </w:r>
      <w:r w:rsidR="00CC7651">
        <w:t xml:space="preserve"> </w:t>
      </w:r>
      <w:r w:rsidR="007E2346">
        <w:t xml:space="preserve">However, most EBL approaches </w:t>
      </w:r>
      <w:r w:rsidR="0002739C">
        <w:t>center</w:t>
      </w:r>
      <w:r w:rsidR="007E2346">
        <w:t xml:space="preserve"> around the enquiry cycle of “asking questions, collecting, recording, </w:t>
      </w:r>
      <w:r w:rsidR="0002739C">
        <w:t>analyzing</w:t>
      </w:r>
      <w:r w:rsidR="007E2346">
        <w:t xml:space="preserve">, discussing data and drawing conclusions </w:t>
      </w:r>
      <w:r w:rsidR="007E2346" w:rsidRPr="00B168FF">
        <w:t>(Pickford et al, 2013: 16).</w:t>
      </w:r>
      <w:r w:rsidR="007E2346">
        <w:t xml:space="preserve"> </w:t>
      </w:r>
      <w:r w:rsidR="009665B5">
        <w:t xml:space="preserve">A particular model projected by </w:t>
      </w:r>
      <w:r w:rsidR="009665B5" w:rsidRPr="00FB719B">
        <w:t>Grigg and Hughes (2013),</w:t>
      </w:r>
      <w:r w:rsidR="009665B5">
        <w:t xml:space="preserve"> is known as the ‘S’</w:t>
      </w:r>
      <w:r w:rsidR="005B4A6B">
        <w:t xml:space="preserve"> model which will be featured within the next section of this essay.</w:t>
      </w:r>
      <w:r w:rsidR="009665B5">
        <w:t xml:space="preserve"> </w:t>
      </w:r>
      <w:r w:rsidR="00F73205">
        <w:t>This model features the key elements in good enquiry at all levels</w:t>
      </w:r>
      <w:r w:rsidR="005B4A6B">
        <w:t xml:space="preserve">. </w:t>
      </w:r>
      <w:r w:rsidR="005C053C">
        <w:t xml:space="preserve">Other models of EBL that are effective in the teaching of the </w:t>
      </w:r>
      <w:r w:rsidR="0002739C">
        <w:t>humanities</w:t>
      </w:r>
      <w:r w:rsidR="005C053C">
        <w:t xml:space="preserve"> include “</w:t>
      </w:r>
      <w:r w:rsidR="004D4D92">
        <w:t xml:space="preserve">The 4 Stage Model, Enquiry and Questioning Model, 5 Stages of Enquiry Model and </w:t>
      </w:r>
      <w:r w:rsidR="0002739C">
        <w:t>the</w:t>
      </w:r>
      <w:r w:rsidR="004D4D92">
        <w:t xml:space="preserve"> 6 Stage Enquiry </w:t>
      </w:r>
      <w:r w:rsidR="0002739C">
        <w:t>Framework” (</w:t>
      </w:r>
      <w:r w:rsidR="004D4D92" w:rsidRPr="004D4D92">
        <w:rPr>
          <w:highlight w:val="yellow"/>
        </w:rPr>
        <w:t>Hughes, 2019??)</w:t>
      </w:r>
      <w:r w:rsidR="004F727F">
        <w:t xml:space="preserve"> However, the key principles underlying all of these models is the EBL method of enquiry, involving </w:t>
      </w:r>
      <w:r w:rsidR="0002739C">
        <w:t>observations</w:t>
      </w:r>
      <w:r w:rsidR="004F727F">
        <w:t xml:space="preserve"> of a topic, the use of prior knowledge and asking questions to determine further information. </w:t>
      </w:r>
    </w:p>
    <w:p w14:paraId="5D33E648" w14:textId="77777777" w:rsidR="00460FC4" w:rsidRDefault="00460FC4" w:rsidP="00A73DFD">
      <w:pPr>
        <w:spacing w:line="360" w:lineRule="auto"/>
      </w:pPr>
    </w:p>
    <w:p w14:paraId="4282973A" w14:textId="77777777" w:rsidR="00FE6CAA" w:rsidRDefault="00FE6CAA" w:rsidP="00A73DFD">
      <w:pPr>
        <w:spacing w:line="360" w:lineRule="auto"/>
      </w:pPr>
    </w:p>
    <w:p w14:paraId="00D5EB62" w14:textId="13C8DF34" w:rsidR="00FA516D" w:rsidRPr="00FB719B" w:rsidRDefault="00FB719B" w:rsidP="00A73DFD">
      <w:pPr>
        <w:spacing w:line="360" w:lineRule="auto"/>
        <w:rPr>
          <w:u w:val="single"/>
        </w:rPr>
      </w:pPr>
      <w:r w:rsidRPr="00FB719B">
        <w:rPr>
          <w:u w:val="single"/>
        </w:rPr>
        <w:t>Part Two</w:t>
      </w:r>
    </w:p>
    <w:p w14:paraId="5528A82E" w14:textId="77777777" w:rsidR="00FB719B" w:rsidRDefault="00FB719B" w:rsidP="00A73DFD">
      <w:pPr>
        <w:spacing w:line="360" w:lineRule="auto"/>
      </w:pPr>
    </w:p>
    <w:p w14:paraId="1C279659" w14:textId="4F9502EC" w:rsidR="00FB719B" w:rsidRDefault="00A870E7" w:rsidP="00A73DFD">
      <w:pPr>
        <w:spacing w:line="360" w:lineRule="auto"/>
      </w:pPr>
      <w:r>
        <w:t xml:space="preserve">For the purpose of this enquiry, </w:t>
      </w:r>
      <w:r w:rsidR="00E34168">
        <w:t>t</w:t>
      </w:r>
      <w:r w:rsidR="00FB719B">
        <w:t xml:space="preserve">he following scheme of work is generated </w:t>
      </w:r>
      <w:r w:rsidR="004A040B">
        <w:t>for a Key Stage 2 Y</w:t>
      </w:r>
      <w:r w:rsidR="00E94391">
        <w:t>ear 4 class</w:t>
      </w:r>
      <w:r w:rsidR="008958EE">
        <w:t xml:space="preserve"> as the focus</w:t>
      </w:r>
      <w:r w:rsidR="002375B7">
        <w:t xml:space="preserve"> group of learners. </w:t>
      </w:r>
      <w:r w:rsidR="002F4567">
        <w:t xml:space="preserve">The historical </w:t>
      </w:r>
      <w:r w:rsidR="0002739C">
        <w:t>component</w:t>
      </w:r>
      <w:r w:rsidR="002F4567">
        <w:t xml:space="preserve"> </w:t>
      </w:r>
      <w:r w:rsidR="00906A45">
        <w:t>of humanities</w:t>
      </w:r>
      <w:r w:rsidR="008A70B5">
        <w:t xml:space="preserve"> will center </w:t>
      </w:r>
      <w:r w:rsidR="00260C54">
        <w:t>the topic of</w:t>
      </w:r>
      <w:r w:rsidR="00BE416E">
        <w:t xml:space="preserve"> the</w:t>
      </w:r>
      <w:r w:rsidR="00762FBE">
        <w:t xml:space="preserve"> Tudors</w:t>
      </w:r>
      <w:r w:rsidR="002D1B50">
        <w:t xml:space="preserve">, with the big question, ‘What was life like for children during </w:t>
      </w:r>
      <w:r w:rsidR="0002739C">
        <w:t>the</w:t>
      </w:r>
      <w:r w:rsidR="002D1B50">
        <w:t xml:space="preserve"> </w:t>
      </w:r>
      <w:r w:rsidR="00762FBE">
        <w:t xml:space="preserve">Tudor </w:t>
      </w:r>
      <w:r w:rsidR="002D1B50">
        <w:t>times?’</w:t>
      </w:r>
      <w:r w:rsidR="0009372C">
        <w:t xml:space="preserve"> The children will go on an educational visit to St Fagans as a part of this EBL scheme of work, where they will have the opportunity to take part in a range of activities (See appendix One)</w:t>
      </w:r>
    </w:p>
    <w:p w14:paraId="2D58ECA6" w14:textId="77777777" w:rsidR="00097874" w:rsidRDefault="00097874" w:rsidP="00A73DFD">
      <w:pPr>
        <w:spacing w:line="360" w:lineRule="auto"/>
      </w:pPr>
    </w:p>
    <w:p w14:paraId="1618B173" w14:textId="7EC910B3" w:rsidR="00F629E5" w:rsidRPr="002E4DCD" w:rsidRDefault="002D1B50" w:rsidP="00A73DFD">
      <w:pPr>
        <w:spacing w:line="360" w:lineRule="auto"/>
      </w:pPr>
      <w:r>
        <w:t>The “S” model (Grigg and Hughes,2013) of enquiry will be used to plan the enquiry as it is best suited to local study</w:t>
      </w:r>
      <w:r w:rsidR="002A5CAF">
        <w:t xml:space="preserve">. </w:t>
      </w:r>
      <w:r w:rsidR="005B5EE4">
        <w:t>The four elements of the “S” model</w:t>
      </w:r>
      <w:r w:rsidR="00D56FD3">
        <w:t xml:space="preserve"> include: Select, Search, Sift and Synthesise and Share (Grigg and Hughes,2013). Additionally, the enquiry and questioning EBL model will also be presented throughout the investigation. During</w:t>
      </w:r>
      <w:r w:rsidR="002A5CAF">
        <w:t xml:space="preserve"> the </w:t>
      </w:r>
      <w:r w:rsidR="0002739C">
        <w:t>planning,</w:t>
      </w:r>
      <w:r w:rsidR="002A5CAF">
        <w:t xml:space="preserve"> the teacher will identify the skills that the children will be developing </w:t>
      </w:r>
      <w:r w:rsidR="00D56FD3">
        <w:t xml:space="preserve">to progress the learning further; these will conclude the learning objectives and success criteria so the children have an awareness and understanding of the learning objectives throughout each </w:t>
      </w:r>
      <w:r w:rsidR="0002739C">
        <w:t>stage</w:t>
      </w:r>
      <w:r w:rsidR="00D56FD3">
        <w:t xml:space="preserve"> of the enquiry to allow them to be successful. </w:t>
      </w:r>
      <w:r w:rsidR="00561487">
        <w:t xml:space="preserve">Children are able to learn many things not </w:t>
      </w:r>
      <w:r w:rsidR="0073086D">
        <w:t>prescribed by learning object</w:t>
      </w:r>
      <w:r w:rsidR="00A16950">
        <w:t>ive</w:t>
      </w:r>
      <w:r w:rsidR="0073086D">
        <w:t>s. H</w:t>
      </w:r>
      <w:r w:rsidR="00561487">
        <w:t>owever, learning objectives do allow for effective</w:t>
      </w:r>
      <w:r w:rsidR="0073086D">
        <w:t xml:space="preserve"> monitoring of pupil progress and coverage of the curriculum (Grigg,2015). </w:t>
      </w:r>
      <w:r w:rsidR="004A040B">
        <w:t xml:space="preserve"> </w:t>
      </w:r>
      <w:r w:rsidR="00A16950">
        <w:t>Conversely</w:t>
      </w:r>
      <w:r w:rsidR="0018485A">
        <w:t xml:space="preserve">, it is important that there is flexibility </w:t>
      </w:r>
      <w:r w:rsidR="00A16950">
        <w:t xml:space="preserve">available </w:t>
      </w:r>
      <w:r w:rsidR="0018485A">
        <w:t>beca</w:t>
      </w:r>
      <w:r w:rsidR="00A16950">
        <w:t xml:space="preserve">use children </w:t>
      </w:r>
      <w:r w:rsidR="0002739C">
        <w:t>naturally want</w:t>
      </w:r>
      <w:r w:rsidR="00A16950">
        <w:t xml:space="preserve"> to</w:t>
      </w:r>
      <w:r w:rsidR="0018485A">
        <w:t xml:space="preserve"> explore and follow their own intentions </w:t>
      </w:r>
      <w:r w:rsidR="00A16950">
        <w:t xml:space="preserve">while also being able to judge if they have achieved the learning objective (Grigg,2015). </w:t>
      </w:r>
      <w:r w:rsidR="004A040B">
        <w:t xml:space="preserve">The teacher will make sure </w:t>
      </w:r>
      <w:r w:rsidR="00045882">
        <w:t>that the planning is adapted as and when appropriate to</w:t>
      </w:r>
      <w:r w:rsidR="004A040B">
        <w:t xml:space="preserve"> ensure the progression of the learning. The teacher will also create significant opportunity for the</w:t>
      </w:r>
      <w:r w:rsidR="00BE0BCF">
        <w:t xml:space="preserve"> LNF, DCF and </w:t>
      </w:r>
      <w:r w:rsidR="0002739C">
        <w:t>wider</w:t>
      </w:r>
      <w:r w:rsidR="00BE0BCF">
        <w:t xml:space="preserve"> skills to be </w:t>
      </w:r>
      <w:r w:rsidR="004A040B">
        <w:t>embedded within the learning along</w:t>
      </w:r>
      <w:r w:rsidR="00BE0BCF">
        <w:t xml:space="preserve"> with t</w:t>
      </w:r>
      <w:r w:rsidR="004A040B">
        <w:t>he Key Sta</w:t>
      </w:r>
      <w:r w:rsidR="002E4DCD">
        <w:t>ge 2 curriculum specifications.</w:t>
      </w:r>
    </w:p>
    <w:p w14:paraId="472A7C72" w14:textId="77777777" w:rsidR="00C46B66" w:rsidRDefault="00C46B66" w:rsidP="00A73DFD">
      <w:pPr>
        <w:spacing w:line="360" w:lineRule="auto"/>
        <w:rPr>
          <w:i/>
          <w:sz w:val="28"/>
          <w:u w:val="single"/>
        </w:rPr>
      </w:pPr>
    </w:p>
    <w:p w14:paraId="38E1D3E6" w14:textId="4A8AE390" w:rsidR="00865630" w:rsidRDefault="00865630" w:rsidP="00A73DFD">
      <w:pPr>
        <w:spacing w:line="360" w:lineRule="auto"/>
        <w:rPr>
          <w:i/>
          <w:sz w:val="28"/>
          <w:u w:val="single"/>
        </w:rPr>
      </w:pPr>
      <w:r w:rsidRPr="00C46B66">
        <w:rPr>
          <w:i/>
          <w:sz w:val="28"/>
          <w:u w:val="single"/>
        </w:rPr>
        <w:t>Select</w:t>
      </w:r>
    </w:p>
    <w:p w14:paraId="4D48F051" w14:textId="77777777" w:rsidR="00865630" w:rsidRDefault="00865630" w:rsidP="00A73DFD">
      <w:pPr>
        <w:spacing w:line="360" w:lineRule="auto"/>
      </w:pPr>
    </w:p>
    <w:p w14:paraId="142FC578" w14:textId="60D80552" w:rsidR="005C7595" w:rsidRDefault="00097874" w:rsidP="00A73DFD">
      <w:pPr>
        <w:spacing w:line="360" w:lineRule="auto"/>
      </w:pPr>
      <w:r>
        <w:t>The initial stage of the enquiry is to i</w:t>
      </w:r>
      <w:r w:rsidR="00D70739">
        <w:t>dentify what the focus will be</w:t>
      </w:r>
      <w:r w:rsidR="00A31614">
        <w:t>,</w:t>
      </w:r>
      <w:r w:rsidR="00F629E5">
        <w:t xml:space="preserve"> asking what do we already know? What do we want to find out? What resources will be required? Who will do what? (Grigg and Hughes,2013). </w:t>
      </w:r>
      <w:r w:rsidR="007F4C21">
        <w:t xml:space="preserve">To ensure that the scheme of work is devised and dictated by the learners themselves and the teacher acting within the role of the </w:t>
      </w:r>
      <w:r w:rsidR="0002739C">
        <w:t>facilitator</w:t>
      </w:r>
      <w:r w:rsidR="007F4C21">
        <w:t xml:space="preserve"> in an EBL ap</w:t>
      </w:r>
      <w:r w:rsidR="00A31614">
        <w:t xml:space="preserve">proach, the children must identify the questions in which they would like to investigate (Pickford et al, 2013). </w:t>
      </w:r>
      <w:r w:rsidR="00BE356D">
        <w:t xml:space="preserve"> This could be achieved by introducing the children to a mystery box that contains a range of artefacts relating to a </w:t>
      </w:r>
      <w:r w:rsidR="005C7595">
        <w:t xml:space="preserve">number </w:t>
      </w:r>
      <w:r w:rsidR="00BE356D">
        <w:t>of experiences that children would have encountered during the Tudor times.</w:t>
      </w:r>
      <w:r w:rsidR="006D335D">
        <w:t xml:space="preserve"> The teacher would first have to model to the children how to handle the artefacts with respect.</w:t>
      </w:r>
      <w:r w:rsidR="00BE356D">
        <w:t xml:space="preserve"> The children would be gathered on the carpet and the teacher would slowly reveal the artefacts that are inside.</w:t>
      </w:r>
      <w:r w:rsidR="009829BD">
        <w:t xml:space="preserve"> Questioning will be used during this part of the lesson and the Assessment </w:t>
      </w:r>
      <w:r w:rsidR="0002739C">
        <w:t>for</w:t>
      </w:r>
      <w:r w:rsidR="009829BD">
        <w:t xml:space="preserve"> Learning (AFL) </w:t>
      </w:r>
      <w:r w:rsidR="0002739C">
        <w:t>strategy</w:t>
      </w:r>
      <w:r w:rsidR="009829BD">
        <w:t xml:space="preserve"> Think</w:t>
      </w:r>
      <w:r w:rsidR="005C7595">
        <w:t xml:space="preserve">, Pair, Share (TPS) will be an effective tool to use as it will not only assess the children’s understanding, but also give them appropriate thinking time to stimulate their own questions and ideas before sharing with their partners and then as a whole class. TPS allows for an increased thinking time which is particularly beneficial for children whom have Additional Learning Needs (ALN) therefore, making TPS an inclusive AFL </w:t>
      </w:r>
      <w:r w:rsidR="0002739C">
        <w:t>strategy</w:t>
      </w:r>
      <w:r w:rsidR="005C7595">
        <w:t xml:space="preserve"> for all learners (Grigg,2015). </w:t>
      </w:r>
      <w:r w:rsidR="00BE356D">
        <w:t xml:space="preserve"> </w:t>
      </w:r>
    </w:p>
    <w:p w14:paraId="1BA06A08" w14:textId="77777777" w:rsidR="005C7595" w:rsidRDefault="005C7595" w:rsidP="00A73DFD">
      <w:pPr>
        <w:spacing w:line="360" w:lineRule="auto"/>
      </w:pPr>
    </w:p>
    <w:p w14:paraId="7BA8134C" w14:textId="445DA6BC" w:rsidR="005C7595" w:rsidRDefault="002E4DCD" w:rsidP="005C7595">
      <w:pPr>
        <w:spacing w:line="360" w:lineRule="auto"/>
      </w:pPr>
      <w:r>
        <w:t xml:space="preserve">In mixed ability groups to allow for scaffolding to take place and to increase </w:t>
      </w:r>
      <w:r w:rsidR="0002739C">
        <w:t>positive</w:t>
      </w:r>
      <w:r>
        <w:t xml:space="preserve"> relationships,</w:t>
      </w:r>
      <w:r w:rsidR="00163E3B">
        <w:t xml:space="preserve"> the children will be asked to select an artefact and work as a group to complete the KWL components. This activity will generate questions that the learners will share </w:t>
      </w:r>
      <w:r w:rsidR="009829BD">
        <w:t>as a whole class using post it notes to then c</w:t>
      </w:r>
      <w:r w:rsidR="005C7595">
        <w:t>omplete a whole class KWL grid, which will activate their prior knowledge and support the up-and-coming planning for the teacher. This encourages the children to develop their historical enquiry skills of “answering and asking questions about the past” and “planning an investigative approach</w:t>
      </w:r>
      <w:r w:rsidR="005C7595" w:rsidRPr="00441D2A">
        <w:t>” (WAG, 2008: 13)</w:t>
      </w:r>
      <w:r w:rsidR="005C7595">
        <w:t xml:space="preserve"> to support them in their learning and direct their enquiry.  The use of artefacts facilitates the learners to become ‘historians’ while adding a sensory dimension to the learning. </w:t>
      </w:r>
    </w:p>
    <w:p w14:paraId="14CB40EF" w14:textId="77777777" w:rsidR="002E4DCD" w:rsidRDefault="002E4DCD" w:rsidP="005C7595">
      <w:pPr>
        <w:spacing w:line="360" w:lineRule="auto"/>
      </w:pPr>
    </w:p>
    <w:p w14:paraId="5486C50C" w14:textId="058156C2" w:rsidR="002E4DCD" w:rsidRDefault="002E4DCD" w:rsidP="005C7595">
      <w:pPr>
        <w:spacing w:line="360" w:lineRule="auto"/>
      </w:pPr>
      <w:r>
        <w:t xml:space="preserve">The role of the teacher is to firstly model questions to </w:t>
      </w:r>
      <w:r w:rsidR="0002739C">
        <w:t>encourage</w:t>
      </w:r>
      <w:r>
        <w:t xml:space="preserve"> pupils to think of their own based on what interests them to increase their eagerness and motivation to learn </w:t>
      </w:r>
      <w:r w:rsidRPr="00B168FF">
        <w:t>(Pickford et al, 2013, Cooper, 2013).</w:t>
      </w:r>
      <w:r>
        <w:t xml:space="preserve"> </w:t>
      </w:r>
      <w:r w:rsidR="00C61465">
        <w:t xml:space="preserve"> Walsh et al. (2006), argues that the development stage</w:t>
      </w:r>
      <w:r w:rsidR="00B06D4B">
        <w:t xml:space="preserve"> for children</w:t>
      </w:r>
      <w:r w:rsidR="00C61465">
        <w:t xml:space="preserve"> is </w:t>
      </w:r>
      <w:r w:rsidR="0002739C">
        <w:t>characterized</w:t>
      </w:r>
      <w:r w:rsidR="00C61465">
        <w:t xml:space="preserve"> by questioning, modelling, relations to the real world and giving children time to think.</w:t>
      </w:r>
      <w:r w:rsidR="006E29E4">
        <w:t xml:space="preserve"> </w:t>
      </w:r>
      <w:r w:rsidR="0002739C">
        <w:t>Thus,</w:t>
      </w:r>
      <w:r w:rsidR="006E29E4">
        <w:t xml:space="preserve"> making an EBL approach effective for children to develop their knowledge and understanding.</w:t>
      </w:r>
      <w:r w:rsidR="00C61465">
        <w:t xml:space="preserve"> </w:t>
      </w:r>
      <w:r w:rsidR="007729BA">
        <w:t xml:space="preserve">The teacher should encourage creativity and autonomy to allow learners to feel confident and aware that making mistakes is a part of learning (Grigg,2015). </w:t>
      </w:r>
      <w:r w:rsidR="002D7BD8">
        <w:t xml:space="preserve">The teacher has the </w:t>
      </w:r>
      <w:r>
        <w:t>resp</w:t>
      </w:r>
      <w:r w:rsidR="002D7BD8">
        <w:t>onsibility of planning, reflecting and assessing the direction of the learning</w:t>
      </w:r>
      <w:r w:rsidR="008264DA">
        <w:t xml:space="preserve"> of all individuals within the chosen class acting as the facilitator. </w:t>
      </w:r>
      <w:r w:rsidR="005B26F4">
        <w:t>When the children take turns to speak</w:t>
      </w:r>
      <w:r w:rsidR="005234E2">
        <w:t xml:space="preserve"> and listen to each other, they begin to modify their own thinking (</w:t>
      </w:r>
      <w:r w:rsidR="005234E2" w:rsidRPr="00B168FF">
        <w:t>Pickford et al, 2013)</w:t>
      </w:r>
      <w:r w:rsidR="006E29E4">
        <w:t xml:space="preserve"> this allows for progression and deeper understanding to take place. </w:t>
      </w:r>
    </w:p>
    <w:p w14:paraId="50534601" w14:textId="77777777" w:rsidR="006E29E4" w:rsidRDefault="006E29E4" w:rsidP="005C7595">
      <w:pPr>
        <w:spacing w:line="360" w:lineRule="auto"/>
      </w:pPr>
    </w:p>
    <w:p w14:paraId="0F99FA05" w14:textId="41A1B0FE" w:rsidR="006E29E4" w:rsidRDefault="006E29E4" w:rsidP="005C7595">
      <w:pPr>
        <w:spacing w:line="360" w:lineRule="auto"/>
      </w:pPr>
      <w:r>
        <w:t xml:space="preserve">The teacher and learners will highlight other areas of learning that they would like to carry out to support their enquiry. For example, a </w:t>
      </w:r>
      <w:r w:rsidR="005B6552">
        <w:t xml:space="preserve">mathematics </w:t>
      </w:r>
      <w:r>
        <w:t xml:space="preserve">lesson could take place </w:t>
      </w:r>
      <w:r w:rsidR="005B6552">
        <w:t>where the children would look at the jobs that Tudor’s would have</w:t>
      </w:r>
      <w:r w:rsidR="0059017F">
        <w:t xml:space="preserve"> had</w:t>
      </w:r>
      <w:r w:rsidR="006C75BB">
        <w:t>,</w:t>
      </w:r>
      <w:r w:rsidR="005B6552">
        <w:t xml:space="preserve"> and how much money they would earn comparing it to the earnings today. This would help to create a deeper sense of eng</w:t>
      </w:r>
      <w:r w:rsidR="006C75BB">
        <w:t xml:space="preserve">agement and show understanding of Tudor life. </w:t>
      </w:r>
    </w:p>
    <w:p w14:paraId="23730BD7" w14:textId="77777777" w:rsidR="006E29E4" w:rsidRDefault="006E29E4" w:rsidP="005C7595">
      <w:pPr>
        <w:spacing w:line="360" w:lineRule="auto"/>
      </w:pPr>
    </w:p>
    <w:p w14:paraId="3F52E534" w14:textId="77777777" w:rsidR="00865630" w:rsidRPr="00865630" w:rsidRDefault="00865630" w:rsidP="00A73DFD">
      <w:pPr>
        <w:spacing w:line="360" w:lineRule="auto"/>
      </w:pPr>
    </w:p>
    <w:p w14:paraId="2C8BB848" w14:textId="7AE69AE9" w:rsidR="00FA516D" w:rsidRDefault="005B6552" w:rsidP="00A73DFD">
      <w:pPr>
        <w:spacing w:line="360" w:lineRule="auto"/>
        <w:rPr>
          <w:i/>
          <w:sz w:val="28"/>
          <w:u w:val="single"/>
        </w:rPr>
      </w:pPr>
      <w:r w:rsidRPr="00C46B66">
        <w:rPr>
          <w:i/>
          <w:sz w:val="28"/>
          <w:u w:val="single"/>
        </w:rPr>
        <w:t>Search</w:t>
      </w:r>
    </w:p>
    <w:p w14:paraId="7BD1CA7C" w14:textId="77777777" w:rsidR="005B6552" w:rsidRDefault="005B6552" w:rsidP="00A73DFD">
      <w:pPr>
        <w:spacing w:line="360" w:lineRule="auto"/>
        <w:rPr>
          <w:i/>
          <w:sz w:val="28"/>
          <w:u w:val="single"/>
        </w:rPr>
      </w:pPr>
    </w:p>
    <w:p w14:paraId="17E705F8" w14:textId="770B3A53" w:rsidR="00B13069" w:rsidRDefault="005B6552" w:rsidP="00B13069">
      <w:pPr>
        <w:spacing w:line="360" w:lineRule="auto"/>
      </w:pPr>
      <w:r>
        <w:t>The next stage for the learner is to plan the enquiry process</w:t>
      </w:r>
      <w:r w:rsidR="008E23B5">
        <w:t xml:space="preserve">, </w:t>
      </w:r>
      <w:r w:rsidR="0002739C">
        <w:t>focusing</w:t>
      </w:r>
      <w:r w:rsidR="008E23B5">
        <w:t xml:space="preserve"> on ho</w:t>
      </w:r>
      <w:r w:rsidR="00E5150C">
        <w:t>w they will find out the informa</w:t>
      </w:r>
      <w:r w:rsidR="008E23B5">
        <w:t xml:space="preserve">tion they need and where they can look for further information (Grigg and Hughes, 2013). </w:t>
      </w:r>
      <w:r w:rsidR="001C3582">
        <w:t xml:space="preserve"> The role of the teacher within this stage is to support the </w:t>
      </w:r>
      <w:r w:rsidR="0002739C">
        <w:t>learners</w:t>
      </w:r>
      <w:r w:rsidR="001C3582">
        <w:t xml:space="preserve"> with the use of questions to develop their own ideas as to where and how they will find the information to help their enquiry. The teacher should help direct the children to locate the resources they would like to use. </w:t>
      </w:r>
      <w:r w:rsidR="00B13069">
        <w:t xml:space="preserve">Due to the nature </w:t>
      </w:r>
      <w:r w:rsidR="00E5150C">
        <w:t xml:space="preserve">of </w:t>
      </w:r>
      <w:r w:rsidR="00B13069">
        <w:t>EBL and the links to constructi</w:t>
      </w:r>
      <w:r w:rsidR="00E5150C">
        <w:t>vi</w:t>
      </w:r>
      <w:r w:rsidR="00B13069">
        <w:t xml:space="preserve">st </w:t>
      </w:r>
      <w:r w:rsidR="00E5150C">
        <w:t xml:space="preserve">learning </w:t>
      </w:r>
      <w:r w:rsidR="00B13069">
        <w:t xml:space="preserve">theory it would be useful to incorporate </w:t>
      </w:r>
      <w:r w:rsidR="0094399D">
        <w:t>De Bono (2000</w:t>
      </w:r>
      <w:r w:rsidR="00B13069">
        <w:t xml:space="preserve">), six thinking hats. For example, children looking at information that they already know would wear the “white hat”, whereas those who are planning and creating a method of enquiry would wear the “green hat”. </w:t>
      </w:r>
    </w:p>
    <w:p w14:paraId="1C366723" w14:textId="77777777" w:rsidR="001C3582" w:rsidRDefault="001C3582" w:rsidP="00A73DFD">
      <w:pPr>
        <w:spacing w:line="360" w:lineRule="auto"/>
      </w:pPr>
    </w:p>
    <w:p w14:paraId="74632073" w14:textId="4508B870" w:rsidR="00681E70" w:rsidRDefault="001C3582" w:rsidP="0022120F">
      <w:pPr>
        <w:spacing w:line="360" w:lineRule="auto"/>
      </w:pPr>
      <w:r>
        <w:t>The teacher would have already prepared</w:t>
      </w:r>
      <w:r w:rsidR="00711ACA">
        <w:t xml:space="preserve"> suitable resources that the children may wish to </w:t>
      </w:r>
      <w:r w:rsidR="0002739C">
        <w:t>utilize</w:t>
      </w:r>
      <w:r w:rsidR="00711ACA">
        <w:t xml:space="preserve"> for their investigation.  </w:t>
      </w:r>
      <w:r w:rsidR="00475A2E">
        <w:t xml:space="preserve">Resources would include ICT where QR codes would be </w:t>
      </w:r>
      <w:r w:rsidR="0002739C">
        <w:t>available</w:t>
      </w:r>
      <w:r w:rsidR="00475A2E">
        <w:t xml:space="preserve"> provided by both the teacher and pupils for the children to access safe and suitable websites. </w:t>
      </w:r>
      <w:r w:rsidR="0002739C">
        <w:t>Donaldson</w:t>
      </w:r>
      <w:r w:rsidR="00161D97">
        <w:t xml:space="preserve"> (2015), outlines the importance of ICT and its role in creating digitally confident individuals and as being an advantage</w:t>
      </w:r>
      <w:r w:rsidR="00FB3C10">
        <w:t xml:space="preserve"> to learning for</w:t>
      </w:r>
      <w:r w:rsidR="00161D97">
        <w:t xml:space="preserve"> all children in Wales. </w:t>
      </w:r>
      <w:r w:rsidR="002503E2">
        <w:t>The children should investigate the school library for information related to their enquiry</w:t>
      </w:r>
      <w:r w:rsidR="00666DBF">
        <w:t xml:space="preserve"> as it is suggested by Grigg and Hughes (2013), that children should make productive and regular use of their school library by exercising ownership of their </w:t>
      </w:r>
      <w:r w:rsidR="00FA4BCB">
        <w:t>library</w:t>
      </w:r>
      <w:r w:rsidR="00666DBF">
        <w:t xml:space="preserve">. </w:t>
      </w:r>
    </w:p>
    <w:p w14:paraId="7FBCBAA7" w14:textId="77777777" w:rsidR="004E7DB6" w:rsidRDefault="004E7DB6" w:rsidP="0022120F">
      <w:pPr>
        <w:spacing w:line="360" w:lineRule="auto"/>
      </w:pPr>
    </w:p>
    <w:p w14:paraId="0651A7DC" w14:textId="1170DB3B" w:rsidR="004E7DB6" w:rsidRDefault="004E7DB6" w:rsidP="0022120F">
      <w:pPr>
        <w:spacing w:line="360" w:lineRule="auto"/>
      </w:pPr>
      <w:r>
        <w:t xml:space="preserve">As well as </w:t>
      </w:r>
      <w:r w:rsidR="00FA4BCB">
        <w:t>utilizing</w:t>
      </w:r>
      <w:r>
        <w:t xml:space="preserve"> the school library, the children may visit the library within their local area. </w:t>
      </w:r>
      <w:r w:rsidR="003F40A8">
        <w:t xml:space="preserve">The library would provide a captivating experience for the children where there would be a wide range of resources available to support their enquiry. These would include a range of books, (fiction and non-fiction), maps of how their local area has changed, </w:t>
      </w:r>
      <w:r w:rsidR="00FA4BCB">
        <w:t>census</w:t>
      </w:r>
      <w:r w:rsidR="006E2AAE">
        <w:t xml:space="preserve"> </w:t>
      </w:r>
      <w:r w:rsidR="003F40A8">
        <w:t xml:space="preserve">and artefacts that the children can utilize for their enquiry. The role of the learner is to ask question to deepen their understanding and distinguish between the fiction and non-fiction texts to ensure the information they are using is reliable. </w:t>
      </w:r>
      <w:r w:rsidR="006E2AAE">
        <w:t xml:space="preserve">International </w:t>
      </w:r>
      <w:r w:rsidR="00FA4BCB">
        <w:t>evidence</w:t>
      </w:r>
      <w:r w:rsidR="006E2AAE">
        <w:t xml:space="preserve"> cited by Grigg and Hughes (2013) suggests </w:t>
      </w:r>
      <w:r w:rsidR="00FA4BCB">
        <w:t>that children’s</w:t>
      </w:r>
      <w:r w:rsidR="006E2AAE">
        <w:t xml:space="preserve"> reading attainment improves when there is a close working relationship with teachers and </w:t>
      </w:r>
      <w:r w:rsidR="00FA4BCB">
        <w:t>librarians</w:t>
      </w:r>
      <w:r w:rsidR="006E2AAE">
        <w:t xml:space="preserve">. </w:t>
      </w:r>
    </w:p>
    <w:p w14:paraId="601FAF22" w14:textId="77777777" w:rsidR="00E92275" w:rsidRDefault="00E92275" w:rsidP="0022120F">
      <w:pPr>
        <w:spacing w:line="360" w:lineRule="auto"/>
      </w:pPr>
    </w:p>
    <w:p w14:paraId="621F0108" w14:textId="6689FC01" w:rsidR="00681E70" w:rsidRDefault="00E92275" w:rsidP="0022120F">
      <w:pPr>
        <w:spacing w:line="360" w:lineRule="auto"/>
      </w:pPr>
      <w:r>
        <w:t xml:space="preserve">Using the local </w:t>
      </w:r>
      <w:r w:rsidR="00FA4BCB">
        <w:t>area,</w:t>
      </w:r>
      <w:r>
        <w:t xml:space="preserve"> the children can also search for </w:t>
      </w:r>
      <w:r w:rsidR="00FA4BCB">
        <w:t>ingredients</w:t>
      </w:r>
      <w:r>
        <w:t xml:space="preserve"> that they could add to their Tudor medicine. This will help to develop the children’s knowledge and understanding of how medicine and knowledge has </w:t>
      </w:r>
      <w:r w:rsidR="00FA4BCB">
        <w:t>evolved</w:t>
      </w:r>
      <w:r>
        <w:t xml:space="preserve"> and</w:t>
      </w:r>
      <w:r w:rsidR="00FA09A7">
        <w:t xml:space="preserve"> also allowing them to explore their local area. The children can then examine how effective medicine was during the Tudor times and compare what would happen if you became unwell during the Tudor times compared to now.</w:t>
      </w:r>
    </w:p>
    <w:p w14:paraId="22084F4B" w14:textId="77777777" w:rsidR="00FA09A7" w:rsidRDefault="00FA09A7" w:rsidP="0022120F">
      <w:pPr>
        <w:spacing w:line="360" w:lineRule="auto"/>
      </w:pPr>
    </w:p>
    <w:p w14:paraId="09905DFA" w14:textId="2A369128" w:rsidR="0022120F" w:rsidRDefault="0022120F" w:rsidP="0022120F">
      <w:pPr>
        <w:spacing w:line="360" w:lineRule="auto"/>
      </w:pPr>
      <w:r>
        <w:t xml:space="preserve"> Other resources would include educational </w:t>
      </w:r>
      <w:r w:rsidR="0002739C">
        <w:t>visits</w:t>
      </w:r>
      <w:r>
        <w:t xml:space="preserve"> to enhance their learning where the</w:t>
      </w:r>
      <w:r w:rsidR="00963CEB">
        <w:t xml:space="preserve"> children would visit St Fagans. </w:t>
      </w:r>
      <w:r w:rsidR="0070487F">
        <w:t xml:space="preserve">Ofsted (2008) noted that, first hand experiences outside the classroom help to enhance pupils’ understanding by making subjects more vivid and interesting. </w:t>
      </w:r>
      <w:r w:rsidR="00963CEB">
        <w:t>T</w:t>
      </w:r>
      <w:r>
        <w:t>hey would experience Tudor life at the St Fagans Castle and compare and contrasts the clothes of the wealthy and poor Tudors</w:t>
      </w:r>
      <w:r w:rsidR="00B5238A">
        <w:t xml:space="preserve">. </w:t>
      </w:r>
      <w:r>
        <w:t xml:space="preserve">The children’s role would be to ask questions during the visit directing their attention to what they already know and what they want to find out? </w:t>
      </w:r>
      <w:r w:rsidR="0002739C">
        <w:t>Emphasis</w:t>
      </w:r>
      <w:r>
        <w:t xml:space="preserve"> should be made for the children to question if they can trust these resources and information for their enquiry. </w:t>
      </w:r>
      <w:r w:rsidRPr="0022120F">
        <w:t xml:space="preserve"> </w:t>
      </w:r>
      <w:r>
        <w:t xml:space="preserve">Grigg (2015) argues that children learn best by doing and seeing while </w:t>
      </w:r>
      <w:r w:rsidRPr="00276BA5">
        <w:t>Estyn (2017)</w:t>
      </w:r>
      <w:r>
        <w:t xml:space="preserve"> suggest that educational visits and fieldwork experiences are characteristics of enriching practice in Key Stage 2. It is </w:t>
      </w:r>
      <w:r w:rsidR="0002739C">
        <w:t>important</w:t>
      </w:r>
      <w:r>
        <w:t xml:space="preserve"> that roles are </w:t>
      </w:r>
      <w:r w:rsidR="0002739C">
        <w:t>delectated</w:t>
      </w:r>
      <w:r>
        <w:t xml:space="preserve"> to </w:t>
      </w:r>
      <w:r w:rsidR="000C170C">
        <w:t xml:space="preserve">ensure that all children are actively </w:t>
      </w:r>
      <w:r w:rsidR="0002739C">
        <w:t>involved</w:t>
      </w:r>
      <w:r w:rsidR="000C170C">
        <w:t xml:space="preserve">. </w:t>
      </w:r>
      <w:r w:rsidR="00372B68">
        <w:t xml:space="preserve"> </w:t>
      </w:r>
    </w:p>
    <w:p w14:paraId="779FA37B" w14:textId="77777777" w:rsidR="00033553" w:rsidRDefault="00033553" w:rsidP="0022120F">
      <w:pPr>
        <w:spacing w:line="360" w:lineRule="auto"/>
      </w:pPr>
    </w:p>
    <w:p w14:paraId="58C9835D" w14:textId="30A877BC" w:rsidR="00E5150C" w:rsidRDefault="00033553" w:rsidP="0022120F">
      <w:pPr>
        <w:spacing w:line="360" w:lineRule="auto"/>
      </w:pPr>
      <w:r>
        <w:t xml:space="preserve">Hot seating could be used to </w:t>
      </w:r>
      <w:r w:rsidR="0002739C">
        <w:t>encourage</w:t>
      </w:r>
      <w:r>
        <w:t xml:space="preserve"> role play to develop </w:t>
      </w:r>
      <w:r w:rsidR="0002739C">
        <w:t>children’s</w:t>
      </w:r>
      <w:r>
        <w:t xml:space="preserve"> empathy which is a fundamental element in becoming ethically informed citizens (Donaldson,2015). An individual could</w:t>
      </w:r>
      <w:r w:rsidR="00123BCD">
        <w:t xml:space="preserve"> play the role of a Tudor </w:t>
      </w:r>
      <w:r>
        <w:t xml:space="preserve">and share what their daily life consists of. This would enhance the children’s understanding of the emotional and practical propositions of a Tudor family consequently developing skills of empathy </w:t>
      </w:r>
      <w:r w:rsidR="00B168FF">
        <w:t>(Pickford et al, 2013)</w:t>
      </w:r>
      <w:r w:rsidRPr="00B168FF">
        <w:t>.</w:t>
      </w:r>
      <w:r>
        <w:t xml:space="preserve"> </w:t>
      </w:r>
      <w:r w:rsidR="00E5150C">
        <w:t xml:space="preserve"> Using Blooms </w:t>
      </w:r>
      <w:r w:rsidR="0002739C">
        <w:t>taxonomy,</w:t>
      </w:r>
      <w:r w:rsidR="00E5150C">
        <w:t xml:space="preserve"> the teacher could </w:t>
      </w:r>
      <w:r w:rsidR="0002739C">
        <w:t>prompt responses</w:t>
      </w:r>
      <w:r w:rsidR="00E5150C">
        <w:t xml:space="preserve"> and stimulate thinking and discussions by asking questions such as ‘How do you think they felt?’ ‘What does this tell you about the person?’ ‘Has your opinion changed?’ </w:t>
      </w:r>
    </w:p>
    <w:p w14:paraId="1E678209" w14:textId="77777777" w:rsidR="000E027B" w:rsidRDefault="000E027B" w:rsidP="0022120F">
      <w:pPr>
        <w:spacing w:line="360" w:lineRule="auto"/>
      </w:pPr>
    </w:p>
    <w:p w14:paraId="24E429AE" w14:textId="157187E0" w:rsidR="00E92275" w:rsidRDefault="00372B68" w:rsidP="0022120F">
      <w:pPr>
        <w:spacing w:line="360" w:lineRule="auto"/>
      </w:pPr>
      <w:r>
        <w:t xml:space="preserve">Grigg (2015), outlines how visits and </w:t>
      </w:r>
      <w:r w:rsidR="0002739C">
        <w:t>reenactments</w:t>
      </w:r>
      <w:r>
        <w:t xml:space="preserve"> of history not only help children develop their </w:t>
      </w:r>
      <w:r w:rsidR="0002739C">
        <w:t>awareness</w:t>
      </w:r>
      <w:r>
        <w:t xml:space="preserve"> of historical events and figures but also </w:t>
      </w:r>
      <w:r w:rsidR="00564878">
        <w:t xml:space="preserve">develop </w:t>
      </w:r>
      <w:r>
        <w:t xml:space="preserve">their understanding </w:t>
      </w:r>
      <w:r w:rsidR="00564878">
        <w:t xml:space="preserve">on how history was created. </w:t>
      </w:r>
      <w:r w:rsidR="0070487F" w:rsidRPr="0070487F">
        <w:t>Ofsted (2008)</w:t>
      </w:r>
      <w:r w:rsidR="00EF43FD" w:rsidRPr="0070487F">
        <w:t>,</w:t>
      </w:r>
      <w:r w:rsidR="00EF43FD">
        <w:t xml:space="preserve"> found that well planned educational visits</w:t>
      </w:r>
      <w:r w:rsidR="00E95936">
        <w:t xml:space="preserve"> helped to significantly raise standards</w:t>
      </w:r>
      <w:r w:rsidR="002E1ABE">
        <w:t xml:space="preserve"> and advance</w:t>
      </w:r>
      <w:r w:rsidR="00E95936">
        <w:t xml:space="preserve"> </w:t>
      </w:r>
      <w:r w:rsidR="00FA4BCB">
        <w:t>children’s</w:t>
      </w:r>
      <w:r w:rsidR="002E1ABE">
        <w:t xml:space="preserve">’ personal, social and emotional development. </w:t>
      </w:r>
      <w:r w:rsidR="0002739C">
        <w:t>Therefore,</w:t>
      </w:r>
      <w:r w:rsidR="00564878">
        <w:t xml:space="preserve"> the educational visit and role play </w:t>
      </w:r>
      <w:r w:rsidR="008E36CB">
        <w:t xml:space="preserve">experiences </w:t>
      </w:r>
      <w:r w:rsidR="00564878">
        <w:t xml:space="preserve">will help develop the </w:t>
      </w:r>
      <w:r w:rsidR="0002739C">
        <w:t>children’s</w:t>
      </w:r>
      <w:r w:rsidR="00564878">
        <w:t xml:space="preserve"> knowledge and understanding of Tudor life while </w:t>
      </w:r>
      <w:r w:rsidR="0002739C">
        <w:t>assisting</w:t>
      </w:r>
      <w:r w:rsidR="00564878">
        <w:t xml:space="preserve"> their enquiry. </w:t>
      </w:r>
    </w:p>
    <w:p w14:paraId="0C9BA0FB" w14:textId="77777777" w:rsidR="00740420" w:rsidRDefault="00740420" w:rsidP="0022120F">
      <w:pPr>
        <w:spacing w:line="360" w:lineRule="auto"/>
      </w:pPr>
    </w:p>
    <w:p w14:paraId="5B276274" w14:textId="0A6B77D0" w:rsidR="00410884" w:rsidRDefault="00410884" w:rsidP="0022120F">
      <w:pPr>
        <w:spacing w:line="360" w:lineRule="auto"/>
        <w:rPr>
          <w:color w:val="000000" w:themeColor="text1"/>
        </w:rPr>
      </w:pPr>
      <w:r>
        <w:t xml:space="preserve">The teacher would have identified the skills that learners will be using and developing </w:t>
      </w:r>
      <w:r>
        <w:rPr>
          <w:color w:val="000000" w:themeColor="text1"/>
        </w:rPr>
        <w:t xml:space="preserve">ensuring and assessing progression while identifying future steps for all learners. </w:t>
      </w:r>
    </w:p>
    <w:p w14:paraId="51AC0452" w14:textId="77777777" w:rsidR="00FA09A7" w:rsidRDefault="00FA09A7" w:rsidP="0022120F">
      <w:pPr>
        <w:spacing w:line="360" w:lineRule="auto"/>
        <w:rPr>
          <w:color w:val="000000" w:themeColor="text1"/>
        </w:rPr>
      </w:pPr>
    </w:p>
    <w:p w14:paraId="58203519" w14:textId="7F1AEE45" w:rsidR="00410884" w:rsidRDefault="00FA09A7" w:rsidP="0022120F">
      <w:pPr>
        <w:spacing w:line="360" w:lineRule="auto"/>
        <w:rPr>
          <w:color w:val="000000" w:themeColor="text1"/>
        </w:rPr>
      </w:pPr>
      <w:r>
        <w:rPr>
          <w:color w:val="000000" w:themeColor="text1"/>
        </w:rPr>
        <w:t xml:space="preserve">It is important to consider that as the Foundation Phase </w:t>
      </w:r>
      <w:r w:rsidR="00FA4BCB">
        <w:rPr>
          <w:color w:val="000000" w:themeColor="text1"/>
        </w:rPr>
        <w:t>pedagogy</w:t>
      </w:r>
      <w:r>
        <w:rPr>
          <w:color w:val="000000" w:themeColor="text1"/>
        </w:rPr>
        <w:t xml:space="preserve"> is underpinning the learning and experiences within KS2, there will be a role play area designed within the class to enhance the learning opportunities and allow the children to reveal their understanding. The resources available within the role play area will be facilitated by the teacher based on suggestions and discussions with the pupils. This will aid the children to relate their knowledge in a practical way. The role play area can </w:t>
      </w:r>
      <w:r w:rsidR="00FA4BCB">
        <w:rPr>
          <w:color w:val="000000" w:themeColor="text1"/>
        </w:rPr>
        <w:t>also</w:t>
      </w:r>
      <w:r>
        <w:rPr>
          <w:color w:val="000000" w:themeColor="text1"/>
        </w:rPr>
        <w:t xml:space="preserve"> be used as an AFL tool as the teacher can observe how the children direct themselves within the area</w:t>
      </w:r>
      <w:r w:rsidR="0059017F">
        <w:rPr>
          <w:color w:val="000000" w:themeColor="text1"/>
        </w:rPr>
        <w:t>, looking at the language and vocabulary that they use</w:t>
      </w:r>
      <w:r>
        <w:rPr>
          <w:color w:val="000000" w:themeColor="text1"/>
        </w:rPr>
        <w:t xml:space="preserve">. This way of assessment is supported by Donaldson (2015), who urges for more </w:t>
      </w:r>
      <w:r w:rsidR="00FA4BCB">
        <w:rPr>
          <w:color w:val="000000" w:themeColor="text1"/>
        </w:rPr>
        <w:t>imaginative</w:t>
      </w:r>
      <w:r>
        <w:rPr>
          <w:color w:val="000000" w:themeColor="text1"/>
        </w:rPr>
        <w:t xml:space="preserve"> forms of assessment </w:t>
      </w:r>
      <w:r w:rsidR="006174B1">
        <w:rPr>
          <w:color w:val="000000" w:themeColor="text1"/>
        </w:rPr>
        <w:t xml:space="preserve">to guide the next steps of learners. </w:t>
      </w:r>
    </w:p>
    <w:p w14:paraId="541368DF" w14:textId="77777777" w:rsidR="006174B1" w:rsidRPr="00C46B66" w:rsidRDefault="006174B1" w:rsidP="0022120F">
      <w:pPr>
        <w:spacing w:line="360" w:lineRule="auto"/>
        <w:rPr>
          <w:i/>
          <w:color w:val="000000" w:themeColor="text1"/>
          <w:u w:val="single"/>
        </w:rPr>
      </w:pPr>
    </w:p>
    <w:p w14:paraId="6DCCBAE4" w14:textId="622AAA12" w:rsidR="00410884" w:rsidRDefault="00410884" w:rsidP="0022120F">
      <w:pPr>
        <w:spacing w:line="360" w:lineRule="auto"/>
        <w:rPr>
          <w:i/>
          <w:color w:val="000000" w:themeColor="text1"/>
          <w:u w:val="single"/>
        </w:rPr>
      </w:pPr>
      <w:r w:rsidRPr="00C46B66">
        <w:rPr>
          <w:i/>
          <w:color w:val="000000" w:themeColor="text1"/>
          <w:u w:val="single"/>
        </w:rPr>
        <w:t>Sift and Synthesise</w:t>
      </w:r>
      <w:r w:rsidRPr="00410884">
        <w:rPr>
          <w:i/>
          <w:color w:val="000000" w:themeColor="text1"/>
          <w:u w:val="single"/>
        </w:rPr>
        <w:t xml:space="preserve"> </w:t>
      </w:r>
    </w:p>
    <w:p w14:paraId="19CB6E73" w14:textId="77777777" w:rsidR="00410884" w:rsidRDefault="00410884" w:rsidP="0022120F">
      <w:pPr>
        <w:spacing w:line="360" w:lineRule="auto"/>
        <w:rPr>
          <w:i/>
          <w:color w:val="000000" w:themeColor="text1"/>
          <w:u w:val="single"/>
        </w:rPr>
      </w:pPr>
    </w:p>
    <w:p w14:paraId="2C58F98F" w14:textId="7FD4133A" w:rsidR="00410884" w:rsidRDefault="00E22234" w:rsidP="0022120F">
      <w:pPr>
        <w:spacing w:line="360" w:lineRule="auto"/>
        <w:rPr>
          <w:color w:val="000000" w:themeColor="text1"/>
        </w:rPr>
      </w:pPr>
      <w:r>
        <w:rPr>
          <w:color w:val="000000" w:themeColor="text1"/>
        </w:rPr>
        <w:t xml:space="preserve">The next part of the “S” model </w:t>
      </w:r>
      <w:r w:rsidR="00FA4BCB">
        <w:rPr>
          <w:color w:val="000000" w:themeColor="text1"/>
        </w:rPr>
        <w:t>involves</w:t>
      </w:r>
      <w:r>
        <w:rPr>
          <w:color w:val="000000" w:themeColor="text1"/>
        </w:rPr>
        <w:t xml:space="preserve"> supporting the pupils to sift and synthesise their findings. </w:t>
      </w:r>
      <w:r w:rsidR="00DF4290">
        <w:rPr>
          <w:color w:val="000000" w:themeColor="text1"/>
        </w:rPr>
        <w:t>They will aim to identify what and how they will record their findings while also identifying what each source tells them. The children also need to detect what the big message is from their enquiry and what they do not</w:t>
      </w:r>
      <w:r w:rsidR="001B0EDB">
        <w:rPr>
          <w:color w:val="000000" w:themeColor="text1"/>
        </w:rPr>
        <w:t xml:space="preserve"> know (Grigg and Hughes, 2013). This will </w:t>
      </w:r>
      <w:r w:rsidR="00FA4BCB">
        <w:rPr>
          <w:color w:val="000000" w:themeColor="text1"/>
        </w:rPr>
        <w:t>involve</w:t>
      </w:r>
      <w:r w:rsidR="001B0EDB">
        <w:rPr>
          <w:color w:val="000000" w:themeColor="text1"/>
        </w:rPr>
        <w:t xml:space="preserve"> reflecting critically upon any </w:t>
      </w:r>
      <w:r w:rsidR="00FA4BCB">
        <w:rPr>
          <w:color w:val="000000" w:themeColor="text1"/>
        </w:rPr>
        <w:t>evidence</w:t>
      </w:r>
      <w:r w:rsidR="001B0EDB">
        <w:rPr>
          <w:color w:val="000000" w:themeColor="text1"/>
        </w:rPr>
        <w:t xml:space="preserve"> and information they have gathered and also consider its relevance, </w:t>
      </w:r>
      <w:r w:rsidR="00FA4BCB">
        <w:rPr>
          <w:color w:val="000000" w:themeColor="text1"/>
        </w:rPr>
        <w:t>reliability</w:t>
      </w:r>
      <w:r w:rsidR="001B0EDB">
        <w:rPr>
          <w:color w:val="000000" w:themeColor="text1"/>
        </w:rPr>
        <w:t xml:space="preserve"> and </w:t>
      </w:r>
      <w:r w:rsidR="00FA4BCB">
        <w:rPr>
          <w:color w:val="000000" w:themeColor="text1"/>
        </w:rPr>
        <w:t>usefulness</w:t>
      </w:r>
      <w:r w:rsidR="001B0EDB">
        <w:rPr>
          <w:color w:val="000000" w:themeColor="text1"/>
        </w:rPr>
        <w:t xml:space="preserve"> for their enquiry. </w:t>
      </w:r>
    </w:p>
    <w:p w14:paraId="03F45A75" w14:textId="77777777" w:rsidR="000E027B" w:rsidRDefault="000E027B" w:rsidP="0022120F">
      <w:pPr>
        <w:spacing w:line="360" w:lineRule="auto"/>
        <w:rPr>
          <w:color w:val="000000" w:themeColor="text1"/>
        </w:rPr>
      </w:pPr>
    </w:p>
    <w:p w14:paraId="5980B0B9" w14:textId="48009FE9" w:rsidR="000E027B" w:rsidRDefault="00123BCD" w:rsidP="0022120F">
      <w:pPr>
        <w:spacing w:line="360" w:lineRule="auto"/>
        <w:rPr>
          <w:color w:val="000000" w:themeColor="text1"/>
        </w:rPr>
      </w:pPr>
      <w:r>
        <w:rPr>
          <w:color w:val="000000" w:themeColor="text1"/>
        </w:rPr>
        <w:t xml:space="preserve">The visit to </w:t>
      </w:r>
      <w:r w:rsidR="00FA4BCB">
        <w:rPr>
          <w:color w:val="000000" w:themeColor="text1"/>
        </w:rPr>
        <w:t>St. Fagans</w:t>
      </w:r>
      <w:r>
        <w:rPr>
          <w:color w:val="000000" w:themeColor="text1"/>
        </w:rPr>
        <w:t xml:space="preserve"> would have given the opportunity for the children to have a real experience of what life was like during the Tudor times, providing them with a multi-sensory </w:t>
      </w:r>
      <w:r w:rsidR="00FA4BCB">
        <w:rPr>
          <w:color w:val="000000" w:themeColor="text1"/>
        </w:rPr>
        <w:t>environment</w:t>
      </w:r>
      <w:r>
        <w:rPr>
          <w:color w:val="000000" w:themeColor="text1"/>
        </w:rPr>
        <w:t xml:space="preserve"> to develop their learning. The pupils’ may have t</w:t>
      </w:r>
      <w:r w:rsidR="001F0135">
        <w:rPr>
          <w:color w:val="000000" w:themeColor="text1"/>
        </w:rPr>
        <w:t>ouched artefacts, tried on</w:t>
      </w:r>
      <w:r>
        <w:rPr>
          <w:color w:val="000000" w:themeColor="text1"/>
        </w:rPr>
        <w:t xml:space="preserve"> clothes</w:t>
      </w:r>
      <w:r w:rsidR="001F0135">
        <w:rPr>
          <w:color w:val="000000" w:themeColor="text1"/>
        </w:rPr>
        <w:t xml:space="preserve"> of both wealthy and poor Tudors</w:t>
      </w:r>
      <w:r>
        <w:rPr>
          <w:color w:val="000000" w:themeColor="text1"/>
        </w:rPr>
        <w:t xml:space="preserve">, </w:t>
      </w:r>
      <w:r w:rsidR="001F0135">
        <w:rPr>
          <w:color w:val="000000" w:themeColor="text1"/>
        </w:rPr>
        <w:t>experienced what a Tudor</w:t>
      </w:r>
      <w:r w:rsidR="00631D5F">
        <w:rPr>
          <w:color w:val="000000" w:themeColor="text1"/>
        </w:rPr>
        <w:t xml:space="preserve"> house was like and ‘hot seated’ a person from the Tudor times.</w:t>
      </w:r>
      <w:r w:rsidR="000457C8">
        <w:rPr>
          <w:color w:val="000000" w:themeColor="text1"/>
        </w:rPr>
        <w:t xml:space="preserve"> The children would have then returned to school </w:t>
      </w:r>
      <w:r w:rsidR="00D60A49">
        <w:rPr>
          <w:color w:val="000000" w:themeColor="text1"/>
        </w:rPr>
        <w:t xml:space="preserve">with numerous experiences, thoughts and feelings from the </w:t>
      </w:r>
      <w:r w:rsidR="006908CA">
        <w:rPr>
          <w:color w:val="000000" w:themeColor="text1"/>
        </w:rPr>
        <w:t xml:space="preserve">visit </w:t>
      </w:r>
      <w:r w:rsidR="00D60A49">
        <w:rPr>
          <w:color w:val="000000" w:themeColor="text1"/>
        </w:rPr>
        <w:t xml:space="preserve">to support them with answering the question designed previous to the visit. </w:t>
      </w:r>
    </w:p>
    <w:p w14:paraId="04EE9119" w14:textId="77777777" w:rsidR="00D60A49" w:rsidRDefault="00D60A49" w:rsidP="0022120F">
      <w:pPr>
        <w:spacing w:line="360" w:lineRule="auto"/>
        <w:rPr>
          <w:color w:val="000000" w:themeColor="text1"/>
        </w:rPr>
      </w:pPr>
    </w:p>
    <w:p w14:paraId="4F4119B6" w14:textId="620BF5AC" w:rsidR="00D60A49" w:rsidRDefault="00984949" w:rsidP="0022120F">
      <w:pPr>
        <w:spacing w:line="360" w:lineRule="auto"/>
        <w:rPr>
          <w:color w:val="000000" w:themeColor="text1"/>
        </w:rPr>
      </w:pPr>
      <w:r>
        <w:rPr>
          <w:color w:val="000000" w:themeColor="text1"/>
        </w:rPr>
        <w:t>The teacher’s role within this</w:t>
      </w:r>
      <w:r w:rsidR="00D60A49">
        <w:rPr>
          <w:color w:val="000000" w:themeColor="text1"/>
        </w:rPr>
        <w:t xml:space="preserve"> part of the enquiry is to direct the children </w:t>
      </w:r>
      <w:r w:rsidR="00891496">
        <w:rPr>
          <w:color w:val="000000" w:themeColor="text1"/>
        </w:rPr>
        <w:t>to the original learning objective/question</w:t>
      </w:r>
      <w:r w:rsidR="006908CA">
        <w:rPr>
          <w:color w:val="000000" w:themeColor="text1"/>
        </w:rPr>
        <w:t xml:space="preserve"> and discuss with the children if they think they have met the elements of the success criteria for the </w:t>
      </w:r>
      <w:r w:rsidR="00FA4BCB">
        <w:rPr>
          <w:color w:val="000000" w:themeColor="text1"/>
        </w:rPr>
        <w:t>overarching</w:t>
      </w:r>
      <w:r w:rsidR="006908CA">
        <w:rPr>
          <w:color w:val="000000" w:themeColor="text1"/>
        </w:rPr>
        <w:t xml:space="preserve"> question, asking how </w:t>
      </w:r>
      <w:r w:rsidR="00FA4BCB">
        <w:rPr>
          <w:color w:val="000000" w:themeColor="text1"/>
        </w:rPr>
        <w:t>to do</w:t>
      </w:r>
      <w:r w:rsidR="006908CA">
        <w:rPr>
          <w:color w:val="000000" w:themeColor="text1"/>
        </w:rPr>
        <w:t xml:space="preserve"> we know? What have we discovered from our visit to St Fagans</w:t>
      </w:r>
      <w:r w:rsidR="00276A92">
        <w:rPr>
          <w:color w:val="000000" w:themeColor="text1"/>
        </w:rPr>
        <w:t>? Then</w:t>
      </w:r>
      <w:r w:rsidR="00C46B66">
        <w:rPr>
          <w:color w:val="000000" w:themeColor="text1"/>
        </w:rPr>
        <w:t xml:space="preserve"> the </w:t>
      </w:r>
      <w:r w:rsidR="00276A92">
        <w:rPr>
          <w:color w:val="000000" w:themeColor="text1"/>
        </w:rPr>
        <w:t xml:space="preserve">children will </w:t>
      </w:r>
      <w:r w:rsidR="00FA4BCB">
        <w:rPr>
          <w:color w:val="000000" w:themeColor="text1"/>
        </w:rPr>
        <w:t>evaluate</w:t>
      </w:r>
      <w:r w:rsidR="00276A92">
        <w:rPr>
          <w:color w:val="000000" w:themeColor="text1"/>
        </w:rPr>
        <w:t xml:space="preserve">, interpret, and reach conclusions about what they have discovered. By reflecting </w:t>
      </w:r>
      <w:r w:rsidR="00CF758B">
        <w:rPr>
          <w:color w:val="000000" w:themeColor="text1"/>
        </w:rPr>
        <w:t>on</w:t>
      </w:r>
      <w:r w:rsidR="00C46B66">
        <w:rPr>
          <w:color w:val="000000" w:themeColor="text1"/>
        </w:rPr>
        <w:t xml:space="preserve"> the</w:t>
      </w:r>
      <w:r w:rsidR="00CF758B">
        <w:rPr>
          <w:color w:val="000000" w:themeColor="text1"/>
        </w:rPr>
        <w:t xml:space="preserve"> </w:t>
      </w:r>
      <w:r w:rsidR="009B17DC">
        <w:rPr>
          <w:color w:val="000000" w:themeColor="text1"/>
        </w:rPr>
        <w:t>process and the resources selected, the teacher will introduce discussion about the reliability and validity of the sources, evaluating between what they believe is fact or fiction.</w:t>
      </w:r>
      <w:r w:rsidR="004327F6">
        <w:rPr>
          <w:color w:val="000000" w:themeColor="text1"/>
        </w:rPr>
        <w:t xml:space="preserve"> The teacher will again act in the role of the facilitator, by encouraging suggestions from the learners as to</w:t>
      </w:r>
      <w:r w:rsidR="00A74B80">
        <w:rPr>
          <w:color w:val="000000" w:themeColor="text1"/>
        </w:rPr>
        <w:t xml:space="preserve"> how they might consider </w:t>
      </w:r>
      <w:r w:rsidR="00FA4BCB">
        <w:rPr>
          <w:color w:val="000000" w:themeColor="text1"/>
        </w:rPr>
        <w:t>presenting</w:t>
      </w:r>
      <w:r w:rsidR="00A74B80">
        <w:rPr>
          <w:color w:val="000000" w:themeColor="text1"/>
        </w:rPr>
        <w:t xml:space="preserve"> their findings. </w:t>
      </w:r>
      <w:r w:rsidR="00A67611">
        <w:rPr>
          <w:color w:val="000000" w:themeColor="text1"/>
        </w:rPr>
        <w:t xml:space="preserve">When the children are exploring how they can make their enquiry come to life, the teacher will be assessing and </w:t>
      </w:r>
      <w:r w:rsidR="00FA4BCB">
        <w:rPr>
          <w:color w:val="000000" w:themeColor="text1"/>
        </w:rPr>
        <w:t>identifying</w:t>
      </w:r>
      <w:r w:rsidR="00A67611">
        <w:rPr>
          <w:color w:val="000000" w:themeColor="text1"/>
        </w:rPr>
        <w:t xml:space="preserve"> the key skills that have be used throughout</w:t>
      </w:r>
      <w:r w:rsidR="00534869">
        <w:rPr>
          <w:color w:val="000000" w:themeColor="text1"/>
        </w:rPr>
        <w:t>.</w:t>
      </w:r>
    </w:p>
    <w:p w14:paraId="6CEFD9C8" w14:textId="77777777" w:rsidR="00534869" w:rsidRDefault="00534869" w:rsidP="0022120F">
      <w:pPr>
        <w:spacing w:line="360" w:lineRule="auto"/>
        <w:rPr>
          <w:color w:val="000000" w:themeColor="text1"/>
        </w:rPr>
      </w:pPr>
    </w:p>
    <w:p w14:paraId="7B36AF68" w14:textId="464D6C60" w:rsidR="009B0530" w:rsidRDefault="00534869" w:rsidP="0022120F">
      <w:pPr>
        <w:spacing w:line="360" w:lineRule="auto"/>
        <w:rPr>
          <w:color w:val="000000" w:themeColor="text1"/>
        </w:rPr>
      </w:pPr>
      <w:r>
        <w:rPr>
          <w:color w:val="000000" w:themeColor="text1"/>
        </w:rPr>
        <w:t>The learners will detect how the visits will support them with their enquiry.</w:t>
      </w:r>
      <w:r w:rsidR="00C347CA">
        <w:rPr>
          <w:color w:val="000000" w:themeColor="text1"/>
        </w:rPr>
        <w:t xml:space="preserve"> They will assess the questions that they asked and if the </w:t>
      </w:r>
      <w:r w:rsidR="00FA4BCB">
        <w:rPr>
          <w:color w:val="000000" w:themeColor="text1"/>
        </w:rPr>
        <w:t>pre-prepared</w:t>
      </w:r>
      <w:r w:rsidR="00C347CA">
        <w:rPr>
          <w:color w:val="000000" w:themeColor="text1"/>
        </w:rPr>
        <w:t xml:space="preserve"> questions assisted them. Such as, did the information aid them answer the question about what life was like for children during the Tudor times, what clothes did they wear?</w:t>
      </w:r>
      <w:r w:rsidR="00DF6F7B">
        <w:rPr>
          <w:color w:val="000000" w:themeColor="text1"/>
        </w:rPr>
        <w:t xml:space="preserve"> Did they go to school</w:t>
      </w:r>
      <w:r w:rsidR="00C347CA">
        <w:rPr>
          <w:color w:val="000000" w:themeColor="text1"/>
        </w:rPr>
        <w:t xml:space="preserve">? What responsibilities did they have? With support from the teacher and other members of the class, </w:t>
      </w:r>
      <w:r w:rsidR="0098614C">
        <w:rPr>
          <w:color w:val="000000" w:themeColor="text1"/>
        </w:rPr>
        <w:t xml:space="preserve">the children can also examine </w:t>
      </w:r>
      <w:r w:rsidR="00C347CA">
        <w:rPr>
          <w:color w:val="000000" w:themeColor="text1"/>
        </w:rPr>
        <w:t xml:space="preserve">any other </w:t>
      </w:r>
      <w:r w:rsidR="00FA4BCB">
        <w:rPr>
          <w:color w:val="000000" w:themeColor="text1"/>
        </w:rPr>
        <w:t>information</w:t>
      </w:r>
      <w:r w:rsidR="00C347CA">
        <w:rPr>
          <w:color w:val="000000" w:themeColor="text1"/>
        </w:rPr>
        <w:t xml:space="preserve"> that they discovered</w:t>
      </w:r>
      <w:r w:rsidR="0098614C">
        <w:rPr>
          <w:color w:val="000000" w:themeColor="text1"/>
        </w:rPr>
        <w:t xml:space="preserve"> and</w:t>
      </w:r>
      <w:r w:rsidR="00E05CA2">
        <w:rPr>
          <w:color w:val="000000" w:themeColor="text1"/>
        </w:rPr>
        <w:t xml:space="preserve"> reflect on if it</w:t>
      </w:r>
      <w:r w:rsidR="00DF6F7B">
        <w:rPr>
          <w:color w:val="000000" w:themeColor="text1"/>
        </w:rPr>
        <w:t xml:space="preserve"> has</w:t>
      </w:r>
      <w:r w:rsidR="00E05CA2">
        <w:rPr>
          <w:color w:val="000000" w:themeColor="text1"/>
        </w:rPr>
        <w:t xml:space="preserve"> surprised </w:t>
      </w:r>
      <w:r w:rsidR="00F25127">
        <w:rPr>
          <w:color w:val="000000" w:themeColor="text1"/>
        </w:rPr>
        <w:t>t</w:t>
      </w:r>
      <w:r w:rsidR="00DF6F7B">
        <w:rPr>
          <w:color w:val="000000" w:themeColor="text1"/>
        </w:rPr>
        <w:t xml:space="preserve">hem, how did it make them feel, and </w:t>
      </w:r>
      <w:r w:rsidR="00F25127">
        <w:rPr>
          <w:color w:val="000000" w:themeColor="text1"/>
        </w:rPr>
        <w:t>did it change their original thoughts?</w:t>
      </w:r>
      <w:r w:rsidR="00E05CA2">
        <w:rPr>
          <w:color w:val="000000" w:themeColor="text1"/>
        </w:rPr>
        <w:t xml:space="preserve"> </w:t>
      </w:r>
      <w:r w:rsidR="00F25127">
        <w:rPr>
          <w:color w:val="000000" w:themeColor="text1"/>
        </w:rPr>
        <w:t xml:space="preserve"> The children should</w:t>
      </w:r>
      <w:r w:rsidR="00DF6F7B">
        <w:rPr>
          <w:color w:val="000000" w:themeColor="text1"/>
        </w:rPr>
        <w:t xml:space="preserve"> be reflective and question if there is something else they would like to know and if they can rely on the information they have gathered.</w:t>
      </w:r>
      <w:r w:rsidR="009B0530">
        <w:rPr>
          <w:color w:val="000000" w:themeColor="text1"/>
        </w:rPr>
        <w:t xml:space="preserve"> By questioning how they can </w:t>
      </w:r>
      <w:r w:rsidR="00000549">
        <w:rPr>
          <w:color w:val="000000" w:themeColor="text1"/>
        </w:rPr>
        <w:t xml:space="preserve">deliver their enquiry to others, the children with participate in class discussions </w:t>
      </w:r>
      <w:r w:rsidR="00FA4BCB">
        <w:rPr>
          <w:color w:val="000000" w:themeColor="text1"/>
        </w:rPr>
        <w:t>focusing</w:t>
      </w:r>
      <w:r w:rsidR="00000549">
        <w:rPr>
          <w:color w:val="000000" w:themeColor="text1"/>
        </w:rPr>
        <w:t xml:space="preserve"> on how they can present their findings in an </w:t>
      </w:r>
      <w:r w:rsidR="00FA4BCB">
        <w:rPr>
          <w:color w:val="000000" w:themeColor="text1"/>
        </w:rPr>
        <w:t>integrated</w:t>
      </w:r>
      <w:r w:rsidR="00000549">
        <w:rPr>
          <w:color w:val="000000" w:themeColor="text1"/>
        </w:rPr>
        <w:t xml:space="preserve"> way to celebrate their enquiry. </w:t>
      </w:r>
    </w:p>
    <w:p w14:paraId="1BF4A148" w14:textId="77777777" w:rsidR="00000549" w:rsidRDefault="00000549" w:rsidP="0022120F">
      <w:pPr>
        <w:spacing w:line="360" w:lineRule="auto"/>
        <w:rPr>
          <w:color w:val="000000" w:themeColor="text1"/>
        </w:rPr>
      </w:pPr>
    </w:p>
    <w:p w14:paraId="12DBF8C3" w14:textId="57446FAA" w:rsidR="00000549" w:rsidRDefault="00000549" w:rsidP="0022120F">
      <w:pPr>
        <w:spacing w:line="360" w:lineRule="auto"/>
        <w:rPr>
          <w:color w:val="000000" w:themeColor="text1"/>
        </w:rPr>
      </w:pPr>
      <w:r>
        <w:rPr>
          <w:color w:val="000000" w:themeColor="text1"/>
        </w:rPr>
        <w:t>Throughout the enquiry the children would have developed a range of historical skills. Within this area of the model, the historical skills that have been developed include, histori</w:t>
      </w:r>
      <w:r w:rsidR="008D0D05">
        <w:rPr>
          <w:color w:val="000000" w:themeColor="text1"/>
        </w:rPr>
        <w:t xml:space="preserve">cal </w:t>
      </w:r>
      <w:r w:rsidR="00FA4BCB">
        <w:rPr>
          <w:color w:val="000000" w:themeColor="text1"/>
        </w:rPr>
        <w:t>knowledge</w:t>
      </w:r>
      <w:r w:rsidR="008D0D05">
        <w:rPr>
          <w:color w:val="000000" w:themeColor="text1"/>
        </w:rPr>
        <w:t xml:space="preserve"> and understanding, interpretations of history and historical enquiry (</w:t>
      </w:r>
      <w:r w:rsidR="0094399D" w:rsidRPr="0094399D">
        <w:rPr>
          <w:color w:val="000000" w:themeColor="text1"/>
        </w:rPr>
        <w:t>WAG, 2008</w:t>
      </w:r>
      <w:r w:rsidR="008D0D05">
        <w:rPr>
          <w:color w:val="000000" w:themeColor="text1"/>
        </w:rPr>
        <w:t>)</w:t>
      </w:r>
      <w:r w:rsidR="0094399D">
        <w:rPr>
          <w:color w:val="000000" w:themeColor="text1"/>
        </w:rPr>
        <w:t xml:space="preserve"> </w:t>
      </w:r>
      <w:r w:rsidR="00FA4BCB" w:rsidRPr="0006612D">
        <w:rPr>
          <w:color w:val="000000" w:themeColor="text1"/>
        </w:rPr>
        <w:t>(See</w:t>
      </w:r>
      <w:r w:rsidR="00B5238A" w:rsidRPr="0006612D">
        <w:rPr>
          <w:color w:val="000000" w:themeColor="text1"/>
        </w:rPr>
        <w:t xml:space="preserve"> appendix 1</w:t>
      </w:r>
      <w:r w:rsidR="008D0D05">
        <w:rPr>
          <w:color w:val="000000" w:themeColor="text1"/>
        </w:rPr>
        <w:t xml:space="preserve"> for more detail). </w:t>
      </w:r>
    </w:p>
    <w:p w14:paraId="327021F8" w14:textId="77777777" w:rsidR="008D0D05" w:rsidRDefault="008D0D05" w:rsidP="0022120F">
      <w:pPr>
        <w:spacing w:line="360" w:lineRule="auto"/>
        <w:rPr>
          <w:color w:val="000000" w:themeColor="text1"/>
        </w:rPr>
      </w:pPr>
    </w:p>
    <w:p w14:paraId="12D3F5D9" w14:textId="72A3A81C" w:rsidR="008D0D05" w:rsidRDefault="008D0D05" w:rsidP="0022120F">
      <w:pPr>
        <w:spacing w:line="360" w:lineRule="auto"/>
        <w:rPr>
          <w:color w:val="000000" w:themeColor="text1"/>
        </w:rPr>
      </w:pPr>
      <w:r>
        <w:rPr>
          <w:color w:val="000000" w:themeColor="text1"/>
        </w:rPr>
        <w:t xml:space="preserve">Religious Education skills would have also been developed through expressing personal responses that they have discovered, orally and creatively. The pupils will show what they discovered and the impact it has had on them. </w:t>
      </w:r>
    </w:p>
    <w:p w14:paraId="742CB834" w14:textId="77777777" w:rsidR="008D0D05" w:rsidRDefault="008D0D05" w:rsidP="0022120F">
      <w:pPr>
        <w:spacing w:line="360" w:lineRule="auto"/>
        <w:rPr>
          <w:color w:val="000000" w:themeColor="text1"/>
        </w:rPr>
      </w:pPr>
    </w:p>
    <w:p w14:paraId="268683AA" w14:textId="77777777" w:rsidR="00C46B66" w:rsidRDefault="00C46B66" w:rsidP="0022120F">
      <w:pPr>
        <w:spacing w:line="360" w:lineRule="auto"/>
        <w:rPr>
          <w:i/>
          <w:color w:val="000000" w:themeColor="text1"/>
          <w:highlight w:val="cyan"/>
          <w:u w:val="single"/>
        </w:rPr>
      </w:pPr>
    </w:p>
    <w:p w14:paraId="1175DDDD" w14:textId="77777777" w:rsidR="00C46B66" w:rsidRDefault="00C46B66" w:rsidP="0022120F">
      <w:pPr>
        <w:spacing w:line="360" w:lineRule="auto"/>
        <w:rPr>
          <w:i/>
          <w:color w:val="000000" w:themeColor="text1"/>
          <w:highlight w:val="cyan"/>
          <w:u w:val="single"/>
        </w:rPr>
      </w:pPr>
    </w:p>
    <w:p w14:paraId="71CD173D" w14:textId="77777777" w:rsidR="00C46B66" w:rsidRDefault="00C46B66" w:rsidP="0022120F">
      <w:pPr>
        <w:spacing w:line="360" w:lineRule="auto"/>
        <w:rPr>
          <w:i/>
          <w:color w:val="000000" w:themeColor="text1"/>
          <w:highlight w:val="cyan"/>
          <w:u w:val="single"/>
        </w:rPr>
      </w:pPr>
    </w:p>
    <w:p w14:paraId="0B7538E1" w14:textId="6E82854F" w:rsidR="008D0D05" w:rsidRPr="008D0D05" w:rsidRDefault="008D0D05" w:rsidP="0022120F">
      <w:pPr>
        <w:spacing w:line="360" w:lineRule="auto"/>
        <w:rPr>
          <w:i/>
          <w:color w:val="000000" w:themeColor="text1"/>
          <w:u w:val="single"/>
        </w:rPr>
      </w:pPr>
      <w:r w:rsidRPr="00C46B66">
        <w:rPr>
          <w:i/>
          <w:color w:val="000000" w:themeColor="text1"/>
          <w:u w:val="single"/>
        </w:rPr>
        <w:t>Share</w:t>
      </w:r>
    </w:p>
    <w:p w14:paraId="39088CF1" w14:textId="77777777" w:rsidR="000E027B" w:rsidRDefault="000E027B" w:rsidP="0022120F">
      <w:pPr>
        <w:spacing w:line="360" w:lineRule="auto"/>
        <w:rPr>
          <w:color w:val="000000" w:themeColor="text1"/>
        </w:rPr>
      </w:pPr>
    </w:p>
    <w:p w14:paraId="6CF61F3E" w14:textId="3FBEFEBA" w:rsidR="003A6B4E" w:rsidRDefault="00B02A26" w:rsidP="0022120F">
      <w:pPr>
        <w:spacing w:line="360" w:lineRule="auto"/>
        <w:rPr>
          <w:color w:val="000000" w:themeColor="text1"/>
        </w:rPr>
      </w:pPr>
      <w:r>
        <w:rPr>
          <w:color w:val="000000" w:themeColor="text1"/>
        </w:rPr>
        <w:t>This part of the model</w:t>
      </w:r>
      <w:r w:rsidR="00C37C9D">
        <w:rPr>
          <w:color w:val="000000" w:themeColor="text1"/>
        </w:rPr>
        <w:t xml:space="preserve"> involves concluding</w:t>
      </w:r>
      <w:r w:rsidR="00AB2A96">
        <w:rPr>
          <w:color w:val="000000" w:themeColor="text1"/>
        </w:rPr>
        <w:t xml:space="preserve"> the </w:t>
      </w:r>
      <w:r w:rsidR="00C37C9D">
        <w:rPr>
          <w:color w:val="000000" w:themeColor="text1"/>
        </w:rPr>
        <w:t xml:space="preserve">enquiry. </w:t>
      </w:r>
      <w:r w:rsidR="00C37C9D">
        <w:rPr>
          <w:color w:val="000000" w:themeColor="text1"/>
        </w:rPr>
        <w:t>The role of the teacher within this area of the enquiry is to support and facilitate the children in presenting their enquiry by initiating question</w:t>
      </w:r>
      <w:r w:rsidR="00C37C9D">
        <w:rPr>
          <w:color w:val="000000" w:themeColor="text1"/>
        </w:rPr>
        <w:t xml:space="preserve">s to get the children thinking </w:t>
      </w:r>
      <w:r w:rsidR="00FA4BCB">
        <w:rPr>
          <w:color w:val="000000" w:themeColor="text1"/>
        </w:rPr>
        <w:t>about what</w:t>
      </w:r>
      <w:r w:rsidR="00C37C9D">
        <w:rPr>
          <w:color w:val="000000" w:themeColor="text1"/>
        </w:rPr>
        <w:t xml:space="preserve"> worked well and not so well? What questions still remain and who might be interested in this? </w:t>
      </w:r>
      <w:r w:rsidR="00C46B66">
        <w:rPr>
          <w:color w:val="000000" w:themeColor="text1"/>
        </w:rPr>
        <w:t>(Grigg and Hughes,2013).</w:t>
      </w:r>
    </w:p>
    <w:p w14:paraId="2505A2D1" w14:textId="77777777" w:rsidR="003A6B4E" w:rsidRDefault="003A6B4E" w:rsidP="0022120F">
      <w:pPr>
        <w:spacing w:line="360" w:lineRule="auto"/>
        <w:rPr>
          <w:color w:val="000000" w:themeColor="text1"/>
        </w:rPr>
      </w:pPr>
    </w:p>
    <w:p w14:paraId="52939B3A" w14:textId="4D0E1624" w:rsidR="007C3302" w:rsidRDefault="003A6B4E" w:rsidP="007C3302">
      <w:pPr>
        <w:spacing w:line="360" w:lineRule="auto"/>
        <w:rPr>
          <w:color w:val="000000" w:themeColor="text1"/>
        </w:rPr>
      </w:pPr>
      <w:r>
        <w:rPr>
          <w:color w:val="000000" w:themeColor="text1"/>
        </w:rPr>
        <w:t xml:space="preserve">With support from the class teacher, the children would display their findings in a themed afternoon. This would </w:t>
      </w:r>
      <w:r w:rsidR="00FA4BCB">
        <w:rPr>
          <w:color w:val="000000" w:themeColor="text1"/>
        </w:rPr>
        <w:t>involve</w:t>
      </w:r>
      <w:r>
        <w:rPr>
          <w:color w:val="000000" w:themeColor="text1"/>
        </w:rPr>
        <w:t xml:space="preserve"> inviting parents and guardians into the school for the children to showcase and celebrate their enquiries. The classroom would have previously been </w:t>
      </w:r>
      <w:r w:rsidR="00FA4BCB">
        <w:rPr>
          <w:color w:val="000000" w:themeColor="text1"/>
        </w:rPr>
        <w:t>transformed</w:t>
      </w:r>
      <w:r>
        <w:rPr>
          <w:color w:val="000000" w:themeColor="text1"/>
        </w:rPr>
        <w:t xml:space="preserve"> into a Tudor house by the teacher and the learners to create a multi-</w:t>
      </w:r>
      <w:r w:rsidR="00FA4BCB">
        <w:rPr>
          <w:color w:val="000000" w:themeColor="text1"/>
        </w:rPr>
        <w:t>sensory</w:t>
      </w:r>
      <w:r>
        <w:rPr>
          <w:color w:val="000000" w:themeColor="text1"/>
        </w:rPr>
        <w:t xml:space="preserve"> environment. </w:t>
      </w:r>
      <w:r w:rsidRPr="0094399D">
        <w:rPr>
          <w:color w:val="000000" w:themeColor="text1"/>
        </w:rPr>
        <w:t xml:space="preserve">Estyn </w:t>
      </w:r>
      <w:r w:rsidR="002E7EAF" w:rsidRPr="0094399D">
        <w:rPr>
          <w:color w:val="000000" w:themeColor="text1"/>
        </w:rPr>
        <w:t>(2009</w:t>
      </w:r>
      <w:r w:rsidR="002E7EAF">
        <w:rPr>
          <w:color w:val="000000" w:themeColor="text1"/>
        </w:rPr>
        <w:t xml:space="preserve">), </w:t>
      </w:r>
      <w:r>
        <w:rPr>
          <w:color w:val="000000" w:themeColor="text1"/>
        </w:rPr>
        <w:t>highlights the importance in involv</w:t>
      </w:r>
      <w:r w:rsidR="002E7EAF">
        <w:rPr>
          <w:color w:val="000000" w:themeColor="text1"/>
        </w:rPr>
        <w:t xml:space="preserve">ing parents within school life, as they argue that it can significantly improve </w:t>
      </w:r>
      <w:r w:rsidR="00FA4BCB">
        <w:rPr>
          <w:color w:val="000000" w:themeColor="text1"/>
        </w:rPr>
        <w:t>pupils’</w:t>
      </w:r>
      <w:r w:rsidR="002E7EAF">
        <w:rPr>
          <w:color w:val="000000" w:themeColor="text1"/>
        </w:rPr>
        <w:t xml:space="preserve"> wellbeing, with particular links to </w:t>
      </w:r>
      <w:r w:rsidR="00FA4BCB">
        <w:rPr>
          <w:color w:val="000000" w:themeColor="text1"/>
        </w:rPr>
        <w:t>behavior</w:t>
      </w:r>
      <w:r w:rsidR="002E7EAF">
        <w:rPr>
          <w:color w:val="000000" w:themeColor="text1"/>
        </w:rPr>
        <w:t xml:space="preserve"> and </w:t>
      </w:r>
      <w:r w:rsidR="00FA4BCB">
        <w:rPr>
          <w:color w:val="000000" w:themeColor="text1"/>
        </w:rPr>
        <w:t>attendance</w:t>
      </w:r>
      <w:r w:rsidR="002E7EAF">
        <w:rPr>
          <w:color w:val="000000" w:themeColor="text1"/>
        </w:rPr>
        <w:t xml:space="preserve">. The children will have the option as to if they would like to dress as a child from the Tudor times to add to the experience. Local media could also be invited to the school to again include positive relationships with the local community. </w:t>
      </w:r>
      <w:r w:rsidR="009F4E26">
        <w:rPr>
          <w:color w:val="000000" w:themeColor="text1"/>
        </w:rPr>
        <w:t xml:space="preserve"> </w:t>
      </w:r>
      <w:r w:rsidR="002E7EAF">
        <w:rPr>
          <w:color w:val="000000" w:themeColor="text1"/>
        </w:rPr>
        <w:t xml:space="preserve">Cross curricular activities prior to the showcase could involve the children </w:t>
      </w:r>
      <w:r w:rsidR="00FA4BCB">
        <w:rPr>
          <w:color w:val="000000" w:themeColor="text1"/>
        </w:rPr>
        <w:t>creating</w:t>
      </w:r>
      <w:r w:rsidR="002E7EAF">
        <w:rPr>
          <w:color w:val="000000" w:themeColor="text1"/>
        </w:rPr>
        <w:t xml:space="preserve"> invitat</w:t>
      </w:r>
      <w:r w:rsidR="009F4E26">
        <w:rPr>
          <w:color w:val="000000" w:themeColor="text1"/>
        </w:rPr>
        <w:t>ions for friends and family, designing posters, creating a range of advertising materials to promote their event.</w:t>
      </w:r>
      <w:r w:rsidR="002E7EAF">
        <w:rPr>
          <w:color w:val="000000" w:themeColor="text1"/>
        </w:rPr>
        <w:t xml:space="preserve"> </w:t>
      </w:r>
      <w:r w:rsidR="007C3302">
        <w:rPr>
          <w:color w:val="000000" w:themeColor="text1"/>
        </w:rPr>
        <w:t xml:space="preserve"> </w:t>
      </w:r>
      <w:r w:rsidR="007C3302">
        <w:rPr>
          <w:color w:val="000000" w:themeColor="text1"/>
        </w:rPr>
        <w:t xml:space="preserve">Throughout the enquiry process the teacher would have captured and gathered evidence to support the children and to </w:t>
      </w:r>
      <w:r w:rsidR="00FA4BCB">
        <w:rPr>
          <w:color w:val="000000" w:themeColor="text1"/>
        </w:rPr>
        <w:t>also</w:t>
      </w:r>
      <w:r w:rsidR="007C3302">
        <w:rPr>
          <w:color w:val="000000" w:themeColor="text1"/>
        </w:rPr>
        <w:t xml:space="preserve"> use as assessment material. </w:t>
      </w:r>
      <w:r w:rsidR="002F47D6">
        <w:rPr>
          <w:color w:val="000000" w:themeColor="text1"/>
        </w:rPr>
        <w:t>However, the focus of EBL teaching involves the children and their ability to learn and research independently, therefore the teacher should only step in as and when appropriate.</w:t>
      </w:r>
    </w:p>
    <w:p w14:paraId="6E89DAB6" w14:textId="77777777" w:rsidR="003A6B4E" w:rsidRDefault="003A6B4E" w:rsidP="0022120F">
      <w:pPr>
        <w:spacing w:line="360" w:lineRule="auto"/>
        <w:rPr>
          <w:color w:val="000000" w:themeColor="text1"/>
        </w:rPr>
      </w:pPr>
    </w:p>
    <w:p w14:paraId="33A1C496" w14:textId="2C2575AA" w:rsidR="00C37C9D" w:rsidRDefault="00736786" w:rsidP="0022120F">
      <w:pPr>
        <w:spacing w:line="360" w:lineRule="auto"/>
        <w:rPr>
          <w:color w:val="000000" w:themeColor="text1"/>
        </w:rPr>
      </w:pPr>
      <w:r>
        <w:rPr>
          <w:color w:val="000000" w:themeColor="text1"/>
        </w:rPr>
        <w:t xml:space="preserve">It is important that the children present their findings in a way that best suits them. </w:t>
      </w:r>
      <w:r w:rsidRPr="007C3302">
        <w:rPr>
          <w:color w:val="000000" w:themeColor="text1"/>
        </w:rPr>
        <w:t>Gardner (2006),</w:t>
      </w:r>
      <w:r>
        <w:rPr>
          <w:color w:val="000000" w:themeColor="text1"/>
        </w:rPr>
        <w:t xml:space="preserve"> argues that children have a special combination of intelligence, known as Multiple </w:t>
      </w:r>
      <w:r w:rsidR="00FA4BCB">
        <w:rPr>
          <w:color w:val="000000" w:themeColor="text1"/>
        </w:rPr>
        <w:t>Intelligences</w:t>
      </w:r>
      <w:r>
        <w:rPr>
          <w:color w:val="000000" w:themeColor="text1"/>
        </w:rPr>
        <w:t xml:space="preserve"> and as a result different learning styles and means of pr</w:t>
      </w:r>
      <w:r w:rsidR="00A047E5">
        <w:rPr>
          <w:color w:val="000000" w:themeColor="text1"/>
        </w:rPr>
        <w:t>esentation could be adopted here</w:t>
      </w:r>
      <w:r>
        <w:rPr>
          <w:color w:val="000000" w:themeColor="text1"/>
        </w:rPr>
        <w:t xml:space="preserve"> to best suit the </w:t>
      </w:r>
      <w:r w:rsidR="00FA4BCB">
        <w:rPr>
          <w:color w:val="000000" w:themeColor="text1"/>
        </w:rPr>
        <w:t>individual</w:t>
      </w:r>
      <w:r>
        <w:rPr>
          <w:color w:val="000000" w:themeColor="text1"/>
        </w:rPr>
        <w:t xml:space="preserve"> needs of each learner.  For example, a child with a strong </w:t>
      </w:r>
      <w:r w:rsidR="00FA4BCB">
        <w:rPr>
          <w:color w:val="000000" w:themeColor="text1"/>
        </w:rPr>
        <w:t>linguistic</w:t>
      </w:r>
      <w:r>
        <w:rPr>
          <w:color w:val="000000" w:themeColor="text1"/>
        </w:rPr>
        <w:t xml:space="preserve"> </w:t>
      </w:r>
      <w:r w:rsidR="00FA4BCB">
        <w:rPr>
          <w:color w:val="000000" w:themeColor="text1"/>
        </w:rPr>
        <w:t>intelligence</w:t>
      </w:r>
      <w:r>
        <w:rPr>
          <w:color w:val="000000" w:themeColor="text1"/>
        </w:rPr>
        <w:t xml:space="preserve"> may wish to present their findings in the form of a blog entry online, this would represent similarities to how a diary entry would have been completed by a Tudor child. </w:t>
      </w:r>
      <w:r w:rsidR="00A047E5">
        <w:rPr>
          <w:color w:val="000000" w:themeColor="text1"/>
        </w:rPr>
        <w:t xml:space="preserve"> The children may </w:t>
      </w:r>
      <w:r w:rsidR="00FA4BCB">
        <w:rPr>
          <w:color w:val="000000" w:themeColor="text1"/>
        </w:rPr>
        <w:t>also</w:t>
      </w:r>
      <w:r w:rsidR="00A047E5">
        <w:rPr>
          <w:color w:val="000000" w:themeColor="text1"/>
        </w:rPr>
        <w:t xml:space="preserve"> want to write a letter posing as a child in the Tudor times to a child in the future explaining what life was like as a way of presenting their findings. </w:t>
      </w:r>
    </w:p>
    <w:p w14:paraId="7741A32F" w14:textId="77777777" w:rsidR="003445D8" w:rsidRDefault="003445D8" w:rsidP="0022120F">
      <w:pPr>
        <w:spacing w:line="360" w:lineRule="auto"/>
        <w:rPr>
          <w:color w:val="000000" w:themeColor="text1"/>
        </w:rPr>
      </w:pPr>
    </w:p>
    <w:p w14:paraId="2C1E3970" w14:textId="224B044A" w:rsidR="003445D8" w:rsidRDefault="003445D8" w:rsidP="0022120F">
      <w:pPr>
        <w:spacing w:line="360" w:lineRule="auto"/>
        <w:rPr>
          <w:color w:val="000000" w:themeColor="text1"/>
        </w:rPr>
      </w:pPr>
      <w:r>
        <w:rPr>
          <w:color w:val="000000" w:themeColor="text1"/>
        </w:rPr>
        <w:t>The children may decide they would like to present their findings by creating a podcast as a group expressing what they have learnt from their enquiry and offer their personal thoughts</w:t>
      </w:r>
      <w:r w:rsidR="00C46B66">
        <w:rPr>
          <w:color w:val="000000" w:themeColor="text1"/>
        </w:rPr>
        <w:t xml:space="preserve"> and opinions</w:t>
      </w:r>
      <w:r>
        <w:rPr>
          <w:color w:val="000000" w:themeColor="text1"/>
        </w:rPr>
        <w:t xml:space="preserve">. This form of presentation will develop the </w:t>
      </w:r>
      <w:r w:rsidR="00FA4BCB">
        <w:rPr>
          <w:color w:val="000000" w:themeColor="text1"/>
        </w:rPr>
        <w:t>children’s</w:t>
      </w:r>
      <w:r>
        <w:rPr>
          <w:color w:val="000000" w:themeColor="text1"/>
        </w:rPr>
        <w:t xml:space="preserve"> ability to work effectively as part of a team and also </w:t>
      </w:r>
      <w:r w:rsidR="00FA4BCB">
        <w:rPr>
          <w:color w:val="000000" w:themeColor="text1"/>
        </w:rPr>
        <w:t>develop</w:t>
      </w:r>
      <w:r>
        <w:rPr>
          <w:color w:val="000000" w:themeColor="text1"/>
        </w:rPr>
        <w:t xml:space="preserve"> their oracy skills by allowing opportunity for clear expression and changing tone and pace to engage the </w:t>
      </w:r>
      <w:r w:rsidR="00FA4BCB">
        <w:rPr>
          <w:color w:val="000000" w:themeColor="text1"/>
        </w:rPr>
        <w:t>audience’s</w:t>
      </w:r>
      <w:r>
        <w:rPr>
          <w:color w:val="000000" w:themeColor="text1"/>
        </w:rPr>
        <w:t xml:space="preserve"> attention </w:t>
      </w:r>
      <w:r w:rsidR="0094399D" w:rsidRPr="0094399D">
        <w:rPr>
          <w:color w:val="000000" w:themeColor="text1"/>
        </w:rPr>
        <w:t>(WAG, 2014</w:t>
      </w:r>
      <w:r w:rsidRPr="0094399D">
        <w:rPr>
          <w:color w:val="000000" w:themeColor="text1"/>
        </w:rPr>
        <w:t>)</w:t>
      </w:r>
      <w:r>
        <w:rPr>
          <w:color w:val="000000" w:themeColor="text1"/>
        </w:rPr>
        <w:t xml:space="preserve"> </w:t>
      </w:r>
    </w:p>
    <w:p w14:paraId="34AAA586" w14:textId="77777777" w:rsidR="00A047E5" w:rsidRDefault="00A047E5" w:rsidP="0022120F">
      <w:pPr>
        <w:spacing w:line="360" w:lineRule="auto"/>
        <w:rPr>
          <w:color w:val="000000" w:themeColor="text1"/>
        </w:rPr>
      </w:pPr>
    </w:p>
    <w:p w14:paraId="4A3D82BB" w14:textId="60DEFCB0" w:rsidR="00A047E5" w:rsidRDefault="00A047E5" w:rsidP="0022120F">
      <w:pPr>
        <w:spacing w:line="360" w:lineRule="auto"/>
        <w:rPr>
          <w:color w:val="000000" w:themeColor="text1"/>
        </w:rPr>
      </w:pPr>
      <w:r>
        <w:rPr>
          <w:color w:val="000000" w:themeColor="text1"/>
        </w:rPr>
        <w:t>However</w:t>
      </w:r>
      <w:r w:rsidR="0057598E">
        <w:rPr>
          <w:color w:val="000000" w:themeColor="text1"/>
        </w:rPr>
        <w:t xml:space="preserve">, </w:t>
      </w:r>
      <w:r w:rsidR="00FA4BCB">
        <w:rPr>
          <w:color w:val="000000" w:themeColor="text1"/>
        </w:rPr>
        <w:t>some children</w:t>
      </w:r>
      <w:r w:rsidR="0057598E">
        <w:rPr>
          <w:color w:val="000000" w:themeColor="text1"/>
        </w:rPr>
        <w:t xml:space="preserve"> with a strong musical </w:t>
      </w:r>
      <w:r w:rsidR="00FA4BCB">
        <w:rPr>
          <w:color w:val="000000" w:themeColor="text1"/>
        </w:rPr>
        <w:t>intelligence</w:t>
      </w:r>
      <w:r w:rsidR="0057598E">
        <w:rPr>
          <w:color w:val="000000" w:themeColor="text1"/>
        </w:rPr>
        <w:t xml:space="preserve"> may wish to compose a piece of music or a song to help present their findings. This would also develop the children’s writing skills as it meets areas </w:t>
      </w:r>
      <w:r w:rsidR="006646B7">
        <w:rPr>
          <w:color w:val="000000" w:themeColor="text1"/>
        </w:rPr>
        <w:t xml:space="preserve">from the </w:t>
      </w:r>
      <w:r w:rsidR="006646B7" w:rsidRPr="0094399D">
        <w:rPr>
          <w:color w:val="000000" w:themeColor="text1"/>
        </w:rPr>
        <w:t>LNF including, writing f</w:t>
      </w:r>
      <w:r w:rsidR="0094399D" w:rsidRPr="0094399D">
        <w:rPr>
          <w:color w:val="000000" w:themeColor="text1"/>
        </w:rPr>
        <w:t>or different purposes (WAG, 2014</w:t>
      </w:r>
      <w:r w:rsidR="006646B7" w:rsidRPr="0094399D">
        <w:rPr>
          <w:color w:val="000000" w:themeColor="text1"/>
        </w:rPr>
        <w:t>).</w:t>
      </w:r>
      <w:r w:rsidR="006646B7">
        <w:rPr>
          <w:color w:val="000000" w:themeColor="text1"/>
        </w:rPr>
        <w:t xml:space="preserve"> The children then may wish to record their musical piece on an </w:t>
      </w:r>
      <w:r w:rsidR="00FA4BCB">
        <w:rPr>
          <w:color w:val="000000" w:themeColor="text1"/>
        </w:rPr>
        <w:t>IPad</w:t>
      </w:r>
      <w:r w:rsidR="006646B7">
        <w:rPr>
          <w:color w:val="000000" w:themeColor="text1"/>
        </w:rPr>
        <w:t xml:space="preserve"> and </w:t>
      </w:r>
      <w:r w:rsidR="00FA4BCB">
        <w:rPr>
          <w:color w:val="000000" w:themeColor="text1"/>
        </w:rPr>
        <w:t>incorporate</w:t>
      </w:r>
      <w:r w:rsidR="006646B7">
        <w:rPr>
          <w:color w:val="000000" w:themeColor="text1"/>
        </w:rPr>
        <w:t xml:space="preserve"> different sound effects or create a music video using child friendly software. This means of presentation will also develop the children’s ICT skills and meet elements of the DCF</w:t>
      </w:r>
      <w:r w:rsidR="003445D8">
        <w:rPr>
          <w:color w:val="000000" w:themeColor="text1"/>
        </w:rPr>
        <w:t xml:space="preserve"> </w:t>
      </w:r>
      <w:r w:rsidR="0006612D" w:rsidRPr="0006612D">
        <w:rPr>
          <w:color w:val="000000" w:themeColor="text1"/>
        </w:rPr>
        <w:t>(See appendix 2)</w:t>
      </w:r>
    </w:p>
    <w:p w14:paraId="1B12C0E0" w14:textId="77777777" w:rsidR="002F47D6" w:rsidRDefault="002F47D6" w:rsidP="0022120F">
      <w:pPr>
        <w:spacing w:line="360" w:lineRule="auto"/>
        <w:rPr>
          <w:color w:val="000000" w:themeColor="text1"/>
        </w:rPr>
      </w:pPr>
    </w:p>
    <w:p w14:paraId="397E1D94" w14:textId="47BF9A71" w:rsidR="002F47D6" w:rsidRDefault="002F47D6" w:rsidP="0022120F">
      <w:pPr>
        <w:spacing w:line="360" w:lineRule="auto"/>
        <w:rPr>
          <w:color w:val="000000" w:themeColor="text1"/>
        </w:rPr>
      </w:pPr>
      <w:r>
        <w:rPr>
          <w:color w:val="000000" w:themeColor="text1"/>
        </w:rPr>
        <w:t xml:space="preserve">The children may also wish to share their findings in many other ways including; </w:t>
      </w:r>
    </w:p>
    <w:p w14:paraId="617B06C5" w14:textId="6D6CA281" w:rsidR="002F47D6" w:rsidRDefault="002F47D6" w:rsidP="002F47D6">
      <w:pPr>
        <w:pStyle w:val="ListParagraph"/>
        <w:numPr>
          <w:ilvl w:val="0"/>
          <w:numId w:val="1"/>
        </w:numPr>
        <w:spacing w:line="360" w:lineRule="auto"/>
        <w:rPr>
          <w:color w:val="000000" w:themeColor="text1"/>
        </w:rPr>
      </w:pPr>
      <w:r>
        <w:rPr>
          <w:color w:val="000000" w:themeColor="text1"/>
        </w:rPr>
        <w:t>Through role play- pretending to interview a child from the Tudor times using the green screen.</w:t>
      </w:r>
    </w:p>
    <w:p w14:paraId="13A99B14" w14:textId="39C2656E" w:rsidR="002F47D6" w:rsidRDefault="002F47D6" w:rsidP="002F47D6">
      <w:pPr>
        <w:pStyle w:val="ListParagraph"/>
        <w:numPr>
          <w:ilvl w:val="0"/>
          <w:numId w:val="1"/>
        </w:numPr>
        <w:spacing w:line="360" w:lineRule="auto"/>
        <w:rPr>
          <w:color w:val="000000" w:themeColor="text1"/>
        </w:rPr>
      </w:pPr>
      <w:r>
        <w:rPr>
          <w:color w:val="000000" w:themeColor="text1"/>
        </w:rPr>
        <w:t xml:space="preserve">Through Show and Tell- the children can show artefacts, images, notes that they have gathered throughout the enquiry process to discuss what they have discovered. </w:t>
      </w:r>
    </w:p>
    <w:p w14:paraId="7BA310A4" w14:textId="0AB81535" w:rsidR="002F47D6" w:rsidRDefault="00F93588" w:rsidP="002F47D6">
      <w:pPr>
        <w:pStyle w:val="ListParagraph"/>
        <w:numPr>
          <w:ilvl w:val="0"/>
          <w:numId w:val="1"/>
        </w:numPr>
        <w:spacing w:line="360" w:lineRule="auto"/>
        <w:rPr>
          <w:color w:val="000000" w:themeColor="text1"/>
        </w:rPr>
      </w:pPr>
      <w:r>
        <w:rPr>
          <w:color w:val="000000" w:themeColor="text1"/>
        </w:rPr>
        <w:t>Through Mathematics- the children may wish to create a shopping list of food that was popular during the Tudor times, making links to money</w:t>
      </w:r>
    </w:p>
    <w:p w14:paraId="1F57E9FB" w14:textId="0085578A" w:rsidR="00F93588" w:rsidRDefault="00F93588" w:rsidP="002F47D6">
      <w:pPr>
        <w:pStyle w:val="ListParagraph"/>
        <w:numPr>
          <w:ilvl w:val="0"/>
          <w:numId w:val="1"/>
        </w:numPr>
        <w:spacing w:line="360" w:lineRule="auto"/>
        <w:rPr>
          <w:color w:val="000000" w:themeColor="text1"/>
        </w:rPr>
      </w:pPr>
      <w:r>
        <w:rPr>
          <w:color w:val="000000" w:themeColor="text1"/>
        </w:rPr>
        <w:t xml:space="preserve">Through Fashion- the children could do a fashion show showing the clothing that was worn by the Tudors. </w:t>
      </w:r>
    </w:p>
    <w:p w14:paraId="53124F9F" w14:textId="77777777" w:rsidR="00F93588" w:rsidRDefault="00F93588" w:rsidP="00F93588">
      <w:pPr>
        <w:spacing w:line="360" w:lineRule="auto"/>
        <w:rPr>
          <w:color w:val="000000" w:themeColor="text1"/>
        </w:rPr>
      </w:pPr>
    </w:p>
    <w:p w14:paraId="0CCA6BCA" w14:textId="4C95D29D" w:rsidR="00F93588" w:rsidRPr="00F93588" w:rsidRDefault="00F93588" w:rsidP="00F93588">
      <w:pPr>
        <w:spacing w:line="360" w:lineRule="auto"/>
        <w:rPr>
          <w:color w:val="000000" w:themeColor="text1"/>
          <w:u w:val="single"/>
        </w:rPr>
      </w:pPr>
      <w:r w:rsidRPr="00F93588">
        <w:rPr>
          <w:color w:val="000000" w:themeColor="text1"/>
          <w:u w:val="single"/>
        </w:rPr>
        <w:t>Conclusion</w:t>
      </w:r>
    </w:p>
    <w:p w14:paraId="0217A138" w14:textId="77777777" w:rsidR="007C3302" w:rsidRDefault="007C3302" w:rsidP="0022120F">
      <w:pPr>
        <w:spacing w:line="360" w:lineRule="auto"/>
        <w:rPr>
          <w:color w:val="000000" w:themeColor="text1"/>
        </w:rPr>
      </w:pPr>
    </w:p>
    <w:p w14:paraId="2ABDADA6" w14:textId="38192684" w:rsidR="00F93588" w:rsidRDefault="00561A34" w:rsidP="0022120F">
      <w:pPr>
        <w:spacing w:line="360" w:lineRule="auto"/>
        <w:rPr>
          <w:color w:val="000000" w:themeColor="text1"/>
        </w:rPr>
      </w:pPr>
      <w:r>
        <w:rPr>
          <w:color w:val="000000" w:themeColor="text1"/>
        </w:rPr>
        <w:t xml:space="preserve">In conclusion, the use of the “S” model, presented by Grigg and Hughes (2013), has enabled for a creative scheme of work to be created to give children the opportunity to become independent learners and utilize the natural </w:t>
      </w:r>
      <w:r w:rsidR="00FA4BCB">
        <w:rPr>
          <w:color w:val="000000" w:themeColor="text1"/>
        </w:rPr>
        <w:t>curiosity</w:t>
      </w:r>
      <w:r>
        <w:rPr>
          <w:color w:val="000000" w:themeColor="text1"/>
        </w:rPr>
        <w:t xml:space="preserve"> that children have. This scheme of work will be based on children’s own ideas and </w:t>
      </w:r>
      <w:r w:rsidR="00FA4BCB">
        <w:rPr>
          <w:color w:val="000000" w:themeColor="text1"/>
        </w:rPr>
        <w:t>interest;</w:t>
      </w:r>
      <w:r>
        <w:rPr>
          <w:color w:val="000000" w:themeColor="text1"/>
        </w:rPr>
        <w:t xml:space="preserve"> </w:t>
      </w:r>
      <w:r w:rsidR="00FA4BCB">
        <w:rPr>
          <w:color w:val="000000" w:themeColor="text1"/>
        </w:rPr>
        <w:t>therefore,</w:t>
      </w:r>
      <w:r>
        <w:rPr>
          <w:color w:val="000000" w:themeColor="text1"/>
        </w:rPr>
        <w:t xml:space="preserve"> they are more likely to engaged and motivated throughout. T</w:t>
      </w:r>
      <w:r w:rsidR="00F93588">
        <w:rPr>
          <w:color w:val="000000" w:themeColor="text1"/>
        </w:rPr>
        <w:t xml:space="preserve">his essay shows how the elements of EBL can be used across the curriculum not just in Science or the Humanities. One of the key </w:t>
      </w:r>
      <w:r w:rsidR="00FA4BCB">
        <w:rPr>
          <w:color w:val="000000" w:themeColor="text1"/>
        </w:rPr>
        <w:t>purposes</w:t>
      </w:r>
      <w:r w:rsidR="00F93588">
        <w:rPr>
          <w:color w:val="000000" w:themeColor="text1"/>
        </w:rPr>
        <w:t xml:space="preserve"> of Successful Futures is for children to become “ambitious, capable learners, who undertake </w:t>
      </w:r>
      <w:r w:rsidR="00FA4BCB">
        <w:rPr>
          <w:color w:val="000000" w:themeColor="text1"/>
        </w:rPr>
        <w:t>research</w:t>
      </w:r>
      <w:r w:rsidR="00F93588">
        <w:rPr>
          <w:color w:val="000000" w:themeColor="text1"/>
        </w:rPr>
        <w:t xml:space="preserve"> and evaluate critically” (Donaldson, 2015: </w:t>
      </w:r>
      <w:r w:rsidR="004E7EB2">
        <w:rPr>
          <w:color w:val="000000" w:themeColor="text1"/>
        </w:rPr>
        <w:t xml:space="preserve">29). An EBL approach creates opportunity for this to be achieved. </w:t>
      </w:r>
    </w:p>
    <w:p w14:paraId="52F25B82" w14:textId="77777777" w:rsidR="00561A34" w:rsidRDefault="00561A34" w:rsidP="0022120F">
      <w:pPr>
        <w:spacing w:line="360" w:lineRule="auto"/>
        <w:rPr>
          <w:color w:val="000000" w:themeColor="text1"/>
        </w:rPr>
      </w:pPr>
    </w:p>
    <w:p w14:paraId="36AD6078" w14:textId="52A4BEF4" w:rsidR="00561A34" w:rsidRDefault="00561A34" w:rsidP="0022120F">
      <w:pPr>
        <w:spacing w:line="360" w:lineRule="auto"/>
        <w:rPr>
          <w:color w:val="000000" w:themeColor="text1"/>
        </w:rPr>
      </w:pPr>
      <w:r>
        <w:rPr>
          <w:color w:val="000000" w:themeColor="text1"/>
        </w:rPr>
        <w:t xml:space="preserve">EBL relates greatly to constructivist learning theory, aiming for children to conduct their own learning through experimental learning. It is a successful approach in developing </w:t>
      </w:r>
      <w:r w:rsidR="00FA4BCB">
        <w:rPr>
          <w:color w:val="000000" w:themeColor="text1"/>
        </w:rPr>
        <w:t>children’s</w:t>
      </w:r>
      <w:r>
        <w:rPr>
          <w:color w:val="000000" w:themeColor="text1"/>
        </w:rPr>
        <w:t xml:space="preserve"> deeper understandings and </w:t>
      </w:r>
      <w:r w:rsidR="00FA4BCB">
        <w:rPr>
          <w:color w:val="000000" w:themeColor="text1"/>
        </w:rPr>
        <w:t>focusing</w:t>
      </w:r>
      <w:r>
        <w:rPr>
          <w:color w:val="000000" w:themeColor="text1"/>
        </w:rPr>
        <w:t xml:space="preserve"> on </w:t>
      </w:r>
      <w:r>
        <w:rPr>
          <w:rFonts w:ascii="Arial" w:hAnsi="Arial" w:cs="Arial"/>
          <w:bCs/>
          <w:sz w:val="22"/>
          <w:szCs w:val="22"/>
        </w:rPr>
        <w:t>higher order thinking skills which has the potential to lead to improved achievement as identified by Blooms et al (1956).</w:t>
      </w:r>
      <w:r>
        <w:rPr>
          <w:color w:val="000000" w:themeColor="text1"/>
        </w:rPr>
        <w:t xml:space="preserve"> Throughout EBL the </w:t>
      </w:r>
      <w:r w:rsidR="00FA4BCB">
        <w:rPr>
          <w:color w:val="000000" w:themeColor="text1"/>
        </w:rPr>
        <w:t>teachers’</w:t>
      </w:r>
      <w:r>
        <w:rPr>
          <w:color w:val="000000" w:themeColor="text1"/>
        </w:rPr>
        <w:t xml:space="preserve"> role is to act as the facilitator, they have the responsibility to prompt and inspire the children to </w:t>
      </w:r>
      <w:r w:rsidR="00FA4BCB">
        <w:rPr>
          <w:color w:val="000000" w:themeColor="text1"/>
        </w:rPr>
        <w:t>develop</w:t>
      </w:r>
      <w:r>
        <w:rPr>
          <w:color w:val="000000" w:themeColor="text1"/>
        </w:rPr>
        <w:t xml:space="preserve"> their </w:t>
      </w:r>
      <w:r w:rsidR="00FA4BCB">
        <w:rPr>
          <w:color w:val="000000" w:themeColor="text1"/>
        </w:rPr>
        <w:t>questioning</w:t>
      </w:r>
      <w:r>
        <w:rPr>
          <w:color w:val="000000" w:themeColor="text1"/>
        </w:rPr>
        <w:t xml:space="preserve"> and enquiry skills.  However, EBL can only be successful if learners accept the ownership of their enquiry and act upon it </w:t>
      </w:r>
      <w:r w:rsidR="0042677D">
        <w:rPr>
          <w:rFonts w:ascii="Arial" w:hAnsi="Arial" w:cs="Arial"/>
          <w:bCs/>
          <w:sz w:val="22"/>
          <w:szCs w:val="22"/>
        </w:rPr>
        <w:t xml:space="preserve">to allow for learning to be successful. </w:t>
      </w:r>
      <w:r w:rsidR="0059017F">
        <w:rPr>
          <w:rFonts w:ascii="Arial" w:hAnsi="Arial" w:cs="Arial"/>
          <w:bCs/>
          <w:sz w:val="22"/>
          <w:szCs w:val="22"/>
        </w:rPr>
        <w:t>Teachers also must be willing to facilitate</w:t>
      </w:r>
      <w:r w:rsidR="00C46B66">
        <w:rPr>
          <w:rFonts w:ascii="Arial" w:hAnsi="Arial" w:cs="Arial"/>
          <w:bCs/>
          <w:sz w:val="22"/>
          <w:szCs w:val="22"/>
        </w:rPr>
        <w:t xml:space="preserve"> and</w:t>
      </w:r>
      <w:r w:rsidR="0059017F">
        <w:rPr>
          <w:rFonts w:ascii="Arial" w:hAnsi="Arial" w:cs="Arial"/>
          <w:bCs/>
          <w:sz w:val="22"/>
          <w:szCs w:val="22"/>
        </w:rPr>
        <w:t xml:space="preserve"> engage with EBL and may need to adapt their </w:t>
      </w:r>
      <w:r w:rsidR="00FA4BCB">
        <w:rPr>
          <w:rFonts w:ascii="Arial" w:hAnsi="Arial" w:cs="Arial"/>
          <w:bCs/>
          <w:sz w:val="22"/>
          <w:szCs w:val="22"/>
        </w:rPr>
        <w:t>pedagogy</w:t>
      </w:r>
      <w:r w:rsidR="0059017F">
        <w:rPr>
          <w:rFonts w:ascii="Arial" w:hAnsi="Arial" w:cs="Arial"/>
          <w:bCs/>
          <w:sz w:val="22"/>
          <w:szCs w:val="22"/>
        </w:rPr>
        <w:t xml:space="preserve"> to ensure EBL can be successful within their classroom.</w:t>
      </w:r>
    </w:p>
    <w:p w14:paraId="799D4799" w14:textId="77777777" w:rsidR="00B02A26" w:rsidRDefault="00B02A26" w:rsidP="0022120F">
      <w:pPr>
        <w:spacing w:line="360" w:lineRule="auto"/>
        <w:rPr>
          <w:color w:val="000000" w:themeColor="text1"/>
        </w:rPr>
      </w:pPr>
    </w:p>
    <w:p w14:paraId="281EA1C3" w14:textId="77777777" w:rsidR="00522027" w:rsidRDefault="00522027" w:rsidP="0022120F">
      <w:pPr>
        <w:spacing w:line="360" w:lineRule="auto"/>
        <w:rPr>
          <w:color w:val="000000" w:themeColor="text1"/>
        </w:rPr>
      </w:pPr>
    </w:p>
    <w:p w14:paraId="5F836AD5" w14:textId="77777777" w:rsidR="0006612D" w:rsidRDefault="0006612D" w:rsidP="00A73DFD">
      <w:pPr>
        <w:spacing w:line="360" w:lineRule="auto"/>
      </w:pPr>
      <w:bookmarkStart w:id="0" w:name="_GoBack"/>
      <w:bookmarkEnd w:id="0"/>
    </w:p>
    <w:p w14:paraId="390D6969" w14:textId="3BAB0820" w:rsidR="0006612D" w:rsidRPr="00FA4BCB" w:rsidRDefault="0006612D" w:rsidP="00A73DFD">
      <w:pPr>
        <w:spacing w:line="360" w:lineRule="auto"/>
        <w:rPr>
          <w:u w:val="single"/>
        </w:rPr>
      </w:pPr>
      <w:r w:rsidRPr="00FA4BCB">
        <w:rPr>
          <w:u w:val="single"/>
        </w:rPr>
        <w:t>Appendix One</w:t>
      </w:r>
    </w:p>
    <w:p w14:paraId="5291BA75" w14:textId="77777777" w:rsidR="0006612D" w:rsidRDefault="0006612D" w:rsidP="00A73DFD">
      <w:pPr>
        <w:spacing w:line="360" w:lineRule="auto"/>
      </w:pPr>
    </w:p>
    <w:p w14:paraId="7E287BBE" w14:textId="366D9192" w:rsidR="0006612D" w:rsidRDefault="0006612D" w:rsidP="00A73DFD">
      <w:pPr>
        <w:spacing w:line="360" w:lineRule="auto"/>
      </w:pPr>
      <w:r>
        <w:rPr>
          <w:noProof/>
        </w:rPr>
        <w:drawing>
          <wp:anchor distT="0" distB="0" distL="114300" distR="114300" simplePos="0" relativeHeight="251659264" behindDoc="0" locked="0" layoutInCell="1" allowOverlap="1" wp14:anchorId="395D52E2" wp14:editId="29764742">
            <wp:simplePos x="0" y="0"/>
            <wp:positionH relativeFrom="column">
              <wp:posOffset>0</wp:posOffset>
            </wp:positionH>
            <wp:positionV relativeFrom="paragraph">
              <wp:posOffset>0</wp:posOffset>
            </wp:positionV>
            <wp:extent cx="4966335" cy="4365474"/>
            <wp:effectExtent l="0" t="0" r="12065" b="3810"/>
            <wp:wrapTight wrapText="bothSides">
              <wp:wrapPolygon edited="0">
                <wp:start x="0" y="0"/>
                <wp:lineTo x="0" y="21493"/>
                <wp:lineTo x="21542" y="21493"/>
                <wp:lineTo x="21542" y="0"/>
                <wp:lineTo x="0" y="0"/>
              </wp:wrapPolygon>
            </wp:wrapTight>
            <wp:docPr id="2" name="Picture 2" descr="../Desktop/Screen%20Shot%202019-05-10%20at%2017.4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5-10%20at%2017.45.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6335" cy="43654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64DBB" w14:textId="6FB642FB" w:rsidR="0006612D" w:rsidRDefault="0006612D" w:rsidP="00A73DFD">
      <w:pPr>
        <w:spacing w:line="360" w:lineRule="auto"/>
      </w:pPr>
    </w:p>
    <w:p w14:paraId="6990C18B" w14:textId="5E4667CE" w:rsidR="0006612D" w:rsidRDefault="0006612D" w:rsidP="00A73DFD">
      <w:pPr>
        <w:spacing w:line="360" w:lineRule="auto"/>
      </w:pPr>
    </w:p>
    <w:p w14:paraId="715DDDB1" w14:textId="77777777" w:rsidR="0006612D" w:rsidRDefault="0006612D" w:rsidP="00A73DFD">
      <w:pPr>
        <w:spacing w:line="360" w:lineRule="auto"/>
      </w:pPr>
    </w:p>
    <w:p w14:paraId="390EB43B" w14:textId="59B85135" w:rsidR="0006612D" w:rsidRDefault="0006612D" w:rsidP="00A73DFD">
      <w:pPr>
        <w:spacing w:line="360" w:lineRule="auto"/>
      </w:pPr>
    </w:p>
    <w:p w14:paraId="042508B0" w14:textId="619AFE8A" w:rsidR="0006612D" w:rsidRDefault="0006612D" w:rsidP="00A73DFD">
      <w:pPr>
        <w:spacing w:line="360" w:lineRule="auto"/>
      </w:pPr>
    </w:p>
    <w:p w14:paraId="1BCB05D5" w14:textId="77777777" w:rsidR="0006612D" w:rsidRDefault="0006612D" w:rsidP="00A73DFD">
      <w:pPr>
        <w:spacing w:line="360" w:lineRule="auto"/>
      </w:pPr>
    </w:p>
    <w:p w14:paraId="56AB7134" w14:textId="632A67B1" w:rsidR="0006612D" w:rsidRDefault="0006612D" w:rsidP="00A73DFD">
      <w:pPr>
        <w:spacing w:line="360" w:lineRule="auto"/>
      </w:pPr>
    </w:p>
    <w:p w14:paraId="0A22B3E8" w14:textId="77777777" w:rsidR="0006612D" w:rsidRDefault="0006612D" w:rsidP="00A73DFD">
      <w:pPr>
        <w:spacing w:line="360" w:lineRule="auto"/>
      </w:pPr>
    </w:p>
    <w:p w14:paraId="705C80DA" w14:textId="6863666D" w:rsidR="0006612D" w:rsidRDefault="0006612D" w:rsidP="00A73DFD">
      <w:pPr>
        <w:spacing w:line="360" w:lineRule="auto"/>
      </w:pPr>
    </w:p>
    <w:p w14:paraId="27C82687" w14:textId="5731CF2C" w:rsidR="0006612D" w:rsidRDefault="0006612D" w:rsidP="00A73DFD">
      <w:pPr>
        <w:spacing w:line="360" w:lineRule="auto"/>
      </w:pPr>
    </w:p>
    <w:p w14:paraId="447AE248" w14:textId="5F0DAC0D" w:rsidR="0006612D" w:rsidRDefault="0006612D" w:rsidP="00A73DFD">
      <w:pPr>
        <w:spacing w:line="360" w:lineRule="auto"/>
      </w:pPr>
    </w:p>
    <w:p w14:paraId="3947CACF" w14:textId="0EFDA255" w:rsidR="0006612D" w:rsidRDefault="0006612D" w:rsidP="00A73DFD">
      <w:pPr>
        <w:spacing w:line="360" w:lineRule="auto"/>
      </w:pPr>
    </w:p>
    <w:p w14:paraId="123C3B32" w14:textId="6F807585" w:rsidR="0006612D" w:rsidRDefault="0006612D" w:rsidP="00A73DFD">
      <w:pPr>
        <w:spacing w:line="360" w:lineRule="auto"/>
      </w:pPr>
    </w:p>
    <w:p w14:paraId="2BB7B865" w14:textId="4F32B55F" w:rsidR="0006612D" w:rsidRDefault="0006612D" w:rsidP="00A73DFD">
      <w:pPr>
        <w:spacing w:line="360" w:lineRule="auto"/>
      </w:pPr>
    </w:p>
    <w:p w14:paraId="4229BC41" w14:textId="6399D77D" w:rsidR="0006612D" w:rsidRDefault="0006612D" w:rsidP="00A73DFD">
      <w:pPr>
        <w:spacing w:line="360" w:lineRule="auto"/>
      </w:pPr>
      <w:r>
        <w:rPr>
          <w:noProof/>
        </w:rPr>
        <w:drawing>
          <wp:anchor distT="0" distB="0" distL="114300" distR="114300" simplePos="0" relativeHeight="251660288" behindDoc="0" locked="0" layoutInCell="1" allowOverlap="1" wp14:anchorId="7AEED5AB" wp14:editId="21553308">
            <wp:simplePos x="0" y="0"/>
            <wp:positionH relativeFrom="column">
              <wp:posOffset>-57150</wp:posOffset>
            </wp:positionH>
            <wp:positionV relativeFrom="paragraph">
              <wp:posOffset>227965</wp:posOffset>
            </wp:positionV>
            <wp:extent cx="4909185" cy="3885565"/>
            <wp:effectExtent l="0" t="0" r="0" b="635"/>
            <wp:wrapTight wrapText="bothSides">
              <wp:wrapPolygon edited="0">
                <wp:start x="0" y="0"/>
                <wp:lineTo x="0" y="21462"/>
                <wp:lineTo x="21458" y="21462"/>
                <wp:lineTo x="21458" y="0"/>
                <wp:lineTo x="0" y="0"/>
              </wp:wrapPolygon>
            </wp:wrapTight>
            <wp:docPr id="3" name="Picture 3" descr="../Desktop/Screen%20Shot%202019-05-10%20at%2017.4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5-10%20at%2017.45.1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9185" cy="3885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7E0FB" w14:textId="01FAD0A2" w:rsidR="0006612D" w:rsidRDefault="0006612D" w:rsidP="00A73DFD">
      <w:pPr>
        <w:spacing w:line="360" w:lineRule="auto"/>
      </w:pPr>
    </w:p>
    <w:p w14:paraId="52EECF14" w14:textId="52E984D6" w:rsidR="0006612D" w:rsidRDefault="0006612D" w:rsidP="00A73DFD">
      <w:pPr>
        <w:spacing w:line="360" w:lineRule="auto"/>
      </w:pPr>
    </w:p>
    <w:p w14:paraId="2E8B2090" w14:textId="10D1F367" w:rsidR="0006612D" w:rsidRDefault="0006612D" w:rsidP="00A73DFD">
      <w:pPr>
        <w:spacing w:line="360" w:lineRule="auto"/>
      </w:pPr>
    </w:p>
    <w:p w14:paraId="2908AE9C" w14:textId="77777777" w:rsidR="0006612D" w:rsidRDefault="0006612D" w:rsidP="00A73DFD">
      <w:pPr>
        <w:spacing w:line="360" w:lineRule="auto"/>
      </w:pPr>
    </w:p>
    <w:p w14:paraId="4D1F5875" w14:textId="77777777" w:rsidR="0006612D" w:rsidRDefault="0006612D" w:rsidP="00A73DFD">
      <w:pPr>
        <w:spacing w:line="360" w:lineRule="auto"/>
      </w:pPr>
    </w:p>
    <w:p w14:paraId="46916CC6" w14:textId="77777777" w:rsidR="0006612D" w:rsidRDefault="0006612D" w:rsidP="00A73DFD">
      <w:pPr>
        <w:spacing w:line="360" w:lineRule="auto"/>
      </w:pPr>
    </w:p>
    <w:p w14:paraId="5406D3D3" w14:textId="77777777" w:rsidR="0006612D" w:rsidRDefault="0006612D" w:rsidP="00A73DFD">
      <w:pPr>
        <w:spacing w:line="360" w:lineRule="auto"/>
      </w:pPr>
    </w:p>
    <w:p w14:paraId="24F93513" w14:textId="77777777" w:rsidR="0006612D" w:rsidRDefault="0006612D" w:rsidP="00A73DFD">
      <w:pPr>
        <w:spacing w:line="360" w:lineRule="auto"/>
      </w:pPr>
    </w:p>
    <w:p w14:paraId="0775D134" w14:textId="77777777" w:rsidR="0006612D" w:rsidRDefault="0006612D" w:rsidP="00A73DFD">
      <w:pPr>
        <w:spacing w:line="360" w:lineRule="auto"/>
      </w:pPr>
    </w:p>
    <w:p w14:paraId="4DE76D50" w14:textId="77777777" w:rsidR="0006612D" w:rsidRDefault="0006612D" w:rsidP="00A73DFD">
      <w:pPr>
        <w:spacing w:line="360" w:lineRule="auto"/>
      </w:pPr>
    </w:p>
    <w:p w14:paraId="42598375" w14:textId="77777777" w:rsidR="0006612D" w:rsidRDefault="0006612D" w:rsidP="00A73DFD">
      <w:pPr>
        <w:spacing w:line="360" w:lineRule="auto"/>
      </w:pPr>
    </w:p>
    <w:p w14:paraId="7F1500D5" w14:textId="77777777" w:rsidR="0006612D" w:rsidRDefault="0006612D" w:rsidP="00A73DFD">
      <w:pPr>
        <w:spacing w:line="360" w:lineRule="auto"/>
      </w:pPr>
    </w:p>
    <w:p w14:paraId="63CDE9B5" w14:textId="77777777" w:rsidR="0006612D" w:rsidRDefault="0006612D" w:rsidP="00A73DFD">
      <w:pPr>
        <w:spacing w:line="360" w:lineRule="auto"/>
      </w:pPr>
    </w:p>
    <w:p w14:paraId="6D8BA82E" w14:textId="77777777" w:rsidR="0006612D" w:rsidRDefault="0006612D" w:rsidP="00A73DFD">
      <w:pPr>
        <w:spacing w:line="360" w:lineRule="auto"/>
      </w:pPr>
    </w:p>
    <w:p w14:paraId="21BFEE57" w14:textId="77777777" w:rsidR="0006612D" w:rsidRPr="00276BA5" w:rsidRDefault="0006612D" w:rsidP="00A73DFD">
      <w:pPr>
        <w:spacing w:line="360" w:lineRule="auto"/>
        <w:rPr>
          <w:u w:val="single"/>
        </w:rPr>
      </w:pPr>
    </w:p>
    <w:p w14:paraId="5B273C5F" w14:textId="0B43EE45" w:rsidR="0006612D" w:rsidRDefault="0006612D" w:rsidP="00A73DFD">
      <w:pPr>
        <w:spacing w:line="360" w:lineRule="auto"/>
        <w:rPr>
          <w:u w:val="single"/>
        </w:rPr>
      </w:pPr>
      <w:r w:rsidRPr="00276BA5">
        <w:rPr>
          <w:u w:val="single"/>
        </w:rPr>
        <w:t>Appendix Two</w:t>
      </w:r>
    </w:p>
    <w:p w14:paraId="5838915E" w14:textId="77777777" w:rsidR="00276BA5" w:rsidRDefault="00276BA5" w:rsidP="00A73DFD">
      <w:pPr>
        <w:spacing w:line="360" w:lineRule="auto"/>
        <w:rPr>
          <w:u w:val="single"/>
        </w:rPr>
      </w:pPr>
    </w:p>
    <w:p w14:paraId="0D2DA096" w14:textId="18908D79" w:rsidR="00276BA5" w:rsidRDefault="00276BA5" w:rsidP="00A73DFD">
      <w:pPr>
        <w:spacing w:line="360" w:lineRule="auto"/>
        <w:rPr>
          <w:u w:val="single"/>
        </w:rPr>
      </w:pPr>
      <w:r>
        <w:rPr>
          <w:noProof/>
          <w:u w:val="single"/>
        </w:rPr>
        <w:drawing>
          <wp:inline distT="0" distB="0" distL="0" distR="0" wp14:anchorId="1A827346" wp14:editId="0EB38E92">
            <wp:extent cx="5257895" cy="3502977"/>
            <wp:effectExtent l="0" t="0" r="0" b="2540"/>
            <wp:docPr id="4" name="Picture 4" descr="../Desktop/Screen%20Shot%202019-05-10%20at%2017.4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5-10%20at%2017.47.4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6339" cy="3508603"/>
                    </a:xfrm>
                    <a:prstGeom prst="rect">
                      <a:avLst/>
                    </a:prstGeom>
                    <a:noFill/>
                    <a:ln>
                      <a:noFill/>
                    </a:ln>
                  </pic:spPr>
                </pic:pic>
              </a:graphicData>
            </a:graphic>
          </wp:inline>
        </w:drawing>
      </w:r>
    </w:p>
    <w:p w14:paraId="5F83B967" w14:textId="77777777" w:rsidR="00276BA5" w:rsidRDefault="00276BA5" w:rsidP="00A73DFD">
      <w:pPr>
        <w:spacing w:line="360" w:lineRule="auto"/>
        <w:rPr>
          <w:u w:val="single"/>
        </w:rPr>
      </w:pPr>
    </w:p>
    <w:p w14:paraId="20A003D1" w14:textId="77777777" w:rsidR="00276BA5" w:rsidRDefault="00276BA5" w:rsidP="00A73DFD">
      <w:pPr>
        <w:spacing w:line="360" w:lineRule="auto"/>
        <w:rPr>
          <w:u w:val="single"/>
        </w:rPr>
      </w:pPr>
    </w:p>
    <w:p w14:paraId="35BF1A4E" w14:textId="77777777" w:rsidR="00276BA5" w:rsidRDefault="00276BA5" w:rsidP="00A73DFD">
      <w:pPr>
        <w:spacing w:line="360" w:lineRule="auto"/>
        <w:rPr>
          <w:u w:val="single"/>
        </w:rPr>
      </w:pPr>
    </w:p>
    <w:p w14:paraId="7F60F0B5" w14:textId="77777777" w:rsidR="00276BA5" w:rsidRDefault="00276BA5" w:rsidP="00A73DFD">
      <w:pPr>
        <w:spacing w:line="360" w:lineRule="auto"/>
        <w:rPr>
          <w:u w:val="single"/>
        </w:rPr>
      </w:pPr>
    </w:p>
    <w:p w14:paraId="44FF4FCE" w14:textId="77777777" w:rsidR="00276BA5" w:rsidRDefault="00276BA5" w:rsidP="00A73DFD">
      <w:pPr>
        <w:spacing w:line="360" w:lineRule="auto"/>
        <w:rPr>
          <w:u w:val="single"/>
        </w:rPr>
      </w:pPr>
    </w:p>
    <w:p w14:paraId="11A57C03" w14:textId="77777777" w:rsidR="00276BA5" w:rsidRDefault="00276BA5" w:rsidP="00A73DFD">
      <w:pPr>
        <w:spacing w:line="360" w:lineRule="auto"/>
        <w:rPr>
          <w:u w:val="single"/>
        </w:rPr>
      </w:pPr>
    </w:p>
    <w:p w14:paraId="14934154" w14:textId="77777777" w:rsidR="00276BA5" w:rsidRDefault="00276BA5" w:rsidP="00A73DFD">
      <w:pPr>
        <w:spacing w:line="360" w:lineRule="auto"/>
        <w:rPr>
          <w:u w:val="single"/>
        </w:rPr>
      </w:pPr>
    </w:p>
    <w:p w14:paraId="703DFCDE" w14:textId="77777777" w:rsidR="00276BA5" w:rsidRDefault="00276BA5" w:rsidP="00A73DFD">
      <w:pPr>
        <w:spacing w:line="360" w:lineRule="auto"/>
        <w:rPr>
          <w:u w:val="single"/>
        </w:rPr>
      </w:pPr>
    </w:p>
    <w:p w14:paraId="151ACA2F" w14:textId="77777777" w:rsidR="00276BA5" w:rsidRDefault="00276BA5" w:rsidP="00A73DFD">
      <w:pPr>
        <w:spacing w:line="360" w:lineRule="auto"/>
        <w:rPr>
          <w:u w:val="single"/>
        </w:rPr>
      </w:pPr>
    </w:p>
    <w:p w14:paraId="3FCB3887" w14:textId="77777777" w:rsidR="00276BA5" w:rsidRDefault="00276BA5" w:rsidP="00A73DFD">
      <w:pPr>
        <w:spacing w:line="360" w:lineRule="auto"/>
        <w:rPr>
          <w:u w:val="single"/>
        </w:rPr>
      </w:pPr>
    </w:p>
    <w:p w14:paraId="72446982" w14:textId="77777777" w:rsidR="00276BA5" w:rsidRDefault="00276BA5" w:rsidP="00A73DFD">
      <w:pPr>
        <w:spacing w:line="360" w:lineRule="auto"/>
        <w:rPr>
          <w:u w:val="single"/>
        </w:rPr>
      </w:pPr>
    </w:p>
    <w:p w14:paraId="45909198" w14:textId="77777777" w:rsidR="00276BA5" w:rsidRDefault="00276BA5" w:rsidP="00A73DFD">
      <w:pPr>
        <w:spacing w:line="360" w:lineRule="auto"/>
        <w:rPr>
          <w:u w:val="single"/>
        </w:rPr>
      </w:pPr>
    </w:p>
    <w:p w14:paraId="562E4750" w14:textId="77777777" w:rsidR="00276BA5" w:rsidRDefault="00276BA5" w:rsidP="00A73DFD">
      <w:pPr>
        <w:spacing w:line="360" w:lineRule="auto"/>
        <w:rPr>
          <w:u w:val="single"/>
        </w:rPr>
      </w:pPr>
    </w:p>
    <w:p w14:paraId="4872B2C3" w14:textId="77777777" w:rsidR="00276BA5" w:rsidRDefault="00276BA5" w:rsidP="00A73DFD">
      <w:pPr>
        <w:spacing w:line="360" w:lineRule="auto"/>
        <w:rPr>
          <w:u w:val="single"/>
        </w:rPr>
      </w:pPr>
    </w:p>
    <w:p w14:paraId="7340AF7D" w14:textId="77777777" w:rsidR="00276BA5" w:rsidRDefault="00276BA5" w:rsidP="00A73DFD">
      <w:pPr>
        <w:spacing w:line="360" w:lineRule="auto"/>
        <w:rPr>
          <w:u w:val="single"/>
        </w:rPr>
      </w:pPr>
    </w:p>
    <w:p w14:paraId="139947A6" w14:textId="77777777" w:rsidR="00276BA5" w:rsidRDefault="00276BA5" w:rsidP="00A73DFD">
      <w:pPr>
        <w:spacing w:line="360" w:lineRule="auto"/>
        <w:rPr>
          <w:u w:val="single"/>
        </w:rPr>
      </w:pPr>
    </w:p>
    <w:p w14:paraId="7A5E5AE2" w14:textId="77777777" w:rsidR="00276BA5" w:rsidRDefault="00276BA5" w:rsidP="00A73DFD">
      <w:pPr>
        <w:spacing w:line="360" w:lineRule="auto"/>
        <w:rPr>
          <w:u w:val="single"/>
        </w:rPr>
      </w:pPr>
    </w:p>
    <w:p w14:paraId="76FF707B" w14:textId="77777777" w:rsidR="00276BA5" w:rsidRDefault="00276BA5" w:rsidP="00276BA5">
      <w:pPr>
        <w:rPr>
          <w:i/>
          <w:u w:val="single"/>
          <w:lang w:val="en-GB"/>
        </w:rPr>
      </w:pPr>
      <w:r w:rsidRPr="00510FA7">
        <w:rPr>
          <w:i/>
          <w:u w:val="single"/>
          <w:lang w:val="en-GB"/>
        </w:rPr>
        <w:t>Reference List</w:t>
      </w:r>
    </w:p>
    <w:p w14:paraId="408B2016" w14:textId="77777777" w:rsidR="00276BA5" w:rsidRDefault="00276BA5" w:rsidP="00276BA5">
      <w:pPr>
        <w:rPr>
          <w:lang w:val="en-GB"/>
        </w:rPr>
      </w:pPr>
    </w:p>
    <w:p w14:paraId="345ABA25" w14:textId="77777777" w:rsidR="00276BA5" w:rsidRDefault="00276BA5" w:rsidP="00276BA5">
      <w:pPr>
        <w:rPr>
          <w:lang w:val="en-GB"/>
        </w:rPr>
      </w:pPr>
    </w:p>
    <w:p w14:paraId="17A3E23A" w14:textId="77777777" w:rsidR="00276BA5" w:rsidRDefault="00276BA5" w:rsidP="00276BA5">
      <w:pPr>
        <w:rPr>
          <w:rFonts w:ascii="Arial" w:eastAsia="Times New Roman" w:hAnsi="Arial" w:cs="Arial"/>
          <w:color w:val="000000"/>
          <w:sz w:val="20"/>
          <w:szCs w:val="20"/>
          <w:shd w:val="clear" w:color="auto" w:fill="FFFFFF"/>
        </w:rPr>
      </w:pPr>
      <w:r w:rsidRPr="005300AF">
        <w:rPr>
          <w:rFonts w:ascii="Arial" w:eastAsia="Times New Roman" w:hAnsi="Arial" w:cs="Arial"/>
          <w:color w:val="000000"/>
          <w:sz w:val="20"/>
          <w:szCs w:val="20"/>
          <w:shd w:val="clear" w:color="auto" w:fill="FFFFFF"/>
        </w:rPr>
        <w:t>Alvarado, A. and Herr, P. (2003). </w:t>
      </w:r>
      <w:r w:rsidRPr="005300AF">
        <w:rPr>
          <w:rFonts w:ascii="Arial" w:eastAsia="Times New Roman" w:hAnsi="Arial" w:cs="Arial"/>
          <w:i/>
          <w:iCs/>
          <w:color w:val="000000"/>
          <w:sz w:val="20"/>
          <w:szCs w:val="20"/>
          <w:shd w:val="clear" w:color="auto" w:fill="FFFFFF"/>
        </w:rPr>
        <w:t>Inquiry-Based Learning</w:t>
      </w:r>
      <w:r w:rsidRPr="005300AF">
        <w:rPr>
          <w:rFonts w:ascii="Arial" w:eastAsia="Times New Roman" w:hAnsi="Arial" w:cs="Arial"/>
          <w:color w:val="000000"/>
          <w:sz w:val="20"/>
          <w:szCs w:val="20"/>
          <w:shd w:val="clear" w:color="auto" w:fill="FFFFFF"/>
        </w:rPr>
        <w:t>. California: Corwin Press, INC.</w:t>
      </w:r>
    </w:p>
    <w:p w14:paraId="052A9B2C" w14:textId="77777777" w:rsidR="00276BA5" w:rsidRDefault="00276BA5" w:rsidP="00276BA5">
      <w:pPr>
        <w:rPr>
          <w:rFonts w:ascii="Arial" w:eastAsia="Times New Roman" w:hAnsi="Arial" w:cs="Arial"/>
          <w:color w:val="000000"/>
          <w:sz w:val="20"/>
          <w:szCs w:val="20"/>
          <w:shd w:val="clear" w:color="auto" w:fill="FFFFFF"/>
        </w:rPr>
      </w:pPr>
    </w:p>
    <w:p w14:paraId="4E8FA121" w14:textId="77777777" w:rsidR="00276BA5" w:rsidRDefault="00276BA5" w:rsidP="00276BA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Blooms, B.S, Engelhart, M.D, Furst, E.J., Hill, W.H. and Krathwohl, D.R. (1956) Taxonomy of educational objectives: the classification of educational goals; Handbook1- Cognitive Domain. USA: Longman</w:t>
      </w:r>
    </w:p>
    <w:p w14:paraId="77254707" w14:textId="77777777" w:rsidR="00276BA5" w:rsidRDefault="00276BA5" w:rsidP="00276BA5">
      <w:pPr>
        <w:rPr>
          <w:rFonts w:ascii="Arial" w:eastAsia="Times New Roman" w:hAnsi="Arial" w:cs="Arial"/>
          <w:color w:val="000000"/>
          <w:sz w:val="20"/>
          <w:szCs w:val="20"/>
          <w:shd w:val="clear" w:color="auto" w:fill="FFFFFF"/>
        </w:rPr>
      </w:pPr>
    </w:p>
    <w:p w14:paraId="6C22C1CA" w14:textId="77777777" w:rsidR="00276BA5" w:rsidRDefault="00276BA5" w:rsidP="00276BA5">
      <w:pPr>
        <w:rPr>
          <w:rFonts w:ascii="Times New Roman" w:eastAsia="Times New Roman" w:hAnsi="Times New Roman" w:cs="Times New Roman"/>
        </w:rPr>
      </w:pPr>
      <w:r w:rsidRPr="009C7331">
        <w:rPr>
          <w:rFonts w:ascii="Times New Roman" w:eastAsia="Times New Roman" w:hAnsi="Times New Roman" w:cs="Times New Roman"/>
        </w:rPr>
        <w:t xml:space="preserve">Carroll, K., Clark, J., Kane, J., Sutherland, L., &amp; Preston, C. (2009). Problem-based learning,pedagogy &amp; practice: Proceedings of the Second International Symposium on ProblemSolving, Singapore, (pp. 1-8). Retrieved </w:t>
      </w:r>
      <w:hyperlink r:id="rId12" w:history="1">
        <w:r w:rsidRPr="00442C09">
          <w:rPr>
            <w:rStyle w:val="Hyperlink"/>
            <w:rFonts w:ascii="Times New Roman" w:eastAsia="Times New Roman" w:hAnsi="Times New Roman" w:cs="Times New Roman"/>
          </w:rPr>
          <w:t>http://www.kaycarroll.org/uploads/3/0/4/6/3046475/pbl_pedagogy_practice_carroll.pdf</w:t>
        </w:r>
      </w:hyperlink>
    </w:p>
    <w:p w14:paraId="0C71521B" w14:textId="77777777" w:rsidR="00276BA5" w:rsidRDefault="00276BA5" w:rsidP="00276BA5">
      <w:pPr>
        <w:rPr>
          <w:rFonts w:ascii="Times New Roman" w:eastAsia="Times New Roman" w:hAnsi="Times New Roman" w:cs="Times New Roman"/>
        </w:rPr>
      </w:pPr>
    </w:p>
    <w:p w14:paraId="726782B0" w14:textId="77777777" w:rsidR="00276BA5" w:rsidRDefault="00276BA5" w:rsidP="00276BA5">
      <w:pPr>
        <w:rPr>
          <w:rFonts w:ascii="Times New Roman" w:eastAsia="Times New Roman" w:hAnsi="Times New Roman" w:cs="Times New Roman"/>
        </w:rPr>
      </w:pPr>
      <w:r>
        <w:rPr>
          <w:rFonts w:ascii="Times New Roman" w:eastAsia="Times New Roman" w:hAnsi="Times New Roman" w:cs="Times New Roman"/>
        </w:rPr>
        <w:t>de Bonno, E. (2000). Six Thinking Hats, London: Penguin</w:t>
      </w:r>
    </w:p>
    <w:p w14:paraId="080D9293" w14:textId="77777777" w:rsidR="00276BA5" w:rsidRDefault="00276BA5" w:rsidP="00276BA5">
      <w:pPr>
        <w:rPr>
          <w:rFonts w:ascii="Times New Roman" w:eastAsia="Times New Roman" w:hAnsi="Times New Roman" w:cs="Times New Roman"/>
        </w:rPr>
      </w:pPr>
    </w:p>
    <w:p w14:paraId="0BBCD5F7" w14:textId="77777777" w:rsidR="00276BA5" w:rsidRDefault="00276BA5" w:rsidP="00276BA5">
      <w:pPr>
        <w:rPr>
          <w:rFonts w:ascii="Times New Roman" w:eastAsia="Times New Roman" w:hAnsi="Times New Roman" w:cs="Times New Roman"/>
        </w:rPr>
      </w:pPr>
      <w:r>
        <w:rPr>
          <w:rFonts w:ascii="Times New Roman" w:eastAsia="Times New Roman" w:hAnsi="Times New Roman" w:cs="Times New Roman"/>
        </w:rPr>
        <w:t>ESTYN. (2009). Good practice in parental involvement in primary schools. Available at :</w:t>
      </w:r>
      <w:r w:rsidRPr="007A1A5A">
        <w:t xml:space="preserve"> </w:t>
      </w:r>
      <w:hyperlink r:id="rId13" w:history="1">
        <w:r w:rsidRPr="00442C09">
          <w:rPr>
            <w:rStyle w:val="Hyperlink"/>
            <w:rFonts w:ascii="Times New Roman" w:eastAsia="Times New Roman" w:hAnsi="Times New Roman" w:cs="Times New Roman"/>
          </w:rPr>
          <w:t>https://www.estyn.gov.wales/sites/default/files/documents/Good%20practice%20in%20parental%20involvement%20in%20primary%20schools%20-%20April%202009.pdf</w:t>
        </w:r>
      </w:hyperlink>
    </w:p>
    <w:p w14:paraId="66691FEC" w14:textId="77777777" w:rsidR="00276BA5" w:rsidRPr="005300AF" w:rsidRDefault="00276BA5" w:rsidP="00276BA5">
      <w:pPr>
        <w:rPr>
          <w:rFonts w:ascii="Times New Roman" w:eastAsia="Times New Roman" w:hAnsi="Times New Roman" w:cs="Times New Roman"/>
        </w:rPr>
      </w:pPr>
    </w:p>
    <w:p w14:paraId="69FA8D9A" w14:textId="77777777" w:rsidR="00276BA5" w:rsidRDefault="00276BA5" w:rsidP="00276BA5">
      <w:pPr>
        <w:rPr>
          <w:lang w:val="en-GB"/>
        </w:rPr>
      </w:pPr>
    </w:p>
    <w:p w14:paraId="4C174A3A" w14:textId="77777777" w:rsidR="00276BA5" w:rsidRDefault="00276BA5" w:rsidP="00276BA5">
      <w:pPr>
        <w:tabs>
          <w:tab w:val="left" w:pos="3720"/>
        </w:tabs>
        <w:rPr>
          <w:rStyle w:val="Hyperlink"/>
          <w:sz w:val="22"/>
        </w:rPr>
      </w:pPr>
      <w:r w:rsidRPr="003657EB">
        <w:rPr>
          <w:sz w:val="22"/>
        </w:rPr>
        <w:t>Donaldson, G. (2015)</w:t>
      </w:r>
      <w:r>
        <w:rPr>
          <w:sz w:val="22"/>
        </w:rPr>
        <w:t xml:space="preserve"> </w:t>
      </w:r>
      <w:r w:rsidRPr="003657EB">
        <w:rPr>
          <w:sz w:val="22"/>
        </w:rPr>
        <w:t xml:space="preserve">Successful Futures. Crown copyright. Available at: </w:t>
      </w:r>
      <w:hyperlink r:id="rId14" w:history="1">
        <w:r w:rsidRPr="00305046">
          <w:rPr>
            <w:rStyle w:val="Hyperlink"/>
            <w:sz w:val="22"/>
          </w:rPr>
          <w:t>http://gov.wales/docs/dcells/publications/150317-successful-futures-en.pdf</w:t>
        </w:r>
      </w:hyperlink>
    </w:p>
    <w:p w14:paraId="34876185" w14:textId="77777777" w:rsidR="00276BA5" w:rsidRDefault="00276BA5" w:rsidP="00276BA5">
      <w:pPr>
        <w:tabs>
          <w:tab w:val="left" w:pos="3720"/>
        </w:tabs>
        <w:rPr>
          <w:rStyle w:val="Hyperlink"/>
          <w:sz w:val="22"/>
        </w:rPr>
      </w:pPr>
    </w:p>
    <w:p w14:paraId="48B50BF9" w14:textId="77777777" w:rsidR="00276BA5" w:rsidRPr="00AA72A6" w:rsidRDefault="00276BA5" w:rsidP="00276BA5">
      <w:pPr>
        <w:rPr>
          <w:rFonts w:ascii="Times New Roman" w:eastAsia="Times New Roman" w:hAnsi="Times New Roman" w:cs="Times New Roman"/>
        </w:rPr>
      </w:pPr>
      <w:r w:rsidRPr="00AA72A6">
        <w:rPr>
          <w:rFonts w:ascii="Arial" w:eastAsia="Times New Roman" w:hAnsi="Arial" w:cs="Arial"/>
          <w:color w:val="000000"/>
          <w:sz w:val="20"/>
          <w:szCs w:val="20"/>
          <w:shd w:val="clear" w:color="auto" w:fill="FFFFFF"/>
        </w:rPr>
        <w:t>Fitzgerald, A. (2013). </w:t>
      </w:r>
      <w:r w:rsidRPr="00AA72A6">
        <w:rPr>
          <w:rFonts w:ascii="Arial" w:eastAsia="Times New Roman" w:hAnsi="Arial" w:cs="Arial"/>
          <w:i/>
          <w:iCs/>
          <w:color w:val="000000"/>
          <w:sz w:val="20"/>
          <w:szCs w:val="20"/>
          <w:shd w:val="clear" w:color="auto" w:fill="FFFFFF"/>
        </w:rPr>
        <w:t>Learning and Teaching Primary Science</w:t>
      </w:r>
      <w:r w:rsidRPr="00AA72A6">
        <w:rPr>
          <w:rFonts w:ascii="Arial" w:eastAsia="Times New Roman" w:hAnsi="Arial" w:cs="Arial"/>
          <w:color w:val="000000"/>
          <w:sz w:val="20"/>
          <w:szCs w:val="20"/>
          <w:shd w:val="clear" w:color="auto" w:fill="FFFFFF"/>
        </w:rPr>
        <w:t>. Cambridge: Cambridge University Press.</w:t>
      </w:r>
    </w:p>
    <w:p w14:paraId="6499356F" w14:textId="77777777" w:rsidR="00276BA5" w:rsidRDefault="00276BA5" w:rsidP="00276BA5">
      <w:pPr>
        <w:tabs>
          <w:tab w:val="left" w:pos="3720"/>
        </w:tabs>
        <w:rPr>
          <w:rStyle w:val="Hyperlink"/>
          <w:color w:val="000000" w:themeColor="text1"/>
          <w:sz w:val="22"/>
        </w:rPr>
      </w:pPr>
    </w:p>
    <w:p w14:paraId="64A3C554" w14:textId="163A5E32" w:rsidR="00276BA5" w:rsidRPr="006C38E3" w:rsidRDefault="00276BA5" w:rsidP="00276BA5">
      <w:pPr>
        <w:tabs>
          <w:tab w:val="left" w:pos="3720"/>
        </w:tabs>
        <w:rPr>
          <w:rStyle w:val="Hyperlink"/>
          <w:color w:val="000000" w:themeColor="text1"/>
          <w:sz w:val="22"/>
          <w:u w:val="none"/>
        </w:rPr>
      </w:pPr>
      <w:r>
        <w:rPr>
          <w:rStyle w:val="Hyperlink"/>
          <w:color w:val="000000" w:themeColor="text1"/>
          <w:sz w:val="22"/>
        </w:rPr>
        <w:t xml:space="preserve">Gardner, H. (2006). Multiple Intelligences: New </w:t>
      </w:r>
      <w:r w:rsidR="00FA4BCB">
        <w:rPr>
          <w:rStyle w:val="Hyperlink"/>
          <w:color w:val="000000" w:themeColor="text1"/>
          <w:sz w:val="22"/>
        </w:rPr>
        <w:t>Horizons</w:t>
      </w:r>
      <w:r>
        <w:rPr>
          <w:rStyle w:val="Hyperlink"/>
          <w:color w:val="000000" w:themeColor="text1"/>
          <w:sz w:val="22"/>
        </w:rPr>
        <w:t xml:space="preserve">. New York: BasicBooks. </w:t>
      </w:r>
    </w:p>
    <w:p w14:paraId="79D617D4" w14:textId="77777777" w:rsidR="00276BA5" w:rsidRDefault="00276BA5" w:rsidP="00276BA5">
      <w:pPr>
        <w:tabs>
          <w:tab w:val="left" w:pos="3720"/>
        </w:tabs>
        <w:rPr>
          <w:rStyle w:val="Hyperlink"/>
          <w:sz w:val="22"/>
        </w:rPr>
      </w:pPr>
    </w:p>
    <w:p w14:paraId="255D2AEF" w14:textId="77777777" w:rsidR="00276BA5" w:rsidRPr="00DF7BFB" w:rsidRDefault="00276BA5" w:rsidP="00276BA5">
      <w:pPr>
        <w:rPr>
          <w:rFonts w:ascii="Times New Roman" w:eastAsia="Times New Roman" w:hAnsi="Times New Roman" w:cs="Times New Roman"/>
        </w:rPr>
      </w:pPr>
      <w:r w:rsidRPr="00DF7BFB">
        <w:rPr>
          <w:rFonts w:ascii="Arial" w:eastAsia="Times New Roman" w:hAnsi="Arial" w:cs="Arial"/>
          <w:color w:val="000000"/>
          <w:sz w:val="20"/>
          <w:szCs w:val="20"/>
          <w:shd w:val="clear" w:color="auto" w:fill="FFFFFF"/>
        </w:rPr>
        <w:t>Grigg, R. (2015). </w:t>
      </w:r>
      <w:r w:rsidRPr="00DF7BFB">
        <w:rPr>
          <w:rFonts w:ascii="Arial" w:eastAsia="Times New Roman" w:hAnsi="Arial" w:cs="Arial"/>
          <w:i/>
          <w:iCs/>
          <w:color w:val="000000"/>
          <w:sz w:val="20"/>
          <w:szCs w:val="20"/>
          <w:shd w:val="clear" w:color="auto" w:fill="FFFFFF"/>
        </w:rPr>
        <w:t>Becoming an outstanding primary school teacher</w:t>
      </w:r>
      <w:r w:rsidRPr="00DF7BFB">
        <w:rPr>
          <w:rFonts w:ascii="Arial" w:eastAsia="Times New Roman" w:hAnsi="Arial" w:cs="Arial"/>
          <w:color w:val="000000"/>
          <w:sz w:val="20"/>
          <w:szCs w:val="20"/>
          <w:shd w:val="clear" w:color="auto" w:fill="FFFFFF"/>
        </w:rPr>
        <w:t>. 2nd ed. London: Routledge.</w:t>
      </w:r>
    </w:p>
    <w:p w14:paraId="0244E3AD" w14:textId="77777777" w:rsidR="00276BA5" w:rsidRDefault="00276BA5" w:rsidP="00276BA5">
      <w:pPr>
        <w:tabs>
          <w:tab w:val="left" w:pos="3720"/>
        </w:tabs>
        <w:rPr>
          <w:rStyle w:val="Hyperlink"/>
          <w:sz w:val="22"/>
        </w:rPr>
      </w:pPr>
    </w:p>
    <w:p w14:paraId="27DF16F3" w14:textId="77777777" w:rsidR="00276BA5" w:rsidRPr="008A5A7A" w:rsidRDefault="00276BA5" w:rsidP="00276BA5">
      <w:pPr>
        <w:rPr>
          <w:rFonts w:ascii="Times New Roman" w:eastAsia="Times New Roman" w:hAnsi="Times New Roman" w:cs="Times New Roman"/>
        </w:rPr>
      </w:pPr>
      <w:r w:rsidRPr="008A5A7A">
        <w:rPr>
          <w:rFonts w:ascii="Arial" w:eastAsia="Times New Roman" w:hAnsi="Arial" w:cs="Arial"/>
          <w:color w:val="000000"/>
          <w:sz w:val="20"/>
          <w:szCs w:val="20"/>
          <w:shd w:val="clear" w:color="auto" w:fill="FFFFFF"/>
        </w:rPr>
        <w:t>Grigg, R. and Hughes, S. (2013). </w:t>
      </w:r>
      <w:r w:rsidRPr="008A5A7A">
        <w:rPr>
          <w:rFonts w:ascii="Arial" w:eastAsia="Times New Roman" w:hAnsi="Arial" w:cs="Arial"/>
          <w:i/>
          <w:iCs/>
          <w:color w:val="000000"/>
          <w:sz w:val="20"/>
          <w:szCs w:val="20"/>
          <w:shd w:val="clear" w:color="auto" w:fill="FFFFFF"/>
        </w:rPr>
        <w:t>Teaching primary humanities</w:t>
      </w:r>
      <w:r w:rsidRPr="008A5A7A">
        <w:rPr>
          <w:rFonts w:ascii="Arial" w:eastAsia="Times New Roman" w:hAnsi="Arial" w:cs="Arial"/>
          <w:color w:val="000000"/>
          <w:sz w:val="20"/>
          <w:szCs w:val="20"/>
          <w:shd w:val="clear" w:color="auto" w:fill="FFFFFF"/>
        </w:rPr>
        <w:t>. London: Pearson.</w:t>
      </w:r>
    </w:p>
    <w:p w14:paraId="34803D79" w14:textId="77777777" w:rsidR="00276BA5" w:rsidRDefault="00276BA5" w:rsidP="00276BA5">
      <w:pPr>
        <w:tabs>
          <w:tab w:val="left" w:pos="3720"/>
        </w:tabs>
        <w:rPr>
          <w:rStyle w:val="Hyperlink"/>
          <w:sz w:val="22"/>
        </w:rPr>
      </w:pPr>
    </w:p>
    <w:p w14:paraId="36C32998" w14:textId="77777777" w:rsidR="00276BA5" w:rsidRPr="008357A4" w:rsidRDefault="00276BA5" w:rsidP="00276BA5">
      <w:pPr>
        <w:tabs>
          <w:tab w:val="left" w:pos="3720"/>
        </w:tabs>
        <w:rPr>
          <w:rStyle w:val="Hyperlink"/>
          <w:color w:val="000000" w:themeColor="text1"/>
          <w:sz w:val="22"/>
          <w:u w:val="none"/>
        </w:rPr>
      </w:pPr>
      <w:r>
        <w:rPr>
          <w:rStyle w:val="Hyperlink"/>
          <w:color w:val="000000" w:themeColor="text1"/>
          <w:sz w:val="22"/>
        </w:rPr>
        <w:t>Harrison, R. (2002). Learning and development. 4</w:t>
      </w:r>
      <w:r w:rsidRPr="008357A4">
        <w:rPr>
          <w:rStyle w:val="Hyperlink"/>
          <w:color w:val="000000" w:themeColor="text1"/>
          <w:sz w:val="22"/>
          <w:vertAlign w:val="superscript"/>
        </w:rPr>
        <w:t>th</w:t>
      </w:r>
      <w:r>
        <w:rPr>
          <w:rStyle w:val="Hyperlink"/>
          <w:color w:val="000000" w:themeColor="text1"/>
          <w:sz w:val="22"/>
        </w:rPr>
        <w:t xml:space="preserve"> ed London: SAGE</w:t>
      </w:r>
    </w:p>
    <w:p w14:paraId="781F6F80" w14:textId="7C8AA3BA" w:rsidR="00276BA5" w:rsidRDefault="00FA4BCB" w:rsidP="00276BA5">
      <w:pPr>
        <w:tabs>
          <w:tab w:val="left" w:pos="3720"/>
        </w:tabs>
        <w:rPr>
          <w:rStyle w:val="Hyperlink"/>
          <w:color w:val="000000" w:themeColor="text1"/>
          <w:sz w:val="22"/>
        </w:rPr>
      </w:pPr>
      <w:r>
        <w:rPr>
          <w:rStyle w:val="Hyperlink"/>
          <w:color w:val="000000" w:themeColor="text1"/>
          <w:sz w:val="22"/>
        </w:rPr>
        <w:t>Lakin, L.</w:t>
      </w:r>
      <w:r w:rsidR="00276BA5">
        <w:rPr>
          <w:rStyle w:val="Hyperlink"/>
          <w:color w:val="000000" w:themeColor="text1"/>
          <w:sz w:val="22"/>
        </w:rPr>
        <w:t xml:space="preserve"> (2013) Developing </w:t>
      </w:r>
      <w:r>
        <w:rPr>
          <w:rStyle w:val="Hyperlink"/>
          <w:color w:val="000000" w:themeColor="text1"/>
          <w:sz w:val="22"/>
        </w:rPr>
        <w:t>Independent</w:t>
      </w:r>
      <w:r w:rsidR="00276BA5">
        <w:rPr>
          <w:rStyle w:val="Hyperlink"/>
          <w:color w:val="000000" w:themeColor="text1"/>
          <w:sz w:val="22"/>
        </w:rPr>
        <w:t xml:space="preserve"> Learning in Science. Maidenhead. OU Press.</w:t>
      </w:r>
    </w:p>
    <w:p w14:paraId="6905860C" w14:textId="77777777" w:rsidR="00276BA5" w:rsidRPr="007A3962" w:rsidRDefault="00276BA5" w:rsidP="00276BA5">
      <w:pPr>
        <w:tabs>
          <w:tab w:val="left" w:pos="3720"/>
        </w:tabs>
        <w:rPr>
          <w:rStyle w:val="Hyperlink"/>
          <w:color w:val="000000" w:themeColor="text1"/>
          <w:sz w:val="22"/>
        </w:rPr>
      </w:pPr>
    </w:p>
    <w:p w14:paraId="13F460A4" w14:textId="77777777" w:rsidR="00276BA5" w:rsidRDefault="00276BA5" w:rsidP="00276BA5">
      <w:pPr>
        <w:rPr>
          <w:rFonts w:ascii="Arial" w:eastAsia="Times New Roman" w:hAnsi="Arial" w:cs="Arial"/>
          <w:color w:val="000000"/>
          <w:sz w:val="20"/>
          <w:szCs w:val="20"/>
          <w:shd w:val="clear" w:color="auto" w:fill="FFFFFF"/>
        </w:rPr>
      </w:pPr>
      <w:r w:rsidRPr="0083779B">
        <w:rPr>
          <w:rFonts w:ascii="Arial" w:eastAsia="Times New Roman" w:hAnsi="Arial" w:cs="Arial"/>
          <w:color w:val="000000"/>
          <w:sz w:val="20"/>
          <w:szCs w:val="20"/>
          <w:shd w:val="clear" w:color="auto" w:fill="FFFFFF"/>
        </w:rPr>
        <w:t>MacBlain, S. (2014). </w:t>
      </w:r>
      <w:r w:rsidRPr="0083779B">
        <w:rPr>
          <w:rFonts w:ascii="Arial" w:eastAsia="Times New Roman" w:hAnsi="Arial" w:cs="Arial"/>
          <w:i/>
          <w:iCs/>
          <w:color w:val="000000"/>
          <w:sz w:val="20"/>
          <w:szCs w:val="20"/>
          <w:shd w:val="clear" w:color="auto" w:fill="FFFFFF"/>
        </w:rPr>
        <w:t>How children learn</w:t>
      </w:r>
      <w:r w:rsidRPr="0083779B">
        <w:rPr>
          <w:rFonts w:ascii="Arial" w:eastAsia="Times New Roman" w:hAnsi="Arial" w:cs="Arial"/>
          <w:color w:val="000000"/>
          <w:sz w:val="20"/>
          <w:szCs w:val="20"/>
          <w:shd w:val="clear" w:color="auto" w:fill="FFFFFF"/>
        </w:rPr>
        <w:t>. London: SAGE.</w:t>
      </w:r>
    </w:p>
    <w:p w14:paraId="212C24BC" w14:textId="77777777" w:rsidR="00276BA5" w:rsidRDefault="00276BA5" w:rsidP="00276BA5">
      <w:pPr>
        <w:rPr>
          <w:rFonts w:ascii="Arial" w:eastAsia="Times New Roman" w:hAnsi="Arial" w:cs="Arial"/>
          <w:color w:val="000000"/>
          <w:sz w:val="20"/>
          <w:szCs w:val="20"/>
          <w:shd w:val="clear" w:color="auto" w:fill="FFFFFF"/>
        </w:rPr>
      </w:pPr>
    </w:p>
    <w:p w14:paraId="3589F9C5" w14:textId="77777777" w:rsidR="00276BA5" w:rsidRDefault="00276BA5" w:rsidP="00276BA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Ofsted. (2008) Learning outside the classroom, how far should you go? Available at: </w:t>
      </w:r>
      <w:hyperlink r:id="rId15" w:history="1">
        <w:r w:rsidRPr="00442C09">
          <w:rPr>
            <w:rStyle w:val="Hyperlink"/>
            <w:rFonts w:ascii="Arial" w:eastAsia="Times New Roman" w:hAnsi="Arial" w:cs="Arial"/>
            <w:sz w:val="20"/>
            <w:szCs w:val="20"/>
            <w:shd w:val="clear" w:color="auto" w:fill="FFFFFF"/>
          </w:rPr>
          <w:t>https://www.lotc.org.uk/wp-content/uploads/2010/12/Ofsted-Report-Oct-2008.pdf</w:t>
        </w:r>
      </w:hyperlink>
    </w:p>
    <w:p w14:paraId="093FBA42" w14:textId="77777777" w:rsidR="00276BA5" w:rsidRPr="0083779B" w:rsidRDefault="00276BA5" w:rsidP="00276BA5">
      <w:pPr>
        <w:rPr>
          <w:rFonts w:ascii="Times New Roman" w:eastAsia="Times New Roman" w:hAnsi="Times New Roman" w:cs="Times New Roman"/>
        </w:rPr>
      </w:pPr>
    </w:p>
    <w:p w14:paraId="6CD93896" w14:textId="77777777" w:rsidR="00276BA5" w:rsidRDefault="00276BA5" w:rsidP="00276BA5">
      <w:pPr>
        <w:rPr>
          <w:lang w:val="en-GB"/>
        </w:rPr>
      </w:pPr>
    </w:p>
    <w:p w14:paraId="645CBEB0" w14:textId="77777777" w:rsidR="00276BA5" w:rsidRPr="007573B6" w:rsidRDefault="00276BA5" w:rsidP="00276BA5">
      <w:pPr>
        <w:rPr>
          <w:rFonts w:ascii="Times New Roman" w:eastAsia="Times New Roman" w:hAnsi="Times New Roman" w:cs="Times New Roman"/>
        </w:rPr>
      </w:pPr>
      <w:r w:rsidRPr="007573B6">
        <w:rPr>
          <w:rFonts w:ascii="Arial" w:eastAsia="Times New Roman" w:hAnsi="Arial" w:cs="Arial"/>
          <w:color w:val="000000"/>
          <w:sz w:val="20"/>
          <w:szCs w:val="20"/>
          <w:shd w:val="clear" w:color="auto" w:fill="FFFFFF"/>
        </w:rPr>
        <w:t>Pickford, T., Garner, W. and Jackson, E. (2013). </w:t>
      </w:r>
      <w:r w:rsidRPr="007573B6">
        <w:rPr>
          <w:rFonts w:ascii="Arial" w:eastAsia="Times New Roman" w:hAnsi="Arial" w:cs="Arial"/>
          <w:i/>
          <w:iCs/>
          <w:color w:val="000000"/>
          <w:sz w:val="20"/>
          <w:szCs w:val="20"/>
          <w:shd w:val="clear" w:color="auto" w:fill="FFFFFF"/>
        </w:rPr>
        <w:t>Primary Humanities</w:t>
      </w:r>
      <w:r w:rsidRPr="007573B6">
        <w:rPr>
          <w:rFonts w:ascii="Arial" w:eastAsia="Times New Roman" w:hAnsi="Arial" w:cs="Arial"/>
          <w:color w:val="000000"/>
          <w:sz w:val="20"/>
          <w:szCs w:val="20"/>
          <w:shd w:val="clear" w:color="auto" w:fill="FFFFFF"/>
        </w:rPr>
        <w:t>. London: SAGE.</w:t>
      </w:r>
    </w:p>
    <w:p w14:paraId="550C4ADD" w14:textId="77777777" w:rsidR="00276BA5" w:rsidRDefault="00276BA5" w:rsidP="00276BA5">
      <w:pPr>
        <w:rPr>
          <w:lang w:val="en-GB"/>
        </w:rPr>
      </w:pPr>
    </w:p>
    <w:p w14:paraId="53A0F3D3" w14:textId="77777777" w:rsidR="00276BA5" w:rsidRDefault="00276BA5" w:rsidP="00276BA5">
      <w:pPr>
        <w:rPr>
          <w:rFonts w:ascii="Arial" w:eastAsia="Times New Roman" w:hAnsi="Arial" w:cs="Arial"/>
          <w:color w:val="000000"/>
          <w:sz w:val="20"/>
          <w:szCs w:val="20"/>
          <w:shd w:val="clear" w:color="auto" w:fill="FFFFFF"/>
        </w:rPr>
      </w:pPr>
      <w:r w:rsidRPr="003C0A91">
        <w:rPr>
          <w:rFonts w:ascii="Arial" w:eastAsia="Times New Roman" w:hAnsi="Arial" w:cs="Arial"/>
          <w:color w:val="000000"/>
          <w:sz w:val="20"/>
          <w:szCs w:val="20"/>
          <w:shd w:val="clear" w:color="auto" w:fill="FFFFFF"/>
        </w:rPr>
        <w:t>Pound, L. (2012). </w:t>
      </w:r>
      <w:r w:rsidRPr="003C0A91">
        <w:rPr>
          <w:rFonts w:ascii="Arial" w:eastAsia="Times New Roman" w:hAnsi="Arial" w:cs="Arial"/>
          <w:i/>
          <w:iCs/>
          <w:color w:val="000000"/>
          <w:sz w:val="20"/>
          <w:szCs w:val="20"/>
          <w:shd w:val="clear" w:color="auto" w:fill="FFFFFF"/>
        </w:rPr>
        <w:t>How Children Learn - Book 2</w:t>
      </w:r>
      <w:r w:rsidRPr="003C0A91">
        <w:rPr>
          <w:rFonts w:ascii="Arial" w:eastAsia="Times New Roman" w:hAnsi="Arial" w:cs="Arial"/>
          <w:color w:val="000000"/>
          <w:sz w:val="20"/>
          <w:szCs w:val="20"/>
          <w:shd w:val="clear" w:color="auto" w:fill="FFFFFF"/>
        </w:rPr>
        <w:t>. Luton: Andrews UK.</w:t>
      </w:r>
    </w:p>
    <w:p w14:paraId="60B6C2F0" w14:textId="77777777" w:rsidR="00276BA5" w:rsidRDefault="00276BA5" w:rsidP="00276BA5">
      <w:pPr>
        <w:rPr>
          <w:rFonts w:ascii="Arial" w:eastAsia="Times New Roman" w:hAnsi="Arial" w:cs="Arial"/>
          <w:color w:val="000000"/>
          <w:sz w:val="20"/>
          <w:szCs w:val="20"/>
          <w:shd w:val="clear" w:color="auto" w:fill="FFFFFF"/>
        </w:rPr>
      </w:pPr>
    </w:p>
    <w:p w14:paraId="5E61507F" w14:textId="3811B1D0" w:rsidR="00276BA5" w:rsidRDefault="00276BA5" w:rsidP="00276BA5">
      <w:pPr>
        <w:rPr>
          <w:rFonts w:ascii="Times New Roman" w:eastAsia="Times New Roman" w:hAnsi="Times New Roman" w:cs="Times New Roman"/>
        </w:rPr>
      </w:pPr>
      <w:r w:rsidRPr="00740798">
        <w:rPr>
          <w:rFonts w:ascii="Times New Roman" w:eastAsia="Times New Roman" w:hAnsi="Times New Roman" w:cs="Times New Roman"/>
        </w:rPr>
        <w:t xml:space="preserve">Turner, J. et al. (2011) It’s not </w:t>
      </w:r>
      <w:r w:rsidR="00FA4BCB" w:rsidRPr="00740798">
        <w:rPr>
          <w:rFonts w:ascii="Times New Roman" w:eastAsia="Times New Roman" w:hAnsi="Times New Roman" w:cs="Times New Roman"/>
        </w:rPr>
        <w:t>fair,</w:t>
      </w:r>
      <w:r w:rsidRPr="00740798">
        <w:rPr>
          <w:rFonts w:ascii="Times New Roman" w:eastAsia="Times New Roman" w:hAnsi="Times New Roman" w:cs="Times New Roman"/>
        </w:rPr>
        <w:t xml:space="preserve"> or is it?. Sandbach: MHE.</w:t>
      </w:r>
    </w:p>
    <w:p w14:paraId="5659F3C6" w14:textId="77777777" w:rsidR="00276BA5" w:rsidRDefault="00276BA5" w:rsidP="00276BA5">
      <w:pPr>
        <w:rPr>
          <w:rFonts w:ascii="Times New Roman" w:eastAsia="Times New Roman" w:hAnsi="Times New Roman" w:cs="Times New Roman"/>
        </w:rPr>
      </w:pPr>
    </w:p>
    <w:p w14:paraId="53E9D263" w14:textId="77777777" w:rsidR="00276BA5" w:rsidRDefault="00276BA5" w:rsidP="00276BA5">
      <w:pPr>
        <w:rPr>
          <w:lang w:val="en-GB"/>
        </w:rPr>
      </w:pPr>
      <w:r>
        <w:rPr>
          <w:lang w:val="en-GB"/>
        </w:rPr>
        <w:t xml:space="preserve">WAG. (2008). History in the National Curriculum for Wales, Key Stages 2-3. Cardiff: Crown </w:t>
      </w:r>
    </w:p>
    <w:p w14:paraId="4C39098A" w14:textId="77777777" w:rsidR="00276BA5" w:rsidRDefault="00276BA5" w:rsidP="00276BA5">
      <w:pPr>
        <w:rPr>
          <w:lang w:val="en-GB"/>
        </w:rPr>
      </w:pPr>
    </w:p>
    <w:p w14:paraId="432FCA59" w14:textId="766BF130" w:rsidR="00276BA5" w:rsidRDefault="00276BA5" w:rsidP="00276BA5">
      <w:pPr>
        <w:rPr>
          <w:lang w:val="en-GB"/>
        </w:rPr>
      </w:pPr>
      <w:r>
        <w:rPr>
          <w:lang w:val="en-GB"/>
        </w:rPr>
        <w:t xml:space="preserve">WAG. (2014) National Literacy and Numeracy Framework. Cardiff: </w:t>
      </w:r>
      <w:r w:rsidR="00FA4BCB">
        <w:rPr>
          <w:lang w:val="en-GB"/>
        </w:rPr>
        <w:t>Available</w:t>
      </w:r>
      <w:r>
        <w:rPr>
          <w:lang w:val="en-GB"/>
        </w:rPr>
        <w:t xml:space="preserve"> at:</w:t>
      </w:r>
      <w:r w:rsidRPr="00083B30">
        <w:t xml:space="preserve"> </w:t>
      </w:r>
      <w:hyperlink r:id="rId16" w:history="1">
        <w:r w:rsidRPr="001B4281">
          <w:rPr>
            <w:rStyle w:val="Hyperlink"/>
            <w:lang w:val="en-GB"/>
          </w:rPr>
          <w:t>https://learning.gov.wales/resources/browse-all/nlnf/framework?lang=en</w:t>
        </w:r>
      </w:hyperlink>
    </w:p>
    <w:p w14:paraId="1B72A2A8" w14:textId="77777777" w:rsidR="00276BA5" w:rsidRDefault="00276BA5" w:rsidP="00276BA5">
      <w:pPr>
        <w:rPr>
          <w:lang w:val="en-GB"/>
        </w:rPr>
      </w:pPr>
    </w:p>
    <w:p w14:paraId="17D6D735" w14:textId="77777777" w:rsidR="00276BA5" w:rsidRDefault="00276BA5" w:rsidP="00276BA5">
      <w:pPr>
        <w:rPr>
          <w:lang w:val="en-GB"/>
        </w:rPr>
      </w:pPr>
      <w:r>
        <w:rPr>
          <w:lang w:val="en-GB"/>
        </w:rPr>
        <w:t xml:space="preserve">WAG. (2017) Education Workforce Survey, Research Report April 2017. Cardiff: Crown. </w:t>
      </w:r>
    </w:p>
    <w:p w14:paraId="280ACD5E" w14:textId="77777777" w:rsidR="00276BA5" w:rsidRDefault="00276BA5" w:rsidP="00276BA5">
      <w:pPr>
        <w:rPr>
          <w:lang w:val="en-GB"/>
        </w:rPr>
      </w:pPr>
    </w:p>
    <w:p w14:paraId="41756312" w14:textId="6AB0B3DC" w:rsidR="00276BA5" w:rsidRDefault="00276BA5" w:rsidP="00276BA5">
      <w:pPr>
        <w:rPr>
          <w:lang w:val="en-GB"/>
        </w:rPr>
      </w:pPr>
      <w:r>
        <w:rPr>
          <w:lang w:val="en-GB"/>
        </w:rPr>
        <w:t xml:space="preserve">Walsh, G., Murphy, P. and Dunbar, C. (2006) Thinking Skills in the Early Years: A Guide for Practitioners, Belfast: Stranmillis </w:t>
      </w:r>
      <w:r w:rsidR="00FA4BCB">
        <w:rPr>
          <w:lang w:val="en-GB"/>
        </w:rPr>
        <w:t>University</w:t>
      </w:r>
      <w:r>
        <w:rPr>
          <w:lang w:val="en-GB"/>
        </w:rPr>
        <w:t xml:space="preserve"> College. </w:t>
      </w:r>
    </w:p>
    <w:p w14:paraId="7A179D6E" w14:textId="77777777" w:rsidR="00276BA5" w:rsidRPr="00276BA5" w:rsidRDefault="00276BA5" w:rsidP="00A73DFD">
      <w:pPr>
        <w:spacing w:line="360" w:lineRule="auto"/>
        <w:rPr>
          <w:u w:val="single"/>
        </w:rPr>
      </w:pPr>
    </w:p>
    <w:sectPr w:rsidR="00276BA5" w:rsidRPr="00276BA5" w:rsidSect="00520FBD">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5B028" w14:textId="77777777" w:rsidR="00231463" w:rsidRDefault="00231463" w:rsidP="00B07E97">
      <w:r>
        <w:separator/>
      </w:r>
    </w:p>
  </w:endnote>
  <w:endnote w:type="continuationSeparator" w:id="0">
    <w:p w14:paraId="79FC05F5" w14:textId="77777777" w:rsidR="00231463" w:rsidRDefault="00231463" w:rsidP="00B0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419FE" w14:textId="77777777" w:rsidR="00B07E97" w:rsidRDefault="00B07E97" w:rsidP="0014113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60A699" w14:textId="77777777" w:rsidR="00B07E97" w:rsidRDefault="00B07E97" w:rsidP="00B07E9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12313" w14:textId="77777777" w:rsidR="00B07E97" w:rsidRDefault="00B07E97" w:rsidP="0014113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1463">
      <w:rPr>
        <w:rStyle w:val="PageNumber"/>
        <w:noProof/>
      </w:rPr>
      <w:t>1</w:t>
    </w:r>
    <w:r>
      <w:rPr>
        <w:rStyle w:val="PageNumber"/>
      </w:rPr>
      <w:fldChar w:fldCharType="end"/>
    </w:r>
  </w:p>
  <w:p w14:paraId="7B1555FF" w14:textId="77777777" w:rsidR="00B07E97" w:rsidRDefault="00B07E97" w:rsidP="00B07E9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3894E2" w14:textId="77777777" w:rsidR="00231463" w:rsidRDefault="00231463" w:rsidP="00B07E97">
      <w:r>
        <w:separator/>
      </w:r>
    </w:p>
  </w:footnote>
  <w:footnote w:type="continuationSeparator" w:id="0">
    <w:p w14:paraId="63D54945" w14:textId="77777777" w:rsidR="00231463" w:rsidRDefault="00231463" w:rsidP="00B07E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6E4A4" w14:textId="0EF2AB32" w:rsidR="00FA4BCB" w:rsidRDefault="00FA4BCB">
    <w:pPr>
      <w:pStyle w:val="Header"/>
    </w:pPr>
    <w:r>
      <w:t>1600905</w:t>
    </w:r>
  </w:p>
  <w:p w14:paraId="548B2252" w14:textId="77777777" w:rsidR="00FA4BCB" w:rsidRDefault="00FA4BC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A67ED"/>
    <w:multiLevelType w:val="hybridMultilevel"/>
    <w:tmpl w:val="5F769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06B"/>
    <w:rsid w:val="00000549"/>
    <w:rsid w:val="000033A7"/>
    <w:rsid w:val="000134DC"/>
    <w:rsid w:val="0002739C"/>
    <w:rsid w:val="00033553"/>
    <w:rsid w:val="000408A8"/>
    <w:rsid w:val="000457C8"/>
    <w:rsid w:val="00045882"/>
    <w:rsid w:val="0006612D"/>
    <w:rsid w:val="00070704"/>
    <w:rsid w:val="000715E3"/>
    <w:rsid w:val="00071B75"/>
    <w:rsid w:val="00076B63"/>
    <w:rsid w:val="0009372C"/>
    <w:rsid w:val="00097874"/>
    <w:rsid w:val="000B1CA8"/>
    <w:rsid w:val="000C170C"/>
    <w:rsid w:val="000C5FA2"/>
    <w:rsid w:val="000C7BA6"/>
    <w:rsid w:val="000E027B"/>
    <w:rsid w:val="00105BFD"/>
    <w:rsid w:val="00123BCD"/>
    <w:rsid w:val="00150C6A"/>
    <w:rsid w:val="00161D97"/>
    <w:rsid w:val="00163E3B"/>
    <w:rsid w:val="001671EF"/>
    <w:rsid w:val="001747EA"/>
    <w:rsid w:val="0018485A"/>
    <w:rsid w:val="001A3647"/>
    <w:rsid w:val="001B0EDB"/>
    <w:rsid w:val="001C3582"/>
    <w:rsid w:val="001D65D7"/>
    <w:rsid w:val="001F0135"/>
    <w:rsid w:val="0020136E"/>
    <w:rsid w:val="0022120F"/>
    <w:rsid w:val="00223248"/>
    <w:rsid w:val="002234F1"/>
    <w:rsid w:val="00231463"/>
    <w:rsid w:val="002352CE"/>
    <w:rsid w:val="002375B7"/>
    <w:rsid w:val="00240AEC"/>
    <w:rsid w:val="002455C1"/>
    <w:rsid w:val="002503E2"/>
    <w:rsid w:val="00254E6E"/>
    <w:rsid w:val="00260C54"/>
    <w:rsid w:val="00275D75"/>
    <w:rsid w:val="00276A92"/>
    <w:rsid w:val="00276BA5"/>
    <w:rsid w:val="0028044E"/>
    <w:rsid w:val="0028405F"/>
    <w:rsid w:val="002A5CAF"/>
    <w:rsid w:val="002A7A9B"/>
    <w:rsid w:val="002B10BC"/>
    <w:rsid w:val="002C1442"/>
    <w:rsid w:val="002D1B50"/>
    <w:rsid w:val="002D7BD8"/>
    <w:rsid w:val="002E1ABE"/>
    <w:rsid w:val="002E4DCD"/>
    <w:rsid w:val="002E73AA"/>
    <w:rsid w:val="002E7EAF"/>
    <w:rsid w:val="002F4567"/>
    <w:rsid w:val="002F47D6"/>
    <w:rsid w:val="0030249D"/>
    <w:rsid w:val="0030430B"/>
    <w:rsid w:val="00314E0B"/>
    <w:rsid w:val="00320B54"/>
    <w:rsid w:val="00322B3B"/>
    <w:rsid w:val="003255E5"/>
    <w:rsid w:val="00340510"/>
    <w:rsid w:val="003445D8"/>
    <w:rsid w:val="003569CE"/>
    <w:rsid w:val="003721B4"/>
    <w:rsid w:val="00372B68"/>
    <w:rsid w:val="0039244F"/>
    <w:rsid w:val="003A46E8"/>
    <w:rsid w:val="003A6B4E"/>
    <w:rsid w:val="003E3B55"/>
    <w:rsid w:val="003E4CF6"/>
    <w:rsid w:val="003E5DA3"/>
    <w:rsid w:val="003E7A7E"/>
    <w:rsid w:val="003F40A8"/>
    <w:rsid w:val="0040209E"/>
    <w:rsid w:val="00410884"/>
    <w:rsid w:val="0042677D"/>
    <w:rsid w:val="004327F6"/>
    <w:rsid w:val="00441D2A"/>
    <w:rsid w:val="0045489C"/>
    <w:rsid w:val="00460FC4"/>
    <w:rsid w:val="00475A2E"/>
    <w:rsid w:val="004A040B"/>
    <w:rsid w:val="004B03BA"/>
    <w:rsid w:val="004D0CA4"/>
    <w:rsid w:val="004D4D92"/>
    <w:rsid w:val="004E7DB6"/>
    <w:rsid w:val="004E7EB2"/>
    <w:rsid w:val="004F61D7"/>
    <w:rsid w:val="004F727F"/>
    <w:rsid w:val="005015AE"/>
    <w:rsid w:val="0050686D"/>
    <w:rsid w:val="00520FBD"/>
    <w:rsid w:val="00522027"/>
    <w:rsid w:val="00523044"/>
    <w:rsid w:val="005234E2"/>
    <w:rsid w:val="00534869"/>
    <w:rsid w:val="0054049F"/>
    <w:rsid w:val="00561487"/>
    <w:rsid w:val="00561A34"/>
    <w:rsid w:val="00564878"/>
    <w:rsid w:val="0057598E"/>
    <w:rsid w:val="00587B9B"/>
    <w:rsid w:val="0059017F"/>
    <w:rsid w:val="00595906"/>
    <w:rsid w:val="005B26F4"/>
    <w:rsid w:val="005B4A6B"/>
    <w:rsid w:val="005B5EE4"/>
    <w:rsid w:val="005B6552"/>
    <w:rsid w:val="005C053C"/>
    <w:rsid w:val="005C3D9F"/>
    <w:rsid w:val="005C7595"/>
    <w:rsid w:val="005D1F00"/>
    <w:rsid w:val="005F58C6"/>
    <w:rsid w:val="005F6399"/>
    <w:rsid w:val="006174B1"/>
    <w:rsid w:val="006304EE"/>
    <w:rsid w:val="00631D5F"/>
    <w:rsid w:val="006422E1"/>
    <w:rsid w:val="006646B7"/>
    <w:rsid w:val="00666DBF"/>
    <w:rsid w:val="00681E70"/>
    <w:rsid w:val="006908CA"/>
    <w:rsid w:val="006B681A"/>
    <w:rsid w:val="006B7B8F"/>
    <w:rsid w:val="006C5D5A"/>
    <w:rsid w:val="006C75BB"/>
    <w:rsid w:val="006D335D"/>
    <w:rsid w:val="006E1A0F"/>
    <w:rsid w:val="006E29E4"/>
    <w:rsid w:val="006E2AAE"/>
    <w:rsid w:val="006E2E6C"/>
    <w:rsid w:val="0070487F"/>
    <w:rsid w:val="00705EF0"/>
    <w:rsid w:val="00711ACA"/>
    <w:rsid w:val="0073086D"/>
    <w:rsid w:val="00736786"/>
    <w:rsid w:val="00740420"/>
    <w:rsid w:val="00754578"/>
    <w:rsid w:val="00762FBE"/>
    <w:rsid w:val="00763265"/>
    <w:rsid w:val="007729BA"/>
    <w:rsid w:val="007771DE"/>
    <w:rsid w:val="0079387A"/>
    <w:rsid w:val="007B3EDB"/>
    <w:rsid w:val="007B66A0"/>
    <w:rsid w:val="007C3302"/>
    <w:rsid w:val="007D31A1"/>
    <w:rsid w:val="007E2346"/>
    <w:rsid w:val="007E24B0"/>
    <w:rsid w:val="007E2E7C"/>
    <w:rsid w:val="007F4C21"/>
    <w:rsid w:val="00803CF5"/>
    <w:rsid w:val="008264DA"/>
    <w:rsid w:val="008517B8"/>
    <w:rsid w:val="00851BA5"/>
    <w:rsid w:val="00865630"/>
    <w:rsid w:val="0086633E"/>
    <w:rsid w:val="0087344D"/>
    <w:rsid w:val="00891496"/>
    <w:rsid w:val="008958EE"/>
    <w:rsid w:val="008A70B5"/>
    <w:rsid w:val="008A71AA"/>
    <w:rsid w:val="008D0D05"/>
    <w:rsid w:val="008E23B5"/>
    <w:rsid w:val="008E36CB"/>
    <w:rsid w:val="00906A45"/>
    <w:rsid w:val="00912551"/>
    <w:rsid w:val="00925B19"/>
    <w:rsid w:val="00931899"/>
    <w:rsid w:val="0094084A"/>
    <w:rsid w:val="0094399D"/>
    <w:rsid w:val="00963738"/>
    <w:rsid w:val="00963CEB"/>
    <w:rsid w:val="009665B5"/>
    <w:rsid w:val="00973A14"/>
    <w:rsid w:val="009829BD"/>
    <w:rsid w:val="00984949"/>
    <w:rsid w:val="0098614C"/>
    <w:rsid w:val="009B0530"/>
    <w:rsid w:val="009B0945"/>
    <w:rsid w:val="009B17DC"/>
    <w:rsid w:val="009E1D95"/>
    <w:rsid w:val="009E1FAD"/>
    <w:rsid w:val="009E4A90"/>
    <w:rsid w:val="009F2D70"/>
    <w:rsid w:val="009F4E26"/>
    <w:rsid w:val="00A047E5"/>
    <w:rsid w:val="00A106AC"/>
    <w:rsid w:val="00A16950"/>
    <w:rsid w:val="00A17FB5"/>
    <w:rsid w:val="00A20638"/>
    <w:rsid w:val="00A273F1"/>
    <w:rsid w:val="00A31614"/>
    <w:rsid w:val="00A67611"/>
    <w:rsid w:val="00A73718"/>
    <w:rsid w:val="00A73DFD"/>
    <w:rsid w:val="00A74B80"/>
    <w:rsid w:val="00A870E7"/>
    <w:rsid w:val="00AB2A96"/>
    <w:rsid w:val="00AB68F5"/>
    <w:rsid w:val="00AF5E38"/>
    <w:rsid w:val="00B02A26"/>
    <w:rsid w:val="00B06D4B"/>
    <w:rsid w:val="00B07E97"/>
    <w:rsid w:val="00B13069"/>
    <w:rsid w:val="00B168FF"/>
    <w:rsid w:val="00B26A3B"/>
    <w:rsid w:val="00B31C60"/>
    <w:rsid w:val="00B5238A"/>
    <w:rsid w:val="00B52CCD"/>
    <w:rsid w:val="00B641F6"/>
    <w:rsid w:val="00B80A39"/>
    <w:rsid w:val="00B91035"/>
    <w:rsid w:val="00BC70EB"/>
    <w:rsid w:val="00BD2E16"/>
    <w:rsid w:val="00BD4EB0"/>
    <w:rsid w:val="00BD4F72"/>
    <w:rsid w:val="00BD71FA"/>
    <w:rsid w:val="00BE0BCF"/>
    <w:rsid w:val="00BE356D"/>
    <w:rsid w:val="00BE416E"/>
    <w:rsid w:val="00BE76C0"/>
    <w:rsid w:val="00BF1AD8"/>
    <w:rsid w:val="00BF2262"/>
    <w:rsid w:val="00BF5AC3"/>
    <w:rsid w:val="00C004B5"/>
    <w:rsid w:val="00C347CA"/>
    <w:rsid w:val="00C37C9D"/>
    <w:rsid w:val="00C46B66"/>
    <w:rsid w:val="00C61465"/>
    <w:rsid w:val="00CA3DAB"/>
    <w:rsid w:val="00CC7651"/>
    <w:rsid w:val="00CD09A5"/>
    <w:rsid w:val="00CD7E7C"/>
    <w:rsid w:val="00CE56F7"/>
    <w:rsid w:val="00CF758B"/>
    <w:rsid w:val="00D55C21"/>
    <w:rsid w:val="00D56FD3"/>
    <w:rsid w:val="00D60A49"/>
    <w:rsid w:val="00D70739"/>
    <w:rsid w:val="00DB506B"/>
    <w:rsid w:val="00DE202B"/>
    <w:rsid w:val="00DE5D99"/>
    <w:rsid w:val="00DF4290"/>
    <w:rsid w:val="00DF6F7B"/>
    <w:rsid w:val="00E038D5"/>
    <w:rsid w:val="00E05CA2"/>
    <w:rsid w:val="00E22234"/>
    <w:rsid w:val="00E34168"/>
    <w:rsid w:val="00E5150C"/>
    <w:rsid w:val="00E57ACF"/>
    <w:rsid w:val="00E6155F"/>
    <w:rsid w:val="00E7239A"/>
    <w:rsid w:val="00E776C6"/>
    <w:rsid w:val="00E92275"/>
    <w:rsid w:val="00E94391"/>
    <w:rsid w:val="00E9591A"/>
    <w:rsid w:val="00E95936"/>
    <w:rsid w:val="00EB6A94"/>
    <w:rsid w:val="00EB7B2F"/>
    <w:rsid w:val="00EF43FD"/>
    <w:rsid w:val="00F015A3"/>
    <w:rsid w:val="00F115FD"/>
    <w:rsid w:val="00F123D9"/>
    <w:rsid w:val="00F13993"/>
    <w:rsid w:val="00F21364"/>
    <w:rsid w:val="00F25127"/>
    <w:rsid w:val="00F30059"/>
    <w:rsid w:val="00F42A8D"/>
    <w:rsid w:val="00F629E5"/>
    <w:rsid w:val="00F73205"/>
    <w:rsid w:val="00F86D62"/>
    <w:rsid w:val="00F903A6"/>
    <w:rsid w:val="00F93588"/>
    <w:rsid w:val="00FA09A7"/>
    <w:rsid w:val="00FA4BCB"/>
    <w:rsid w:val="00FA516D"/>
    <w:rsid w:val="00FB3666"/>
    <w:rsid w:val="00FB3C10"/>
    <w:rsid w:val="00FB719B"/>
    <w:rsid w:val="00FC778D"/>
    <w:rsid w:val="00FE6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FBE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7E97"/>
    <w:pPr>
      <w:tabs>
        <w:tab w:val="center" w:pos="4513"/>
        <w:tab w:val="right" w:pos="9026"/>
      </w:tabs>
    </w:pPr>
  </w:style>
  <w:style w:type="character" w:customStyle="1" w:styleId="FooterChar">
    <w:name w:val="Footer Char"/>
    <w:basedOn w:val="DefaultParagraphFont"/>
    <w:link w:val="Footer"/>
    <w:uiPriority w:val="99"/>
    <w:rsid w:val="00B07E97"/>
  </w:style>
  <w:style w:type="character" w:styleId="PageNumber">
    <w:name w:val="page number"/>
    <w:basedOn w:val="DefaultParagraphFont"/>
    <w:uiPriority w:val="99"/>
    <w:semiHidden/>
    <w:unhideWhenUsed/>
    <w:rsid w:val="00B07E97"/>
  </w:style>
  <w:style w:type="character" w:styleId="Hyperlink">
    <w:name w:val="Hyperlink"/>
    <w:basedOn w:val="DefaultParagraphFont"/>
    <w:uiPriority w:val="99"/>
    <w:unhideWhenUsed/>
    <w:rsid w:val="005C3D9F"/>
    <w:rPr>
      <w:color w:val="0563C1" w:themeColor="hyperlink"/>
      <w:u w:val="single"/>
    </w:rPr>
  </w:style>
  <w:style w:type="paragraph" w:styleId="ListParagraph">
    <w:name w:val="List Paragraph"/>
    <w:basedOn w:val="Normal"/>
    <w:uiPriority w:val="34"/>
    <w:qFormat/>
    <w:rsid w:val="002F47D6"/>
    <w:pPr>
      <w:ind w:left="720"/>
      <w:contextualSpacing/>
    </w:pPr>
  </w:style>
  <w:style w:type="character" w:styleId="FollowedHyperlink">
    <w:name w:val="FollowedHyperlink"/>
    <w:basedOn w:val="DefaultParagraphFont"/>
    <w:uiPriority w:val="99"/>
    <w:semiHidden/>
    <w:unhideWhenUsed/>
    <w:rsid w:val="00276BA5"/>
    <w:rPr>
      <w:color w:val="954F72" w:themeColor="followedHyperlink"/>
      <w:u w:val="single"/>
    </w:rPr>
  </w:style>
  <w:style w:type="paragraph" w:styleId="Header">
    <w:name w:val="header"/>
    <w:basedOn w:val="Normal"/>
    <w:link w:val="HeaderChar"/>
    <w:uiPriority w:val="99"/>
    <w:unhideWhenUsed/>
    <w:rsid w:val="00FA4BCB"/>
    <w:pPr>
      <w:tabs>
        <w:tab w:val="center" w:pos="4513"/>
        <w:tab w:val="right" w:pos="9026"/>
      </w:tabs>
    </w:pPr>
  </w:style>
  <w:style w:type="character" w:customStyle="1" w:styleId="HeaderChar">
    <w:name w:val="Header Char"/>
    <w:basedOn w:val="DefaultParagraphFont"/>
    <w:link w:val="Header"/>
    <w:uiPriority w:val="99"/>
    <w:rsid w:val="00FA4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681903">
      <w:bodyDiv w:val="1"/>
      <w:marLeft w:val="0"/>
      <w:marRight w:val="0"/>
      <w:marTop w:val="0"/>
      <w:marBottom w:val="0"/>
      <w:divBdr>
        <w:top w:val="none" w:sz="0" w:space="0" w:color="auto"/>
        <w:left w:val="none" w:sz="0" w:space="0" w:color="auto"/>
        <w:bottom w:val="none" w:sz="0" w:space="0" w:color="auto"/>
        <w:right w:val="none" w:sz="0" w:space="0" w:color="auto"/>
      </w:divBdr>
    </w:div>
    <w:div w:id="12797509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kaycarroll.org/uploads/3/0/4/6/3046475/pbl_pedagogy_practice_carroll.pdf" TargetMode="External"/><Relationship Id="rId13" Type="http://schemas.openxmlformats.org/officeDocument/2006/relationships/hyperlink" Target="https://www.estyn.gov.wales/sites/default/files/documents/Good%20practice%20in%20parental%20involvement%20in%20primary%20schools%20-%20April%202009.pdf" TargetMode="External"/><Relationship Id="rId14" Type="http://schemas.openxmlformats.org/officeDocument/2006/relationships/hyperlink" Target="http://gov.wales/docs/dcells/publications/150317-successful-futures-en.pdf" TargetMode="External"/><Relationship Id="rId15" Type="http://schemas.openxmlformats.org/officeDocument/2006/relationships/hyperlink" Target="https://www.lotc.org.uk/wp-content/uploads/2010/12/Ofsted-Report-Oct-2008.pdf" TargetMode="External"/><Relationship Id="rId16" Type="http://schemas.openxmlformats.org/officeDocument/2006/relationships/hyperlink" Target="https://learning.gov.wales/resources/browse-all/nlnf/framework?lang=en"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s://www.thoughtco.com/blooms-taxonomy-application-category-84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5289</Words>
  <Characters>30153</Characters>
  <Application>Microsoft Macintosh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3</cp:revision>
  <dcterms:created xsi:type="dcterms:W3CDTF">2019-05-10T16:49:00Z</dcterms:created>
  <dcterms:modified xsi:type="dcterms:W3CDTF">2019-05-10T16:55:00Z</dcterms:modified>
</cp:coreProperties>
</file>