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0D05D" w14:textId="65DF65CD" w:rsidR="00C3456A" w:rsidRDefault="00011A87">
      <w:r>
        <w:t>Name: Nazia</w:t>
      </w:r>
      <w:r w:rsidR="000252E3">
        <w:t xml:space="preserve"> Malik</w:t>
      </w:r>
    </w:p>
    <w:p w14:paraId="2D666AA8" w14:textId="3C8F7FC0" w:rsidR="000252E3" w:rsidRDefault="007B1F70">
      <w:r>
        <w:t xml:space="preserve">Student </w:t>
      </w:r>
      <w:r w:rsidR="00011A87">
        <w:t>number:</w:t>
      </w:r>
      <w:r>
        <w:t xml:space="preserve"> 2424</w:t>
      </w:r>
      <w:r w:rsidR="00CE029F">
        <w:t>839</w:t>
      </w:r>
    </w:p>
    <w:p w14:paraId="06DC6C21" w14:textId="6982AE7A" w:rsidR="00CE029F" w:rsidRDefault="00011A87">
      <w:r>
        <w:t>Module:</w:t>
      </w:r>
      <w:r w:rsidR="00910572">
        <w:t xml:space="preserve"> </w:t>
      </w:r>
      <w:r w:rsidR="004F4825">
        <w:t>Principles of health and soc</w:t>
      </w:r>
      <w:r w:rsidR="00D14638">
        <w:t>ial care Prac</w:t>
      </w:r>
      <w:r w:rsidR="00690064">
        <w:t xml:space="preserve">tice </w:t>
      </w:r>
    </w:p>
    <w:p w14:paraId="65631649" w14:textId="34F88992" w:rsidR="00690064" w:rsidRDefault="00690064">
      <w:r>
        <w:t xml:space="preserve">Module </w:t>
      </w:r>
      <w:r w:rsidR="00011A87">
        <w:t>code: BMHP</w:t>
      </w:r>
      <w:r w:rsidR="00CA7F22">
        <w:t>5016</w:t>
      </w:r>
    </w:p>
    <w:p w14:paraId="5285803F" w14:textId="465152BF" w:rsidR="00CA7F22" w:rsidRDefault="00833D58">
      <w:r>
        <w:t>L</w:t>
      </w:r>
      <w:r w:rsidR="00E474CC">
        <w:t>ecturer:</w:t>
      </w:r>
      <w:r w:rsidR="00011A87">
        <w:t xml:space="preserve"> </w:t>
      </w:r>
      <w:r w:rsidR="0030704C">
        <w:t>Azida Zain</w:t>
      </w:r>
      <w:r w:rsidR="00753DAA">
        <w:t>ol</w:t>
      </w:r>
    </w:p>
    <w:p w14:paraId="018B89B9" w14:textId="7950CF8E" w:rsidR="00E754BB" w:rsidRDefault="0041449F">
      <w:r>
        <w:t xml:space="preserve">Assignment </w:t>
      </w:r>
      <w:r w:rsidR="00391D24">
        <w:t>Title: Component</w:t>
      </w:r>
      <w:r w:rsidR="003E25D0">
        <w:t xml:space="preserve"> </w:t>
      </w:r>
      <w:r w:rsidR="0049185A">
        <w:t xml:space="preserve">2 Written Assignment report </w:t>
      </w:r>
    </w:p>
    <w:p w14:paraId="2BFE2BE8" w14:textId="77777777" w:rsidR="0090522E" w:rsidRDefault="0090522E" w:rsidP="0090522E">
      <w:pPr>
        <w:rPr>
          <w:b/>
          <w:bCs/>
        </w:rPr>
      </w:pPr>
      <w:r w:rsidRPr="0090522E">
        <w:rPr>
          <w:b/>
          <w:bCs/>
        </w:rPr>
        <w:t>Abstract</w:t>
      </w:r>
    </w:p>
    <w:p w14:paraId="31C27B47" w14:textId="298B1C9A" w:rsidR="008567D0" w:rsidRDefault="00E563BC" w:rsidP="0090522E">
      <w:r w:rsidRPr="00E563BC">
        <w:t>Person-centred care (PCC) and partnership working (PW) are important aspects of modern health and social care practice in the UK. This report examines their role within an NHS hospital ward caring for older adults, where individuals often have complex physical, emotional and social needs. It explores how PCC promotes involvement, dignity and personalised care while considering challenges such as staff shortages, limited resources and service pressures. McCormack and McCance’s Person-Centred Practice Framework is critically discussed as a model supporting individualised care. The report also examines ethical principles, including autonomy, beneficence, non-maleficence and justice, alongside the impact of partnership working on care delivery. Relevant UK legislation and policies are considered, including the Health and Care Act 2022, Care Act 2014, Equality Act 2010 and Human Rights Act 1998. The report concludes that continued improvement through training, communication and stronger collaboration is needed to enhance PCC and PW.</w:t>
      </w:r>
    </w:p>
    <w:p w14:paraId="09D61977" w14:textId="61987B63" w:rsidR="0090522E" w:rsidRPr="0090522E" w:rsidRDefault="0090522E" w:rsidP="0090522E">
      <w:pPr>
        <w:rPr>
          <w:b/>
          <w:bCs/>
        </w:rPr>
      </w:pPr>
      <w:r w:rsidRPr="0090522E">
        <w:rPr>
          <w:b/>
          <w:bCs/>
        </w:rPr>
        <w:t>Introduction</w:t>
      </w:r>
    </w:p>
    <w:p w14:paraId="41A311FF" w14:textId="5FC5736B" w:rsidR="00B65878" w:rsidRPr="00B65878" w:rsidRDefault="00B65878" w:rsidP="00B65878">
      <w:r w:rsidRPr="00B65878">
        <w:t>PCC is a key principle within health and social care in the UK, focusing on recognising individuals as unique people by considering their values, preferences, beliefs and personal circumstances rather than only their medical condition</w:t>
      </w:r>
      <w:r w:rsidR="007F62B6">
        <w:t xml:space="preserve"> (NHS England, 2022)</w:t>
      </w:r>
      <w:r w:rsidRPr="00B65878">
        <w:t>. Alongside PCC, PW supports effective collaboration between healthcare professionals, patients, families and organisations to provide coordinated care.</w:t>
      </w:r>
    </w:p>
    <w:p w14:paraId="27F63130" w14:textId="77777777" w:rsidR="00B65878" w:rsidRPr="00B65878" w:rsidRDefault="00B65878" w:rsidP="00B65878">
      <w:r w:rsidRPr="00B65878">
        <w:t>These approaches are particularly important when caring for older adults, as many individuals may experience multiple health conditions, reduced independence and require support from different services. Effective communication and teamwork are essential to ensure care is safe, personalised and responsive to individual needs.</w:t>
      </w:r>
    </w:p>
    <w:p w14:paraId="4CE41386" w14:textId="6D27B08C" w:rsidR="00EE6839" w:rsidRDefault="00B65878">
      <w:r w:rsidRPr="00B65878">
        <w:t xml:space="preserve">This report explores PCC and PW within an NHS hospital ward caring for older adults. It examines the benefits and limitations of PCC, critically discusses McCormack and McCance’s Person-Centred Practice Framework, considers ethical principles influencing care decisions, evaluates PW and reviews relevant UK legislation </w:t>
      </w:r>
      <w:r w:rsidRPr="00B65878">
        <w:lastRenderedPageBreak/>
        <w:t>and policies. Finally, recommendations are provided to support the future development of PCC and collaborative practice.</w:t>
      </w:r>
    </w:p>
    <w:p w14:paraId="170BC3B1" w14:textId="375B8402" w:rsidR="008D00F9" w:rsidRPr="00BC4DDB" w:rsidRDefault="00F553EE">
      <w:r>
        <w:rPr>
          <w:b/>
          <w:bCs/>
        </w:rPr>
        <w:t>DEFINITION</w:t>
      </w:r>
      <w:r w:rsidR="004C32BF">
        <w:rPr>
          <w:b/>
          <w:bCs/>
        </w:rPr>
        <w:t xml:space="preserve"> OF </w:t>
      </w:r>
      <w:r w:rsidR="00635C55">
        <w:rPr>
          <w:b/>
          <w:bCs/>
        </w:rPr>
        <w:t>PERSON-CENTRED</w:t>
      </w:r>
      <w:r w:rsidR="00F9656B">
        <w:rPr>
          <w:b/>
          <w:bCs/>
        </w:rPr>
        <w:t xml:space="preserve"> CARE</w:t>
      </w:r>
    </w:p>
    <w:p w14:paraId="51CB0600" w14:textId="5B56FA22" w:rsidR="00186DBF" w:rsidRPr="00186DBF" w:rsidRDefault="00186DBF" w:rsidP="00186DBF">
      <w:r w:rsidRPr="00186DBF">
        <w:t>PCC is an approach to health and social care that places the individual at the centre of decisions about their care and treatment. Rather than focusing only on illness or diagnosis, PCC considers a person’s values, preferences, experiences and personal circumstances. It involves healthcare professionals working with individuals, families and carers to ensure care reflects what is important to them</w:t>
      </w:r>
      <w:r w:rsidR="003E318B">
        <w:t xml:space="preserve"> </w:t>
      </w:r>
      <w:r w:rsidR="003E318B" w:rsidRPr="003E318B">
        <w:t>(Berntsen et al., 2021)</w:t>
      </w:r>
      <w:r w:rsidRPr="00186DBF">
        <w:t>.</w:t>
      </w:r>
    </w:p>
    <w:p w14:paraId="74B1FC26" w14:textId="118F5E50" w:rsidR="00186DBF" w:rsidRPr="00186DBF" w:rsidRDefault="00186DBF" w:rsidP="006A1ACC">
      <w:r w:rsidRPr="00186DBF">
        <w:t>Within an NHS hospital ward caring for older adults, PCC i</w:t>
      </w:r>
      <w:r w:rsidR="006A1ACC">
        <w:t xml:space="preserve">s </w:t>
      </w:r>
      <w:r w:rsidRPr="00186DBF">
        <w:t>particularly important because patients often have complex physical, emotional and social needs. Even when experiencing similar conditions, individuals may have different goals depending on their independence, lifestyle and circumstances. For example, two older adults recovering from the same surgery may require different approaches to rehabilitation and discharge planning. Therefore, effective PCC requires good communication, active listening and involvement in decisions about treatment.</w:t>
      </w:r>
    </w:p>
    <w:p w14:paraId="39A62186" w14:textId="64D5A30A" w:rsidR="00186DBF" w:rsidRPr="00186DBF" w:rsidRDefault="00186DBF" w:rsidP="00186DBF">
      <w:r w:rsidRPr="00186DBF">
        <w:t>A key benefit of PCC is that it improves patient experience by helping individuals feel respected and involved. This can increase trust, improve communication and encourage engagement with care</w:t>
      </w:r>
      <w:r w:rsidR="00E146A3">
        <w:t xml:space="preserve"> </w:t>
      </w:r>
      <w:r w:rsidR="00E146A3" w:rsidRPr="00E146A3">
        <w:t xml:space="preserve">(Ahmed, </w:t>
      </w:r>
      <w:proofErr w:type="spellStart"/>
      <w:r w:rsidR="00E146A3" w:rsidRPr="00E146A3">
        <w:t>Muijsenbergh</w:t>
      </w:r>
      <w:proofErr w:type="spellEnd"/>
      <w:r w:rsidR="00E146A3" w:rsidRPr="00E146A3">
        <w:t xml:space="preserve"> and </w:t>
      </w:r>
      <w:proofErr w:type="spellStart"/>
      <w:r w:rsidR="00E146A3" w:rsidRPr="00E146A3">
        <w:t>Vrijhoef</w:t>
      </w:r>
      <w:proofErr w:type="spellEnd"/>
      <w:r w:rsidR="00E146A3" w:rsidRPr="00E146A3">
        <w:t>, 2022)</w:t>
      </w:r>
      <w:r w:rsidRPr="00186DBF">
        <w:t>. PCC also supports dignity and independence by recognising the individual beyond their medical condition, which is especially important for older adults who may experience a loss of control during hospital admission.</w:t>
      </w:r>
    </w:p>
    <w:p w14:paraId="3560F556" w14:textId="5A81CF52" w:rsidR="00186DBF" w:rsidRPr="00186DBF" w:rsidRDefault="00186DBF" w:rsidP="00186DBF">
      <w:r w:rsidRPr="00186DBF">
        <w:t>However,</w:t>
      </w:r>
      <w:r w:rsidR="007D2F73">
        <w:t xml:space="preserve"> </w:t>
      </w:r>
      <w:r w:rsidR="00013D82">
        <w:t>research</w:t>
      </w:r>
      <w:r w:rsidR="007D2F73">
        <w:t xml:space="preserve"> </w:t>
      </w:r>
      <w:r w:rsidR="00287ED2" w:rsidRPr="00287ED2">
        <w:t>(Moore et al., 2017)</w:t>
      </w:r>
      <w:r w:rsidR="00287ED2">
        <w:t xml:space="preserve"> </w:t>
      </w:r>
      <w:r w:rsidR="007D2F73">
        <w:t>indicate that</w:t>
      </w:r>
      <w:r w:rsidRPr="00186DBF">
        <w:t xml:space="preserve"> implementing PCC can be challenging. Staff shortages, increasing demand and limited resources may reduce the time available to develop meaningful relationships with patients. Other barriers include communication difficulties, resistance to change and challenges balancing patient preferences with clinical responsibilities.</w:t>
      </w:r>
    </w:p>
    <w:p w14:paraId="0227E97F" w14:textId="291E0966" w:rsidR="00334827" w:rsidRDefault="005434C6" w:rsidP="00516CD3">
      <w:r w:rsidRPr="005434C6">
        <w:t>Despite these limitations, PCC remains essential for delivering high-quality care. By addressing physical, emotional, social and personal needs, PCC supports more compassionate, responsive and individualised healthcare.</w:t>
      </w:r>
    </w:p>
    <w:p w14:paraId="34DDF9A2" w14:textId="6216076E" w:rsidR="007F5647" w:rsidRPr="00A04D26" w:rsidRDefault="00303599" w:rsidP="00516CD3">
      <w:pPr>
        <w:rPr>
          <w:b/>
          <w:bCs/>
        </w:rPr>
      </w:pPr>
      <w:r w:rsidRPr="00A04D26">
        <w:rPr>
          <w:b/>
          <w:bCs/>
        </w:rPr>
        <w:t>REVELANT THEORIES</w:t>
      </w:r>
    </w:p>
    <w:p w14:paraId="0C3C74A6" w14:textId="5BC09468" w:rsidR="00445B26" w:rsidRPr="00445B26" w:rsidRDefault="00445B26" w:rsidP="00445B26">
      <w:r w:rsidRPr="00445B26">
        <w:t>One of the most recognised models supporting PCC is McCormack and McCance’s Person-Centred Practice Framework</w:t>
      </w:r>
      <w:r w:rsidR="00987F4D">
        <w:t xml:space="preserve"> </w:t>
      </w:r>
      <w:r w:rsidR="00987F4D" w:rsidRPr="00987F4D">
        <w:t>(McCance and McCormack, 2017)</w:t>
      </w:r>
      <w:r w:rsidRPr="00445B26">
        <w:t>. The framework explains how healthcare professionals can provide care that respects individuality while recognising the importance of relationships, communication and the wider care environment. It views PCC as an ongoing process based on meaningful interactions and involving individuals in decisions about their care.</w:t>
      </w:r>
    </w:p>
    <w:p w14:paraId="0653C413" w14:textId="77777777" w:rsidR="00445B26" w:rsidRPr="00445B26" w:rsidRDefault="00445B26" w:rsidP="00445B26">
      <w:r w:rsidRPr="00445B26">
        <w:lastRenderedPageBreak/>
        <w:t>The framework consists of four main areas: prerequisites, the care environment, person-centred processes and outcomes. Prerequisites focus on the qualities and skills of healthcare professionals, including communication, knowledge, self-awareness and commitment. These factors are important because effective PCC depends on professionals understanding each person’s needs, preferences and circumstances.</w:t>
      </w:r>
    </w:p>
    <w:p w14:paraId="5695B01E" w14:textId="77777777" w:rsidR="00445B26" w:rsidRPr="00445B26" w:rsidRDefault="00445B26" w:rsidP="00445B26">
      <w:r w:rsidRPr="00445B26">
        <w:t>The care environment considers organisational factors that influence PCC, including leadership, teamwork, staffing levels and workplace culture. A supportive environment encourages collaboration and patient involvement, while staff shortages, poor communication and limited resources may create barriers.</w:t>
      </w:r>
    </w:p>
    <w:p w14:paraId="58AA69F1" w14:textId="77777777" w:rsidR="00445B26" w:rsidRPr="00445B26" w:rsidRDefault="00445B26" w:rsidP="00445B26">
      <w:r w:rsidRPr="00445B26">
        <w:t>Person-centred processes involve developing respectful relationships, supporting shared decision-making and recognising the individual as a whole person. This includes considering emotional, social and psychological needs alongside physical health. The outcomes of this approach include improved patient satisfaction, greater involvement and enhanced wellbeing.</w:t>
      </w:r>
    </w:p>
    <w:p w14:paraId="1CAF2C5A" w14:textId="77777777" w:rsidR="00445B26" w:rsidRPr="00445B26" w:rsidRDefault="00445B26" w:rsidP="00445B26">
      <w:r w:rsidRPr="00445B26">
        <w:t>The framework is particularly relevant within an NHS hospital ward caring for older adults, as patients often require support from a range of professionals. For example, an older person recovering from a stroke may receive care from nurses, doctors, physiotherapists, occupational therapists and social workers. Applying the framework encourages teamwork while ensuring the patient remains involved in decisions about rehabilitation and discharge.</w:t>
      </w:r>
    </w:p>
    <w:p w14:paraId="07453E75" w14:textId="13B0CFD9" w:rsidR="00445B26" w:rsidRPr="00445B26" w:rsidRDefault="00A058C6" w:rsidP="00445B26">
      <w:r w:rsidRPr="00445B26">
        <w:t>A</w:t>
      </w:r>
      <w:r>
        <w:t>ccording</w:t>
      </w:r>
      <w:r w:rsidR="00442FD8">
        <w:t xml:space="preserve"> to the research </w:t>
      </w:r>
      <w:r w:rsidR="00442FD8" w:rsidRPr="00442FD8">
        <w:t>(NHS England, 2024)</w:t>
      </w:r>
      <w:r>
        <w:t xml:space="preserve">, we can determine that a </w:t>
      </w:r>
      <w:r w:rsidR="00445B26" w:rsidRPr="00445B26">
        <w:t>strength of the model is that it recognises PCC as a shared responsibility involving professionals and organisations, not only individual staff members. However, it can be challenging to apply when services face time pressures, staff shortages or when patients have communication difficulties.</w:t>
      </w:r>
    </w:p>
    <w:p w14:paraId="6E19CC19" w14:textId="45536022" w:rsidR="00B35A34" w:rsidRDefault="00445B26" w:rsidP="00516CD3">
      <w:r w:rsidRPr="00445B26">
        <w:t xml:space="preserve">Overall, McCormack and McCance’s framework </w:t>
      </w:r>
      <w:proofErr w:type="gramStart"/>
      <w:r w:rsidRPr="00445B26">
        <w:t>provides</w:t>
      </w:r>
      <w:proofErr w:type="gramEnd"/>
      <w:r w:rsidRPr="00445B26">
        <w:t> a valuable foundation for PCC by promoting dignity, collaboration and holistic care within health and social care practice.</w:t>
      </w:r>
    </w:p>
    <w:p w14:paraId="5F6B423E" w14:textId="192CFE05" w:rsidR="00531C79" w:rsidRPr="00711B5D" w:rsidRDefault="00531C79" w:rsidP="00516CD3">
      <w:pPr>
        <w:rPr>
          <w:b/>
          <w:bCs/>
        </w:rPr>
      </w:pPr>
      <w:r w:rsidRPr="00711B5D">
        <w:rPr>
          <w:b/>
          <w:bCs/>
        </w:rPr>
        <w:t>ETHICAL FUNDAMENTALS</w:t>
      </w:r>
    </w:p>
    <w:p w14:paraId="7353CD37" w14:textId="55DBF513" w:rsidR="00E37209" w:rsidRPr="00E37209" w:rsidRDefault="00E37209" w:rsidP="00E37209">
      <w:r w:rsidRPr="00E37209">
        <w:t>Ethics are an important part of health and social care because they guide professionals when making decisions that affect an individual’s health, wellbeing and rights</w:t>
      </w:r>
      <w:r w:rsidR="00260E33">
        <w:t xml:space="preserve"> (BASW, 2021)</w:t>
      </w:r>
      <w:r w:rsidRPr="00E37209">
        <w:t>. Ethical principles ensure that care is delivered safely, fairly and respectfully, particularly when professionals face complex situations. Within PCC and PW, ethical decision-making helps ensure that individuals remain involved in decisions and that their preferences are respected.</w:t>
      </w:r>
    </w:p>
    <w:p w14:paraId="70F4BBAD" w14:textId="5EDCB4E0" w:rsidR="00E37209" w:rsidRPr="00E37209" w:rsidRDefault="00E37209" w:rsidP="00E37209">
      <w:r w:rsidRPr="00E37209">
        <w:t>Autonomy refers to an individual’s right to make informed decisions about their own care</w:t>
      </w:r>
      <w:r w:rsidR="00C50635">
        <w:t xml:space="preserve"> (British Medical Association, 2</w:t>
      </w:r>
      <w:r w:rsidR="00055554">
        <w:t>024)</w:t>
      </w:r>
      <w:r w:rsidRPr="00E37209">
        <w:t xml:space="preserve">. This principle is central to PCC because it </w:t>
      </w:r>
      <w:r w:rsidRPr="00E37209">
        <w:lastRenderedPageBreak/>
        <w:t>promotes choice, independence and involvement in treatment decisions. For example, an older adult in hospital should be included in discussions about treatment, rehabilitation and discharge planning. However, autonomy can become challenging when a person lacks capacity, such as someone with advanced dementia. In these cases, professionals must act in the person’s best interests while considering previous wishes and involving relatives, carers or advocates where appropriate.</w:t>
      </w:r>
    </w:p>
    <w:p w14:paraId="52EED873" w14:textId="77777777" w:rsidR="00E37209" w:rsidRPr="00E37209" w:rsidRDefault="00E37209" w:rsidP="00E37209">
      <w:r w:rsidRPr="00E37209">
        <w:t>Beneficence focuses on promoting the health and wellbeing of individuals. Within an NHS hospital ward, this may involve healthcare professionals working together to support an older patient’s recovery following illness or surgery. Care decisions should consider the individual’s goals and preferences alongside clinical needs, demonstrating the relationship between ethical practice, PCC and PW.</w:t>
      </w:r>
    </w:p>
    <w:p w14:paraId="2FF28FB7" w14:textId="7150FAC8" w:rsidR="00E37209" w:rsidRPr="00E37209" w:rsidRDefault="00E37209" w:rsidP="00E37209">
      <w:r w:rsidRPr="00E37209">
        <w:t>Non-maleficence involves avoiding harm and requires professionals to consider the risks and benefits of care decisions</w:t>
      </w:r>
      <w:r w:rsidR="00F56863">
        <w:t xml:space="preserve"> (Care Learning, 2026)</w:t>
      </w:r>
      <w:r w:rsidRPr="00E37209">
        <w:t>. For example, encouraging an older patient to mobilise after surgery can support recovery and prevent complications, but staff must also manage risks such as falls. This highlights the need to balance different priorities when making ethical decisions.</w:t>
      </w:r>
    </w:p>
    <w:p w14:paraId="07803474" w14:textId="77777777" w:rsidR="00E37209" w:rsidRPr="00E37209" w:rsidRDefault="00E37209" w:rsidP="00E37209">
      <w:r w:rsidRPr="00E37209">
        <w:t>Justice refers to fairness and equality in healthcare. All individuals should receive appropriate care regardless of age, disability, ethnicity, religion or social background. This includes identifying barriers to care and making reasonable adjustments, such as providing communication support.</w:t>
      </w:r>
    </w:p>
    <w:p w14:paraId="0FF5E8F4" w14:textId="77777777" w:rsidR="00E37209" w:rsidRPr="00E37209" w:rsidRDefault="00E37209" w:rsidP="00E37209">
      <w:r w:rsidRPr="00E37209">
        <w:t>Although ethical principles provide guidance, they can sometimes conflict. For example, a patient may refuse treatment that professionals believe would improve their health. In these situations, professionals must balance respecting autonomy with promoting wellbeing through communication and shared decision-making.</w:t>
      </w:r>
    </w:p>
    <w:p w14:paraId="2D231950" w14:textId="545D6BBE" w:rsidR="006E6E72" w:rsidRDefault="00E37209" w:rsidP="00516CD3">
      <w:r w:rsidRPr="00E37209">
        <w:t xml:space="preserve">Overall, ethical principles provide the foundation for respectful and person-centred practice. Applying autonomy, beneficence, non-maleficence and justice </w:t>
      </w:r>
      <w:proofErr w:type="gramStart"/>
      <w:r w:rsidRPr="00E37209">
        <w:t>enables</w:t>
      </w:r>
      <w:proofErr w:type="gramEnd"/>
      <w:r w:rsidRPr="00E37209">
        <w:t xml:space="preserve"> healthcare professionals to protect individual rights while managing the challenges of everyday care.</w:t>
      </w:r>
    </w:p>
    <w:p w14:paraId="6C87806E" w14:textId="5E66E9C5" w:rsidR="004C796D" w:rsidRDefault="004C796D" w:rsidP="00516CD3">
      <w:pPr>
        <w:rPr>
          <w:b/>
          <w:bCs/>
        </w:rPr>
      </w:pPr>
      <w:r w:rsidRPr="004C796D">
        <w:rPr>
          <w:b/>
          <w:bCs/>
        </w:rPr>
        <w:t>EVALUATION OF PARTNERSHIP WORKING</w:t>
      </w:r>
    </w:p>
    <w:p w14:paraId="4FCDCEE8" w14:textId="60DAB7FC" w:rsidR="00517B44" w:rsidRPr="00517B44" w:rsidRDefault="00517B44" w:rsidP="00517B44">
      <w:r w:rsidRPr="00517B44">
        <w:t>PW involves healthcare professionals, patients, families, carers and organisations working together to plan, deliver and review care. It is an essential part of modern health and social care because many individuals, particularly older adults, require support from several services</w:t>
      </w:r>
      <w:r w:rsidR="004B3683">
        <w:t xml:space="preserve"> </w:t>
      </w:r>
      <w:r w:rsidR="004B3683" w:rsidRPr="004B3683">
        <w:t>(England, 2025)</w:t>
      </w:r>
      <w:r w:rsidRPr="00517B44">
        <w:t>. Effective PW depends on clear communication, shared decision-making, mutual respect and a common aim of improving outcomes for the individual.</w:t>
      </w:r>
    </w:p>
    <w:p w14:paraId="25878CEC" w14:textId="77777777" w:rsidR="00517B44" w:rsidRPr="00517B44" w:rsidRDefault="00517B44" w:rsidP="00517B44">
      <w:r w:rsidRPr="00517B44">
        <w:t xml:space="preserve">Within an NHS hospital ward caring for older adults, PW enables professionals from different disciplines to contribute their knowledge and expertise. Doctors, nurses, </w:t>
      </w:r>
      <w:r w:rsidRPr="00517B44">
        <w:lastRenderedPageBreak/>
        <w:t>physiotherapists, occupational therapists, pharmacists and social workers often collaborate to meet complex needs. By sharing information and working towards common goals, they can provide coordinated care that considers physical, emotional and social wellbeing.</w:t>
      </w:r>
    </w:p>
    <w:p w14:paraId="0BE447DF" w14:textId="620207B0" w:rsidR="00517B44" w:rsidRPr="00517B44" w:rsidRDefault="00517B44" w:rsidP="00517B44">
      <w:r w:rsidRPr="00517B44">
        <w:t>A significant benefit of PW is improved continuity and quality of care</w:t>
      </w:r>
      <w:r w:rsidR="00D36C19">
        <w:t xml:space="preserve"> (NICE, 2019)</w:t>
      </w:r>
      <w:r w:rsidRPr="00517B44">
        <w:t>. For example, when an older patient is preparing for discharge after surgery, hospital staff can work with community services, social care providers, family members and the patient to create an appropriate support plan. This ensures decisions reflect the person’s abilities, preferences and circumstances rather than focusing only on their medical condition. Effective PW can also improve patient safety, reduce delays and prevent duplication of services.</w:t>
      </w:r>
    </w:p>
    <w:p w14:paraId="4FA5F45A" w14:textId="77777777" w:rsidR="00517B44" w:rsidRPr="00517B44" w:rsidRDefault="00517B44" w:rsidP="00517B44">
      <w:r w:rsidRPr="00517B44">
        <w:t>PW also strengthens PCC by ensuring individuals and families are involved in decisions about their care. When patients feel listened to and respected, they are more likely to engage with treatment and feel confident managing their health. Collaborative working can help create realistic care plans that reflect the individual’s personal goals.</w:t>
      </w:r>
    </w:p>
    <w:p w14:paraId="2C411ACD" w14:textId="77777777" w:rsidR="009B74BC" w:rsidRPr="009B74BC" w:rsidRDefault="009B74BC" w:rsidP="009B74BC">
      <w:r w:rsidRPr="009B74BC">
        <w:t>However, PW can also present challenges. Poor communication between organisations may lead to delays or gaps in care, particularly when different services use separate systems for recording information. Differences in professional roles and priorities can also create difficulties, as healthcare staff may focus on medical recovery while social care professionals may prioritise independence and long-term support.</w:t>
      </w:r>
    </w:p>
    <w:p w14:paraId="58ADF28D" w14:textId="77777777" w:rsidR="009B74BC" w:rsidRPr="009B74BC" w:rsidRDefault="009B74BC" w:rsidP="009B74BC">
      <w:r w:rsidRPr="009B74BC">
        <w:t>Workforce pressures, including staff shortages and high workloads, can further limit opportunities for effective collaboration. Professionals may have less time for multidisciplinary discussions and shared care planning.</w:t>
      </w:r>
    </w:p>
    <w:p w14:paraId="17140996" w14:textId="6B9ED0F4" w:rsidR="00ED3703" w:rsidRDefault="009B74BC" w:rsidP="00516CD3">
      <w:r w:rsidRPr="009B74BC">
        <w:t>Overall, PW has a positive impact on health and social care by improving coordination, patient involvement and outcomes. Although barriers exist, strengthening communication, teamwork and relationships between services remains essential for delivering safe, effective and person-centred care for older adults.</w:t>
      </w:r>
    </w:p>
    <w:p w14:paraId="4A8672AD" w14:textId="4CDEB6B5" w:rsidR="000549BF" w:rsidRPr="003C170D" w:rsidRDefault="00C96BD9" w:rsidP="00516CD3">
      <w:pPr>
        <w:rPr>
          <w:b/>
          <w:bCs/>
        </w:rPr>
      </w:pPr>
      <w:r w:rsidRPr="003C170D">
        <w:rPr>
          <w:b/>
          <w:bCs/>
        </w:rPr>
        <w:t>POLICY LEGISLATION</w:t>
      </w:r>
    </w:p>
    <w:p w14:paraId="1C841311" w14:textId="33FC8741" w:rsidR="00F773AE" w:rsidRPr="00F773AE" w:rsidRDefault="00F773AE" w:rsidP="00F773AE">
      <w:r w:rsidRPr="00F773AE">
        <w:t>PCC and PW are supported by UK legislation and policies that aim to protect individual rights, promote choice and encourage collaboration between health and social care services. The Health and Care Act</w:t>
      </w:r>
      <w:r w:rsidR="002018F9">
        <w:t>,</w:t>
      </w:r>
      <w:r w:rsidRPr="00F773AE">
        <w:t xml:space="preserve"> </w:t>
      </w:r>
      <w:r w:rsidR="00845E00">
        <w:t>(</w:t>
      </w:r>
      <w:r w:rsidRPr="00F773AE">
        <w:t>2022</w:t>
      </w:r>
      <w:r w:rsidR="00845E00">
        <w:t xml:space="preserve">) </w:t>
      </w:r>
      <w:r w:rsidRPr="00F773AE">
        <w:t>supports integrated working by encouraging organisations to collaborate through integrated care systems, which is particularly important for older adults requiring support from multiple services. However, workforce pressures and limited resources can affect effective implementation.</w:t>
      </w:r>
    </w:p>
    <w:p w14:paraId="11DC350A" w14:textId="795E5C01" w:rsidR="00F773AE" w:rsidRPr="00F773AE" w:rsidRDefault="00F773AE" w:rsidP="00F773AE">
      <w:r w:rsidRPr="00F773AE">
        <w:t>The Care Act</w:t>
      </w:r>
      <w:r w:rsidR="002018F9">
        <w:t>,</w:t>
      </w:r>
      <w:r w:rsidRPr="00F773AE">
        <w:t> </w:t>
      </w:r>
      <w:r w:rsidR="002018F9">
        <w:t>(</w:t>
      </w:r>
      <w:r w:rsidRPr="00F773AE">
        <w:t>2014</w:t>
      </w:r>
      <w:r w:rsidR="002018F9">
        <w:t>)</w:t>
      </w:r>
      <w:r w:rsidRPr="00F773AE">
        <w:t xml:space="preserve"> promotes PCC by focusing on wellbeing, choice and control, requiring individuals to be involved in decisions about their care. This is especially </w:t>
      </w:r>
      <w:r w:rsidRPr="00F773AE">
        <w:lastRenderedPageBreak/>
        <w:t>relevant during discharge planning, where healthcare professionals, patients, families and social care services must work together.</w:t>
      </w:r>
    </w:p>
    <w:p w14:paraId="6D42B5C4" w14:textId="793A18D1" w:rsidR="00341459" w:rsidRDefault="00F773AE" w:rsidP="00516CD3">
      <w:r w:rsidRPr="00F773AE">
        <w:t xml:space="preserve">The Human Rights </w:t>
      </w:r>
      <w:proofErr w:type="gramStart"/>
      <w:r w:rsidRPr="00F773AE">
        <w:t>Act </w:t>
      </w:r>
      <w:r w:rsidR="004C4277">
        <w:t>,</w:t>
      </w:r>
      <w:proofErr w:type="gramEnd"/>
      <w:r w:rsidR="004C4277">
        <w:t>(</w:t>
      </w:r>
      <w:r w:rsidRPr="00F773AE">
        <w:t>1998</w:t>
      </w:r>
      <w:r w:rsidR="004C4277">
        <w:t>)</w:t>
      </w:r>
      <w:r w:rsidRPr="00F773AE">
        <w:t xml:space="preserve"> and Equality Act</w:t>
      </w:r>
      <w:r w:rsidR="004C4277">
        <w:t>,</w:t>
      </w:r>
      <w:r w:rsidRPr="00F773AE">
        <w:t xml:space="preserve"> </w:t>
      </w:r>
      <w:r w:rsidR="004C4277">
        <w:t>(</w:t>
      </w:r>
      <w:r w:rsidRPr="00F773AE">
        <w:t>2010</w:t>
      </w:r>
      <w:r w:rsidR="004C4277">
        <w:t>)</w:t>
      </w:r>
      <w:r w:rsidRPr="00F773AE">
        <w:t xml:space="preserve"> further support PCC by protecting dignity, privacy, equality and access to care. However, legislation alone cannot ensure effective practice; successful delivery depends on skilled staff, strong leadership and sufficient resources.</w:t>
      </w:r>
    </w:p>
    <w:p w14:paraId="7777C0F4" w14:textId="68E9D2A3" w:rsidR="00C96BD9" w:rsidRPr="003C170D" w:rsidRDefault="00294631" w:rsidP="00516CD3">
      <w:pPr>
        <w:rPr>
          <w:b/>
          <w:bCs/>
        </w:rPr>
      </w:pPr>
      <w:r w:rsidRPr="003C170D">
        <w:rPr>
          <w:b/>
          <w:bCs/>
        </w:rPr>
        <w:t>Recommendations</w:t>
      </w:r>
    </w:p>
    <w:p w14:paraId="3B8DC329" w14:textId="42DFA0F3" w:rsidR="0014107F" w:rsidRDefault="0059533C" w:rsidP="00516CD3">
      <w:r w:rsidRPr="0059533C">
        <w:t>Further development of PCC and PW is needed to improve consistency across health and social care. Investment in staff training should be prioritised, focusing on communication, shared decision-making and collaborative practice. Digital technology should also be improved through better information-sharing systems to support safer and more coordinated care. Stronger multidisciplinary teamwork between healthcare professionals, patients, families and social care services could improve outcomes, particularly for older adults with complex needs. Continued research and patient feedback should be used to identify areas for improvement and ensure care remains personalised, effective and responsive to individual needs.</w:t>
      </w:r>
    </w:p>
    <w:p w14:paraId="1AEA6791" w14:textId="5D37AA51" w:rsidR="00294631" w:rsidRPr="003C170D" w:rsidRDefault="00ED73D1" w:rsidP="00516CD3">
      <w:pPr>
        <w:rPr>
          <w:b/>
          <w:bCs/>
        </w:rPr>
      </w:pPr>
      <w:r w:rsidRPr="003C170D">
        <w:rPr>
          <w:b/>
          <w:bCs/>
        </w:rPr>
        <w:t xml:space="preserve">Conclusion </w:t>
      </w:r>
    </w:p>
    <w:p w14:paraId="682EFFFE" w14:textId="77777777" w:rsidR="006F7B56" w:rsidRPr="006F7B56" w:rsidRDefault="006F7B56" w:rsidP="006F7B56">
      <w:pPr>
        <w:tabs>
          <w:tab w:val="left" w:pos="1779"/>
        </w:tabs>
      </w:pPr>
      <w:r w:rsidRPr="006F7B56">
        <w:t>This report has examined the importance of person-centred care and partnership working within an NHS hospital ward caring for older adults. PCC focuses on recognising individuals as unique people by considering their values, preferences and personal needs, rather than only their medical condition. Although it improves patient involvement, dignity and care experiences, challenges such as staffing pressures and limited resources can affect its delivery.</w:t>
      </w:r>
    </w:p>
    <w:p w14:paraId="6E1F9FFE" w14:textId="77777777" w:rsidR="006F7B56" w:rsidRPr="006F7B56" w:rsidRDefault="006F7B56" w:rsidP="006F7B56">
      <w:pPr>
        <w:tabs>
          <w:tab w:val="left" w:pos="1779"/>
        </w:tabs>
      </w:pPr>
      <w:r w:rsidRPr="006F7B56">
        <w:t>McCormack and McCance’s framework highlights the importance of professional skills, supportive environments and effective relationships in achieving person-centred practice. Ethical principles, including autonomy, beneficence, non-maleficence and justice, also guide professionals in making safe and respectful decisions.</w:t>
      </w:r>
    </w:p>
    <w:p w14:paraId="0C20D753" w14:textId="718390D1" w:rsidR="00227CBB" w:rsidRDefault="006F7B56" w:rsidP="00227CBB">
      <w:pPr>
        <w:tabs>
          <w:tab w:val="left" w:pos="1779"/>
        </w:tabs>
      </w:pPr>
      <w:r w:rsidRPr="006F7B56">
        <w:t>Partnership working improves coordination between patients, families and professionals, although barriers such as communication difficulties remain. Overall, PCC and PW are essential for delivering high-quality care. Continued investment in staff training, technology and collaboration is needed to improve outcomes for older adults across UK health and social care services.</w:t>
      </w:r>
    </w:p>
    <w:p w14:paraId="6FF77D2F" w14:textId="54B23292" w:rsidR="004211D6" w:rsidRDefault="007A3D6E" w:rsidP="00227CBB">
      <w:pPr>
        <w:tabs>
          <w:tab w:val="left" w:pos="1779"/>
        </w:tabs>
        <w:rPr>
          <w:b/>
          <w:bCs/>
        </w:rPr>
      </w:pPr>
      <w:r>
        <w:rPr>
          <w:b/>
          <w:bCs/>
        </w:rPr>
        <w:t>REFERENCES LIST</w:t>
      </w:r>
    </w:p>
    <w:p w14:paraId="7E1B3C4D" w14:textId="77777777" w:rsidR="007A3D6E" w:rsidRPr="00522E17" w:rsidRDefault="007A3D6E" w:rsidP="00227CBB">
      <w:pPr>
        <w:tabs>
          <w:tab w:val="left" w:pos="1779"/>
        </w:tabs>
        <w:rPr>
          <w:b/>
          <w:bCs/>
        </w:rPr>
      </w:pPr>
    </w:p>
    <w:sectPr w:rsidR="007A3D6E" w:rsidRPr="00522E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4A39A9"/>
    <w:multiLevelType w:val="hybridMultilevel"/>
    <w:tmpl w:val="D9645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A34234"/>
    <w:multiLevelType w:val="multilevel"/>
    <w:tmpl w:val="1F80E8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C43BB6"/>
    <w:multiLevelType w:val="multilevel"/>
    <w:tmpl w:val="F190D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491AAD"/>
    <w:multiLevelType w:val="multilevel"/>
    <w:tmpl w:val="29180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1F2D73"/>
    <w:multiLevelType w:val="multilevel"/>
    <w:tmpl w:val="AB1A9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972135"/>
    <w:multiLevelType w:val="multilevel"/>
    <w:tmpl w:val="2AA8F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5155960">
    <w:abstractNumId w:val="0"/>
  </w:num>
  <w:num w:numId="2" w16cid:durableId="101918527">
    <w:abstractNumId w:val="1"/>
  </w:num>
  <w:num w:numId="3" w16cid:durableId="1205750924">
    <w:abstractNumId w:val="1"/>
    <w:lvlOverride w:ilvl="1">
      <w:lvl w:ilvl="1">
        <w:numFmt w:val="bullet"/>
        <w:lvlText w:val=""/>
        <w:lvlJc w:val="left"/>
        <w:pPr>
          <w:tabs>
            <w:tab w:val="num" w:pos="1440"/>
          </w:tabs>
          <w:ind w:left="1440" w:hanging="360"/>
        </w:pPr>
        <w:rPr>
          <w:rFonts w:ascii="Symbol" w:hAnsi="Symbol" w:hint="default"/>
          <w:sz w:val="20"/>
        </w:rPr>
      </w:lvl>
    </w:lvlOverride>
  </w:num>
  <w:num w:numId="4" w16cid:durableId="331688658">
    <w:abstractNumId w:val="1"/>
    <w:lvlOverride w:ilvl="1">
      <w:lvl w:ilvl="1">
        <w:numFmt w:val="bullet"/>
        <w:lvlText w:val=""/>
        <w:lvlJc w:val="left"/>
        <w:pPr>
          <w:tabs>
            <w:tab w:val="num" w:pos="1440"/>
          </w:tabs>
          <w:ind w:left="1440" w:hanging="360"/>
        </w:pPr>
        <w:rPr>
          <w:rFonts w:ascii="Symbol" w:hAnsi="Symbol" w:hint="default"/>
          <w:sz w:val="20"/>
        </w:rPr>
      </w:lvl>
    </w:lvlOverride>
  </w:num>
  <w:num w:numId="5" w16cid:durableId="1718699941">
    <w:abstractNumId w:val="4"/>
  </w:num>
  <w:num w:numId="6" w16cid:durableId="1465004512">
    <w:abstractNumId w:val="3"/>
  </w:num>
  <w:num w:numId="7" w16cid:durableId="120928188">
    <w:abstractNumId w:val="2"/>
  </w:num>
  <w:num w:numId="8" w16cid:durableId="9672464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56A"/>
    <w:rsid w:val="00011A87"/>
    <w:rsid w:val="00013D82"/>
    <w:rsid w:val="000252E3"/>
    <w:rsid w:val="00027714"/>
    <w:rsid w:val="000549BF"/>
    <w:rsid w:val="00055554"/>
    <w:rsid w:val="000662AE"/>
    <w:rsid w:val="00066449"/>
    <w:rsid w:val="000724E5"/>
    <w:rsid w:val="0007358B"/>
    <w:rsid w:val="000906D8"/>
    <w:rsid w:val="00093CEC"/>
    <w:rsid w:val="000A04F0"/>
    <w:rsid w:val="000A3078"/>
    <w:rsid w:val="000C3826"/>
    <w:rsid w:val="000E44A9"/>
    <w:rsid w:val="00102F65"/>
    <w:rsid w:val="00104314"/>
    <w:rsid w:val="001332B7"/>
    <w:rsid w:val="00140C89"/>
    <w:rsid w:val="0014107F"/>
    <w:rsid w:val="00142A7E"/>
    <w:rsid w:val="00151837"/>
    <w:rsid w:val="00186DBF"/>
    <w:rsid w:val="00192E32"/>
    <w:rsid w:val="0019675D"/>
    <w:rsid w:val="001A363F"/>
    <w:rsid w:val="001F014A"/>
    <w:rsid w:val="002018F9"/>
    <w:rsid w:val="00221430"/>
    <w:rsid w:val="00227CBB"/>
    <w:rsid w:val="002405E7"/>
    <w:rsid w:val="00247E86"/>
    <w:rsid w:val="00250C59"/>
    <w:rsid w:val="00260E33"/>
    <w:rsid w:val="00261B57"/>
    <w:rsid w:val="00275553"/>
    <w:rsid w:val="00287ED2"/>
    <w:rsid w:val="00294631"/>
    <w:rsid w:val="002B2B72"/>
    <w:rsid w:val="002F1EB1"/>
    <w:rsid w:val="00303599"/>
    <w:rsid w:val="00304EB8"/>
    <w:rsid w:val="0030565F"/>
    <w:rsid w:val="0030704C"/>
    <w:rsid w:val="00313354"/>
    <w:rsid w:val="0031547F"/>
    <w:rsid w:val="003178D5"/>
    <w:rsid w:val="00327A98"/>
    <w:rsid w:val="00334827"/>
    <w:rsid w:val="00341459"/>
    <w:rsid w:val="0034437D"/>
    <w:rsid w:val="00347798"/>
    <w:rsid w:val="0035316D"/>
    <w:rsid w:val="0035464A"/>
    <w:rsid w:val="00356F04"/>
    <w:rsid w:val="00361919"/>
    <w:rsid w:val="00391D24"/>
    <w:rsid w:val="00393E38"/>
    <w:rsid w:val="003B6324"/>
    <w:rsid w:val="003B704F"/>
    <w:rsid w:val="003C170D"/>
    <w:rsid w:val="003E25D0"/>
    <w:rsid w:val="003E318B"/>
    <w:rsid w:val="003F4F9E"/>
    <w:rsid w:val="00407364"/>
    <w:rsid w:val="0041449F"/>
    <w:rsid w:val="004211D6"/>
    <w:rsid w:val="00442FD8"/>
    <w:rsid w:val="00445B26"/>
    <w:rsid w:val="0044711D"/>
    <w:rsid w:val="00452D2B"/>
    <w:rsid w:val="004560BF"/>
    <w:rsid w:val="0047684A"/>
    <w:rsid w:val="0049185A"/>
    <w:rsid w:val="004B3683"/>
    <w:rsid w:val="004C32BF"/>
    <w:rsid w:val="004C4277"/>
    <w:rsid w:val="004C796D"/>
    <w:rsid w:val="004D1298"/>
    <w:rsid w:val="004D4668"/>
    <w:rsid w:val="004F0FFF"/>
    <w:rsid w:val="004F4825"/>
    <w:rsid w:val="005139C6"/>
    <w:rsid w:val="00514599"/>
    <w:rsid w:val="00516CD3"/>
    <w:rsid w:val="00517B44"/>
    <w:rsid w:val="00522E17"/>
    <w:rsid w:val="00531C79"/>
    <w:rsid w:val="00533E7A"/>
    <w:rsid w:val="005434C6"/>
    <w:rsid w:val="00551157"/>
    <w:rsid w:val="00577429"/>
    <w:rsid w:val="0059533C"/>
    <w:rsid w:val="005F5D2F"/>
    <w:rsid w:val="005F6FE3"/>
    <w:rsid w:val="0060077D"/>
    <w:rsid w:val="00635C55"/>
    <w:rsid w:val="0064447C"/>
    <w:rsid w:val="00667336"/>
    <w:rsid w:val="00677AC4"/>
    <w:rsid w:val="00683A5C"/>
    <w:rsid w:val="00687072"/>
    <w:rsid w:val="00690064"/>
    <w:rsid w:val="0069702F"/>
    <w:rsid w:val="0069711C"/>
    <w:rsid w:val="006A1ACC"/>
    <w:rsid w:val="006A2DAE"/>
    <w:rsid w:val="006C0D87"/>
    <w:rsid w:val="006E6E72"/>
    <w:rsid w:val="006F4EBA"/>
    <w:rsid w:val="006F5C5B"/>
    <w:rsid w:val="006F7B56"/>
    <w:rsid w:val="00711B5D"/>
    <w:rsid w:val="00726C47"/>
    <w:rsid w:val="00746E8E"/>
    <w:rsid w:val="00751B19"/>
    <w:rsid w:val="00752810"/>
    <w:rsid w:val="00753DAA"/>
    <w:rsid w:val="00774531"/>
    <w:rsid w:val="007A3D6E"/>
    <w:rsid w:val="007B1F70"/>
    <w:rsid w:val="007B730D"/>
    <w:rsid w:val="007D2F73"/>
    <w:rsid w:val="007F5647"/>
    <w:rsid w:val="007F62B6"/>
    <w:rsid w:val="007F7126"/>
    <w:rsid w:val="00806DAE"/>
    <w:rsid w:val="00810358"/>
    <w:rsid w:val="00833D58"/>
    <w:rsid w:val="0084292E"/>
    <w:rsid w:val="00843480"/>
    <w:rsid w:val="00845E00"/>
    <w:rsid w:val="008567D0"/>
    <w:rsid w:val="008A574E"/>
    <w:rsid w:val="008B45F8"/>
    <w:rsid w:val="008C567D"/>
    <w:rsid w:val="008D00F9"/>
    <w:rsid w:val="008E1143"/>
    <w:rsid w:val="008F1248"/>
    <w:rsid w:val="0090522E"/>
    <w:rsid w:val="00910572"/>
    <w:rsid w:val="00936F05"/>
    <w:rsid w:val="00944F42"/>
    <w:rsid w:val="00947850"/>
    <w:rsid w:val="0096285B"/>
    <w:rsid w:val="00987F4D"/>
    <w:rsid w:val="009910DF"/>
    <w:rsid w:val="009B74BC"/>
    <w:rsid w:val="009C7396"/>
    <w:rsid w:val="009D2134"/>
    <w:rsid w:val="00A04D26"/>
    <w:rsid w:val="00A058C6"/>
    <w:rsid w:val="00A06B86"/>
    <w:rsid w:val="00A10410"/>
    <w:rsid w:val="00A17355"/>
    <w:rsid w:val="00A3038A"/>
    <w:rsid w:val="00A33C13"/>
    <w:rsid w:val="00A544B3"/>
    <w:rsid w:val="00A57ABF"/>
    <w:rsid w:val="00A80173"/>
    <w:rsid w:val="00AA5921"/>
    <w:rsid w:val="00AA6895"/>
    <w:rsid w:val="00AC211D"/>
    <w:rsid w:val="00AE1842"/>
    <w:rsid w:val="00B35A34"/>
    <w:rsid w:val="00B402C1"/>
    <w:rsid w:val="00B472F7"/>
    <w:rsid w:val="00B65878"/>
    <w:rsid w:val="00B81764"/>
    <w:rsid w:val="00B91B8B"/>
    <w:rsid w:val="00B94CAA"/>
    <w:rsid w:val="00BA0C9B"/>
    <w:rsid w:val="00BA1A55"/>
    <w:rsid w:val="00BB4888"/>
    <w:rsid w:val="00BC38C4"/>
    <w:rsid w:val="00BC4DDB"/>
    <w:rsid w:val="00BC5392"/>
    <w:rsid w:val="00BE280F"/>
    <w:rsid w:val="00BF6C40"/>
    <w:rsid w:val="00C33C1A"/>
    <w:rsid w:val="00C3456A"/>
    <w:rsid w:val="00C412D4"/>
    <w:rsid w:val="00C50635"/>
    <w:rsid w:val="00C605F6"/>
    <w:rsid w:val="00C70BED"/>
    <w:rsid w:val="00C73F78"/>
    <w:rsid w:val="00C76134"/>
    <w:rsid w:val="00C81DD2"/>
    <w:rsid w:val="00C90F2C"/>
    <w:rsid w:val="00C96BD9"/>
    <w:rsid w:val="00CA7F22"/>
    <w:rsid w:val="00CE029F"/>
    <w:rsid w:val="00D01114"/>
    <w:rsid w:val="00D14638"/>
    <w:rsid w:val="00D200D4"/>
    <w:rsid w:val="00D259B8"/>
    <w:rsid w:val="00D36C19"/>
    <w:rsid w:val="00D4053B"/>
    <w:rsid w:val="00D75064"/>
    <w:rsid w:val="00D91498"/>
    <w:rsid w:val="00DC5EC1"/>
    <w:rsid w:val="00DD2DA7"/>
    <w:rsid w:val="00DF2B02"/>
    <w:rsid w:val="00E10FFB"/>
    <w:rsid w:val="00E146A3"/>
    <w:rsid w:val="00E15CE3"/>
    <w:rsid w:val="00E37209"/>
    <w:rsid w:val="00E474CC"/>
    <w:rsid w:val="00E563BC"/>
    <w:rsid w:val="00E62883"/>
    <w:rsid w:val="00E70E4C"/>
    <w:rsid w:val="00E754BB"/>
    <w:rsid w:val="00E87E12"/>
    <w:rsid w:val="00E9749F"/>
    <w:rsid w:val="00EB3A51"/>
    <w:rsid w:val="00EB7F83"/>
    <w:rsid w:val="00EC54F4"/>
    <w:rsid w:val="00ED3703"/>
    <w:rsid w:val="00ED73D1"/>
    <w:rsid w:val="00EE6839"/>
    <w:rsid w:val="00F06012"/>
    <w:rsid w:val="00F07DEC"/>
    <w:rsid w:val="00F25D9B"/>
    <w:rsid w:val="00F553EE"/>
    <w:rsid w:val="00F56863"/>
    <w:rsid w:val="00F6336C"/>
    <w:rsid w:val="00F63FDC"/>
    <w:rsid w:val="00F75416"/>
    <w:rsid w:val="00F773AE"/>
    <w:rsid w:val="00F871D5"/>
    <w:rsid w:val="00F9656B"/>
    <w:rsid w:val="00F97E08"/>
    <w:rsid w:val="00FD1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308A1"/>
  <w15:chartTrackingRefBased/>
  <w15:docId w15:val="{82DDB610-4460-41CC-8364-75A419726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5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5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5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5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5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5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5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5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5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5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5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5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5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5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5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5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5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56A"/>
    <w:rPr>
      <w:rFonts w:eastAsiaTheme="majorEastAsia" w:cstheme="majorBidi"/>
      <w:color w:val="272727" w:themeColor="text1" w:themeTint="D8"/>
    </w:rPr>
  </w:style>
  <w:style w:type="paragraph" w:styleId="Title">
    <w:name w:val="Title"/>
    <w:basedOn w:val="Normal"/>
    <w:next w:val="Normal"/>
    <w:link w:val="TitleChar"/>
    <w:uiPriority w:val="10"/>
    <w:qFormat/>
    <w:rsid w:val="00C34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5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5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5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56A"/>
    <w:pPr>
      <w:spacing w:before="160"/>
      <w:jc w:val="center"/>
    </w:pPr>
    <w:rPr>
      <w:i/>
      <w:iCs/>
      <w:color w:val="404040" w:themeColor="text1" w:themeTint="BF"/>
    </w:rPr>
  </w:style>
  <w:style w:type="character" w:customStyle="1" w:styleId="QuoteChar">
    <w:name w:val="Quote Char"/>
    <w:basedOn w:val="DefaultParagraphFont"/>
    <w:link w:val="Quote"/>
    <w:uiPriority w:val="29"/>
    <w:rsid w:val="00C3456A"/>
    <w:rPr>
      <w:i/>
      <w:iCs/>
      <w:color w:val="404040" w:themeColor="text1" w:themeTint="BF"/>
    </w:rPr>
  </w:style>
  <w:style w:type="paragraph" w:styleId="ListParagraph">
    <w:name w:val="List Paragraph"/>
    <w:basedOn w:val="Normal"/>
    <w:uiPriority w:val="34"/>
    <w:qFormat/>
    <w:rsid w:val="00C3456A"/>
    <w:pPr>
      <w:ind w:left="720"/>
      <w:contextualSpacing/>
    </w:pPr>
  </w:style>
  <w:style w:type="character" w:styleId="IntenseEmphasis">
    <w:name w:val="Intense Emphasis"/>
    <w:basedOn w:val="DefaultParagraphFont"/>
    <w:uiPriority w:val="21"/>
    <w:qFormat/>
    <w:rsid w:val="00C3456A"/>
    <w:rPr>
      <w:i/>
      <w:iCs/>
      <w:color w:val="0F4761" w:themeColor="accent1" w:themeShade="BF"/>
    </w:rPr>
  </w:style>
  <w:style w:type="paragraph" w:styleId="IntenseQuote">
    <w:name w:val="Intense Quote"/>
    <w:basedOn w:val="Normal"/>
    <w:next w:val="Normal"/>
    <w:link w:val="IntenseQuoteChar"/>
    <w:uiPriority w:val="30"/>
    <w:qFormat/>
    <w:rsid w:val="00C345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56A"/>
    <w:rPr>
      <w:i/>
      <w:iCs/>
      <w:color w:val="0F4761" w:themeColor="accent1" w:themeShade="BF"/>
    </w:rPr>
  </w:style>
  <w:style w:type="character" w:styleId="IntenseReference">
    <w:name w:val="Intense Reference"/>
    <w:basedOn w:val="DefaultParagraphFont"/>
    <w:uiPriority w:val="32"/>
    <w:qFormat/>
    <w:rsid w:val="00C3456A"/>
    <w:rPr>
      <w:b/>
      <w:bCs/>
      <w:smallCaps/>
      <w:color w:val="0F4761" w:themeColor="accent1" w:themeShade="BF"/>
      <w:spacing w:val="5"/>
    </w:rPr>
  </w:style>
  <w:style w:type="character" w:styleId="Hyperlink">
    <w:name w:val="Hyperlink"/>
    <w:basedOn w:val="DefaultParagraphFont"/>
    <w:uiPriority w:val="99"/>
    <w:unhideWhenUsed/>
    <w:rsid w:val="0047684A"/>
    <w:rPr>
      <w:color w:val="467886" w:themeColor="hyperlink"/>
      <w:u w:val="single"/>
    </w:rPr>
  </w:style>
  <w:style w:type="character" w:styleId="UnresolvedMention">
    <w:name w:val="Unresolved Mention"/>
    <w:basedOn w:val="DefaultParagraphFont"/>
    <w:uiPriority w:val="99"/>
    <w:semiHidden/>
    <w:unhideWhenUsed/>
    <w:rsid w:val="004768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282</TotalTime>
  <Pages>6</Pages>
  <Words>2327</Words>
  <Characters>13268</Characters>
  <Application>Microsoft Office Word</Application>
  <DocSecurity>0</DocSecurity>
  <Lines>110</Lines>
  <Paragraphs>31</Paragraphs>
  <ScaleCrop>false</ScaleCrop>
  <Company/>
  <LinksUpToDate>false</LinksUpToDate>
  <CharactersWithSpaces>15564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Malik</dc:creator>
  <cp:keywords/>
  <dc:description/>
  <cp:lastModifiedBy>Nazia Malik</cp:lastModifiedBy>
  <cp:revision>228</cp:revision>
  <dcterms:created xsi:type="dcterms:W3CDTF">2026-06-25T14:40:00Z</dcterms:created>
  <dcterms:modified xsi:type="dcterms:W3CDTF">2026-07-25T21:47:00Z</dcterms:modified>
</cp:coreProperties>
</file>