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84655" w:rsidRDefault="00184655" w14:paraId="00000001" w14:textId="77777777">
      <w:pPr>
        <w:spacing w:line="360" w:lineRule="auto"/>
        <w:jc w:val="both"/>
        <w:rPr>
          <w:b/>
          <w:sz w:val="24"/>
          <w:szCs w:val="24"/>
        </w:rPr>
      </w:pPr>
    </w:p>
    <w:p w:rsidR="00184655" w:rsidRDefault="00000000" w14:paraId="00000002" w14:textId="77777777">
      <w:pPr>
        <w:spacing w:line="360" w:lineRule="auto"/>
        <w:jc w:val="center"/>
        <w:rPr>
          <w:b/>
          <w:sz w:val="32"/>
          <w:szCs w:val="32"/>
        </w:rPr>
      </w:pPr>
      <w:r>
        <w:rPr>
          <w:b/>
          <w:sz w:val="32"/>
          <w:szCs w:val="32"/>
        </w:rPr>
        <w:t>Academic and Employability Skills</w:t>
      </w:r>
    </w:p>
    <w:p w:rsidR="00184655" w:rsidRDefault="00000000" w14:paraId="00000003" w14:textId="6D1D9BC5">
      <w:pPr>
        <w:spacing w:line="360" w:lineRule="auto"/>
        <w:jc w:val="center"/>
        <w:rPr>
          <w:sz w:val="24"/>
          <w:szCs w:val="24"/>
        </w:rPr>
      </w:pPr>
      <w:r w:rsidRPr="7F8F2A46" w:rsidR="00000000">
        <w:rPr>
          <w:sz w:val="24"/>
          <w:szCs w:val="24"/>
        </w:rPr>
        <w:t>Student Name: Victor Tirpan</w:t>
      </w:r>
    </w:p>
    <w:p w:rsidR="00184655" w:rsidRDefault="00000000" w14:paraId="00000004" w14:textId="70FB893D">
      <w:pPr>
        <w:spacing w:line="360" w:lineRule="auto"/>
        <w:jc w:val="center"/>
        <w:rPr>
          <w:sz w:val="24"/>
          <w:szCs w:val="24"/>
        </w:rPr>
      </w:pPr>
      <w:r w:rsidRPr="7F8F2A46" w:rsidR="00000000">
        <w:rPr>
          <w:sz w:val="24"/>
          <w:szCs w:val="24"/>
        </w:rPr>
        <w:t>Student ID: 2130560</w:t>
      </w:r>
    </w:p>
    <w:p w:rsidR="00184655" w:rsidRDefault="00000000" w14:paraId="00000005" w14:textId="0C79E191">
      <w:pPr>
        <w:spacing w:line="360" w:lineRule="auto"/>
        <w:jc w:val="center"/>
        <w:rPr>
          <w:sz w:val="24"/>
          <w:szCs w:val="24"/>
        </w:rPr>
      </w:pPr>
      <w:r w:rsidRPr="7F8F2A46" w:rsidR="00000000">
        <w:rPr>
          <w:sz w:val="24"/>
          <w:szCs w:val="24"/>
        </w:rPr>
        <w:t>Submission Date: 27/08/2022</w:t>
      </w:r>
      <w:r>
        <w:br w:type="page"/>
      </w:r>
    </w:p>
    <w:p w:rsidR="00184655" w:rsidRDefault="00000000" w14:paraId="00000006" w14:textId="77777777">
      <w:pPr>
        <w:spacing w:line="360" w:lineRule="auto"/>
        <w:jc w:val="center"/>
        <w:rPr>
          <w:b/>
          <w:sz w:val="28"/>
          <w:szCs w:val="28"/>
        </w:rPr>
      </w:pPr>
      <w:r>
        <w:rPr>
          <w:b/>
          <w:sz w:val="28"/>
          <w:szCs w:val="28"/>
        </w:rPr>
        <w:lastRenderedPageBreak/>
        <w:t>Table of Contents</w:t>
      </w:r>
    </w:p>
    <w:sdt>
      <w:sdtPr>
        <w:id w:val="-984696206"/>
        <w:docPartObj>
          <w:docPartGallery w:val="Table of Contents"/>
          <w:docPartUnique/>
        </w:docPartObj>
      </w:sdtPr>
      <w:sdtContent>
        <w:p w:rsidR="00184655" w:rsidRDefault="00000000" w14:paraId="00000007" w14:textId="77777777">
          <w:pPr>
            <w:tabs>
              <w:tab w:val="right" w:pos="9025"/>
            </w:tabs>
            <w:spacing w:before="80" w:line="360" w:lineRule="auto"/>
            <w:jc w:val="both"/>
            <w:rPr>
              <w:sz w:val="24"/>
              <w:szCs w:val="24"/>
            </w:rPr>
          </w:pPr>
          <w:r>
            <w:fldChar w:fldCharType="begin"/>
          </w:r>
          <w:r>
            <w:instrText xml:space="preserve"> TOC \h \u \z </w:instrText>
          </w:r>
          <w:r>
            <w:fldChar w:fldCharType="separate"/>
          </w:r>
          <w:hyperlink w:anchor="_8eueuqdtnbvo">
            <w:r>
              <w:rPr>
                <w:sz w:val="24"/>
                <w:szCs w:val="24"/>
              </w:rPr>
              <w:t>Introduction</w:t>
            </w:r>
          </w:hyperlink>
          <w:r>
            <w:rPr>
              <w:sz w:val="24"/>
              <w:szCs w:val="24"/>
            </w:rPr>
            <w:tab/>
          </w:r>
          <w:r>
            <w:fldChar w:fldCharType="begin"/>
          </w:r>
          <w:r>
            <w:instrText xml:space="preserve"> PAGEREF _8eueuqdtnbvo \h </w:instrText>
          </w:r>
          <w:r>
            <w:fldChar w:fldCharType="separate"/>
          </w:r>
          <w:r>
            <w:rPr>
              <w:sz w:val="24"/>
              <w:szCs w:val="24"/>
            </w:rPr>
            <w:t>3</w:t>
          </w:r>
          <w:r>
            <w:fldChar w:fldCharType="end"/>
          </w:r>
        </w:p>
        <w:p w:rsidR="00184655" w:rsidRDefault="00000000" w14:paraId="00000008" w14:textId="77777777">
          <w:pPr>
            <w:tabs>
              <w:tab w:val="right" w:pos="9025"/>
            </w:tabs>
            <w:spacing w:before="200" w:line="360" w:lineRule="auto"/>
            <w:jc w:val="both"/>
            <w:rPr>
              <w:sz w:val="24"/>
              <w:szCs w:val="24"/>
            </w:rPr>
          </w:pPr>
          <w:hyperlink w:anchor="_mgpdnbm918xy">
            <w:r>
              <w:rPr>
                <w:sz w:val="24"/>
                <w:szCs w:val="24"/>
              </w:rPr>
              <w:t>Gibbs Reflective Cycle for Summarising</w:t>
            </w:r>
          </w:hyperlink>
          <w:r>
            <w:rPr>
              <w:sz w:val="24"/>
              <w:szCs w:val="24"/>
            </w:rPr>
            <w:tab/>
          </w:r>
          <w:r>
            <w:fldChar w:fldCharType="begin"/>
          </w:r>
          <w:r>
            <w:instrText xml:space="preserve"> PAGEREF _mgpdnbm918xy \h </w:instrText>
          </w:r>
          <w:r>
            <w:fldChar w:fldCharType="separate"/>
          </w:r>
          <w:r>
            <w:rPr>
              <w:sz w:val="24"/>
              <w:szCs w:val="24"/>
            </w:rPr>
            <w:t>3</w:t>
          </w:r>
          <w:r>
            <w:fldChar w:fldCharType="end"/>
          </w:r>
        </w:p>
        <w:p w:rsidR="00184655" w:rsidRDefault="00000000" w14:paraId="00000009" w14:textId="77777777">
          <w:pPr>
            <w:tabs>
              <w:tab w:val="right" w:pos="9025"/>
            </w:tabs>
            <w:spacing w:before="200" w:line="360" w:lineRule="auto"/>
            <w:jc w:val="both"/>
            <w:rPr>
              <w:sz w:val="24"/>
              <w:szCs w:val="24"/>
            </w:rPr>
          </w:pPr>
          <w:hyperlink w:anchor="_z9vfvy2pxibc">
            <w:r>
              <w:rPr>
                <w:sz w:val="24"/>
                <w:szCs w:val="24"/>
              </w:rPr>
              <w:t>Gibbs Reflective Cycle for Time Management</w:t>
            </w:r>
          </w:hyperlink>
          <w:r>
            <w:rPr>
              <w:sz w:val="24"/>
              <w:szCs w:val="24"/>
            </w:rPr>
            <w:tab/>
          </w:r>
          <w:r>
            <w:fldChar w:fldCharType="begin"/>
          </w:r>
          <w:r>
            <w:instrText xml:space="preserve"> PAGEREF _z9vfvy2pxibc \h </w:instrText>
          </w:r>
          <w:r>
            <w:fldChar w:fldCharType="separate"/>
          </w:r>
          <w:r>
            <w:rPr>
              <w:sz w:val="24"/>
              <w:szCs w:val="24"/>
            </w:rPr>
            <w:t>4</w:t>
          </w:r>
          <w:r>
            <w:fldChar w:fldCharType="end"/>
          </w:r>
        </w:p>
        <w:p w:rsidR="00184655" w:rsidRDefault="00000000" w14:paraId="0000000A" w14:textId="77777777">
          <w:pPr>
            <w:tabs>
              <w:tab w:val="right" w:pos="9025"/>
            </w:tabs>
            <w:spacing w:before="200" w:line="360" w:lineRule="auto"/>
            <w:jc w:val="both"/>
            <w:rPr>
              <w:sz w:val="24"/>
              <w:szCs w:val="24"/>
            </w:rPr>
          </w:pPr>
          <w:hyperlink w:anchor="_q0m7yhvl3f94">
            <w:r>
              <w:rPr>
                <w:sz w:val="24"/>
                <w:szCs w:val="24"/>
              </w:rPr>
              <w:t>Gibbs Reflective Cycle for Cover letter Writing</w:t>
            </w:r>
          </w:hyperlink>
          <w:r>
            <w:rPr>
              <w:sz w:val="24"/>
              <w:szCs w:val="24"/>
            </w:rPr>
            <w:tab/>
          </w:r>
          <w:r>
            <w:fldChar w:fldCharType="begin"/>
          </w:r>
          <w:r>
            <w:instrText xml:space="preserve"> PAGEREF _q0m7yhvl3f94 \h </w:instrText>
          </w:r>
          <w:r>
            <w:fldChar w:fldCharType="separate"/>
          </w:r>
          <w:r>
            <w:rPr>
              <w:sz w:val="24"/>
              <w:szCs w:val="24"/>
            </w:rPr>
            <w:t>5</w:t>
          </w:r>
          <w:r>
            <w:fldChar w:fldCharType="end"/>
          </w:r>
        </w:p>
        <w:p w:rsidR="00184655" w:rsidRDefault="00000000" w14:paraId="0000000B" w14:textId="77777777">
          <w:pPr>
            <w:tabs>
              <w:tab w:val="right" w:pos="9025"/>
            </w:tabs>
            <w:spacing w:before="200" w:line="360" w:lineRule="auto"/>
            <w:jc w:val="both"/>
            <w:rPr>
              <w:sz w:val="24"/>
              <w:szCs w:val="24"/>
            </w:rPr>
          </w:pPr>
          <w:hyperlink w:anchor="_vyuw23ujcb6k">
            <w:r>
              <w:rPr>
                <w:sz w:val="24"/>
                <w:szCs w:val="24"/>
              </w:rPr>
              <w:t>Gibbs Reflective Cycle for Public Speaking and Giving Presentation</w:t>
            </w:r>
          </w:hyperlink>
          <w:r>
            <w:rPr>
              <w:sz w:val="24"/>
              <w:szCs w:val="24"/>
            </w:rPr>
            <w:tab/>
          </w:r>
          <w:r>
            <w:fldChar w:fldCharType="begin"/>
          </w:r>
          <w:r>
            <w:instrText xml:space="preserve"> PAGEREF _vyuw23ujcb6k \h </w:instrText>
          </w:r>
          <w:r>
            <w:fldChar w:fldCharType="separate"/>
          </w:r>
          <w:r>
            <w:rPr>
              <w:sz w:val="24"/>
              <w:szCs w:val="24"/>
            </w:rPr>
            <w:t>6</w:t>
          </w:r>
          <w:r>
            <w:fldChar w:fldCharType="end"/>
          </w:r>
        </w:p>
        <w:p w:rsidR="00184655" w:rsidRDefault="00000000" w14:paraId="0000000C" w14:textId="77777777">
          <w:pPr>
            <w:tabs>
              <w:tab w:val="right" w:pos="9025"/>
            </w:tabs>
            <w:spacing w:before="200" w:line="360" w:lineRule="auto"/>
            <w:jc w:val="both"/>
            <w:rPr>
              <w:sz w:val="24"/>
              <w:szCs w:val="24"/>
            </w:rPr>
          </w:pPr>
          <w:hyperlink w:anchor="_ut6nwpt3htpw">
            <w:r>
              <w:rPr>
                <w:sz w:val="24"/>
                <w:szCs w:val="24"/>
              </w:rPr>
              <w:t>Conclusion</w:t>
            </w:r>
          </w:hyperlink>
          <w:r>
            <w:rPr>
              <w:sz w:val="24"/>
              <w:szCs w:val="24"/>
            </w:rPr>
            <w:tab/>
          </w:r>
          <w:r>
            <w:fldChar w:fldCharType="begin"/>
          </w:r>
          <w:r>
            <w:instrText xml:space="preserve"> PAGEREF _ut6nwpt3htpw \h </w:instrText>
          </w:r>
          <w:r>
            <w:fldChar w:fldCharType="separate"/>
          </w:r>
          <w:r>
            <w:rPr>
              <w:sz w:val="24"/>
              <w:szCs w:val="24"/>
            </w:rPr>
            <w:t>7</w:t>
          </w:r>
          <w:r>
            <w:fldChar w:fldCharType="end"/>
          </w:r>
        </w:p>
        <w:p w:rsidR="00184655" w:rsidRDefault="00000000" w14:paraId="0000000D" w14:textId="77777777">
          <w:pPr>
            <w:tabs>
              <w:tab w:val="right" w:pos="9025"/>
            </w:tabs>
            <w:spacing w:before="200" w:after="80" w:line="360" w:lineRule="auto"/>
            <w:jc w:val="both"/>
            <w:rPr>
              <w:sz w:val="24"/>
              <w:szCs w:val="24"/>
            </w:rPr>
          </w:pPr>
          <w:hyperlink w:anchor="_v49usgldvf3k">
            <w:r>
              <w:rPr>
                <w:sz w:val="24"/>
                <w:szCs w:val="24"/>
              </w:rPr>
              <w:t>Reference List</w:t>
            </w:r>
          </w:hyperlink>
          <w:r>
            <w:rPr>
              <w:sz w:val="24"/>
              <w:szCs w:val="24"/>
            </w:rPr>
            <w:tab/>
          </w:r>
          <w:r>
            <w:fldChar w:fldCharType="begin"/>
          </w:r>
          <w:r>
            <w:instrText xml:space="preserve"> PAGEREF _v49usgldvf3k \h </w:instrText>
          </w:r>
          <w:r>
            <w:fldChar w:fldCharType="separate"/>
          </w:r>
          <w:r>
            <w:rPr>
              <w:sz w:val="24"/>
              <w:szCs w:val="24"/>
            </w:rPr>
            <w:t>8</w:t>
          </w:r>
          <w:r>
            <w:fldChar w:fldCharType="end"/>
          </w:r>
          <w:r>
            <w:fldChar w:fldCharType="end"/>
          </w:r>
        </w:p>
      </w:sdtContent>
    </w:sdt>
    <w:p w:rsidR="00184655" w:rsidRDefault="00184655" w14:paraId="0000000E" w14:textId="77777777">
      <w:pPr>
        <w:rPr>
          <w:b/>
          <w:sz w:val="28"/>
          <w:szCs w:val="28"/>
        </w:rPr>
      </w:pPr>
    </w:p>
    <w:p w:rsidR="00184655" w:rsidRDefault="00184655" w14:paraId="0000000F" w14:textId="77777777">
      <w:pPr>
        <w:spacing w:line="360" w:lineRule="auto"/>
        <w:rPr>
          <w:b/>
          <w:sz w:val="28"/>
          <w:szCs w:val="28"/>
        </w:rPr>
      </w:pPr>
    </w:p>
    <w:p w:rsidR="00184655" w:rsidRDefault="00000000" w14:paraId="00000010" w14:textId="77777777">
      <w:pPr>
        <w:spacing w:line="360" w:lineRule="auto"/>
        <w:jc w:val="both"/>
        <w:rPr>
          <w:b/>
          <w:sz w:val="24"/>
          <w:szCs w:val="24"/>
        </w:rPr>
      </w:pPr>
      <w:r>
        <w:br w:type="page"/>
      </w:r>
    </w:p>
    <w:p w:rsidR="00184655" w:rsidRDefault="00000000" w14:paraId="00000011" w14:textId="77777777">
      <w:pPr>
        <w:pStyle w:val="Heading1"/>
        <w:spacing w:line="360" w:lineRule="auto"/>
        <w:jc w:val="both"/>
        <w:rPr>
          <w:b/>
          <w:sz w:val="28"/>
          <w:szCs w:val="28"/>
        </w:rPr>
      </w:pPr>
      <w:bookmarkStart w:name="_8eueuqdtnbvo" w:colFirst="0" w:colLast="0" w:id="0"/>
      <w:bookmarkEnd w:id="0"/>
      <w:r>
        <w:rPr>
          <w:b/>
          <w:sz w:val="28"/>
          <w:szCs w:val="28"/>
        </w:rPr>
        <w:lastRenderedPageBreak/>
        <w:t xml:space="preserve">Introduction </w:t>
      </w:r>
    </w:p>
    <w:p w:rsidR="00184655" w:rsidRDefault="00000000" w14:paraId="00000012" w14:textId="77777777">
      <w:pPr>
        <w:spacing w:line="360" w:lineRule="auto"/>
        <w:jc w:val="both"/>
      </w:pPr>
      <w:r>
        <w:t>Academic skills and employability skills are needed for the professional and personal growth of an individual. The importance of academic skills in the academic life or phase is to provide ways to do good in the studies and to get good results in it too. Academic skills like reading skills, time management skills, note-taking skills, communication skills, listening skills, questioning skills and so on are highly important to know to do good in academics of one individual. One individual can get benefit from these academic skills by learning them properly and implementing them too. However, besides these, there are employability skills, which help to increase the skill level at the professional level as well as provide so many benefits too to one individual (</w:t>
      </w:r>
      <w:proofErr w:type="spellStart"/>
      <w:r>
        <w:rPr>
          <w:highlight w:val="white"/>
        </w:rPr>
        <w:t>Cotronei</w:t>
      </w:r>
      <w:proofErr w:type="spellEnd"/>
      <w:r>
        <w:rPr>
          <w:highlight w:val="white"/>
        </w:rPr>
        <w:t>-Baird, 2020)</w:t>
      </w:r>
      <w:r>
        <w:t>. Some employability skills like communication skills, leadership skills, innovation skills, managing skills and many more are the most important ones to be included in the professional life of one individual. However, the academic skills impact the employability skills of the professional life of one individual both positively and negatively too. Here the author is going to illustrate the academic and employability skills with the help of the Gibbs Reflective Cycle, as is the aim of this essay paper.</w:t>
      </w:r>
    </w:p>
    <w:p w:rsidR="00184655" w:rsidRDefault="00000000" w14:paraId="00000013" w14:textId="77777777">
      <w:pPr>
        <w:pStyle w:val="Heading1"/>
        <w:spacing w:line="360" w:lineRule="auto"/>
        <w:jc w:val="both"/>
        <w:rPr>
          <w:b/>
          <w:sz w:val="28"/>
          <w:szCs w:val="28"/>
        </w:rPr>
      </w:pPr>
      <w:bookmarkStart w:name="_mgpdnbm918xy" w:colFirst="0" w:colLast="0" w:id="1"/>
      <w:bookmarkEnd w:id="1"/>
      <w:r>
        <w:rPr>
          <w:b/>
          <w:sz w:val="28"/>
          <w:szCs w:val="28"/>
        </w:rPr>
        <w:t>Gibbs Reflective Cycle for Summarising</w:t>
      </w:r>
    </w:p>
    <w:p w:rsidR="00184655" w:rsidRDefault="00000000" w14:paraId="00000014" w14:textId="77777777">
      <w:pPr>
        <w:spacing w:line="360" w:lineRule="auto"/>
        <w:jc w:val="both"/>
      </w:pPr>
      <w:r>
        <w:t>Summarising skill is an important academic skill which is needed to be known by academic students, especially for their academic writing. Here is presenting the Gibbs Reflective Cycle to understand the summarising skill better. The summarising skill is an academic skill that helps to summarise anything to get a clear idea and understanding of that topic. The skill of summarising is required to know by the students as well as by the teachers, lecturers and professors too (</w:t>
      </w:r>
      <w:proofErr w:type="spellStart"/>
      <w:r>
        <w:t>Coullie</w:t>
      </w:r>
      <w:proofErr w:type="spellEnd"/>
      <w:r>
        <w:t>, 2020). This skill describes the way to find the main gist of something or any topic. The author learned summarising skills during the module at the university.</w:t>
      </w:r>
    </w:p>
    <w:p w:rsidR="00184655" w:rsidRDefault="00000000" w14:paraId="00000015" w14:textId="77777777">
      <w:pPr>
        <w:spacing w:line="360" w:lineRule="auto"/>
        <w:jc w:val="both"/>
      </w:pPr>
      <w:r>
        <w:rPr>
          <w:b/>
        </w:rPr>
        <w:t>Description:</w:t>
      </w:r>
      <w:r>
        <w:t xml:space="preserve"> The author learned about the summarising skill during the module session very briefly. The author has known and understood all the aspects of the summarising skill so there will be benefits to using it in academic writing of the author. However, the summarising skill will help in other academic things as well according to the author.</w:t>
      </w:r>
    </w:p>
    <w:p w:rsidR="00184655" w:rsidRDefault="00000000" w14:paraId="00000016" w14:textId="77777777">
      <w:pPr>
        <w:spacing w:line="360" w:lineRule="auto"/>
        <w:jc w:val="both"/>
      </w:pPr>
      <w:r>
        <w:rPr>
          <w:b/>
        </w:rPr>
        <w:t>Feelings:</w:t>
      </w:r>
      <w:r>
        <w:t xml:space="preserve"> During the learning process of the summarising skill, the author felt positive about learning the skill. The author was only feeling that there will be help and benefits after learning the summarising skill and implementing it in the writings as well. Also, the author has sometimes felt negative about the learning process (</w:t>
      </w:r>
      <w:r>
        <w:rPr>
          <w:highlight w:val="white"/>
        </w:rPr>
        <w:t>Osmani et al., 2019)</w:t>
      </w:r>
      <w:r>
        <w:t>.</w:t>
      </w:r>
    </w:p>
    <w:p w:rsidR="00184655" w:rsidRDefault="00000000" w14:paraId="00000017" w14:textId="77777777">
      <w:pPr>
        <w:spacing w:line="360" w:lineRule="auto"/>
        <w:jc w:val="both"/>
      </w:pPr>
      <w:r>
        <w:rPr>
          <w:b/>
        </w:rPr>
        <w:t>Evaluation:</w:t>
      </w:r>
      <w:r>
        <w:t xml:space="preserve"> The author has started to evaluate the learning process of the summarising skill during the middle of the module to know the progress. After evaluating the progress, the author </w:t>
      </w:r>
      <w:r>
        <w:lastRenderedPageBreak/>
        <w:t>understood that the learning process is on the correct track and it will provide benefits after learning completely.</w:t>
      </w:r>
    </w:p>
    <w:p w:rsidR="00184655" w:rsidRDefault="00000000" w14:paraId="00000018" w14:textId="77777777">
      <w:pPr>
        <w:spacing w:line="360" w:lineRule="auto"/>
        <w:jc w:val="both"/>
      </w:pPr>
      <w:r>
        <w:rPr>
          <w:b/>
        </w:rPr>
        <w:t>Analysis:</w:t>
      </w:r>
      <w:r>
        <w:t xml:space="preserve"> The author has analysed all the factors of the learning process of the summarising skill once the learning process and module have been over. After analysing all the factors, the author has understood that summarising skill learning has provided some good opportunities for the author to do good in academic writing.</w:t>
      </w:r>
    </w:p>
    <w:p w:rsidR="00184655" w:rsidRDefault="00000000" w14:paraId="00000019" w14:textId="77777777">
      <w:pPr>
        <w:spacing w:line="360" w:lineRule="auto"/>
        <w:jc w:val="both"/>
      </w:pPr>
      <w:r>
        <w:rPr>
          <w:b/>
        </w:rPr>
        <w:t>Conclusion:</w:t>
      </w:r>
      <w:r>
        <w:t xml:space="preserve"> After the learning process got over, the author concluded that this skill of summarising is really helpful and provides benefits to the academic writing of the author in the academic.</w:t>
      </w:r>
    </w:p>
    <w:p w:rsidR="00184655" w:rsidRDefault="00000000" w14:paraId="0000001A" w14:textId="77777777">
      <w:pPr>
        <w:spacing w:line="360" w:lineRule="auto"/>
        <w:jc w:val="both"/>
      </w:pPr>
      <w:r>
        <w:rPr>
          <w:b/>
        </w:rPr>
        <w:t>Action Plan:</w:t>
      </w:r>
      <w:r>
        <w:t xml:space="preserve"> The author has taken an action plan to implement this summarising skill in the academic writing of the author (</w:t>
      </w:r>
      <w:proofErr w:type="spellStart"/>
      <w:r>
        <w:rPr>
          <w:highlight w:val="white"/>
        </w:rPr>
        <w:t>Mahfoodh</w:t>
      </w:r>
      <w:proofErr w:type="spellEnd"/>
      <w:r>
        <w:rPr>
          <w:highlight w:val="white"/>
        </w:rPr>
        <w:t xml:space="preserve"> and Hashim, 2021)</w:t>
      </w:r>
      <w:r>
        <w:t>. The reason behind this is the author wants to pursue this skill in writings to get good results. Also, the author believes that this skill of summarising is going to provide so many opportunities to the author in the academic world.</w:t>
      </w:r>
    </w:p>
    <w:p w:rsidR="00184655" w:rsidRDefault="00000000" w14:paraId="0000001B" w14:textId="77777777">
      <w:pPr>
        <w:pStyle w:val="Heading1"/>
        <w:spacing w:line="360" w:lineRule="auto"/>
        <w:jc w:val="both"/>
        <w:rPr>
          <w:b/>
          <w:sz w:val="28"/>
          <w:szCs w:val="28"/>
        </w:rPr>
      </w:pPr>
      <w:bookmarkStart w:name="_z9vfvy2pxibc" w:colFirst="0" w:colLast="0" w:id="2"/>
      <w:bookmarkEnd w:id="2"/>
      <w:r>
        <w:rPr>
          <w:b/>
          <w:sz w:val="28"/>
          <w:szCs w:val="28"/>
        </w:rPr>
        <w:t>Gibbs Reflective Cycle for Time Management</w:t>
      </w:r>
    </w:p>
    <w:p w:rsidR="00184655" w:rsidRDefault="00000000" w14:paraId="0000001C" w14:textId="77777777">
      <w:pPr>
        <w:spacing w:line="360" w:lineRule="auto"/>
        <w:jc w:val="both"/>
      </w:pPr>
      <w:r>
        <w:rPr>
          <w:b/>
        </w:rPr>
        <w:t>Description:</w:t>
      </w:r>
      <w:r>
        <w:t xml:space="preserve"> The session also discussed the importance of time management skills. time management is a method of determining the need and achieving the goal according to a particular plan (</w:t>
      </w:r>
      <w:r>
        <w:rPr>
          <w:highlight w:val="white"/>
        </w:rPr>
        <w:t>Gul, Tahir and Batool, 2021</w:t>
      </w:r>
      <w:r>
        <w:t xml:space="preserve">). In this session, I was also able to improve my time management skill. This is one of the most important aspects of my professional career. As a site manager in the construction industry, I always try to follow a proper time frame. In this session, by improving my time management skill I will be able to effectively increase my work efficiency. </w:t>
      </w:r>
    </w:p>
    <w:p w:rsidR="00184655" w:rsidRDefault="00000000" w14:paraId="0000001D" w14:textId="77777777">
      <w:pPr>
        <w:spacing w:line="360" w:lineRule="auto"/>
        <w:jc w:val="both"/>
      </w:pPr>
      <w:r>
        <w:rPr>
          <w:b/>
        </w:rPr>
        <w:t xml:space="preserve">Feelings: </w:t>
      </w:r>
      <w:r>
        <w:t>During the overall session I feel very positive about learning about the important aspect of time management. Time management planning helps to prioritize the task and determine how to perform it (</w:t>
      </w:r>
      <w:r>
        <w:rPr>
          <w:highlight w:val="white"/>
        </w:rPr>
        <w:t>Parke et al., 2018</w:t>
      </w:r>
      <w:r>
        <w:t xml:space="preserve">). I feel that by gaining more information and significance about time management I will successfully apply those aspects in my profession. The feeling also increased my confidence level to complete the task within time. </w:t>
      </w:r>
    </w:p>
    <w:p w:rsidR="00184655" w:rsidRDefault="00000000" w14:paraId="0000001E" w14:textId="77777777">
      <w:pPr>
        <w:spacing w:line="360" w:lineRule="auto"/>
        <w:jc w:val="both"/>
      </w:pPr>
      <w:r>
        <w:rPr>
          <w:b/>
        </w:rPr>
        <w:t>Evaluation:</w:t>
      </w:r>
      <w:r>
        <w:t xml:space="preserve"> The evolution helps me to prioritise my task according to their needs.  I also understood that good time management quality improves the ability to express myself and achieve personal growth in a career (</w:t>
      </w:r>
      <w:proofErr w:type="spellStart"/>
      <w:r>
        <w:rPr>
          <w:highlight w:val="white"/>
        </w:rPr>
        <w:t>Adayeva</w:t>
      </w:r>
      <w:proofErr w:type="spellEnd"/>
      <w:r>
        <w:rPr>
          <w:highlight w:val="white"/>
        </w:rPr>
        <w:t xml:space="preserve"> et al., 2022</w:t>
      </w:r>
      <w:r>
        <w:t xml:space="preserve">). After the evolution, I also understood that I needed to focus more on my time management skills by adopting different strategies. </w:t>
      </w:r>
    </w:p>
    <w:p w:rsidR="00184655" w:rsidRDefault="00000000" w14:paraId="0000001F" w14:textId="77777777">
      <w:pPr>
        <w:spacing w:line="360" w:lineRule="auto"/>
        <w:jc w:val="both"/>
      </w:pPr>
      <w:r>
        <w:rPr>
          <w:b/>
        </w:rPr>
        <w:t>Analysis:</w:t>
      </w:r>
      <w:r>
        <w:t xml:space="preserve"> After analysing all the aspects I understand that managing my time is not only increasing my working efficiency is also improving my performance. During the whole session, I felt very confident and positive. I also take note of the important aspect of time management </w:t>
      </w:r>
      <w:r>
        <w:lastRenderedPageBreak/>
        <w:t xml:space="preserve">skills. I also understand that improving this skill brings a positive impact on my personality as well as my profession. </w:t>
      </w:r>
    </w:p>
    <w:p w:rsidR="00184655" w:rsidRDefault="00000000" w14:paraId="00000020" w14:textId="77777777">
      <w:pPr>
        <w:spacing w:line="360" w:lineRule="auto"/>
        <w:jc w:val="both"/>
      </w:pPr>
      <w:r>
        <w:rPr>
          <w:b/>
        </w:rPr>
        <w:t>Conclusion:</w:t>
      </w:r>
      <w:r>
        <w:t xml:space="preserve"> In conclusion, it can be said that throughout the session and also after the session I feel confident and positive. The Lecturer was so good and I gained a lot of important information about the skill. Moreover, I will also implement those tactics in my professional life to improve my performance.</w:t>
      </w:r>
    </w:p>
    <w:p w:rsidR="00184655" w:rsidRDefault="00000000" w14:paraId="00000021" w14:textId="77777777">
      <w:pPr>
        <w:spacing w:line="360" w:lineRule="auto"/>
        <w:jc w:val="both"/>
        <w:rPr>
          <w:b/>
        </w:rPr>
      </w:pPr>
      <w:r>
        <w:rPr>
          <w:b/>
        </w:rPr>
        <w:t>Action Plan:</w:t>
      </w:r>
      <w:r>
        <w:t xml:space="preserve"> To effectively establish this skill in my professional as well as personal life I will try to avoid multitasking.  I will also try to follow up on a to-do list and take breaks between work that reduce my anxiety. I will also try to use some time management apps that always help me to be concerned about the management of my time. In this way, I will be able to organise my day according to work.</w:t>
      </w:r>
    </w:p>
    <w:p w:rsidR="00184655" w:rsidRDefault="00000000" w14:paraId="00000022" w14:textId="77777777">
      <w:pPr>
        <w:pStyle w:val="Heading1"/>
        <w:spacing w:line="360" w:lineRule="auto"/>
        <w:jc w:val="both"/>
        <w:rPr>
          <w:b/>
          <w:sz w:val="28"/>
          <w:szCs w:val="28"/>
        </w:rPr>
      </w:pPr>
      <w:bookmarkStart w:name="_q0m7yhvl3f94" w:colFirst="0" w:colLast="0" w:id="3"/>
      <w:bookmarkEnd w:id="3"/>
      <w:r>
        <w:rPr>
          <w:b/>
          <w:sz w:val="28"/>
          <w:szCs w:val="28"/>
        </w:rPr>
        <w:t>Gibbs Reflective Cycle for Cover letter Writing</w:t>
      </w:r>
    </w:p>
    <w:p w:rsidR="00184655" w:rsidRDefault="00000000" w14:paraId="00000023" w14:textId="77777777">
      <w:pPr>
        <w:spacing w:line="360" w:lineRule="auto"/>
        <w:jc w:val="both"/>
      </w:pPr>
      <w:r>
        <w:rPr>
          <w:b/>
        </w:rPr>
        <w:t xml:space="preserve">Description: </w:t>
      </w:r>
      <w:r>
        <w:t>In this skill development session I also gather some important information about cover letter writing. It is also one of the most mandatory requirements based on my profession. As a site manager, I always have to write letters. A cover letter represents many opportunities to convey vital aspects of information (</w:t>
      </w:r>
      <w:proofErr w:type="spellStart"/>
      <w:r>
        <w:rPr>
          <w:highlight w:val="white"/>
        </w:rPr>
        <w:t>Padulo</w:t>
      </w:r>
      <w:proofErr w:type="spellEnd"/>
      <w:r>
        <w:rPr>
          <w:highlight w:val="white"/>
        </w:rPr>
        <w:t xml:space="preserve"> et al., 2018</w:t>
      </w:r>
      <w:r>
        <w:t>). Due to the lack of concentration in this part of the session I paste some problems while writing a cover letter.</w:t>
      </w:r>
    </w:p>
    <w:p w:rsidR="00184655" w:rsidRDefault="00000000" w14:paraId="00000024" w14:textId="77777777">
      <w:pPr>
        <w:spacing w:line="360" w:lineRule="auto"/>
        <w:jc w:val="both"/>
      </w:pPr>
      <w:r>
        <w:rPr>
          <w:b/>
        </w:rPr>
        <w:t>Feelings:</w:t>
      </w:r>
      <w:r>
        <w:t xml:space="preserve"> I do not feel good as I was not attentive during this part of the session. Due to my profession, I know how to write a cover letter but the session also includes many other important aspects related to cover letter writing. It will help me to improve my cover letter writing. Focus on the important and expect some opportunity to get a desired promotion in the respective field.</w:t>
      </w:r>
    </w:p>
    <w:p w:rsidR="00184655" w:rsidRDefault="00000000" w14:paraId="00000025" w14:textId="77777777">
      <w:pPr>
        <w:spacing w:line="360" w:lineRule="auto"/>
        <w:jc w:val="both"/>
      </w:pPr>
      <w:r>
        <w:rPr>
          <w:b/>
        </w:rPr>
        <w:t xml:space="preserve">Evaluation: </w:t>
      </w:r>
      <w:r>
        <w:t xml:space="preserve">By evaluating all the aspects, I understood that the lack of attention reduces the quality of this skill. However, I also realised that the long session may distract me as I wrote over the other skills. Furthermore, I collected some notes from my co-workers. By evaluating the </w:t>
      </w:r>
      <w:proofErr w:type="gramStart"/>
      <w:r>
        <w:t>scenario</w:t>
      </w:r>
      <w:proofErr w:type="gramEnd"/>
      <w:r>
        <w:t xml:space="preserve"> the author also By evaluating the information collected by others the author understands that the cover letter is an important aspect for the job applicants. This is an important document that is sent with the resume of the applicants to deliver additional information about their qualifications (</w:t>
      </w:r>
      <w:r>
        <w:rPr>
          <w:highlight w:val="white"/>
        </w:rPr>
        <w:t>Hirata, 2019</w:t>
      </w:r>
      <w:r>
        <w:t xml:space="preserve">). After evaluating the </w:t>
      </w:r>
      <w:proofErr w:type="gramStart"/>
      <w:r>
        <w:t>scenario</w:t>
      </w:r>
      <w:proofErr w:type="gramEnd"/>
      <w:r>
        <w:t xml:space="preserve"> I understand my mistake as I was not attentive on this part as per the lecturer's expectation.</w:t>
      </w:r>
    </w:p>
    <w:p w:rsidR="00184655" w:rsidRDefault="00000000" w14:paraId="00000026" w14:textId="77777777">
      <w:pPr>
        <w:spacing w:line="360" w:lineRule="auto"/>
        <w:jc w:val="both"/>
      </w:pPr>
      <w:r>
        <w:rPr>
          <w:b/>
        </w:rPr>
        <w:t>Analysis:</w:t>
      </w:r>
      <w:r>
        <w:t xml:space="preserve"> By analysing the session it can be found that this session covers very vital skills that are also important in my profession. However, I lost my attention but I collected some notes that give fine details about the skill.</w:t>
      </w:r>
    </w:p>
    <w:p w:rsidR="00184655" w:rsidRDefault="00000000" w14:paraId="00000027" w14:textId="77777777">
      <w:pPr>
        <w:spacing w:line="360" w:lineRule="auto"/>
        <w:jc w:val="both"/>
      </w:pPr>
      <w:r>
        <w:rPr>
          <w:b/>
        </w:rPr>
        <w:t>Conclusion:</w:t>
      </w:r>
      <w:r>
        <w:t xml:space="preserve"> In conclusion, it can be said that due to the lack of </w:t>
      </w:r>
      <w:proofErr w:type="gramStart"/>
      <w:r>
        <w:t>attention  I</w:t>
      </w:r>
      <w:proofErr w:type="gramEnd"/>
      <w:r>
        <w:t xml:space="preserve"> make many important points about cover letter writing. However, I collected some notes from my co-</w:t>
      </w:r>
      <w:r>
        <w:lastRenderedPageBreak/>
        <w:t xml:space="preserve">workers that also carry essential information. </w:t>
      </w:r>
      <w:proofErr w:type="gramStart"/>
      <w:r>
        <w:t>Overall</w:t>
      </w:r>
      <w:proofErr w:type="gramEnd"/>
      <w:r>
        <w:t xml:space="preserve"> I was unable to write a quality cover letter for the application. </w:t>
      </w:r>
    </w:p>
    <w:p w:rsidR="00184655" w:rsidRDefault="00000000" w14:paraId="00000028" w14:textId="77777777">
      <w:pPr>
        <w:spacing w:line="360" w:lineRule="auto"/>
        <w:jc w:val="both"/>
        <w:rPr>
          <w:b/>
        </w:rPr>
      </w:pPr>
      <w:r>
        <w:rPr>
          <w:b/>
        </w:rPr>
        <w:t>Action Plan:</w:t>
      </w:r>
      <w:r>
        <w:t xml:space="preserve"> I will further analyse the important notes that I collected from my co-workers.  I will also search for the details and the important aspects of cover letter writing on the internet. Furthermore, I also try to be attentive in the next sessions.</w:t>
      </w:r>
    </w:p>
    <w:p w:rsidR="00184655" w:rsidRDefault="00000000" w14:paraId="00000029" w14:textId="77777777">
      <w:pPr>
        <w:pStyle w:val="Heading1"/>
        <w:spacing w:line="360" w:lineRule="auto"/>
        <w:jc w:val="both"/>
        <w:rPr>
          <w:b/>
          <w:sz w:val="28"/>
          <w:szCs w:val="28"/>
        </w:rPr>
      </w:pPr>
      <w:bookmarkStart w:name="_vyuw23ujcb6k" w:colFirst="0" w:colLast="0" w:id="4"/>
      <w:bookmarkEnd w:id="4"/>
      <w:r>
        <w:rPr>
          <w:b/>
          <w:sz w:val="28"/>
          <w:szCs w:val="28"/>
        </w:rPr>
        <w:t xml:space="preserve">Gibbs Reflective Cycle for Public Speaking and Giving Presentation </w:t>
      </w:r>
    </w:p>
    <w:p w:rsidR="00184655" w:rsidRDefault="00000000" w14:paraId="0000002A" w14:textId="77777777">
      <w:pPr>
        <w:spacing w:line="360" w:lineRule="auto"/>
        <w:jc w:val="both"/>
      </w:pPr>
      <w:r>
        <w:rPr>
          <w:b/>
        </w:rPr>
        <w:t>Description:</w:t>
      </w:r>
      <w:r>
        <w:t xml:space="preserve"> I attended a skill development session last week that helped me to understand the importance of public speaking and giving presentations on my profession. I try to write a refractive note and address the mistakes that help me to improve this skill. This session guided me a lot to improve my public speaking and presentation skills. Public speaking is a vital aspect that has several impacts both on the speaker and society (</w:t>
      </w:r>
      <w:r>
        <w:rPr>
          <w:highlight w:val="white"/>
        </w:rPr>
        <w:t>Rifat, Amin and Ahmed, 2022</w:t>
      </w:r>
      <w:r>
        <w:t>). The session also arranged a group debate. In this regard, I got a chance to improve my public speaking skills which help me to efficiently communicate with other people. Communication is one of the most important aspects of my profession. The session aims to develop my public speaking and presentation skills.</w:t>
      </w:r>
    </w:p>
    <w:p w:rsidR="00184655" w:rsidRDefault="00000000" w14:paraId="0000002B" w14:textId="77777777">
      <w:pPr>
        <w:spacing w:line="360" w:lineRule="auto"/>
        <w:jc w:val="both"/>
      </w:pPr>
      <w:r>
        <w:rPr>
          <w:b/>
        </w:rPr>
        <w:t xml:space="preserve">Feelings: </w:t>
      </w:r>
      <w:r>
        <w:t>During the whole session I felt that I was getting nervous while giving a speech in public. However, in the debate session, I felt that I was able to express myself properly. I also feel that I need to work on my presentation skill as I was not able to represent the matter efficiently.</w:t>
      </w:r>
    </w:p>
    <w:p w:rsidR="00184655" w:rsidRDefault="00000000" w14:paraId="0000002C" w14:textId="77777777">
      <w:pPr>
        <w:spacing w:line="360" w:lineRule="auto"/>
        <w:jc w:val="both"/>
      </w:pPr>
      <w:r>
        <w:rPr>
          <w:b/>
        </w:rPr>
        <w:t>Evaluation:</w:t>
      </w:r>
      <w:r>
        <w:t xml:space="preserve"> After evaluating myself from the whole session, I understand that my communication skill is better compared to my presentation skill. I need to adopt some tactics and work more on presentation skills. For improving my public speaking as well as presentation skills I need to attend more conferences and debate sessions. It will ultimately deliver a positive impact on my profession.</w:t>
      </w:r>
    </w:p>
    <w:p w:rsidR="00184655" w:rsidRDefault="00000000" w14:paraId="0000002D" w14:textId="77777777">
      <w:pPr>
        <w:spacing w:line="360" w:lineRule="auto"/>
        <w:jc w:val="both"/>
      </w:pPr>
      <w:r>
        <w:rPr>
          <w:b/>
        </w:rPr>
        <w:t>Analysis:</w:t>
      </w:r>
      <w:r>
        <w:t xml:space="preserve"> After analysing the overall scenario I considered that public speaking skill is vital in my professional as well as personal life. I need to adopt a strategy to improve my presentation skills as well.</w:t>
      </w:r>
      <w:r>
        <w:rPr>
          <w:b/>
        </w:rPr>
        <w:t xml:space="preserve"> </w:t>
      </w:r>
      <w:r>
        <w:t>It is also vital for me to participate in debates or conferences that increase my confidence.</w:t>
      </w:r>
    </w:p>
    <w:p w:rsidR="00184655" w:rsidRDefault="00000000" w14:paraId="0000002E" w14:textId="77777777">
      <w:pPr>
        <w:spacing w:line="360" w:lineRule="auto"/>
        <w:jc w:val="both"/>
      </w:pPr>
      <w:r>
        <w:rPr>
          <w:b/>
        </w:rPr>
        <w:t>Conclusion:</w:t>
      </w:r>
      <w:r>
        <w:t xml:space="preserve"> In conclusion, it can be said that public speaking skills and presentation skills both are important for further growth in my professional life. After attending the </w:t>
      </w:r>
      <w:proofErr w:type="gramStart"/>
      <w:r>
        <w:t>session</w:t>
      </w:r>
      <w:proofErr w:type="gramEnd"/>
      <w:r>
        <w:t xml:space="preserve"> I understand the importance of communication in my professional life. I will also try to participate in different conferences and presentations that boost my confidence and improve my communication skill.</w:t>
      </w:r>
    </w:p>
    <w:p w:rsidR="00184655" w:rsidRDefault="00000000" w14:paraId="0000002F" w14:textId="77777777">
      <w:pPr>
        <w:spacing w:line="360" w:lineRule="auto"/>
        <w:jc w:val="both"/>
        <w:rPr>
          <w:b/>
        </w:rPr>
      </w:pPr>
      <w:r>
        <w:rPr>
          <w:b/>
        </w:rPr>
        <w:lastRenderedPageBreak/>
        <w:t>Action Plan:</w:t>
      </w:r>
      <w:r>
        <w:t xml:space="preserve"> As earlier said, I can increase my word stock and also participate in debates or conferences that bring me confidence. It will ultimately help me to overcome my anxiety while giving speeches in public. </w:t>
      </w:r>
    </w:p>
    <w:p w:rsidR="00184655" w:rsidRDefault="00000000" w14:paraId="00000030" w14:textId="77777777">
      <w:pPr>
        <w:pStyle w:val="Heading1"/>
        <w:spacing w:line="360" w:lineRule="auto"/>
        <w:jc w:val="both"/>
        <w:rPr>
          <w:b/>
          <w:sz w:val="28"/>
          <w:szCs w:val="28"/>
        </w:rPr>
      </w:pPr>
      <w:bookmarkStart w:name="_ut6nwpt3htpw" w:colFirst="0" w:colLast="0" w:id="5"/>
      <w:bookmarkEnd w:id="5"/>
      <w:r>
        <w:rPr>
          <w:b/>
          <w:sz w:val="28"/>
          <w:szCs w:val="28"/>
        </w:rPr>
        <w:t xml:space="preserve">Conclusion </w:t>
      </w:r>
    </w:p>
    <w:p w:rsidR="00184655" w:rsidRDefault="00000000" w14:paraId="00000031" w14:textId="77777777">
      <w:pPr>
        <w:spacing w:line="360" w:lineRule="auto"/>
        <w:jc w:val="both"/>
      </w:pPr>
      <w:r>
        <w:t xml:space="preserve">The author of the study has mainly focused on academic and employability skills. For people to thrive professionally and personally, they want both academic and employable abilities. Academic abilities are important because they give students opportunities to succeed in their studies and achieve results. Academic abilities including reading comprehension, time management, writing notes, communicating, listening, and questioning aptitudes, among others, are crucial for success in school. By appropriately studying and applying such educational talents, one person can gain from them. Nevertheless, in addition to these, there are employability skills, which aid in boosting corporate skill sets and offer a variety of advantages to one person. The most crucial employable skills to have in a person's professional life include those related to communication, management, creativity, management, and many others. But academic prowess both has a beneficial and detrimental influence on a person's employment in their professional lives. The author has successfully discussed academic and employability skills in a brief and precise manner with a broader understanding of their significance. Besides this, the author of the study also discussed the session through which he attended the module to develop his academic and employability skills and gain a broader understanding through using the Gibbs Reflective Model as well. </w:t>
      </w:r>
      <w:r>
        <w:br w:type="page"/>
      </w:r>
    </w:p>
    <w:p w:rsidR="00184655" w:rsidRDefault="00000000" w14:paraId="00000032" w14:textId="77777777">
      <w:pPr>
        <w:pStyle w:val="Heading1"/>
        <w:spacing w:line="360" w:lineRule="auto"/>
        <w:jc w:val="both"/>
        <w:rPr>
          <w:b/>
          <w:sz w:val="28"/>
          <w:szCs w:val="28"/>
        </w:rPr>
      </w:pPr>
      <w:bookmarkStart w:name="_v49usgldvf3k" w:colFirst="0" w:colLast="0" w:id="6"/>
      <w:bookmarkEnd w:id="6"/>
      <w:r>
        <w:rPr>
          <w:b/>
          <w:sz w:val="28"/>
          <w:szCs w:val="28"/>
        </w:rPr>
        <w:lastRenderedPageBreak/>
        <w:t>Reference List</w:t>
      </w:r>
    </w:p>
    <w:p w:rsidR="00184655" w:rsidRDefault="00000000" w14:paraId="00000033" w14:textId="77777777">
      <w:pPr>
        <w:spacing w:line="360" w:lineRule="auto"/>
        <w:jc w:val="both"/>
        <w:rPr>
          <w:highlight w:val="white"/>
        </w:rPr>
      </w:pPr>
      <w:proofErr w:type="spellStart"/>
      <w:r>
        <w:rPr>
          <w:highlight w:val="white"/>
        </w:rPr>
        <w:t>Adayeva</w:t>
      </w:r>
      <w:proofErr w:type="spellEnd"/>
      <w:r>
        <w:rPr>
          <w:highlight w:val="white"/>
        </w:rPr>
        <w:t xml:space="preserve">, A., </w:t>
      </w:r>
      <w:proofErr w:type="spellStart"/>
      <w:r>
        <w:rPr>
          <w:highlight w:val="white"/>
        </w:rPr>
        <w:t>Bekezhan</w:t>
      </w:r>
      <w:proofErr w:type="spellEnd"/>
      <w:r>
        <w:rPr>
          <w:highlight w:val="white"/>
        </w:rPr>
        <w:t xml:space="preserve">, A., </w:t>
      </w:r>
      <w:proofErr w:type="spellStart"/>
      <w:r>
        <w:rPr>
          <w:highlight w:val="white"/>
        </w:rPr>
        <w:t>Dzhumagulova</w:t>
      </w:r>
      <w:proofErr w:type="spellEnd"/>
      <w:r>
        <w:rPr>
          <w:highlight w:val="white"/>
        </w:rPr>
        <w:t xml:space="preserve">, A. and </w:t>
      </w:r>
      <w:proofErr w:type="spellStart"/>
      <w:r>
        <w:rPr>
          <w:highlight w:val="white"/>
        </w:rPr>
        <w:t>Kaldygulova</w:t>
      </w:r>
      <w:proofErr w:type="spellEnd"/>
      <w:r>
        <w:rPr>
          <w:highlight w:val="white"/>
        </w:rPr>
        <w:t xml:space="preserve">, D., 2022. Analysis and ways to improve the interaction of enterprises (organizations) with universities and other educational institutions in the sphere of training and professional development. Available at: </w:t>
      </w:r>
      <w:hyperlink r:id="rId6">
        <w:r>
          <w:rPr>
            <w:highlight w:val="white"/>
            <w:u w:val="single"/>
          </w:rPr>
          <w:t>http://136.243.24.189/bitstream/handle/123456789/1406/Group%2018.pdf?sequence=3&amp;isAllowed=y</w:t>
        </w:r>
      </w:hyperlink>
      <w:r>
        <w:rPr>
          <w:highlight w:val="white"/>
        </w:rPr>
        <w:t xml:space="preserve"> </w:t>
      </w:r>
    </w:p>
    <w:p w:rsidR="00184655" w:rsidRDefault="00000000" w14:paraId="00000034" w14:textId="77777777">
      <w:pPr>
        <w:spacing w:line="360" w:lineRule="auto"/>
        <w:jc w:val="both"/>
      </w:pPr>
      <w:proofErr w:type="spellStart"/>
      <w:r>
        <w:rPr>
          <w:highlight w:val="white"/>
        </w:rPr>
        <w:t>Cotronei</w:t>
      </w:r>
      <w:proofErr w:type="spellEnd"/>
      <w:r>
        <w:rPr>
          <w:highlight w:val="white"/>
        </w:rPr>
        <w:t xml:space="preserve">-Baird, V.S., 2020. Academic hindrances in the integration of employability skills development in teaching and assessment practice. </w:t>
      </w:r>
      <w:r>
        <w:rPr>
          <w:i/>
          <w:highlight w:val="white"/>
        </w:rPr>
        <w:t>Higher Education</w:t>
      </w:r>
      <w:r>
        <w:rPr>
          <w:highlight w:val="white"/>
        </w:rPr>
        <w:t xml:space="preserve">, </w:t>
      </w:r>
      <w:r>
        <w:rPr>
          <w:i/>
          <w:highlight w:val="white"/>
        </w:rPr>
        <w:t>79</w:t>
      </w:r>
      <w:r>
        <w:rPr>
          <w:highlight w:val="white"/>
        </w:rPr>
        <w:t>(2), pp.203-223.</w:t>
      </w:r>
      <w:r>
        <w:t xml:space="preserve"> Available at: </w:t>
      </w:r>
      <w:hyperlink r:id="rId7">
        <w:r>
          <w:rPr>
            <w:u w:val="single"/>
          </w:rPr>
          <w:t>https://www.researchgate.net/profile/Valeria-Cotronei-Baird/publication/333669408_Academic_hindrances_in_the_integration_of_employability_skills_development_in_teaching_and_assessment_practice/links/622709a197401151d205d4cd/Academic-hindrances-in-the-integration-of-employability-skills-development-in-teaching-and-assessment-practice.pdf</w:t>
        </w:r>
      </w:hyperlink>
      <w:r>
        <w:t xml:space="preserve"> </w:t>
      </w:r>
    </w:p>
    <w:p w:rsidR="00184655" w:rsidRDefault="00000000" w14:paraId="00000035" w14:textId="77777777">
      <w:pPr>
        <w:spacing w:line="360" w:lineRule="auto"/>
        <w:jc w:val="both"/>
      </w:pPr>
      <w:proofErr w:type="spellStart"/>
      <w:r>
        <w:rPr>
          <w:highlight w:val="white"/>
        </w:rPr>
        <w:t>Coullie</w:t>
      </w:r>
      <w:proofErr w:type="spellEnd"/>
      <w:r>
        <w:rPr>
          <w:highlight w:val="white"/>
        </w:rPr>
        <w:t xml:space="preserve">, J.L., 2020. Teaching strategies for lecturers and tutors to assist non-English mother tongue tertiary students: Summarising, paraphrasing and vocabulary enrichment. </w:t>
      </w:r>
      <w:r>
        <w:rPr>
          <w:i/>
          <w:highlight w:val="white"/>
        </w:rPr>
        <w:t>South African Journal of Higher Education</w:t>
      </w:r>
      <w:r>
        <w:rPr>
          <w:highlight w:val="white"/>
        </w:rPr>
        <w:t xml:space="preserve">, </w:t>
      </w:r>
      <w:r>
        <w:rPr>
          <w:i/>
          <w:highlight w:val="white"/>
        </w:rPr>
        <w:t>34</w:t>
      </w:r>
      <w:r>
        <w:rPr>
          <w:highlight w:val="white"/>
        </w:rPr>
        <w:t>(1), pp.37-56. Available at:</w:t>
      </w:r>
      <w:r>
        <w:t xml:space="preserve"> </w:t>
      </w:r>
      <w:hyperlink r:id="rId8">
        <w:r>
          <w:rPr>
            <w:u w:val="single"/>
          </w:rPr>
          <w:t>https://journals.co.za/doi/pdf/10.20853/34-1-2924</w:t>
        </w:r>
      </w:hyperlink>
      <w:r>
        <w:t xml:space="preserve"> </w:t>
      </w:r>
    </w:p>
    <w:p w:rsidR="00184655" w:rsidRDefault="00000000" w14:paraId="00000036" w14:textId="77777777">
      <w:pPr>
        <w:spacing w:line="360" w:lineRule="auto"/>
        <w:jc w:val="both"/>
        <w:rPr>
          <w:highlight w:val="white"/>
        </w:rPr>
      </w:pPr>
      <w:r>
        <w:rPr>
          <w:highlight w:val="white"/>
        </w:rPr>
        <w:t xml:space="preserve">Gul, R., Tahir, I.U. and Batool, T., 2021. Impact of </w:t>
      </w:r>
      <w:proofErr w:type="gramStart"/>
      <w:r>
        <w:rPr>
          <w:highlight w:val="white"/>
        </w:rPr>
        <w:t>teachers</w:t>
      </w:r>
      <w:proofErr w:type="gramEnd"/>
      <w:r>
        <w:rPr>
          <w:highlight w:val="white"/>
        </w:rPr>
        <w:t xml:space="preserve"> workload on their time management skills at university level. </w:t>
      </w:r>
      <w:r>
        <w:rPr>
          <w:i/>
          <w:highlight w:val="white"/>
        </w:rPr>
        <w:t>Indian J. Econ. Bus</w:t>
      </w:r>
      <w:r>
        <w:rPr>
          <w:highlight w:val="white"/>
        </w:rPr>
        <w:t xml:space="preserve">, </w:t>
      </w:r>
      <w:r>
        <w:rPr>
          <w:i/>
          <w:highlight w:val="white"/>
        </w:rPr>
        <w:t>20</w:t>
      </w:r>
      <w:r>
        <w:rPr>
          <w:highlight w:val="white"/>
        </w:rPr>
        <w:t xml:space="preserve">(3). Available at: </w:t>
      </w:r>
      <w:hyperlink r:id="rId9">
        <w:r>
          <w:rPr>
            <w:highlight w:val="white"/>
            <w:u w:val="single"/>
          </w:rPr>
          <w:t>http://www.ashwinanokha.com/resources/ijeb%20v20-3-46.pdf</w:t>
        </w:r>
      </w:hyperlink>
      <w:r>
        <w:rPr>
          <w:highlight w:val="white"/>
        </w:rPr>
        <w:t xml:space="preserve"> </w:t>
      </w:r>
    </w:p>
    <w:p w:rsidR="00184655" w:rsidRDefault="00000000" w14:paraId="00000037" w14:textId="77777777">
      <w:pPr>
        <w:spacing w:line="360" w:lineRule="auto"/>
        <w:jc w:val="both"/>
      </w:pPr>
      <w:r>
        <w:rPr>
          <w:highlight w:val="white"/>
        </w:rPr>
        <w:t xml:space="preserve">Hirata, M., 2019. An English cover letter essential wordlist for second language learners. </w:t>
      </w:r>
      <w:r>
        <w:rPr>
          <w:i/>
          <w:highlight w:val="white"/>
        </w:rPr>
        <w:t>The Language Teacher</w:t>
      </w:r>
      <w:r>
        <w:rPr>
          <w:highlight w:val="white"/>
        </w:rPr>
        <w:t xml:space="preserve">, </w:t>
      </w:r>
      <w:r>
        <w:rPr>
          <w:i/>
          <w:highlight w:val="white"/>
        </w:rPr>
        <w:t>43</w:t>
      </w:r>
      <w:r>
        <w:rPr>
          <w:highlight w:val="white"/>
        </w:rPr>
        <w:t xml:space="preserve">(1), pp.3-8. Available at: </w:t>
      </w:r>
      <w:hyperlink r:id="rId10">
        <w:r>
          <w:rPr>
            <w:highlight w:val="white"/>
            <w:u w:val="single"/>
          </w:rPr>
          <w:t>https://jalt-publications.org/sites/default/files/pdf-article/43.1tlt-art1.pdf</w:t>
        </w:r>
      </w:hyperlink>
    </w:p>
    <w:p w:rsidR="00184655" w:rsidRDefault="00000000" w14:paraId="00000038" w14:textId="77777777">
      <w:pPr>
        <w:spacing w:line="360" w:lineRule="auto"/>
        <w:jc w:val="both"/>
      </w:pPr>
      <w:proofErr w:type="spellStart"/>
      <w:r>
        <w:rPr>
          <w:highlight w:val="white"/>
        </w:rPr>
        <w:t>Mahfoodh</w:t>
      </w:r>
      <w:proofErr w:type="spellEnd"/>
      <w:r>
        <w:rPr>
          <w:highlight w:val="white"/>
        </w:rPr>
        <w:t xml:space="preserve">, H. and Hashim, S., 2021. Integrating Employability Skills in EFL Speaking and Writing Curricula through Digital Platforms. </w:t>
      </w:r>
      <w:r>
        <w:rPr>
          <w:i/>
          <w:highlight w:val="white"/>
        </w:rPr>
        <w:t>TESOL International Journal</w:t>
      </w:r>
      <w:r>
        <w:rPr>
          <w:highlight w:val="white"/>
        </w:rPr>
        <w:t xml:space="preserve">, </w:t>
      </w:r>
      <w:r>
        <w:rPr>
          <w:i/>
          <w:highlight w:val="white"/>
        </w:rPr>
        <w:t>16</w:t>
      </w:r>
      <w:r>
        <w:rPr>
          <w:highlight w:val="white"/>
        </w:rPr>
        <w:t>(1), pp.66-87.</w:t>
      </w:r>
      <w:r>
        <w:t xml:space="preserve"> Available at: </w:t>
      </w:r>
      <w:hyperlink w:anchor="page=66" r:id="rId11">
        <w:r>
          <w:rPr>
            <w:u w:val="single"/>
          </w:rPr>
          <w:t>https://www.researchgate.net/profile/Rizwana-Wahid/publication/352545964_Incorporating_Creativity_and_Communication_Skills_among_the_Students_of_Media_Department/links/60ce3c73a6fdcc01d4864e45/Incorporating-Creativity-and-Communication-Skills-among-the-Students-of-Media-Department.pdf#page=66</w:t>
        </w:r>
      </w:hyperlink>
      <w:r>
        <w:t xml:space="preserve"> </w:t>
      </w:r>
    </w:p>
    <w:p w:rsidR="00184655" w:rsidRDefault="00000000" w14:paraId="00000039" w14:textId="77777777">
      <w:pPr>
        <w:spacing w:line="360" w:lineRule="auto"/>
        <w:jc w:val="both"/>
      </w:pPr>
      <w:r>
        <w:rPr>
          <w:highlight w:val="white"/>
        </w:rPr>
        <w:t xml:space="preserve">Osmani, M., Weerakkody, V., Hindi, N. and </w:t>
      </w:r>
      <w:proofErr w:type="spellStart"/>
      <w:r>
        <w:rPr>
          <w:highlight w:val="white"/>
        </w:rPr>
        <w:t>Eldabi</w:t>
      </w:r>
      <w:proofErr w:type="spellEnd"/>
      <w:r>
        <w:rPr>
          <w:highlight w:val="white"/>
        </w:rPr>
        <w:t xml:space="preserve">, T., 2019. </w:t>
      </w:r>
      <w:proofErr w:type="gramStart"/>
      <w:r>
        <w:rPr>
          <w:highlight w:val="white"/>
        </w:rPr>
        <w:t>Graduates</w:t>
      </w:r>
      <w:proofErr w:type="gramEnd"/>
      <w:r>
        <w:rPr>
          <w:highlight w:val="white"/>
        </w:rPr>
        <w:t xml:space="preserve"> employability skills: A review of literature against market demand. </w:t>
      </w:r>
      <w:r>
        <w:rPr>
          <w:i/>
          <w:highlight w:val="white"/>
        </w:rPr>
        <w:t>Journal of Education for Business</w:t>
      </w:r>
      <w:r>
        <w:rPr>
          <w:highlight w:val="white"/>
        </w:rPr>
        <w:t xml:space="preserve">, </w:t>
      </w:r>
      <w:r>
        <w:rPr>
          <w:i/>
          <w:highlight w:val="white"/>
        </w:rPr>
        <w:t>94</w:t>
      </w:r>
      <w:r>
        <w:rPr>
          <w:highlight w:val="white"/>
        </w:rPr>
        <w:t>(7), pp.423-432.</w:t>
      </w:r>
      <w:r>
        <w:t xml:space="preserve"> Available at: </w:t>
      </w:r>
      <w:hyperlink r:id="rId12">
        <w:r>
          <w:rPr>
            <w:u w:val="single"/>
          </w:rPr>
          <w:t>https://www.fearp.usp.br/images/ppgcc/PDFs/Graduates_employability_skills_-_A_review_of_literature_against_market_demand.pdf</w:t>
        </w:r>
      </w:hyperlink>
      <w:r>
        <w:t xml:space="preserve"> </w:t>
      </w:r>
    </w:p>
    <w:p w:rsidR="00184655" w:rsidRDefault="00000000" w14:paraId="0000003A" w14:textId="77777777">
      <w:pPr>
        <w:spacing w:line="360" w:lineRule="auto"/>
        <w:jc w:val="both"/>
        <w:rPr>
          <w:highlight w:val="white"/>
        </w:rPr>
      </w:pPr>
      <w:proofErr w:type="spellStart"/>
      <w:r>
        <w:rPr>
          <w:highlight w:val="white"/>
        </w:rPr>
        <w:lastRenderedPageBreak/>
        <w:t>Padulo</w:t>
      </w:r>
      <w:proofErr w:type="spellEnd"/>
      <w:r>
        <w:rPr>
          <w:highlight w:val="white"/>
        </w:rPr>
        <w:t xml:space="preserve">, J., Oliva, F., </w:t>
      </w:r>
      <w:proofErr w:type="spellStart"/>
      <w:r>
        <w:rPr>
          <w:highlight w:val="white"/>
        </w:rPr>
        <w:t>Frizziero</w:t>
      </w:r>
      <w:proofErr w:type="spellEnd"/>
      <w:r>
        <w:rPr>
          <w:highlight w:val="white"/>
        </w:rPr>
        <w:t xml:space="preserve">, A. and </w:t>
      </w:r>
      <w:proofErr w:type="spellStart"/>
      <w:r>
        <w:rPr>
          <w:highlight w:val="white"/>
        </w:rPr>
        <w:t>Maffulli</w:t>
      </w:r>
      <w:proofErr w:type="spellEnd"/>
      <w:r>
        <w:rPr>
          <w:highlight w:val="white"/>
        </w:rPr>
        <w:t xml:space="preserve">, N., 2018. Basic principles and recommendations in clinical and field science research: 2018 update. Available at: </w:t>
      </w:r>
      <w:hyperlink r:id="rId13">
        <w:r>
          <w:rPr>
            <w:highlight w:val="white"/>
            <w:u w:val="single"/>
          </w:rPr>
          <w:t>https://air.unimi.it/bitstream/2434/671971/2/Padulo%202018%20MLTJ%20Basic%20principles%20and%20recommendations%20in%20clinical%20and%20field%20science%20research%202018%20update.pdf</w:t>
        </w:r>
      </w:hyperlink>
      <w:r>
        <w:rPr>
          <w:highlight w:val="white"/>
        </w:rPr>
        <w:t xml:space="preserve"> </w:t>
      </w:r>
    </w:p>
    <w:p w:rsidR="00184655" w:rsidRDefault="00000000" w14:paraId="0000003B" w14:textId="77777777">
      <w:pPr>
        <w:spacing w:line="360" w:lineRule="auto"/>
        <w:jc w:val="both"/>
        <w:rPr>
          <w:highlight w:val="white"/>
        </w:rPr>
      </w:pPr>
      <w:r>
        <w:rPr>
          <w:highlight w:val="white"/>
        </w:rPr>
        <w:t xml:space="preserve">Parke, M.R., Weinhardt, J.M., Brodsky, A., Tangirala, S. and DeVoe, S.E., 2018. When daily planning improves employee performance: The importance of planning type, engagement, and interruptions. </w:t>
      </w:r>
      <w:r>
        <w:rPr>
          <w:i/>
          <w:highlight w:val="white"/>
        </w:rPr>
        <w:t>Journal of Applied Psychology</w:t>
      </w:r>
      <w:r>
        <w:rPr>
          <w:highlight w:val="white"/>
        </w:rPr>
        <w:t xml:space="preserve">, </w:t>
      </w:r>
      <w:r>
        <w:rPr>
          <w:i/>
          <w:highlight w:val="white"/>
        </w:rPr>
        <w:t>103</w:t>
      </w:r>
      <w:r>
        <w:rPr>
          <w:highlight w:val="white"/>
        </w:rPr>
        <w:t xml:space="preserve">(3), p.300. Available at: </w:t>
      </w:r>
      <w:hyperlink r:id="rId14">
        <w:r>
          <w:rPr>
            <w:highlight w:val="white"/>
            <w:u w:val="single"/>
          </w:rPr>
          <w:t>https://lbsresearch.london.edu/id/eprint/894/1/Parke%20et%20al.%20%28JAP%29.pdf</w:t>
        </w:r>
      </w:hyperlink>
    </w:p>
    <w:p w:rsidR="00184655" w:rsidRDefault="00000000" w14:paraId="0000003C" w14:textId="77777777">
      <w:pPr>
        <w:spacing w:line="360" w:lineRule="auto"/>
        <w:jc w:val="both"/>
      </w:pPr>
      <w:r>
        <w:rPr>
          <w:highlight w:val="white"/>
        </w:rPr>
        <w:t xml:space="preserve">Rifat, M.R., Amin, M.R. and Ahmed, S.I., 2022. Situating Public Speaking: The Politics and Poetics of the Digital Islamic Sermons in Bangladesh. </w:t>
      </w:r>
      <w:r>
        <w:rPr>
          <w:i/>
          <w:highlight w:val="white"/>
        </w:rPr>
        <w:t>Proceedings of the ACM on Human-Computer Interaction</w:t>
      </w:r>
      <w:r>
        <w:rPr>
          <w:highlight w:val="white"/>
        </w:rPr>
        <w:t xml:space="preserve">, </w:t>
      </w:r>
      <w:r>
        <w:rPr>
          <w:i/>
          <w:highlight w:val="white"/>
        </w:rPr>
        <w:t>6</w:t>
      </w:r>
      <w:r>
        <w:rPr>
          <w:highlight w:val="white"/>
        </w:rPr>
        <w:t xml:space="preserve">(CSCW1), pp.1-28. Available at: </w:t>
      </w:r>
      <w:hyperlink r:id="rId15">
        <w:r>
          <w:rPr>
            <w:highlight w:val="white"/>
            <w:u w:val="single"/>
          </w:rPr>
          <w:t>https://dl.acm.org/doi/pdf/10.1145/3512911?casa_token=aWUY3GKieUYAAAAA:vV_2GX5mEAeJ-Ynm2PN7YWCkfFUEA4wlnZ0zpjbxqQ7mK7UpWa91urCYx6T8_bRbTH0dye_pfF25PqM</w:t>
        </w:r>
      </w:hyperlink>
      <w:r>
        <w:t xml:space="preserve"> </w:t>
      </w:r>
    </w:p>
    <w:p w:rsidR="00184655" w:rsidRDefault="00184655" w14:paraId="0000003D" w14:textId="77777777">
      <w:pPr>
        <w:spacing w:line="360" w:lineRule="auto"/>
        <w:jc w:val="both"/>
        <w:rPr>
          <w:highlight w:val="white"/>
        </w:rPr>
      </w:pPr>
    </w:p>
    <w:p w:rsidR="00184655" w:rsidRDefault="00184655" w14:paraId="0000003E" w14:textId="77777777">
      <w:pPr>
        <w:spacing w:line="360" w:lineRule="auto"/>
        <w:jc w:val="both"/>
        <w:rPr>
          <w:highlight w:val="white"/>
        </w:rPr>
      </w:pPr>
    </w:p>
    <w:p w:rsidR="00184655" w:rsidRDefault="00184655" w14:paraId="0000003F" w14:textId="77777777">
      <w:pPr>
        <w:spacing w:line="360" w:lineRule="auto"/>
        <w:jc w:val="both"/>
        <w:rPr>
          <w:sz w:val="24"/>
          <w:szCs w:val="24"/>
        </w:rPr>
      </w:pPr>
    </w:p>
    <w:sectPr w:rsidR="00184655">
      <w:footerReference w:type="default" r:id="rId16"/>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0216" w:rsidRDefault="007E0216" w14:paraId="277559F3" w14:textId="77777777">
      <w:pPr>
        <w:spacing w:line="240" w:lineRule="auto"/>
      </w:pPr>
      <w:r>
        <w:separator/>
      </w:r>
    </w:p>
  </w:endnote>
  <w:endnote w:type="continuationSeparator" w:id="0">
    <w:p w:rsidR="007E0216" w:rsidRDefault="007E0216" w14:paraId="4F62D70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4655" w:rsidRDefault="00000000" w14:paraId="00000040" w14:textId="34367BE8">
    <w:pPr>
      <w:ind w:left="7200"/>
      <w:rPr>
        <w:b/>
        <w:sz w:val="24"/>
        <w:szCs w:val="24"/>
      </w:rPr>
    </w:pPr>
    <w:r>
      <w:rPr>
        <w:sz w:val="24"/>
        <w:szCs w:val="24"/>
      </w:rPr>
      <w:t>Page</w:t>
    </w:r>
    <w:r>
      <w:rPr>
        <w:b/>
        <w:sz w:val="24"/>
        <w:szCs w:val="24"/>
      </w:rPr>
      <w:t xml:space="preserve"> </w:t>
    </w:r>
    <w:r>
      <w:rPr>
        <w:b/>
        <w:sz w:val="24"/>
        <w:szCs w:val="24"/>
      </w:rPr>
      <w:fldChar w:fldCharType="begin"/>
    </w:r>
    <w:r>
      <w:rPr>
        <w:b/>
        <w:sz w:val="24"/>
        <w:szCs w:val="24"/>
      </w:rPr>
      <w:instrText>PAGE</w:instrText>
    </w:r>
    <w:r>
      <w:rPr>
        <w:b/>
        <w:sz w:val="24"/>
        <w:szCs w:val="24"/>
      </w:rPr>
      <w:fldChar w:fldCharType="separate"/>
    </w:r>
    <w:r w:rsidR="002E79F6">
      <w:rPr>
        <w:b/>
        <w:noProof/>
        <w:sz w:val="24"/>
        <w:szCs w:val="24"/>
      </w:rPr>
      <w:t>2</w:t>
    </w:r>
    <w:r>
      <w:rPr>
        <w:b/>
        <w:sz w:val="24"/>
        <w:szCs w:val="24"/>
      </w:rPr>
      <w:fldChar w:fldCharType="end"/>
    </w:r>
    <w:r>
      <w:rPr>
        <w:sz w:val="24"/>
        <w:szCs w:val="24"/>
      </w:rPr>
      <w:t xml:space="preserve"> of </w:t>
    </w:r>
    <w:r>
      <w:rPr>
        <w:b/>
        <w:sz w:val="24"/>
        <w:szCs w:val="24"/>
      </w:rP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0216" w:rsidRDefault="007E0216" w14:paraId="396FCB97" w14:textId="77777777">
      <w:pPr>
        <w:spacing w:line="240" w:lineRule="auto"/>
      </w:pPr>
      <w:r>
        <w:separator/>
      </w:r>
    </w:p>
  </w:footnote>
  <w:footnote w:type="continuationSeparator" w:id="0">
    <w:p w:rsidR="007E0216" w:rsidRDefault="007E0216" w14:paraId="52C37F37"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655"/>
    <w:rsid w:val="00000000"/>
    <w:rsid w:val="00184655"/>
    <w:rsid w:val="002E79F6"/>
    <w:rsid w:val="007E0216"/>
    <w:rsid w:val="1C729642"/>
    <w:rsid w:val="7DF359E5"/>
    <w:rsid w:val="7F8F2A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E79F6"/>
    <w:pPr>
      <w:tabs>
        <w:tab w:val="center" w:pos="4513"/>
        <w:tab w:val="right" w:pos="9026"/>
      </w:tabs>
      <w:spacing w:line="240" w:lineRule="auto"/>
    </w:pPr>
  </w:style>
  <w:style w:type="character" w:styleId="HeaderChar" w:customStyle="1">
    <w:name w:val="Header Char"/>
    <w:basedOn w:val="DefaultParagraphFont"/>
    <w:link w:val="Header"/>
    <w:uiPriority w:val="99"/>
    <w:rsid w:val="002E79F6"/>
  </w:style>
  <w:style w:type="paragraph" w:styleId="Footer">
    <w:name w:val="footer"/>
    <w:basedOn w:val="Normal"/>
    <w:link w:val="FooterChar"/>
    <w:uiPriority w:val="99"/>
    <w:unhideWhenUsed/>
    <w:rsid w:val="002E79F6"/>
    <w:pPr>
      <w:tabs>
        <w:tab w:val="center" w:pos="4513"/>
        <w:tab w:val="right" w:pos="9026"/>
      </w:tabs>
      <w:spacing w:line="240" w:lineRule="auto"/>
    </w:pPr>
  </w:style>
  <w:style w:type="character" w:styleId="FooterChar" w:customStyle="1">
    <w:name w:val="Footer Char"/>
    <w:basedOn w:val="DefaultParagraphFont"/>
    <w:link w:val="Footer"/>
    <w:uiPriority w:val="99"/>
    <w:rsid w:val="002E79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hyperlink" Target="https://journals.co.za/doi/pdf/10.20853/34-1-2924" TargetMode="External" Id="rId8" /><Relationship Type="http://schemas.openxmlformats.org/officeDocument/2006/relationships/hyperlink" Target="https://air.unimi.it/bitstream/2434/671971/2/Padulo%202018%20MLTJ%20Basic%20principles%20and%20recommendations%20in%20clinical%20and%20field%20science%20research%202018%20update.pdf" TargetMode="External" Id="rId13" /><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hyperlink" Target="https://www.researchgate.net/profile/Valeria-Cotronei-Baird/publication/333669408_Academic_hindrances_in_the_integration_of_employability_skills_development_in_teaching_and_assessment_practice/links/622709a197401151d205d4cd/Academic-hindrances-in-the-integration-of-employability-skills-development-in-teaching-and-assessment-practice.pdf" TargetMode="External" Id="rId7" /><Relationship Type="http://schemas.openxmlformats.org/officeDocument/2006/relationships/hyperlink" Target="https://www.fearp.usp.br/images/ppgcc/PDFs/Graduates_employability_skills_-_A_review_of_literature_against_market_demand.pdf" TargetMode="External" Id="rId12"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footer" Target="footer1.xml" Id="rId16" /><Relationship Type="http://schemas.openxmlformats.org/officeDocument/2006/relationships/styles" Target="styles.xml" Id="rId1" /><Relationship Type="http://schemas.openxmlformats.org/officeDocument/2006/relationships/hyperlink" Target="http://136.243.24.189/bitstream/handle/123456789/1406/Group%2018.pdf?sequence=3&amp;isAllowed=y" TargetMode="External" Id="rId6" /><Relationship Type="http://schemas.openxmlformats.org/officeDocument/2006/relationships/hyperlink" Target="https://www.researchgate.net/profile/Rizwana-Wahid/publication/352545964_Incorporating_Creativity_and_Communication_Skills_among_the_Students_of_Media_Department/links/60ce3c73a6fdcc01d4864e45/Incorporating-Creativity-and-Communication-Skills-among-the-Students-of-Media-Department.pdf" TargetMode="External" Id="rId11" /><Relationship Type="http://schemas.openxmlformats.org/officeDocument/2006/relationships/endnotes" Target="endnotes.xml" Id="rId5" /><Relationship Type="http://schemas.openxmlformats.org/officeDocument/2006/relationships/hyperlink" Target="https://dl.acm.org/doi/pdf/10.1145/3512911?casa_token=aWUY3GKieUYAAAAA:vV_2GX5mEAeJ-Ynm2PN7YWCkfFUEA4wlnZ0zpjbxqQ7mK7UpWa91urCYx6T8_bRbTH0dye_pfF25PqM" TargetMode="External" Id="rId15" /><Relationship Type="http://schemas.openxmlformats.org/officeDocument/2006/relationships/hyperlink" Target="https://jalt-publications.org/sites/default/files/pdf-article/43.1tlt-art1.pdf" TargetMode="External" Id="rId10" /><Relationship Type="http://schemas.openxmlformats.org/officeDocument/2006/relationships/footnotes" Target="footnotes.xml" Id="rId4" /><Relationship Type="http://schemas.openxmlformats.org/officeDocument/2006/relationships/hyperlink" Target="http://www.ashwinanokha.com/resources/ijeb%20v20-3-46.pdf" TargetMode="External" Id="rId9" /><Relationship Type="http://schemas.openxmlformats.org/officeDocument/2006/relationships/hyperlink" Target="https://lbsresearch.london.edu/id/eprint/894/1/Parke%20et%20al.%20%28JAP%29.pdf" TargetMode="External" Id="rId14" /><Relationship Type="http://schemas.openxmlformats.org/officeDocument/2006/relationships/glossaryDocument" Target="glossary/document.xml" Id="R9a3a3115022c41a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6160725-bf72-46e9-90a9-dc7af97515ae}"/>
      </w:docPartPr>
      <w:docPartBody>
        <w:p w14:paraId="51A1D78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Victor-Toni Tirpan (2130560)</lastModifiedBy>
  <revision>2</revision>
  <dcterms:created xsi:type="dcterms:W3CDTF">2022-07-16T10:02:00.0000000Z</dcterms:created>
  <dcterms:modified xsi:type="dcterms:W3CDTF">2022-08-19T19:12:19.4346515Z</dcterms:modified>
</coreProperties>
</file>