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415391C3"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 xml:space="preserve">Student </w:t>
      </w:r>
      <w:proofErr w:type="spellStart"/>
      <w:proofErr w:type="gramStart"/>
      <w:r w:rsidRPr="00594FAC">
        <w:rPr>
          <w:rFonts w:ascii="Arial" w:hAnsi="Arial" w:cs="Arial"/>
          <w:b/>
          <w:bCs/>
          <w:sz w:val="28"/>
          <w:szCs w:val="28"/>
          <w:lang w:val="nl-NL"/>
        </w:rPr>
        <w:t>name</w:t>
      </w:r>
      <w:r w:rsidRPr="00594FAC">
        <w:rPr>
          <w:rFonts w:ascii="Arial" w:hAnsi="Arial" w:cs="Arial"/>
          <w:sz w:val="28"/>
          <w:szCs w:val="28"/>
          <w:lang w:val="nl-NL"/>
        </w:rPr>
        <w:t>:</w:t>
      </w:r>
      <w:r w:rsidR="00EB1D86">
        <w:rPr>
          <w:rFonts w:ascii="Arial" w:hAnsi="Arial" w:cs="Arial"/>
          <w:sz w:val="28"/>
          <w:szCs w:val="28"/>
          <w:lang w:val="nl-NL"/>
        </w:rPr>
        <w:t>Jussara</w:t>
      </w:r>
      <w:proofErr w:type="spellEnd"/>
      <w:proofErr w:type="gramEnd"/>
      <w:r w:rsidR="00EB1D86">
        <w:rPr>
          <w:rFonts w:ascii="Arial" w:hAnsi="Arial" w:cs="Arial"/>
          <w:sz w:val="28"/>
          <w:szCs w:val="28"/>
          <w:lang w:val="nl-NL"/>
        </w:rPr>
        <w:t xml:space="preserve"> Maria Sa Si Vieira</w:t>
      </w:r>
    </w:p>
    <w:p w14:paraId="4654C81C" w14:textId="658BD4BD"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EB1D86">
        <w:rPr>
          <w:rFonts w:ascii="Arial" w:hAnsi="Arial" w:cs="Arial"/>
          <w:sz w:val="28"/>
          <w:szCs w:val="28"/>
          <w:lang w:val="nl-NL"/>
        </w:rPr>
        <w:t>2431198</w:t>
      </w: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3F584F4C" w14:textId="05329731" w:rsidR="00EB1D86" w:rsidRDefault="00C558B0" w:rsidP="00EB1D86">
      <w:pPr>
        <w:pStyle w:val="p1"/>
      </w:pPr>
      <w:r w:rsidRPr="00594FAC">
        <w:rPr>
          <w:b/>
          <w:bCs/>
          <w:sz w:val="28"/>
          <w:szCs w:val="28"/>
        </w:rPr>
        <w:t>Lecturer name</w:t>
      </w:r>
      <w:r w:rsidRPr="00594FAC">
        <w:rPr>
          <w:sz w:val="28"/>
          <w:szCs w:val="28"/>
        </w:rPr>
        <w:t>:</w:t>
      </w:r>
      <w:r w:rsidR="00EB1D86" w:rsidRPr="00EB1D86">
        <w:t xml:space="preserve"> </w:t>
      </w:r>
      <w:r w:rsidR="00EB1D86" w:rsidRPr="00EB1D86">
        <w:rPr>
          <w:sz w:val="28"/>
          <w:szCs w:val="28"/>
        </w:rPr>
        <w:t>Farah Wiita</w:t>
      </w:r>
    </w:p>
    <w:p w14:paraId="5CCA350C" w14:textId="39E6E61C" w:rsidR="00C558B0" w:rsidRPr="00594FAC" w:rsidRDefault="00C558B0" w:rsidP="00594FAC">
      <w:pPr>
        <w:tabs>
          <w:tab w:val="left" w:pos="6540"/>
        </w:tabs>
        <w:spacing w:line="360" w:lineRule="auto"/>
        <w:rPr>
          <w:rFonts w:ascii="Arial" w:hAnsi="Arial" w:cs="Arial"/>
          <w:sz w:val="28"/>
          <w:szCs w:val="28"/>
        </w:rPr>
      </w:pP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sdt>
      <w:sdtPr>
        <w:id w:val="-1935511928"/>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416E9DBC" w14:textId="0FA89E3B" w:rsidR="00C370EE" w:rsidRDefault="00C370EE">
          <w:pPr>
            <w:pStyle w:val="TOCHeading"/>
          </w:pPr>
          <w:r>
            <w:t>Table of Contents</w:t>
          </w:r>
        </w:p>
        <w:p w14:paraId="7C433435" w14:textId="1E6A293E" w:rsidR="00E53CEB" w:rsidRDefault="00C370EE">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7070419" w:history="1">
            <w:r w:rsidR="00E53CEB" w:rsidRPr="00EA276B">
              <w:rPr>
                <w:rStyle w:val="Hyperlink"/>
                <w:noProof/>
              </w:rPr>
              <w:t>Introduction</w:t>
            </w:r>
            <w:r w:rsidR="00E53CEB">
              <w:rPr>
                <w:noProof/>
                <w:webHidden/>
              </w:rPr>
              <w:tab/>
            </w:r>
            <w:r w:rsidR="00E53CEB">
              <w:rPr>
                <w:noProof/>
                <w:webHidden/>
              </w:rPr>
              <w:fldChar w:fldCharType="begin"/>
            </w:r>
            <w:r w:rsidR="00E53CEB">
              <w:rPr>
                <w:noProof/>
                <w:webHidden/>
              </w:rPr>
              <w:instrText xml:space="preserve"> PAGEREF _Toc227070419 \h </w:instrText>
            </w:r>
            <w:r w:rsidR="00E53CEB">
              <w:rPr>
                <w:noProof/>
                <w:webHidden/>
              </w:rPr>
            </w:r>
            <w:r w:rsidR="00E53CEB">
              <w:rPr>
                <w:noProof/>
                <w:webHidden/>
              </w:rPr>
              <w:fldChar w:fldCharType="separate"/>
            </w:r>
            <w:r w:rsidR="00E53CEB">
              <w:rPr>
                <w:noProof/>
                <w:webHidden/>
              </w:rPr>
              <w:t>3</w:t>
            </w:r>
            <w:r w:rsidR="00E53CEB">
              <w:rPr>
                <w:noProof/>
                <w:webHidden/>
              </w:rPr>
              <w:fldChar w:fldCharType="end"/>
            </w:r>
          </w:hyperlink>
        </w:p>
        <w:p w14:paraId="3936BE01" w14:textId="1F95C0DA" w:rsidR="00E53CEB" w:rsidRDefault="00E53CE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070420" w:history="1">
            <w:r w:rsidRPr="00EA276B">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_Toc227070420 \h </w:instrText>
            </w:r>
            <w:r>
              <w:rPr>
                <w:noProof/>
                <w:webHidden/>
              </w:rPr>
            </w:r>
            <w:r>
              <w:rPr>
                <w:noProof/>
                <w:webHidden/>
              </w:rPr>
              <w:fldChar w:fldCharType="separate"/>
            </w:r>
            <w:r>
              <w:rPr>
                <w:noProof/>
                <w:webHidden/>
              </w:rPr>
              <w:t>3</w:t>
            </w:r>
            <w:r>
              <w:rPr>
                <w:noProof/>
                <w:webHidden/>
              </w:rPr>
              <w:fldChar w:fldCharType="end"/>
            </w:r>
          </w:hyperlink>
        </w:p>
        <w:p w14:paraId="042403A9" w14:textId="776F95B9" w:rsidR="00E53CEB" w:rsidRDefault="00E53CE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070421" w:history="1">
            <w:r w:rsidRPr="00EA276B">
              <w:rPr>
                <w:rStyle w:val="Hyperlink"/>
                <w:noProof/>
              </w:rPr>
              <w:t>Task 2: Practical Examples of Concepts in Practice</w:t>
            </w:r>
            <w:r>
              <w:rPr>
                <w:noProof/>
                <w:webHidden/>
              </w:rPr>
              <w:tab/>
            </w:r>
            <w:r>
              <w:rPr>
                <w:noProof/>
                <w:webHidden/>
              </w:rPr>
              <w:fldChar w:fldCharType="begin"/>
            </w:r>
            <w:r>
              <w:rPr>
                <w:noProof/>
                <w:webHidden/>
              </w:rPr>
              <w:instrText xml:space="preserve"> PAGEREF _Toc227070421 \h </w:instrText>
            </w:r>
            <w:r>
              <w:rPr>
                <w:noProof/>
                <w:webHidden/>
              </w:rPr>
            </w:r>
            <w:r>
              <w:rPr>
                <w:noProof/>
                <w:webHidden/>
              </w:rPr>
              <w:fldChar w:fldCharType="separate"/>
            </w:r>
            <w:r>
              <w:rPr>
                <w:noProof/>
                <w:webHidden/>
              </w:rPr>
              <w:t>5</w:t>
            </w:r>
            <w:r>
              <w:rPr>
                <w:noProof/>
                <w:webHidden/>
              </w:rPr>
              <w:fldChar w:fldCharType="end"/>
            </w:r>
          </w:hyperlink>
        </w:p>
        <w:p w14:paraId="74AD0EF5" w14:textId="4784981E" w:rsidR="00E53CEB" w:rsidRDefault="00E53CE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070422" w:history="1">
            <w:r w:rsidRPr="00EA276B">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_Toc227070422 \h </w:instrText>
            </w:r>
            <w:r>
              <w:rPr>
                <w:noProof/>
                <w:webHidden/>
              </w:rPr>
            </w:r>
            <w:r>
              <w:rPr>
                <w:noProof/>
                <w:webHidden/>
              </w:rPr>
              <w:fldChar w:fldCharType="separate"/>
            </w:r>
            <w:r>
              <w:rPr>
                <w:noProof/>
                <w:webHidden/>
              </w:rPr>
              <w:t>7</w:t>
            </w:r>
            <w:r>
              <w:rPr>
                <w:noProof/>
                <w:webHidden/>
              </w:rPr>
              <w:fldChar w:fldCharType="end"/>
            </w:r>
          </w:hyperlink>
        </w:p>
        <w:p w14:paraId="2E23BF6C" w14:textId="79AA3EEC" w:rsidR="00E53CEB" w:rsidRDefault="00E53CE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070423" w:history="1">
            <w:r w:rsidRPr="00EA276B">
              <w:rPr>
                <w:rStyle w:val="Hyperlink"/>
                <w:noProof/>
              </w:rPr>
              <w:t>Conclusion</w:t>
            </w:r>
            <w:r>
              <w:rPr>
                <w:noProof/>
                <w:webHidden/>
              </w:rPr>
              <w:tab/>
            </w:r>
            <w:r>
              <w:rPr>
                <w:noProof/>
                <w:webHidden/>
              </w:rPr>
              <w:fldChar w:fldCharType="begin"/>
            </w:r>
            <w:r>
              <w:rPr>
                <w:noProof/>
                <w:webHidden/>
              </w:rPr>
              <w:instrText xml:space="preserve"> PAGEREF _Toc227070423 \h </w:instrText>
            </w:r>
            <w:r>
              <w:rPr>
                <w:noProof/>
                <w:webHidden/>
              </w:rPr>
            </w:r>
            <w:r>
              <w:rPr>
                <w:noProof/>
                <w:webHidden/>
              </w:rPr>
              <w:fldChar w:fldCharType="separate"/>
            </w:r>
            <w:r>
              <w:rPr>
                <w:noProof/>
                <w:webHidden/>
              </w:rPr>
              <w:t>8</w:t>
            </w:r>
            <w:r>
              <w:rPr>
                <w:noProof/>
                <w:webHidden/>
              </w:rPr>
              <w:fldChar w:fldCharType="end"/>
            </w:r>
          </w:hyperlink>
        </w:p>
        <w:p w14:paraId="2C7353CC" w14:textId="6262784C" w:rsidR="00E53CEB" w:rsidRDefault="00E53CE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070424" w:history="1">
            <w:r w:rsidRPr="00EA276B">
              <w:rPr>
                <w:rStyle w:val="Hyperlink"/>
                <w:noProof/>
              </w:rPr>
              <w:t>References</w:t>
            </w:r>
            <w:r>
              <w:rPr>
                <w:noProof/>
                <w:webHidden/>
              </w:rPr>
              <w:tab/>
            </w:r>
            <w:r>
              <w:rPr>
                <w:noProof/>
                <w:webHidden/>
              </w:rPr>
              <w:fldChar w:fldCharType="begin"/>
            </w:r>
            <w:r>
              <w:rPr>
                <w:noProof/>
                <w:webHidden/>
              </w:rPr>
              <w:instrText xml:space="preserve"> PAGEREF _Toc227070424 \h </w:instrText>
            </w:r>
            <w:r>
              <w:rPr>
                <w:noProof/>
                <w:webHidden/>
              </w:rPr>
            </w:r>
            <w:r>
              <w:rPr>
                <w:noProof/>
                <w:webHidden/>
              </w:rPr>
              <w:fldChar w:fldCharType="separate"/>
            </w:r>
            <w:r>
              <w:rPr>
                <w:noProof/>
                <w:webHidden/>
              </w:rPr>
              <w:t>9</w:t>
            </w:r>
            <w:r>
              <w:rPr>
                <w:noProof/>
                <w:webHidden/>
              </w:rPr>
              <w:fldChar w:fldCharType="end"/>
            </w:r>
          </w:hyperlink>
        </w:p>
        <w:p w14:paraId="4BA6186D" w14:textId="5F629079" w:rsidR="00C370EE" w:rsidRDefault="00C370EE">
          <w:r>
            <w:rPr>
              <w:b/>
              <w:bCs/>
              <w:noProof/>
            </w:rPr>
            <w:fldChar w:fldCharType="end"/>
          </w:r>
        </w:p>
      </w:sdtContent>
    </w:sdt>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2D82F5F6" w14:textId="77777777" w:rsidR="00EB1D86" w:rsidRDefault="00EB1D86" w:rsidP="007316CD">
      <w:pPr>
        <w:pStyle w:val="Heading1"/>
        <w:rPr>
          <w:sz w:val="44"/>
          <w:szCs w:val="44"/>
        </w:rPr>
      </w:pPr>
    </w:p>
    <w:p w14:paraId="237FF4FB" w14:textId="77777777" w:rsidR="005347B4" w:rsidRPr="005347B4" w:rsidRDefault="005347B4" w:rsidP="005347B4">
      <w:pPr>
        <w:rPr>
          <w:rFonts w:ascii="Arial" w:hAnsi="Arial" w:cs="Arial"/>
          <w:sz w:val="22"/>
          <w:szCs w:val="21"/>
        </w:rPr>
      </w:pPr>
    </w:p>
    <w:p w14:paraId="6AD54142" w14:textId="77777777" w:rsidR="005347B4" w:rsidRDefault="005347B4" w:rsidP="005347B4">
      <w:pPr>
        <w:rPr>
          <w:rFonts w:ascii="Arial" w:hAnsi="Arial" w:cs="Arial"/>
        </w:rPr>
      </w:pPr>
    </w:p>
    <w:p w14:paraId="2C65B064" w14:textId="66A197AF" w:rsidR="005347B4" w:rsidRPr="005347B4" w:rsidRDefault="005347B4" w:rsidP="005347B4">
      <w:pPr>
        <w:pStyle w:val="Heading1"/>
        <w:rPr>
          <w:sz w:val="44"/>
          <w:szCs w:val="44"/>
        </w:rPr>
      </w:pPr>
      <w:bookmarkStart w:id="0" w:name="_Toc227070419"/>
      <w:r w:rsidRPr="005347B4">
        <w:rPr>
          <w:sz w:val="44"/>
          <w:szCs w:val="44"/>
        </w:rPr>
        <w:t>Introduction</w:t>
      </w:r>
      <w:bookmarkEnd w:id="0"/>
    </w:p>
    <w:p w14:paraId="51C1EBD3" w14:textId="4D7022C6" w:rsidR="005347B4" w:rsidRPr="005347B4" w:rsidRDefault="005347B4" w:rsidP="005347B4">
      <w:pPr>
        <w:rPr>
          <w:rFonts w:ascii="Arial" w:hAnsi="Arial" w:cs="Arial"/>
          <w:sz w:val="22"/>
          <w:szCs w:val="21"/>
        </w:rPr>
      </w:pPr>
      <w:r w:rsidRPr="005347B4">
        <w:rPr>
          <w:rFonts w:ascii="Arial" w:hAnsi="Arial" w:cs="Arial"/>
          <w:sz w:val="22"/>
          <w:szCs w:val="21"/>
        </w:rPr>
        <w:t>The principles that guide the health and social care sector form the foundation for ethical, effective, and person-</w:t>
      </w:r>
      <w:proofErr w:type="spellStart"/>
      <w:r w:rsidRPr="005347B4">
        <w:rPr>
          <w:rFonts w:ascii="Arial" w:hAnsi="Arial" w:cs="Arial"/>
          <w:sz w:val="22"/>
          <w:szCs w:val="21"/>
        </w:rPr>
        <w:t>centered</w:t>
      </w:r>
      <w:proofErr w:type="spellEnd"/>
      <w:r w:rsidRPr="005347B4">
        <w:rPr>
          <w:rFonts w:ascii="Arial" w:hAnsi="Arial" w:cs="Arial"/>
          <w:sz w:val="22"/>
          <w:szCs w:val="21"/>
        </w:rPr>
        <w:t xml:space="preserve"> professional practice. In the context of the United Kingdom, values such as person-</w:t>
      </w:r>
      <w:proofErr w:type="spellStart"/>
      <w:r w:rsidRPr="005347B4">
        <w:rPr>
          <w:rFonts w:ascii="Arial" w:hAnsi="Arial" w:cs="Arial"/>
          <w:sz w:val="22"/>
          <w:szCs w:val="21"/>
        </w:rPr>
        <w:t>centered</w:t>
      </w:r>
      <w:proofErr w:type="spellEnd"/>
      <w:r w:rsidRPr="005347B4">
        <w:rPr>
          <w:rFonts w:ascii="Arial" w:hAnsi="Arial" w:cs="Arial"/>
          <w:sz w:val="22"/>
          <w:szCs w:val="21"/>
        </w:rPr>
        <w:t xml:space="preserve"> care, partnership working, and ethical practice are essential to ensure that the services provided are of high quality, inclusive, and responsive to individual needs. These principles not only reinforce respect for the dignity and autonomy of service users, but also promote a collaborative approach among professionals, families, and communities.</w:t>
      </w:r>
    </w:p>
    <w:p w14:paraId="6B7F8233" w14:textId="60A5BFF4" w:rsidR="00EB1D86" w:rsidRPr="005347B4" w:rsidRDefault="005347B4" w:rsidP="005347B4">
      <w:pPr>
        <w:rPr>
          <w:rFonts w:ascii="Arial" w:hAnsi="Arial" w:cs="Arial"/>
        </w:rPr>
      </w:pPr>
      <w:r w:rsidRPr="005347B4">
        <w:rPr>
          <w:rFonts w:ascii="Arial" w:hAnsi="Arial" w:cs="Arial"/>
          <w:sz w:val="22"/>
          <w:szCs w:val="21"/>
        </w:rPr>
        <w:t>This work reflects on the importance of these principles in the provision of care, presenting practical examples of their application in everyday professional practice, particularly in caring for elderly people with dementia in residential settings. In addition, it includes a personal reflection on the role of the health and social care professional, highlighting skills, values, and areas for continuous development. Thus, it seeks to demonstrate how the consistent integration of these principles contributes to a more humane, effective, and sustainable practice within the British health and social care system.</w:t>
      </w:r>
    </w:p>
    <w:p w14:paraId="07A4D9E1" w14:textId="77777777" w:rsidR="00EB1D86" w:rsidRDefault="00EB1D86" w:rsidP="007316CD">
      <w:pPr>
        <w:pStyle w:val="Heading1"/>
        <w:rPr>
          <w:sz w:val="44"/>
          <w:szCs w:val="44"/>
        </w:rPr>
      </w:pPr>
    </w:p>
    <w:p w14:paraId="7818CAF0" w14:textId="77777777" w:rsidR="00EB1D86" w:rsidRDefault="00EB1D86" w:rsidP="007316CD">
      <w:pPr>
        <w:pStyle w:val="Heading1"/>
        <w:rPr>
          <w:sz w:val="44"/>
          <w:szCs w:val="44"/>
        </w:rPr>
      </w:pPr>
    </w:p>
    <w:p w14:paraId="2534FA68" w14:textId="21103F97" w:rsidR="00933C14" w:rsidRPr="00933C14" w:rsidRDefault="00933C14" w:rsidP="00933C14">
      <w:pPr>
        <w:pStyle w:val="Heading1"/>
        <w:rPr>
          <w:sz w:val="44"/>
          <w:szCs w:val="44"/>
        </w:rPr>
      </w:pPr>
      <w:bookmarkStart w:id="1" w:name="OLE_LINK1"/>
      <w:bookmarkStart w:id="2" w:name="_Toc227070420"/>
      <w:r w:rsidRPr="00933C14">
        <w:rPr>
          <w:sz w:val="44"/>
          <w:szCs w:val="44"/>
        </w:rPr>
        <w:t>Task 1: Reflection on the Importance of Principles of Health and Social Care</w:t>
      </w:r>
      <w:bookmarkEnd w:id="2"/>
    </w:p>
    <w:p w14:paraId="7C77206C" w14:textId="77777777" w:rsidR="00933C14" w:rsidRPr="00933C14" w:rsidRDefault="00933C14" w:rsidP="00933C14">
      <w:pPr>
        <w:pStyle w:val="Heading1"/>
        <w:rPr>
          <w:sz w:val="44"/>
          <w:szCs w:val="44"/>
        </w:rPr>
      </w:pPr>
    </w:p>
    <w:p w14:paraId="0123DBBB" w14:textId="77777777" w:rsidR="00933C14" w:rsidRPr="00E53CEB" w:rsidRDefault="00933C14" w:rsidP="00291547">
      <w:pPr>
        <w:rPr>
          <w:rFonts w:ascii="Arial" w:hAnsi="Arial" w:cs="Arial"/>
        </w:rPr>
      </w:pPr>
      <w:r w:rsidRPr="00E53CEB">
        <w:rPr>
          <w:rFonts w:ascii="Arial" w:hAnsi="Arial" w:cs="Arial"/>
        </w:rPr>
        <w:t>In health and social care, several key principles guide the way professionals deliver support and interact with individuals. Among the most important are person-centred care, partnership working, and ethical practice. These principles are essential within the UK system because they ensure that care is not only effective but also respectful, inclusive, and responsive to individual needs. They also help professionals maintain high standards while adapting to different situations and challenges.</w:t>
      </w:r>
    </w:p>
    <w:p w14:paraId="57B13839" w14:textId="77777777" w:rsidR="00933C14" w:rsidRPr="00E53CEB" w:rsidRDefault="00933C14" w:rsidP="00291547">
      <w:pPr>
        <w:rPr>
          <w:rFonts w:ascii="Arial" w:hAnsi="Arial" w:cs="Arial"/>
        </w:rPr>
      </w:pPr>
    </w:p>
    <w:p w14:paraId="44C6D1C1" w14:textId="77777777" w:rsidR="00933C14" w:rsidRPr="00E53CEB" w:rsidRDefault="00933C14" w:rsidP="00291547">
      <w:pPr>
        <w:rPr>
          <w:rFonts w:ascii="Arial" w:hAnsi="Arial" w:cs="Arial"/>
        </w:rPr>
      </w:pPr>
      <w:r w:rsidRPr="00E53CEB">
        <w:rPr>
          <w:rFonts w:ascii="Arial" w:hAnsi="Arial" w:cs="Arial"/>
        </w:rPr>
        <w:t xml:space="preserve">Person-centred care is widely recognised as a fundamental approach in modern healthcare. It focuses on treating individuals as unique people rather than simply focusing on their illness or condition. Every person has their own beliefs, values, preferences, and life experiences, and these should be </w:t>
      </w:r>
      <w:proofErr w:type="gramStart"/>
      <w:r w:rsidRPr="00E53CEB">
        <w:rPr>
          <w:rFonts w:ascii="Arial" w:hAnsi="Arial" w:cs="Arial"/>
        </w:rPr>
        <w:t>respected at all times</w:t>
      </w:r>
      <w:proofErr w:type="gramEnd"/>
      <w:r w:rsidRPr="00E53CEB">
        <w:rPr>
          <w:rFonts w:ascii="Arial" w:hAnsi="Arial" w:cs="Arial"/>
        </w:rPr>
        <w:t xml:space="preserve">. </w:t>
      </w:r>
      <w:proofErr w:type="spellStart"/>
      <w:r w:rsidRPr="00E53CEB">
        <w:rPr>
          <w:rFonts w:ascii="Arial" w:hAnsi="Arial" w:cs="Arial"/>
        </w:rPr>
        <w:lastRenderedPageBreak/>
        <w:t>Kitwood</w:t>
      </w:r>
      <w:proofErr w:type="spellEnd"/>
      <w:r w:rsidRPr="00E53CEB">
        <w:rPr>
          <w:rFonts w:ascii="Arial" w:hAnsi="Arial" w:cs="Arial"/>
        </w:rPr>
        <w:t xml:space="preserve"> (1997), particularly in relation to dementia care, highlights the importance of maintaining personhood by supporting identity and emotional well-being. This means that care should go beyond physical needs </w:t>
      </w:r>
      <w:proofErr w:type="gramStart"/>
      <w:r w:rsidRPr="00E53CEB">
        <w:rPr>
          <w:rFonts w:ascii="Arial" w:hAnsi="Arial" w:cs="Arial"/>
        </w:rPr>
        <w:t>and also</w:t>
      </w:r>
      <w:proofErr w:type="gramEnd"/>
      <w:r w:rsidRPr="00E53CEB">
        <w:rPr>
          <w:rFonts w:ascii="Arial" w:hAnsi="Arial" w:cs="Arial"/>
        </w:rPr>
        <w:t xml:space="preserve"> consider psychological and social aspects. In practice, person-centred care allows individuals to feel valued, heard, and respected. It also encourages them to take part in decisions about their care, which can increase confidence and independence. According to NICE (2021), involving individuals in care planning can lead to better outcomes and higher satisfaction. However, it is important to recognise that implementing person-centred care can sometimes be challenging due to time pressures or limited resources.</w:t>
      </w:r>
    </w:p>
    <w:p w14:paraId="1A699F66" w14:textId="77777777" w:rsidR="00933C14" w:rsidRPr="00E53CEB" w:rsidRDefault="00933C14" w:rsidP="00291547">
      <w:pPr>
        <w:rPr>
          <w:rFonts w:ascii="Arial" w:hAnsi="Arial" w:cs="Arial"/>
        </w:rPr>
      </w:pPr>
    </w:p>
    <w:p w14:paraId="6114CE11" w14:textId="77777777" w:rsidR="00933C14" w:rsidRPr="00E53CEB" w:rsidRDefault="00933C14" w:rsidP="00291547">
      <w:pPr>
        <w:rPr>
          <w:rFonts w:ascii="Arial" w:hAnsi="Arial" w:cs="Arial"/>
        </w:rPr>
      </w:pPr>
      <w:r w:rsidRPr="00E53CEB">
        <w:rPr>
          <w:rFonts w:ascii="Arial" w:hAnsi="Arial" w:cs="Arial"/>
        </w:rPr>
        <w:t>Partnership working is another key principle that plays a major role in delivering effective care. In many situations, individuals require support from different professionals and services, including healthcare providers, social workers, and community organisations. This makes collaboration essential. Integrated care focuses on improving how these services work together to provide consistent and coordinated support (Glasby and Dickinson, 2014). Effective partnership working improves communication, reduces duplication of services, and ensures that individuals receive the right support at the right time. It also allows professionals to share knowledge and expertise, which can improve decision-making. In addition, involving families and carers in the process helps ensure that care is more personalised and better suited to the individual’s needs. Despite its benefits, partnership working can face challenges such as poor communication, differences in professional opinions, and organisational barriers.</w:t>
      </w:r>
    </w:p>
    <w:p w14:paraId="76323CFC" w14:textId="77777777" w:rsidR="00933C14" w:rsidRPr="00E53CEB" w:rsidRDefault="00933C14" w:rsidP="00291547">
      <w:pPr>
        <w:rPr>
          <w:rFonts w:ascii="Arial" w:hAnsi="Arial" w:cs="Arial"/>
        </w:rPr>
      </w:pPr>
    </w:p>
    <w:p w14:paraId="005A9573" w14:textId="77777777" w:rsidR="00933C14" w:rsidRPr="00E53CEB" w:rsidRDefault="00933C14" w:rsidP="00291547">
      <w:pPr>
        <w:rPr>
          <w:rFonts w:ascii="Arial" w:hAnsi="Arial" w:cs="Arial"/>
        </w:rPr>
      </w:pPr>
      <w:r w:rsidRPr="00E53CEB">
        <w:rPr>
          <w:rFonts w:ascii="Arial" w:hAnsi="Arial" w:cs="Arial"/>
        </w:rPr>
        <w:t>Ethical practice is also central to health and social care. It provides a framework that helps professionals make decisions, particularly in complex or sensitive situations. The four principles of ethics—autonomy, beneficence, non-maleficence, and justice (Beauchamp and Childress, 2019)—are widely used in healthcare. Autonomy involves respecting individuals’ rights to make their own choices. Beneficence focuses on acting in the best interests of the individual, while non-maleficence means avoiding harm. Justice refers to fairness and equality in care delivery. These principles are especially important when there are ethical dilemmas, such as balancing a person’s independence with their safety. Professionals must carefully consider each situation and make decisions that protect individuals while respecting their rights.</w:t>
      </w:r>
    </w:p>
    <w:p w14:paraId="2E2400AB" w14:textId="77777777" w:rsidR="00933C14" w:rsidRPr="00E53CEB" w:rsidRDefault="00933C14" w:rsidP="00291547">
      <w:pPr>
        <w:rPr>
          <w:rFonts w:ascii="Arial" w:hAnsi="Arial" w:cs="Arial"/>
        </w:rPr>
      </w:pPr>
    </w:p>
    <w:p w14:paraId="363A7A30" w14:textId="77777777" w:rsidR="00933C14" w:rsidRPr="00E53CEB" w:rsidRDefault="00933C14" w:rsidP="00291547">
      <w:pPr>
        <w:rPr>
          <w:rFonts w:ascii="Arial" w:hAnsi="Arial" w:cs="Arial"/>
        </w:rPr>
      </w:pPr>
      <w:r w:rsidRPr="00E53CEB">
        <w:rPr>
          <w:rFonts w:ascii="Arial" w:hAnsi="Arial" w:cs="Arial"/>
        </w:rPr>
        <w:t>In the UK, these principles are supported by legislation and policy frameworks. The Care Act 2014 promotes well-being, dignity, and independence, while the Mental Capacity Act 2005 provides guidance on decision-making for individuals who may lack capacity. The NHS Constitution also outlines patients’ rights and highlights the importance of respect, compassion, and high-quality care. These frameworks help ensure that professionals follow consistent standards and provide safe and effective support.</w:t>
      </w:r>
    </w:p>
    <w:p w14:paraId="7C6E5209" w14:textId="77777777" w:rsidR="00933C14" w:rsidRPr="00E53CEB" w:rsidRDefault="00933C14" w:rsidP="00291547">
      <w:pPr>
        <w:rPr>
          <w:rFonts w:ascii="Arial" w:hAnsi="Arial" w:cs="Arial"/>
        </w:rPr>
      </w:pPr>
    </w:p>
    <w:p w14:paraId="2F4E11DD" w14:textId="77777777" w:rsidR="00933C14" w:rsidRPr="00E53CEB" w:rsidRDefault="00933C14" w:rsidP="00291547">
      <w:pPr>
        <w:rPr>
          <w:rFonts w:ascii="Arial" w:hAnsi="Arial" w:cs="Arial"/>
        </w:rPr>
      </w:pPr>
      <w:r w:rsidRPr="00E53CEB">
        <w:rPr>
          <w:rFonts w:ascii="Arial" w:hAnsi="Arial" w:cs="Arial"/>
        </w:rPr>
        <w:t>Overall, person-centred care, partnership working, and ethical practice are essential for delivering high-quality care. They ensure that services are not only effective but also compassionate and fair. By applying these principles, professionals can improve outcomes for individuals and contribute to a more effective health and social care system.</w:t>
      </w:r>
    </w:p>
    <w:p w14:paraId="61102905" w14:textId="77777777" w:rsidR="00933C14" w:rsidRPr="00933C14" w:rsidRDefault="00933C14" w:rsidP="00933C14">
      <w:pPr>
        <w:pStyle w:val="Heading1"/>
        <w:rPr>
          <w:sz w:val="44"/>
          <w:szCs w:val="44"/>
        </w:rPr>
      </w:pPr>
    </w:p>
    <w:p w14:paraId="44028792" w14:textId="587FB61B" w:rsidR="00933C14" w:rsidRPr="00933C14" w:rsidRDefault="00933C14" w:rsidP="00933C14">
      <w:pPr>
        <w:pStyle w:val="Heading1"/>
        <w:rPr>
          <w:sz w:val="44"/>
          <w:szCs w:val="44"/>
        </w:rPr>
      </w:pPr>
    </w:p>
    <w:p w14:paraId="3017D551" w14:textId="77777777" w:rsidR="00933C14" w:rsidRPr="00933C14" w:rsidRDefault="00933C14" w:rsidP="00933C14">
      <w:pPr>
        <w:pStyle w:val="Heading1"/>
        <w:rPr>
          <w:sz w:val="44"/>
          <w:szCs w:val="44"/>
        </w:rPr>
      </w:pPr>
    </w:p>
    <w:p w14:paraId="1D5F3FC5" w14:textId="77777777" w:rsidR="00933C14" w:rsidRPr="00933C14" w:rsidRDefault="00933C14" w:rsidP="00933C14">
      <w:pPr>
        <w:pStyle w:val="Heading1"/>
        <w:rPr>
          <w:sz w:val="44"/>
          <w:szCs w:val="44"/>
        </w:rPr>
      </w:pPr>
      <w:bookmarkStart w:id="3" w:name="_Toc227070421"/>
      <w:r w:rsidRPr="00933C14">
        <w:rPr>
          <w:sz w:val="44"/>
          <w:szCs w:val="44"/>
        </w:rPr>
        <w:t>Task 2: Practical Examples of Concepts in Practice</w:t>
      </w:r>
      <w:bookmarkEnd w:id="3"/>
    </w:p>
    <w:p w14:paraId="6A1E3D02" w14:textId="77777777" w:rsidR="00933C14" w:rsidRPr="00933C14" w:rsidRDefault="00933C14" w:rsidP="00933C14">
      <w:pPr>
        <w:pStyle w:val="Heading1"/>
        <w:rPr>
          <w:sz w:val="44"/>
          <w:szCs w:val="44"/>
        </w:rPr>
      </w:pPr>
    </w:p>
    <w:p w14:paraId="25176AC4" w14:textId="77777777" w:rsidR="00933C14" w:rsidRPr="00291547" w:rsidRDefault="00933C14" w:rsidP="00291547">
      <w:pPr>
        <w:rPr>
          <w:rFonts w:ascii="Arial" w:hAnsi="Arial" w:cs="Arial"/>
        </w:rPr>
      </w:pPr>
      <w:r w:rsidRPr="00291547">
        <w:rPr>
          <w:rFonts w:ascii="Arial" w:hAnsi="Arial" w:cs="Arial"/>
        </w:rPr>
        <w:t xml:space="preserve">A clear example of how these principles </w:t>
      </w:r>
      <w:proofErr w:type="gramStart"/>
      <w:r w:rsidRPr="00291547">
        <w:rPr>
          <w:rFonts w:ascii="Arial" w:hAnsi="Arial" w:cs="Arial"/>
        </w:rPr>
        <w:t>are</w:t>
      </w:r>
      <w:proofErr w:type="gramEnd"/>
      <w:r w:rsidRPr="00291547">
        <w:rPr>
          <w:rFonts w:ascii="Arial" w:hAnsi="Arial" w:cs="Arial"/>
        </w:rPr>
        <w:t xml:space="preserve"> applied in practice can be seen when supporting an elderly individual living with dementia in a residential care setting in the UK. This situation highlights the importance of understanding complex needs and providing care that is both compassionate and effective.</w:t>
      </w:r>
    </w:p>
    <w:p w14:paraId="0E67B068" w14:textId="77777777" w:rsidR="00933C14" w:rsidRPr="00291547" w:rsidRDefault="00933C14" w:rsidP="00291547">
      <w:pPr>
        <w:rPr>
          <w:rFonts w:ascii="Arial" w:hAnsi="Arial" w:cs="Arial"/>
        </w:rPr>
      </w:pPr>
    </w:p>
    <w:p w14:paraId="3AE73908" w14:textId="77777777" w:rsidR="00933C14" w:rsidRPr="00291547" w:rsidRDefault="00933C14" w:rsidP="00291547">
      <w:pPr>
        <w:rPr>
          <w:rFonts w:ascii="Arial" w:hAnsi="Arial" w:cs="Arial"/>
        </w:rPr>
      </w:pPr>
      <w:r w:rsidRPr="00291547">
        <w:rPr>
          <w:rFonts w:ascii="Arial" w:hAnsi="Arial" w:cs="Arial"/>
        </w:rPr>
        <w:t>Person-centred care in this context involves creating a personalised care plan that reflects the individual’s preferences, history, and daily routine. For example, maintaining familiar routines can help reduce confusion and anxiety, which are common symptoms of dementia. Activities that are meaningful to the individual, such as listening to familiar music or engaging in hobbies, can improve emotional well-being. Life story work is often used to help staff understand the person’s background and experiences (</w:t>
      </w:r>
      <w:proofErr w:type="spellStart"/>
      <w:r w:rsidRPr="00291547">
        <w:rPr>
          <w:rFonts w:ascii="Arial" w:hAnsi="Arial" w:cs="Arial"/>
        </w:rPr>
        <w:t>Kitwood</w:t>
      </w:r>
      <w:proofErr w:type="spellEnd"/>
      <w:r w:rsidRPr="00291547">
        <w:rPr>
          <w:rFonts w:ascii="Arial" w:hAnsi="Arial" w:cs="Arial"/>
        </w:rPr>
        <w:t>, 1997). This allows care to be more meaningful and tailored to the individual. It also helps build trust between staff and residents, which is essential for providing effective support.</w:t>
      </w:r>
    </w:p>
    <w:p w14:paraId="5383CB09" w14:textId="77777777" w:rsidR="00933C14" w:rsidRPr="00291547" w:rsidRDefault="00933C14" w:rsidP="00291547">
      <w:pPr>
        <w:rPr>
          <w:rFonts w:ascii="Arial" w:hAnsi="Arial" w:cs="Arial"/>
        </w:rPr>
      </w:pPr>
    </w:p>
    <w:p w14:paraId="0210FE07" w14:textId="77777777" w:rsidR="00933C14" w:rsidRPr="00291547" w:rsidRDefault="00933C14" w:rsidP="00291547">
      <w:pPr>
        <w:rPr>
          <w:rFonts w:ascii="Arial" w:hAnsi="Arial" w:cs="Arial"/>
        </w:rPr>
      </w:pPr>
      <w:r w:rsidRPr="00291547">
        <w:rPr>
          <w:rFonts w:ascii="Arial" w:hAnsi="Arial" w:cs="Arial"/>
        </w:rPr>
        <w:t xml:space="preserve">Partnership working is also very important in this situation. A multidisciplinary team is usually involved in the individual’s care. This team may include care workers, general practitioners, social workers, and mental health professionals. Each professional brings different skills and knowledge, which helps ensure that all aspects of the individual’s needs are addressed. Family members also play an important role, as they can provide valuable information about the individual’s preferences and behaviour. This reflects the concept of integrated care, where services work together to provide coordinated support (Glasby and Dickinson, 2014). </w:t>
      </w:r>
      <w:r w:rsidRPr="00291547">
        <w:rPr>
          <w:rFonts w:ascii="Arial" w:hAnsi="Arial" w:cs="Arial"/>
        </w:rPr>
        <w:lastRenderedPageBreak/>
        <w:t>Effective communication between all parties is essential to ensure that care is consistent and appropriate.</w:t>
      </w:r>
    </w:p>
    <w:p w14:paraId="60EDF947" w14:textId="77777777" w:rsidR="00933C14" w:rsidRPr="00291547" w:rsidRDefault="00933C14" w:rsidP="00291547">
      <w:pPr>
        <w:rPr>
          <w:rFonts w:ascii="Arial" w:hAnsi="Arial" w:cs="Arial"/>
        </w:rPr>
      </w:pPr>
    </w:p>
    <w:p w14:paraId="2481157A" w14:textId="77777777" w:rsidR="00933C14" w:rsidRPr="00291547" w:rsidRDefault="00933C14" w:rsidP="00291547">
      <w:pPr>
        <w:rPr>
          <w:rFonts w:ascii="Arial" w:hAnsi="Arial" w:cs="Arial"/>
        </w:rPr>
      </w:pPr>
      <w:r w:rsidRPr="00291547">
        <w:rPr>
          <w:rFonts w:ascii="Arial" w:hAnsi="Arial" w:cs="Arial"/>
        </w:rPr>
        <w:t>Ethical practice is particularly important when supporting individuals with dementia, as they may experience a decline in cognitive ability. The Mental Capacity Act 2005 provides a framework for assessing capacity and making decisions in the individual’s best interests. Professionals must balance respecting the individual’s autonomy with the need to protect them from harm. For example, decisions about medication, supervision, or safety measures must be carefully considered. It is important to ensure that any actions taken are proportionate and do not unnecessarily restrict the individual’s freedom.</w:t>
      </w:r>
    </w:p>
    <w:p w14:paraId="0721BD65" w14:textId="77777777" w:rsidR="00933C14" w:rsidRPr="00291547" w:rsidRDefault="00933C14" w:rsidP="00291547">
      <w:pPr>
        <w:rPr>
          <w:rFonts w:ascii="Arial" w:hAnsi="Arial" w:cs="Arial"/>
        </w:rPr>
      </w:pPr>
    </w:p>
    <w:p w14:paraId="346B7787" w14:textId="77777777" w:rsidR="00933C14" w:rsidRPr="00291547" w:rsidRDefault="00933C14" w:rsidP="00291547">
      <w:pPr>
        <w:rPr>
          <w:rFonts w:ascii="Arial" w:hAnsi="Arial" w:cs="Arial"/>
        </w:rPr>
      </w:pPr>
      <w:r w:rsidRPr="00291547">
        <w:rPr>
          <w:rFonts w:ascii="Arial" w:hAnsi="Arial" w:cs="Arial"/>
        </w:rPr>
        <w:t>There are also national guidelines that support these practices. NICE (2021) provides recommendations for dementia care, emphasising person-centred approaches and coordinated support. The Care Quality Commission (CQC) ensures that services meet required standards, including safety, effectiveness, and responsiveness. These guidelines help maintain quality and consistency across care settings.</w:t>
      </w:r>
    </w:p>
    <w:p w14:paraId="19D5337D" w14:textId="77777777" w:rsidR="00933C14" w:rsidRPr="00291547" w:rsidRDefault="00933C14" w:rsidP="00291547">
      <w:pPr>
        <w:rPr>
          <w:rFonts w:ascii="Arial" w:hAnsi="Arial" w:cs="Arial"/>
        </w:rPr>
      </w:pPr>
    </w:p>
    <w:p w14:paraId="2324F3CA" w14:textId="77777777" w:rsidR="00933C14" w:rsidRPr="00291547" w:rsidRDefault="00933C14" w:rsidP="00291547">
      <w:pPr>
        <w:rPr>
          <w:rFonts w:ascii="Arial" w:hAnsi="Arial" w:cs="Arial"/>
        </w:rPr>
      </w:pPr>
      <w:r w:rsidRPr="00291547">
        <w:rPr>
          <w:rFonts w:ascii="Arial" w:hAnsi="Arial" w:cs="Arial"/>
        </w:rPr>
        <w:t>However, there are challenges that can affect the implementation of these principles. For example, staff shortages and time constraints can limit the ability to provide fully person-centred care. Communication barriers between professionals or with families can also impact the quality of care. Despite these challenges, focusing on teamwork and individual needs can still lead to positive outcomes.</w:t>
      </w:r>
    </w:p>
    <w:p w14:paraId="5BA95AC2" w14:textId="77777777" w:rsidR="00933C14" w:rsidRPr="00291547" w:rsidRDefault="00933C14" w:rsidP="00291547">
      <w:pPr>
        <w:rPr>
          <w:rFonts w:ascii="Arial" w:hAnsi="Arial" w:cs="Arial"/>
        </w:rPr>
      </w:pPr>
    </w:p>
    <w:p w14:paraId="0B0B9E2B" w14:textId="77777777" w:rsidR="00933C14" w:rsidRPr="00291547" w:rsidRDefault="00933C14" w:rsidP="00291547">
      <w:pPr>
        <w:rPr>
          <w:rFonts w:ascii="Arial" w:hAnsi="Arial" w:cs="Arial"/>
        </w:rPr>
      </w:pPr>
      <w:r w:rsidRPr="00291547">
        <w:rPr>
          <w:rFonts w:ascii="Arial" w:hAnsi="Arial" w:cs="Arial"/>
        </w:rPr>
        <w:t>In conclusion, this example demonstrates how person-centred care, partnership working, and ethical practice can be applied in real-life situations. These principles help ensure that individuals receive high-quality, respectful, and effective care.</w:t>
      </w:r>
    </w:p>
    <w:p w14:paraId="57BF9B5B" w14:textId="77777777" w:rsidR="00933C14" w:rsidRPr="00933C14" w:rsidRDefault="00933C14" w:rsidP="00933C14">
      <w:pPr>
        <w:pStyle w:val="Heading1"/>
        <w:rPr>
          <w:sz w:val="44"/>
          <w:szCs w:val="44"/>
        </w:rPr>
      </w:pPr>
    </w:p>
    <w:p w14:paraId="6CB7D3B0" w14:textId="312E9724" w:rsidR="00933C14" w:rsidRPr="00933C14" w:rsidRDefault="00933C14" w:rsidP="00933C14">
      <w:pPr>
        <w:pStyle w:val="Heading1"/>
        <w:rPr>
          <w:sz w:val="44"/>
          <w:szCs w:val="44"/>
        </w:rPr>
      </w:pPr>
    </w:p>
    <w:p w14:paraId="6340FAC6" w14:textId="77777777" w:rsidR="00933C14" w:rsidRPr="00933C14" w:rsidRDefault="00933C14" w:rsidP="00933C14">
      <w:pPr>
        <w:pStyle w:val="Heading1"/>
        <w:rPr>
          <w:sz w:val="44"/>
          <w:szCs w:val="44"/>
        </w:rPr>
      </w:pPr>
    </w:p>
    <w:p w14:paraId="3779120D" w14:textId="77777777" w:rsidR="00E53CEB" w:rsidRDefault="00E53CEB" w:rsidP="00933C14">
      <w:pPr>
        <w:pStyle w:val="Heading1"/>
        <w:rPr>
          <w:sz w:val="44"/>
          <w:szCs w:val="44"/>
        </w:rPr>
      </w:pPr>
    </w:p>
    <w:p w14:paraId="7FED0670" w14:textId="77777777" w:rsidR="00E53CEB" w:rsidRDefault="00E53CEB" w:rsidP="00933C14">
      <w:pPr>
        <w:pStyle w:val="Heading1"/>
        <w:rPr>
          <w:sz w:val="44"/>
          <w:szCs w:val="44"/>
        </w:rPr>
      </w:pPr>
    </w:p>
    <w:p w14:paraId="4963788F" w14:textId="77777777" w:rsidR="00E53CEB" w:rsidRDefault="00E53CEB" w:rsidP="00933C14">
      <w:pPr>
        <w:pStyle w:val="Heading1"/>
        <w:rPr>
          <w:sz w:val="44"/>
          <w:szCs w:val="44"/>
        </w:rPr>
      </w:pPr>
    </w:p>
    <w:p w14:paraId="4EE17717" w14:textId="431CF804" w:rsidR="00933C14" w:rsidRPr="00933C14" w:rsidRDefault="00933C14" w:rsidP="00933C14">
      <w:pPr>
        <w:pStyle w:val="Heading1"/>
        <w:rPr>
          <w:sz w:val="44"/>
          <w:szCs w:val="44"/>
        </w:rPr>
      </w:pPr>
      <w:bookmarkStart w:id="4" w:name="_Toc227070422"/>
      <w:r w:rsidRPr="00933C14">
        <w:rPr>
          <w:sz w:val="44"/>
          <w:szCs w:val="44"/>
        </w:rPr>
        <w:t>Task 3: Self-Reflection as a Health and Social Care Professional</w:t>
      </w:r>
      <w:bookmarkEnd w:id="4"/>
    </w:p>
    <w:p w14:paraId="3AA27C2E" w14:textId="77777777" w:rsidR="00933C14" w:rsidRPr="00933C14" w:rsidRDefault="00933C14" w:rsidP="00933C14">
      <w:pPr>
        <w:pStyle w:val="Heading1"/>
        <w:rPr>
          <w:sz w:val="44"/>
          <w:szCs w:val="44"/>
        </w:rPr>
      </w:pPr>
    </w:p>
    <w:p w14:paraId="0682CDDA" w14:textId="77777777" w:rsidR="00933C14" w:rsidRPr="00291547" w:rsidRDefault="00933C14" w:rsidP="00291547">
      <w:pPr>
        <w:rPr>
          <w:rFonts w:ascii="Arial" w:hAnsi="Arial" w:cs="Arial"/>
          <w:sz w:val="22"/>
        </w:rPr>
      </w:pPr>
      <w:r w:rsidRPr="00291547">
        <w:rPr>
          <w:rFonts w:ascii="Arial" w:hAnsi="Arial" w:cs="Arial"/>
          <w:sz w:val="22"/>
        </w:rPr>
        <w:t>Reflecting on my role as a health and social care professional, I understand that these principles are central to my daily practice. They influence how I interact with individuals, how I make decisions, and how I work with others.</w:t>
      </w:r>
    </w:p>
    <w:p w14:paraId="631FCF34" w14:textId="77777777" w:rsidR="00933C14" w:rsidRPr="00291547" w:rsidRDefault="00933C14" w:rsidP="00291547">
      <w:pPr>
        <w:rPr>
          <w:rFonts w:ascii="Arial" w:hAnsi="Arial" w:cs="Arial"/>
          <w:sz w:val="22"/>
        </w:rPr>
      </w:pPr>
    </w:p>
    <w:p w14:paraId="565CE1C5" w14:textId="77777777" w:rsidR="00933C14" w:rsidRPr="00291547" w:rsidRDefault="00933C14" w:rsidP="00291547">
      <w:pPr>
        <w:rPr>
          <w:rFonts w:ascii="Arial" w:hAnsi="Arial" w:cs="Arial"/>
          <w:sz w:val="22"/>
        </w:rPr>
      </w:pPr>
      <w:r w:rsidRPr="00291547">
        <w:rPr>
          <w:rFonts w:ascii="Arial" w:hAnsi="Arial" w:cs="Arial"/>
          <w:sz w:val="22"/>
        </w:rPr>
        <w:t xml:space="preserve">Person-centred care is something I try to apply in all aspects of my work. I aim to treat </w:t>
      </w:r>
      <w:proofErr w:type="gramStart"/>
      <w:r w:rsidRPr="00291547">
        <w:rPr>
          <w:rFonts w:ascii="Arial" w:hAnsi="Arial" w:cs="Arial"/>
          <w:sz w:val="22"/>
        </w:rPr>
        <w:t>each individual</w:t>
      </w:r>
      <w:proofErr w:type="gramEnd"/>
      <w:r w:rsidRPr="00291547">
        <w:rPr>
          <w:rFonts w:ascii="Arial" w:hAnsi="Arial" w:cs="Arial"/>
          <w:sz w:val="22"/>
        </w:rPr>
        <w:t xml:space="preserve"> with dignity and respect, ensuring that their needs and preferences are always prioritised. For example, when supporting someone with personal care, I make sure to ask for consent and explain each step clearly. This helps the individual feel more comfortable and involved in their care. I also recognise the importance of supporting emotional well-being, not just physical needs. Although I believe I show empathy and compassion, I understand that I need to continue developing my communication skills, especially when working with individuals who have complex needs.</w:t>
      </w:r>
    </w:p>
    <w:p w14:paraId="444E2147" w14:textId="77777777" w:rsidR="00933C14" w:rsidRPr="00291547" w:rsidRDefault="00933C14" w:rsidP="00291547">
      <w:pPr>
        <w:rPr>
          <w:rFonts w:ascii="Arial" w:hAnsi="Arial" w:cs="Arial"/>
          <w:sz w:val="22"/>
        </w:rPr>
      </w:pPr>
    </w:p>
    <w:p w14:paraId="045F6B0D" w14:textId="77777777" w:rsidR="00933C14" w:rsidRPr="00291547" w:rsidRDefault="00933C14" w:rsidP="00291547">
      <w:pPr>
        <w:rPr>
          <w:rFonts w:ascii="Arial" w:hAnsi="Arial" w:cs="Arial"/>
          <w:sz w:val="22"/>
        </w:rPr>
      </w:pPr>
      <w:r w:rsidRPr="00291547">
        <w:rPr>
          <w:rFonts w:ascii="Arial" w:hAnsi="Arial" w:cs="Arial"/>
          <w:sz w:val="22"/>
        </w:rPr>
        <w:t>Partnership working is also an important part of my role. I regularly work with colleagues and other professionals to provide coordinated care. Good teamwork helps ensure that information is shared and that individuals receive consistent support. I feel that I have strong interpersonal skills and that I respect the views of others. However, I recognise that communication can sometimes be challenging, particularly in busy environments. To improve, I plan to be more proactive in team discussions and ensure that my documentation is clear and accurate.</w:t>
      </w:r>
    </w:p>
    <w:p w14:paraId="5B9A856C" w14:textId="77777777" w:rsidR="00933C14" w:rsidRPr="00291547" w:rsidRDefault="00933C14" w:rsidP="00291547">
      <w:pPr>
        <w:rPr>
          <w:rFonts w:ascii="Arial" w:hAnsi="Arial" w:cs="Arial"/>
          <w:sz w:val="22"/>
        </w:rPr>
      </w:pPr>
    </w:p>
    <w:p w14:paraId="51FD66CF" w14:textId="77777777" w:rsidR="00933C14" w:rsidRPr="00291547" w:rsidRDefault="00933C14" w:rsidP="00291547">
      <w:pPr>
        <w:rPr>
          <w:rFonts w:ascii="Arial" w:hAnsi="Arial" w:cs="Arial"/>
          <w:sz w:val="22"/>
        </w:rPr>
      </w:pPr>
      <w:r w:rsidRPr="00291547">
        <w:rPr>
          <w:rFonts w:ascii="Arial" w:hAnsi="Arial" w:cs="Arial"/>
          <w:sz w:val="22"/>
        </w:rPr>
        <w:lastRenderedPageBreak/>
        <w:t>Ethical practice is a key part of my work. I follow professional standards, including maintaining confidentiality, promoting equality and diversity, and safeguarding individuals. I understand the importance of making decisions that are in the best interests of the individual while respecting their rights. I also follow relevant legislation, such as the Care Act 2014 and the Mental Capacity Act 2005, to ensure that my practice is safe and appropriate.</w:t>
      </w:r>
    </w:p>
    <w:p w14:paraId="015E0698" w14:textId="77777777" w:rsidR="00933C14" w:rsidRPr="00291547" w:rsidRDefault="00933C14" w:rsidP="00291547">
      <w:pPr>
        <w:rPr>
          <w:rFonts w:ascii="Arial" w:hAnsi="Arial" w:cs="Arial"/>
          <w:sz w:val="22"/>
        </w:rPr>
      </w:pPr>
    </w:p>
    <w:p w14:paraId="0F2F9E35" w14:textId="77777777" w:rsidR="00933C14" w:rsidRPr="00291547" w:rsidRDefault="00933C14" w:rsidP="00291547">
      <w:pPr>
        <w:rPr>
          <w:rFonts w:ascii="Arial" w:hAnsi="Arial" w:cs="Arial"/>
          <w:sz w:val="22"/>
        </w:rPr>
      </w:pPr>
      <w:r w:rsidRPr="00291547">
        <w:rPr>
          <w:rFonts w:ascii="Arial" w:hAnsi="Arial" w:cs="Arial"/>
          <w:sz w:val="22"/>
        </w:rPr>
        <w:t xml:space="preserve">In terms of strengths, I believe I am caring, reliable, and committed to providing high-quality care. I </w:t>
      </w:r>
      <w:proofErr w:type="gramStart"/>
      <w:r w:rsidRPr="00291547">
        <w:rPr>
          <w:rFonts w:ascii="Arial" w:hAnsi="Arial" w:cs="Arial"/>
          <w:sz w:val="22"/>
        </w:rPr>
        <w:t>am able to</w:t>
      </w:r>
      <w:proofErr w:type="gramEnd"/>
      <w:r w:rsidRPr="00291547">
        <w:rPr>
          <w:rFonts w:ascii="Arial" w:hAnsi="Arial" w:cs="Arial"/>
          <w:sz w:val="22"/>
        </w:rPr>
        <w:t xml:space="preserve"> build positive relationships with individuals and colleagues, which helps create trust. I am also adaptable and able to respond to different situations effectively.</w:t>
      </w:r>
    </w:p>
    <w:p w14:paraId="30D51872" w14:textId="77777777" w:rsidR="00933C14" w:rsidRPr="00291547" w:rsidRDefault="00933C14" w:rsidP="00291547">
      <w:pPr>
        <w:rPr>
          <w:rFonts w:ascii="Arial" w:hAnsi="Arial" w:cs="Arial"/>
          <w:sz w:val="22"/>
        </w:rPr>
      </w:pPr>
    </w:p>
    <w:p w14:paraId="7A178D70" w14:textId="77777777" w:rsidR="00933C14" w:rsidRPr="00291547" w:rsidRDefault="00933C14" w:rsidP="00291547">
      <w:pPr>
        <w:rPr>
          <w:rFonts w:ascii="Arial" w:hAnsi="Arial" w:cs="Arial"/>
          <w:sz w:val="22"/>
        </w:rPr>
      </w:pPr>
      <w:r w:rsidRPr="00291547">
        <w:rPr>
          <w:rFonts w:ascii="Arial" w:hAnsi="Arial" w:cs="Arial"/>
          <w:sz w:val="22"/>
        </w:rPr>
        <w:t>However, I recognise that there are areas for improvement. I would like to develop my knowledge of policies and best practices to ensure that my care is up to date. I am also interested in improving my leadership skills, as this will help me take on more responsibility in the future.</w:t>
      </w:r>
    </w:p>
    <w:p w14:paraId="7499F6D6" w14:textId="77777777" w:rsidR="00933C14" w:rsidRPr="00291547" w:rsidRDefault="00933C14" w:rsidP="00291547">
      <w:pPr>
        <w:rPr>
          <w:rFonts w:ascii="Arial" w:hAnsi="Arial" w:cs="Arial"/>
          <w:sz w:val="22"/>
        </w:rPr>
      </w:pPr>
    </w:p>
    <w:p w14:paraId="519F5C9D" w14:textId="77777777" w:rsidR="00933C14" w:rsidRPr="00291547" w:rsidRDefault="00933C14" w:rsidP="00291547">
      <w:pPr>
        <w:rPr>
          <w:rFonts w:ascii="Arial" w:hAnsi="Arial" w:cs="Arial"/>
          <w:sz w:val="22"/>
        </w:rPr>
      </w:pPr>
      <w:r w:rsidRPr="00291547">
        <w:rPr>
          <w:rFonts w:ascii="Arial" w:hAnsi="Arial" w:cs="Arial"/>
          <w:sz w:val="22"/>
        </w:rPr>
        <w:t>To support my development, I plan to engage in continuous professional development (CPD). This includes attending training sessions, completing courses, and seeking feedback from colleagues. Reflective practice will also help me identify areas for improvement and develop my skills further.</w:t>
      </w:r>
    </w:p>
    <w:p w14:paraId="69B0CA06" w14:textId="77777777" w:rsidR="00933C14" w:rsidRPr="00933C14" w:rsidRDefault="00933C14" w:rsidP="00933C14">
      <w:pPr>
        <w:pStyle w:val="Heading1"/>
        <w:rPr>
          <w:sz w:val="44"/>
          <w:szCs w:val="44"/>
        </w:rPr>
      </w:pPr>
    </w:p>
    <w:p w14:paraId="3E4343F6" w14:textId="23BA31BE" w:rsidR="00933C14" w:rsidRPr="00933C14" w:rsidRDefault="00933C14" w:rsidP="00933C14">
      <w:pPr>
        <w:pStyle w:val="Heading1"/>
        <w:rPr>
          <w:sz w:val="44"/>
          <w:szCs w:val="44"/>
        </w:rPr>
      </w:pPr>
    </w:p>
    <w:p w14:paraId="51F98FC4" w14:textId="77777777" w:rsidR="00E53CEB" w:rsidRDefault="00E53CEB" w:rsidP="00933C14">
      <w:pPr>
        <w:pStyle w:val="Heading1"/>
        <w:rPr>
          <w:sz w:val="44"/>
          <w:szCs w:val="44"/>
        </w:rPr>
      </w:pPr>
    </w:p>
    <w:p w14:paraId="1C39B98E" w14:textId="4E7AA42F" w:rsidR="00933C14" w:rsidRPr="00933C14" w:rsidRDefault="00933C14" w:rsidP="00933C14">
      <w:pPr>
        <w:pStyle w:val="Heading1"/>
        <w:rPr>
          <w:sz w:val="44"/>
          <w:szCs w:val="44"/>
        </w:rPr>
      </w:pPr>
      <w:bookmarkStart w:id="5" w:name="_Toc227070423"/>
      <w:r w:rsidRPr="00933C14">
        <w:rPr>
          <w:sz w:val="44"/>
          <w:szCs w:val="44"/>
        </w:rPr>
        <w:t>Conclusion</w:t>
      </w:r>
      <w:bookmarkEnd w:id="5"/>
    </w:p>
    <w:p w14:paraId="6D9031EF" w14:textId="77777777" w:rsidR="00933C14" w:rsidRPr="005A1ECD" w:rsidRDefault="00933C14" w:rsidP="00291547">
      <w:pPr>
        <w:rPr>
          <w:rFonts w:ascii="Arial" w:hAnsi="Arial" w:cs="Arial"/>
          <w:sz w:val="22"/>
        </w:rPr>
      </w:pPr>
      <w:r w:rsidRPr="005A1ECD">
        <w:rPr>
          <w:rFonts w:ascii="Arial" w:hAnsi="Arial" w:cs="Arial"/>
          <w:sz w:val="22"/>
        </w:rPr>
        <w:t>In conclusion, person-centred care, partnership working, and ethical practice are essential principles in health and social care. They ensure that care is respectful, safe, and focused on the needs of individuals.</w:t>
      </w:r>
    </w:p>
    <w:p w14:paraId="4FD88440" w14:textId="77777777" w:rsidR="00933C14" w:rsidRPr="005A1ECD" w:rsidRDefault="00933C14" w:rsidP="00291547">
      <w:pPr>
        <w:rPr>
          <w:rFonts w:ascii="Arial" w:hAnsi="Arial" w:cs="Arial"/>
          <w:sz w:val="22"/>
        </w:rPr>
      </w:pPr>
    </w:p>
    <w:p w14:paraId="405670C7" w14:textId="77777777" w:rsidR="00933C14" w:rsidRPr="005A1ECD" w:rsidRDefault="00933C14" w:rsidP="00291547">
      <w:pPr>
        <w:rPr>
          <w:rFonts w:ascii="Arial" w:hAnsi="Arial" w:cs="Arial"/>
          <w:sz w:val="22"/>
        </w:rPr>
      </w:pPr>
      <w:r w:rsidRPr="005A1ECD">
        <w:rPr>
          <w:rFonts w:ascii="Arial" w:hAnsi="Arial" w:cs="Arial"/>
          <w:sz w:val="22"/>
        </w:rPr>
        <w:t>The example of dementia care shows how these principles can be applied in real-life situations, improving outcomes and supporting individuals with complex needs.</w:t>
      </w:r>
    </w:p>
    <w:p w14:paraId="4F3160DA" w14:textId="77777777" w:rsidR="00933C14" w:rsidRPr="005A1ECD" w:rsidRDefault="00933C14" w:rsidP="00291547">
      <w:pPr>
        <w:rPr>
          <w:rFonts w:ascii="Arial" w:hAnsi="Arial" w:cs="Arial"/>
          <w:sz w:val="22"/>
        </w:rPr>
      </w:pPr>
    </w:p>
    <w:p w14:paraId="0AB929F9" w14:textId="345D6DE0" w:rsidR="00B33D8E" w:rsidRPr="005A1ECD" w:rsidRDefault="00933C14" w:rsidP="00291547">
      <w:pPr>
        <w:rPr>
          <w:rFonts w:ascii="Arial" w:hAnsi="Arial" w:cs="Arial"/>
          <w:b/>
          <w:bCs/>
          <w:sz w:val="22"/>
        </w:rPr>
      </w:pPr>
      <w:r w:rsidRPr="005A1ECD">
        <w:rPr>
          <w:rFonts w:ascii="Arial" w:hAnsi="Arial" w:cs="Arial"/>
          <w:sz w:val="22"/>
        </w:rPr>
        <w:t>From my reflection, I understand the importance of continuing to develop my skills and knowledge. By doing this, I can provide better care and contribute to a more effective and compassionate health and social care system.</w:t>
      </w:r>
    </w:p>
    <w:bookmarkEnd w:id="1"/>
    <w:p w14:paraId="0B736742" w14:textId="77777777" w:rsidR="00E53CEB" w:rsidRDefault="00E53CEB" w:rsidP="004C01F8">
      <w:pPr>
        <w:pStyle w:val="Heading1"/>
        <w:rPr>
          <w:sz w:val="44"/>
          <w:szCs w:val="44"/>
        </w:rPr>
      </w:pPr>
    </w:p>
    <w:p w14:paraId="5486C348" w14:textId="77777777" w:rsidR="00E53CEB" w:rsidRDefault="00E53CEB" w:rsidP="004C01F8">
      <w:pPr>
        <w:pStyle w:val="Heading1"/>
        <w:rPr>
          <w:sz w:val="44"/>
          <w:szCs w:val="44"/>
        </w:rPr>
      </w:pPr>
    </w:p>
    <w:p w14:paraId="4CB8E635" w14:textId="77777777" w:rsidR="00E53CEB" w:rsidRDefault="00E53CEB" w:rsidP="004C01F8">
      <w:pPr>
        <w:pStyle w:val="Heading1"/>
        <w:rPr>
          <w:sz w:val="44"/>
          <w:szCs w:val="44"/>
        </w:rPr>
      </w:pPr>
    </w:p>
    <w:p w14:paraId="5FFD07ED" w14:textId="77777777" w:rsidR="00E53CEB" w:rsidRDefault="00E53CEB" w:rsidP="004C01F8">
      <w:pPr>
        <w:pStyle w:val="Heading1"/>
        <w:rPr>
          <w:sz w:val="44"/>
          <w:szCs w:val="44"/>
        </w:rPr>
      </w:pPr>
    </w:p>
    <w:p w14:paraId="0ED90BB1" w14:textId="77777777" w:rsidR="00E53CEB" w:rsidRDefault="00E53CEB" w:rsidP="004C01F8">
      <w:pPr>
        <w:pStyle w:val="Heading1"/>
        <w:rPr>
          <w:sz w:val="44"/>
          <w:szCs w:val="44"/>
        </w:rPr>
      </w:pPr>
    </w:p>
    <w:p w14:paraId="63A2D065" w14:textId="77777777" w:rsidR="00E53CEB" w:rsidRDefault="00E53CEB" w:rsidP="004C01F8">
      <w:pPr>
        <w:pStyle w:val="Heading1"/>
        <w:rPr>
          <w:sz w:val="44"/>
          <w:szCs w:val="44"/>
        </w:rPr>
      </w:pPr>
    </w:p>
    <w:p w14:paraId="3F9F4F73" w14:textId="77777777" w:rsidR="00E53CEB" w:rsidRDefault="00E53CEB" w:rsidP="004C01F8">
      <w:pPr>
        <w:pStyle w:val="Heading1"/>
        <w:rPr>
          <w:sz w:val="44"/>
          <w:szCs w:val="44"/>
        </w:rPr>
      </w:pPr>
    </w:p>
    <w:p w14:paraId="6F615E04" w14:textId="77777777" w:rsidR="00E53CEB" w:rsidRDefault="00E53CEB" w:rsidP="004C01F8">
      <w:pPr>
        <w:pStyle w:val="Heading1"/>
        <w:rPr>
          <w:sz w:val="44"/>
          <w:szCs w:val="44"/>
        </w:rPr>
      </w:pPr>
    </w:p>
    <w:p w14:paraId="47FD9515" w14:textId="77777777" w:rsidR="00E53CEB" w:rsidRDefault="00E53CEB" w:rsidP="004C01F8">
      <w:pPr>
        <w:pStyle w:val="Heading1"/>
        <w:rPr>
          <w:sz w:val="44"/>
          <w:szCs w:val="44"/>
        </w:rPr>
      </w:pPr>
    </w:p>
    <w:p w14:paraId="5A789721" w14:textId="63517B8C" w:rsidR="006D2F2D" w:rsidRPr="004C01F8" w:rsidRDefault="006D2F2D" w:rsidP="004C01F8">
      <w:pPr>
        <w:pStyle w:val="Heading1"/>
        <w:rPr>
          <w:sz w:val="44"/>
          <w:szCs w:val="44"/>
        </w:rPr>
      </w:pPr>
      <w:bookmarkStart w:id="6" w:name="_Toc227070424"/>
      <w:r w:rsidRPr="004C01F8">
        <w:rPr>
          <w:sz w:val="44"/>
          <w:szCs w:val="44"/>
        </w:rPr>
        <w:t>Reference</w:t>
      </w:r>
      <w:r w:rsidR="001D345E" w:rsidRPr="004C01F8">
        <w:rPr>
          <w:sz w:val="44"/>
          <w:szCs w:val="44"/>
        </w:rPr>
        <w:t>s</w:t>
      </w:r>
      <w:bookmarkEnd w:id="6"/>
    </w:p>
    <w:p w14:paraId="7D6685E8" w14:textId="77777777" w:rsidR="00B33D8E" w:rsidRPr="00B33D8E" w:rsidRDefault="00B33D8E" w:rsidP="00B33D8E"/>
    <w:p w14:paraId="1BF63F95"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References (Harvard Style)</w:t>
      </w:r>
    </w:p>
    <w:p w14:paraId="50F1F88A"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6DD8B5EC"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Beauchamp, T.L. and Childress, J.F. (2019) </w:t>
      </w:r>
      <w:r w:rsidRPr="00B33D8E">
        <w:rPr>
          <w:rFonts w:ascii="AppleSystemUIFont" w:hAnsi="AppleSystemUIFont" w:cs="AppleSystemUIFont"/>
          <w:i/>
          <w:iCs/>
          <w:sz w:val="26"/>
          <w:szCs w:val="26"/>
        </w:rPr>
        <w:t>Principles of Biomedical Ethics</w:t>
      </w:r>
      <w:r w:rsidRPr="00B33D8E">
        <w:rPr>
          <w:rFonts w:ascii="AppleSystemUIFont" w:hAnsi="AppleSystemUIFont" w:cs="AppleSystemUIFont"/>
          <w:sz w:val="26"/>
          <w:szCs w:val="26"/>
        </w:rPr>
        <w:t xml:space="preserve">. 8th </w:t>
      </w:r>
      <w:proofErr w:type="spellStart"/>
      <w:r w:rsidRPr="00B33D8E">
        <w:rPr>
          <w:rFonts w:ascii="AppleSystemUIFont" w:hAnsi="AppleSystemUIFont" w:cs="AppleSystemUIFont"/>
          <w:sz w:val="26"/>
          <w:szCs w:val="26"/>
        </w:rPr>
        <w:t>edn</w:t>
      </w:r>
      <w:proofErr w:type="spellEnd"/>
      <w:r w:rsidRPr="00B33D8E">
        <w:rPr>
          <w:rFonts w:ascii="AppleSystemUIFont" w:hAnsi="AppleSystemUIFont" w:cs="AppleSystemUIFont"/>
          <w:sz w:val="26"/>
          <w:szCs w:val="26"/>
        </w:rPr>
        <w:t>. Oxford: Oxford University Press.</w:t>
      </w:r>
    </w:p>
    <w:p w14:paraId="2DC81F3D"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71632E6A"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Care Act 2014. London: The Stationery Office.</w:t>
      </w:r>
    </w:p>
    <w:p w14:paraId="04F88EC0"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4E8900FD"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Care Quality Commission (CQC) (2023) </w:t>
      </w:r>
      <w:r w:rsidRPr="00B33D8E">
        <w:rPr>
          <w:rFonts w:ascii="AppleSystemUIFont" w:hAnsi="AppleSystemUIFont" w:cs="AppleSystemUIFont"/>
          <w:i/>
          <w:iCs/>
          <w:sz w:val="26"/>
          <w:szCs w:val="26"/>
        </w:rPr>
        <w:t>Fundamental standards</w:t>
      </w:r>
      <w:r w:rsidRPr="00B33D8E">
        <w:rPr>
          <w:rFonts w:ascii="AppleSystemUIFont" w:hAnsi="AppleSystemUIFont" w:cs="AppleSystemUIFont"/>
          <w:sz w:val="26"/>
          <w:szCs w:val="26"/>
        </w:rPr>
        <w:t>. Available at: https://www.cqc.org.uk</w:t>
      </w:r>
    </w:p>
    <w:p w14:paraId="78F7CE50"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55B2BC30"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Glasby, J. and Dickinson, H. (2014) </w:t>
      </w:r>
      <w:r w:rsidRPr="00B33D8E">
        <w:rPr>
          <w:rFonts w:ascii="AppleSystemUIFont" w:hAnsi="AppleSystemUIFont" w:cs="AppleSystemUIFont"/>
          <w:i/>
          <w:iCs/>
          <w:sz w:val="26"/>
          <w:szCs w:val="26"/>
        </w:rPr>
        <w:t>Partnership Working in Health and Social Care</w:t>
      </w:r>
      <w:r w:rsidRPr="00B33D8E">
        <w:rPr>
          <w:rFonts w:ascii="AppleSystemUIFont" w:hAnsi="AppleSystemUIFont" w:cs="AppleSystemUIFont"/>
          <w:sz w:val="26"/>
          <w:szCs w:val="26"/>
        </w:rPr>
        <w:t>. Bristol: Policy Press.</w:t>
      </w:r>
    </w:p>
    <w:p w14:paraId="44EA5148"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6C3D1ACF"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Health and Care Professions Council (HCPC) (2016) </w:t>
      </w:r>
      <w:r w:rsidRPr="00B33D8E">
        <w:rPr>
          <w:rFonts w:ascii="AppleSystemUIFont" w:hAnsi="AppleSystemUIFont" w:cs="AppleSystemUIFont"/>
          <w:i/>
          <w:iCs/>
          <w:sz w:val="26"/>
          <w:szCs w:val="26"/>
        </w:rPr>
        <w:t>Standards of conduct, performance and ethics</w:t>
      </w:r>
      <w:r w:rsidRPr="00B33D8E">
        <w:rPr>
          <w:rFonts w:ascii="AppleSystemUIFont" w:hAnsi="AppleSystemUIFont" w:cs="AppleSystemUIFont"/>
          <w:sz w:val="26"/>
          <w:szCs w:val="26"/>
        </w:rPr>
        <w:t>. London: HCPC.</w:t>
      </w:r>
    </w:p>
    <w:p w14:paraId="7F3A675D"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7E9C57D6"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roofErr w:type="spellStart"/>
      <w:r w:rsidRPr="00B33D8E">
        <w:rPr>
          <w:rFonts w:ascii="AppleSystemUIFont" w:hAnsi="AppleSystemUIFont" w:cs="AppleSystemUIFont"/>
          <w:sz w:val="26"/>
          <w:szCs w:val="26"/>
        </w:rPr>
        <w:lastRenderedPageBreak/>
        <w:t>Kitwood</w:t>
      </w:r>
      <w:proofErr w:type="spellEnd"/>
      <w:r w:rsidRPr="00B33D8E">
        <w:rPr>
          <w:rFonts w:ascii="AppleSystemUIFont" w:hAnsi="AppleSystemUIFont" w:cs="AppleSystemUIFont"/>
          <w:sz w:val="26"/>
          <w:szCs w:val="26"/>
        </w:rPr>
        <w:t xml:space="preserve">, T. (1997) </w:t>
      </w:r>
      <w:r w:rsidRPr="00B33D8E">
        <w:rPr>
          <w:rFonts w:ascii="AppleSystemUIFont" w:hAnsi="AppleSystemUIFont" w:cs="AppleSystemUIFont"/>
          <w:i/>
          <w:iCs/>
          <w:sz w:val="26"/>
          <w:szCs w:val="26"/>
        </w:rPr>
        <w:t>Dementia Reconsidered: The Person Comes First</w:t>
      </w:r>
      <w:r w:rsidRPr="00B33D8E">
        <w:rPr>
          <w:rFonts w:ascii="AppleSystemUIFont" w:hAnsi="AppleSystemUIFont" w:cs="AppleSystemUIFont"/>
          <w:sz w:val="26"/>
          <w:szCs w:val="26"/>
        </w:rPr>
        <w:t>. Buckingham: Open University Press.</w:t>
      </w:r>
    </w:p>
    <w:p w14:paraId="4EE2B317"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69FD470E"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Mental Capacity Act 2005. London: The Stationery Office.</w:t>
      </w:r>
    </w:p>
    <w:p w14:paraId="349BCBCA"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57E5C6D8"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NHS (2021) </w:t>
      </w:r>
      <w:r w:rsidRPr="00B33D8E">
        <w:rPr>
          <w:rFonts w:ascii="AppleSystemUIFont" w:hAnsi="AppleSystemUIFont" w:cs="AppleSystemUIFont"/>
          <w:i/>
          <w:iCs/>
          <w:sz w:val="26"/>
          <w:szCs w:val="26"/>
        </w:rPr>
        <w:t>The NHS Constitution for England</w:t>
      </w:r>
      <w:r w:rsidRPr="00B33D8E">
        <w:rPr>
          <w:rFonts w:ascii="AppleSystemUIFont" w:hAnsi="AppleSystemUIFont" w:cs="AppleSystemUIFont"/>
          <w:sz w:val="26"/>
          <w:szCs w:val="26"/>
        </w:rPr>
        <w:t>. London: Department of Health and Social Care.</w:t>
      </w:r>
    </w:p>
    <w:p w14:paraId="250A2ABB"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12160EBE"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NICE (2021) </w:t>
      </w:r>
      <w:r w:rsidRPr="00B33D8E">
        <w:rPr>
          <w:rFonts w:ascii="AppleSystemUIFont" w:hAnsi="AppleSystemUIFont" w:cs="AppleSystemUIFont"/>
          <w:i/>
          <w:iCs/>
          <w:sz w:val="26"/>
          <w:szCs w:val="26"/>
        </w:rPr>
        <w:t>Dementia: assessment, management and support for people living with dementia and their carers (NG97)</w:t>
      </w:r>
      <w:r w:rsidRPr="00B33D8E">
        <w:rPr>
          <w:rFonts w:ascii="AppleSystemUIFont" w:hAnsi="AppleSystemUIFont" w:cs="AppleSystemUIFont"/>
          <w:sz w:val="26"/>
          <w:szCs w:val="26"/>
        </w:rPr>
        <w:t>. London: NICE.</w:t>
      </w:r>
    </w:p>
    <w:p w14:paraId="73405B73"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p>
    <w:p w14:paraId="07012F1C" w14:textId="77777777" w:rsidR="00B33D8E" w:rsidRPr="00B33D8E" w:rsidRDefault="00B33D8E" w:rsidP="00B33D8E">
      <w:pPr>
        <w:autoSpaceDE w:val="0"/>
        <w:autoSpaceDN w:val="0"/>
        <w:adjustRightInd w:val="0"/>
        <w:spacing w:after="0" w:line="240" w:lineRule="auto"/>
        <w:rPr>
          <w:rFonts w:ascii="AppleSystemUIFont" w:hAnsi="AppleSystemUIFont" w:cs="AppleSystemUIFont"/>
          <w:sz w:val="26"/>
          <w:szCs w:val="26"/>
        </w:rPr>
      </w:pPr>
      <w:r w:rsidRPr="00B33D8E">
        <w:rPr>
          <w:rFonts w:ascii="AppleSystemUIFont" w:hAnsi="AppleSystemUIFont" w:cs="AppleSystemUIFont"/>
          <w:sz w:val="26"/>
          <w:szCs w:val="26"/>
        </w:rPr>
        <w:t xml:space="preserve">Skills for Care (2022) </w:t>
      </w:r>
      <w:r w:rsidRPr="00B33D8E">
        <w:rPr>
          <w:rFonts w:ascii="AppleSystemUIFont" w:hAnsi="AppleSystemUIFont" w:cs="AppleSystemUIFont"/>
          <w:i/>
          <w:iCs/>
          <w:sz w:val="26"/>
          <w:szCs w:val="26"/>
        </w:rPr>
        <w:t>Core skills and knowledge framework for the adult social care workforce</w:t>
      </w:r>
      <w:r w:rsidRPr="00B33D8E">
        <w:rPr>
          <w:rFonts w:ascii="AppleSystemUIFont" w:hAnsi="AppleSystemUIFont" w:cs="AppleSystemUIFont"/>
          <w:sz w:val="26"/>
          <w:szCs w:val="26"/>
        </w:rPr>
        <w:t>. Leeds: Skills for Care.</w:t>
      </w:r>
    </w:p>
    <w:p w14:paraId="3A567B28" w14:textId="7C8BEB07" w:rsidR="001D345E" w:rsidRPr="000845E0" w:rsidRDefault="004F5B88" w:rsidP="001D345E">
      <w:pPr>
        <w:spacing w:line="360" w:lineRule="auto"/>
        <w:rPr>
          <w:rFonts w:ascii="Arial" w:hAnsi="Arial" w:cs="Arial"/>
          <w:color w:val="0070C0"/>
          <w:sz w:val="22"/>
        </w:rPr>
      </w:pPr>
      <w:r>
        <w:rPr>
          <w:rFonts w:ascii="Arial" w:hAnsi="Arial" w:cs="Arial"/>
          <w:color w:val="0070C0"/>
          <w:sz w:val="22"/>
        </w:rPr>
        <w:t>.</w:t>
      </w:r>
      <w:r w:rsidR="001D345E" w:rsidRPr="000845E0">
        <w:rPr>
          <w:rFonts w:ascii="Arial" w:hAnsi="Arial" w:cs="Arial"/>
          <w:color w:val="0070C0"/>
          <w:sz w:val="22"/>
        </w:rPr>
        <w:t xml:space="preserve"> </w:t>
      </w:r>
      <w:r>
        <w:rPr>
          <w:rFonts w:ascii="Arial" w:hAnsi="Arial" w:cs="Arial"/>
          <w:color w:val="0070C0"/>
          <w:sz w:val="22"/>
        </w:rPr>
        <w:t xml:space="preserve"> </w:t>
      </w:r>
    </w:p>
    <w:p w14:paraId="1E243764" w14:textId="77777777" w:rsidR="006D2F2D" w:rsidRDefault="006D2F2D" w:rsidP="00594FAC">
      <w:pPr>
        <w:spacing w:line="360" w:lineRule="auto"/>
        <w:rPr>
          <w:rFonts w:ascii="Arial" w:hAnsi="Arial" w:cs="Arial"/>
          <w:sz w:val="22"/>
        </w:rPr>
      </w:pPr>
    </w:p>
    <w:p w14:paraId="383C1828" w14:textId="77777777" w:rsidR="00AA1C34" w:rsidRDefault="00AA1C34" w:rsidP="00594FAC">
      <w:pPr>
        <w:spacing w:line="360" w:lineRule="auto"/>
        <w:rPr>
          <w:rFonts w:ascii="Arial" w:hAnsi="Arial" w:cs="Arial"/>
          <w:sz w:val="22"/>
        </w:rPr>
      </w:pPr>
    </w:p>
    <w:p w14:paraId="2A3DBA6F" w14:textId="77777777" w:rsidR="00AA1C34" w:rsidRDefault="00AA1C34" w:rsidP="00594FAC">
      <w:pPr>
        <w:spacing w:line="360" w:lineRule="auto"/>
        <w:rPr>
          <w:rFonts w:ascii="Arial" w:hAnsi="Arial" w:cs="Arial"/>
          <w:sz w:val="22"/>
        </w:rPr>
      </w:pPr>
    </w:p>
    <w:p w14:paraId="57423B35" w14:textId="015CEF18" w:rsidR="00AA1C34" w:rsidRPr="001D345E" w:rsidRDefault="00AA1C34" w:rsidP="00AA1C34">
      <w:pPr>
        <w:spacing w:line="360" w:lineRule="auto"/>
        <w:rPr>
          <w:rFonts w:ascii="Arial" w:hAnsi="Arial" w:cs="Arial"/>
          <w:sz w:val="22"/>
        </w:rPr>
      </w:pPr>
    </w:p>
    <w:sectPr w:rsidR="00AA1C34"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C057E" w14:textId="77777777" w:rsidR="003145D1" w:rsidRDefault="003145D1" w:rsidP="00B21FE6">
      <w:pPr>
        <w:spacing w:after="0" w:line="240" w:lineRule="auto"/>
      </w:pPr>
      <w:r>
        <w:separator/>
      </w:r>
    </w:p>
  </w:endnote>
  <w:endnote w:type="continuationSeparator" w:id="0">
    <w:p w14:paraId="6C445C05" w14:textId="77777777" w:rsidR="003145D1" w:rsidRDefault="003145D1"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4F27D" w14:textId="77777777" w:rsidR="003145D1" w:rsidRDefault="003145D1" w:rsidP="00B21FE6">
      <w:pPr>
        <w:spacing w:after="0" w:line="240" w:lineRule="auto"/>
      </w:pPr>
      <w:r>
        <w:separator/>
      </w:r>
    </w:p>
  </w:footnote>
  <w:footnote w:type="continuationSeparator" w:id="0">
    <w:p w14:paraId="3DA454DD" w14:textId="77777777" w:rsidR="003145D1" w:rsidRDefault="003145D1"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1333C2"/>
    <w:rsid w:val="001D345E"/>
    <w:rsid w:val="00202DB0"/>
    <w:rsid w:val="00220640"/>
    <w:rsid w:val="00291547"/>
    <w:rsid w:val="002A7796"/>
    <w:rsid w:val="002D39BD"/>
    <w:rsid w:val="003145D1"/>
    <w:rsid w:val="00317E3D"/>
    <w:rsid w:val="00350D4F"/>
    <w:rsid w:val="0042786B"/>
    <w:rsid w:val="004C01F8"/>
    <w:rsid w:val="004F5B88"/>
    <w:rsid w:val="005347B4"/>
    <w:rsid w:val="0058218C"/>
    <w:rsid w:val="00594FAC"/>
    <w:rsid w:val="005A1ECD"/>
    <w:rsid w:val="00610A5B"/>
    <w:rsid w:val="006524ED"/>
    <w:rsid w:val="006D2F2D"/>
    <w:rsid w:val="006E1FF9"/>
    <w:rsid w:val="006E38AB"/>
    <w:rsid w:val="007316CD"/>
    <w:rsid w:val="00785886"/>
    <w:rsid w:val="007F3A6A"/>
    <w:rsid w:val="00887FBB"/>
    <w:rsid w:val="008F6D4B"/>
    <w:rsid w:val="00933C14"/>
    <w:rsid w:val="009E5C5F"/>
    <w:rsid w:val="00A11336"/>
    <w:rsid w:val="00AA1C34"/>
    <w:rsid w:val="00AE7DDA"/>
    <w:rsid w:val="00B21FE6"/>
    <w:rsid w:val="00B33D8E"/>
    <w:rsid w:val="00B72F7D"/>
    <w:rsid w:val="00BB2F7A"/>
    <w:rsid w:val="00BC79FE"/>
    <w:rsid w:val="00C112C1"/>
    <w:rsid w:val="00C370EE"/>
    <w:rsid w:val="00C558B0"/>
    <w:rsid w:val="00D00A38"/>
    <w:rsid w:val="00D545BA"/>
    <w:rsid w:val="00D66C96"/>
    <w:rsid w:val="00E53CEB"/>
    <w:rsid w:val="00E81204"/>
    <w:rsid w:val="00EB1D86"/>
    <w:rsid w:val="00F013EB"/>
    <w:rsid w:val="00F57F3C"/>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370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16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Title">
    <w:name w:val="Title"/>
    <w:basedOn w:val="Normal"/>
    <w:next w:val="Normal"/>
    <w:link w:val="TitleChar"/>
    <w:uiPriority w:val="10"/>
    <w:qFormat/>
    <w:rsid w:val="00C112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2C1"/>
    <w:rPr>
      <w:rFonts w:asciiTheme="majorHAnsi" w:eastAsiaTheme="majorEastAsia" w:hAnsiTheme="majorHAnsi" w:cstheme="majorBidi"/>
      <w:spacing w:val="-10"/>
      <w:kern w:val="28"/>
      <w:sz w:val="56"/>
      <w:szCs w:val="56"/>
    </w:rPr>
  </w:style>
  <w:style w:type="paragraph" w:customStyle="1" w:styleId="p1">
    <w:name w:val="p1"/>
    <w:basedOn w:val="Normal"/>
    <w:rsid w:val="00BB2F7A"/>
    <w:pPr>
      <w:spacing w:after="0" w:line="240" w:lineRule="auto"/>
    </w:pPr>
    <w:rPr>
      <w:rFonts w:ascii="Arial" w:eastAsia="Times New Roman" w:hAnsi="Arial" w:cs="Arial"/>
      <w:color w:val="000000"/>
      <w:sz w:val="18"/>
      <w:szCs w:val="18"/>
      <w:lang w:eastAsia="en-GB"/>
    </w:rPr>
  </w:style>
  <w:style w:type="character" w:customStyle="1" w:styleId="apple-converted-space">
    <w:name w:val="apple-converted-space"/>
    <w:basedOn w:val="DefaultParagraphFont"/>
    <w:rsid w:val="00BB2F7A"/>
  </w:style>
  <w:style w:type="character" w:customStyle="1" w:styleId="Heading1Char">
    <w:name w:val="Heading 1 Char"/>
    <w:basedOn w:val="DefaultParagraphFont"/>
    <w:link w:val="Heading1"/>
    <w:uiPriority w:val="9"/>
    <w:rsid w:val="00C370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70E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70EE"/>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C370EE"/>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C370EE"/>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370E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370E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370E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370E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370E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370EE"/>
    <w:pPr>
      <w:spacing w:after="0"/>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7316C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C01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68922">
      <w:bodyDiv w:val="1"/>
      <w:marLeft w:val="0"/>
      <w:marRight w:val="0"/>
      <w:marTop w:val="0"/>
      <w:marBottom w:val="0"/>
      <w:divBdr>
        <w:top w:val="none" w:sz="0" w:space="0" w:color="auto"/>
        <w:left w:val="none" w:sz="0" w:space="0" w:color="auto"/>
        <w:bottom w:val="none" w:sz="0" w:space="0" w:color="auto"/>
        <w:right w:val="none" w:sz="0" w:space="0" w:color="auto"/>
      </w:divBdr>
    </w:div>
    <w:div w:id="1128671255">
      <w:bodyDiv w:val="1"/>
      <w:marLeft w:val="0"/>
      <w:marRight w:val="0"/>
      <w:marTop w:val="0"/>
      <w:marBottom w:val="0"/>
      <w:divBdr>
        <w:top w:val="none" w:sz="0" w:space="0" w:color="auto"/>
        <w:left w:val="none" w:sz="0" w:space="0" w:color="auto"/>
        <w:bottom w:val="none" w:sz="0" w:space="0" w:color="auto"/>
        <w:right w:val="none" w:sz="0" w:space="0" w:color="auto"/>
      </w:divBdr>
    </w:div>
    <w:div w:id="185803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789F0-2439-3D47-9170-A0CEDC11A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10</Pages>
  <Words>2149</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Jussara Maria Sa Si Vieira (2431198)</cp:lastModifiedBy>
  <cp:revision>12</cp:revision>
  <dcterms:created xsi:type="dcterms:W3CDTF">2026-04-14T13:08:00Z</dcterms:created>
  <dcterms:modified xsi:type="dcterms:W3CDTF">2026-04-14T13:46:00Z</dcterms:modified>
</cp:coreProperties>
</file>