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Ind w:w="-20" w:type="dxa"/>
        <w:tblLayout w:type="fixed"/>
        <w:tblLook w:val="06A0" w:firstRow="1" w:lastRow="0" w:firstColumn="1" w:lastColumn="0" w:noHBand="1" w:noVBand="1"/>
      </w:tblPr>
      <w:tblGrid>
        <w:gridCol w:w="2070"/>
        <w:gridCol w:w="3885"/>
        <w:gridCol w:w="3560"/>
      </w:tblGrid>
      <w:tr w:rsidR="1E00B193" w:rsidTr="1E00B193" w14:paraId="365EB1C2">
        <w:trPr>
          <w:trHeight w:val="300"/>
        </w:trPr>
        <w:tc>
          <w:tcPr>
            <w:tcW w:w="2070" w:type="dxa"/>
            <w:tcMar/>
          </w:tcPr>
          <w:p w:rsidR="25B83C5B" w:rsidP="1E00B193" w:rsidRDefault="25B83C5B" w14:paraId="1D6DD34D" w14:textId="764AA22A">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25B83C5B">
              <w:rPr>
                <w:rFonts w:ascii="Arial" w:hAnsi="Arial" w:eastAsia="Arial" w:cs="Arial"/>
                <w:b w:val="0"/>
                <w:bCs w:val="0"/>
                <w:i w:val="0"/>
                <w:iCs w:val="0"/>
                <w:strike w:val="0"/>
                <w:dstrike w:val="0"/>
                <w:noProof w:val="0"/>
                <w:color w:val="000000" w:themeColor="text1" w:themeTint="FF" w:themeShade="FF"/>
                <w:sz w:val="28"/>
                <w:szCs w:val="28"/>
                <w:u w:val="single"/>
                <w:lang w:val="en-US"/>
              </w:rPr>
              <w:t>Targed 1</w:t>
            </w:r>
          </w:p>
        </w:tc>
        <w:tc>
          <w:tcPr>
            <w:tcW w:w="3885" w:type="dxa"/>
            <w:tcMar/>
          </w:tcPr>
          <w:p w:rsidR="7B17D813" w:rsidP="1E00B193" w:rsidRDefault="7B17D813" w14:paraId="5E7126A5" w14:textId="628C43BE">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Mae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angen</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rhoi</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rhif</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tudalen</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wrth</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cyfeirnodi</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yn</w:t>
            </w:r>
            <w:r w:rsidRPr="1E00B193" w:rsidR="7B17D813">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uniongyrchol.</w:t>
            </w:r>
          </w:p>
        </w:tc>
        <w:tc>
          <w:tcPr>
            <w:tcW w:w="3560" w:type="dxa"/>
            <w:tcMar/>
          </w:tcPr>
          <w:p w:rsidR="335626E1" w:rsidP="1E00B193" w:rsidRDefault="335626E1" w14:paraId="2C13ACAD" w14:textId="40EF50B6">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Rydw</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i</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wedi</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cynnwys</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rhif</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tudalen</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wrth</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cyfeirnodi</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yn</w:t>
            </w:r>
            <w:r w:rsidRPr="1E00B193" w:rsidR="335626E1">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unongyrchol.</w:t>
            </w:r>
          </w:p>
        </w:tc>
      </w:tr>
      <w:tr w:rsidR="1E00B193" w:rsidTr="1E00B193" w14:paraId="0DBB2981">
        <w:trPr>
          <w:trHeight w:val="300"/>
        </w:trPr>
        <w:tc>
          <w:tcPr>
            <w:tcW w:w="2070" w:type="dxa"/>
            <w:tcMar/>
          </w:tcPr>
          <w:p w:rsidR="25B83C5B" w:rsidP="1E00B193" w:rsidRDefault="25B83C5B" w14:paraId="58945C53" w14:textId="62EDD25F">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25B83C5B">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Targed 2 </w:t>
            </w:r>
          </w:p>
        </w:tc>
        <w:tc>
          <w:tcPr>
            <w:tcW w:w="3885" w:type="dxa"/>
            <w:tcMar/>
          </w:tcPr>
          <w:p w:rsidR="5D1CCC6B" w:rsidP="1E00B193" w:rsidRDefault="5D1CCC6B" w14:paraId="469B22E4" w14:textId="36E13F74">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Angen </w:t>
            </w: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cyfeirnodi</w:t>
            </w: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yn</w:t>
            </w: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gywir</w:t>
            </w:r>
            <w:r w:rsidRPr="1E00B193" w:rsidR="5D1CCC6B">
              <w:rPr>
                <w:rFonts w:ascii="Arial" w:hAnsi="Arial" w:eastAsia="Arial" w:cs="Arial"/>
                <w:b w:val="0"/>
                <w:bCs w:val="0"/>
                <w:i w:val="0"/>
                <w:iCs w:val="0"/>
                <w:strike w:val="0"/>
                <w:dstrike w:val="0"/>
                <w:noProof w:val="0"/>
                <w:color w:val="000000" w:themeColor="text1" w:themeTint="FF" w:themeShade="FF"/>
                <w:sz w:val="28"/>
                <w:szCs w:val="28"/>
                <w:u w:val="single"/>
                <w:lang w:val="en-US"/>
              </w:rPr>
              <w:t>.</w:t>
            </w:r>
          </w:p>
        </w:tc>
        <w:tc>
          <w:tcPr>
            <w:tcW w:w="3560" w:type="dxa"/>
            <w:tcMar/>
          </w:tcPr>
          <w:p w:rsidR="3752F8CA" w:rsidP="1E00B193" w:rsidRDefault="3752F8CA" w14:paraId="4C74FA05" w14:textId="7947B573">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Rydw</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i</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wedi</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dilyn</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canllawiau</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cyfeirnodi</w:t>
            </w:r>
            <w:r w:rsidRPr="1E00B193" w:rsidR="3752F8CA">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Havard. </w:t>
            </w:r>
          </w:p>
        </w:tc>
      </w:tr>
    </w:tbl>
    <w:p xmlns:wp14="http://schemas.microsoft.com/office/word/2010/wordml" w:rsidP="1E00B193" wp14:paraId="6DF05073" wp14:textId="2BA64BD2">
      <w:pPr>
        <w:spacing w:before="0" w:beforeAutospacing="off" w:after="0" w:afterAutospacing="off"/>
        <w:ind w:left="-20" w:right="-20"/>
        <w:jc w:val="center"/>
        <w:rPr>
          <w:rFonts w:ascii="Arial" w:hAnsi="Arial" w:eastAsia="Arial" w:cs="Arial"/>
          <w:b w:val="0"/>
          <w:bCs w:val="0"/>
          <w:i w:val="0"/>
          <w:iCs w:val="0"/>
          <w:strike w:val="0"/>
          <w:dstrike w:val="0"/>
          <w:noProof w:val="0"/>
          <w:color w:val="000000" w:themeColor="text1" w:themeTint="FF" w:themeShade="FF"/>
          <w:sz w:val="28"/>
          <w:szCs w:val="28"/>
          <w:u w:val="single"/>
          <w:lang w:val="en-US"/>
        </w:rPr>
      </w:pPr>
    </w:p>
    <w:p xmlns:wp14="http://schemas.microsoft.com/office/word/2010/wordml" w:rsidP="1E00B193" wp14:paraId="4F9B3287" wp14:textId="0D319C25">
      <w:pPr>
        <w:spacing w:before="0" w:beforeAutospacing="off" w:after="0" w:afterAutospacing="off"/>
        <w:ind w:left="-20" w:right="-20"/>
        <w:jc w:val="center"/>
        <w:rPr>
          <w:rFonts w:ascii="Arial" w:hAnsi="Arial" w:eastAsia="Arial" w:cs="Arial"/>
          <w:b w:val="0"/>
          <w:bCs w:val="0"/>
          <w:i w:val="0"/>
          <w:iCs w:val="0"/>
          <w:strike w:val="0"/>
          <w:dstrike w:val="0"/>
          <w:noProof w:val="0"/>
          <w:color w:val="000000" w:themeColor="text1" w:themeTint="FF" w:themeShade="FF"/>
          <w:sz w:val="28"/>
          <w:szCs w:val="28"/>
          <w:u w:val="single"/>
          <w:lang w:val="en-US"/>
        </w:rPr>
      </w:pPr>
    </w:p>
    <w:p xmlns:wp14="http://schemas.microsoft.com/office/word/2010/wordml" w:rsidP="1E00B193" wp14:paraId="7FD5F37D" wp14:textId="7B73A90F">
      <w:pPr>
        <w:spacing w:before="0" w:beforeAutospacing="off" w:after="0" w:afterAutospacing="off"/>
        <w:ind w:left="-20" w:right="-20"/>
        <w:jc w:val="center"/>
        <w:rPr>
          <w:rFonts w:ascii="Arial" w:hAnsi="Arial" w:eastAsia="Arial" w:cs="Arial"/>
          <w:b w:val="0"/>
          <w:bCs w:val="0"/>
          <w:i w:val="0"/>
          <w:iCs w:val="0"/>
          <w:strike w:val="0"/>
          <w:dstrike w:val="0"/>
          <w:noProof w:val="0"/>
          <w:color w:val="000000" w:themeColor="text1" w:themeTint="FF" w:themeShade="FF"/>
          <w:sz w:val="28"/>
          <w:szCs w:val="28"/>
          <w:u w:val="single"/>
          <w:lang w:val="en-US"/>
        </w:rPr>
      </w:pPr>
    </w:p>
    <w:p xmlns:wp14="http://schemas.microsoft.com/office/word/2010/wordml" w:rsidP="1E00B193" wp14:paraId="4F640B22" wp14:textId="161B3EF5">
      <w:pPr>
        <w:spacing w:before="0" w:beforeAutospacing="off" w:after="0" w:afterAutospacing="off"/>
        <w:ind w:left="-20" w:right="-20"/>
        <w:jc w:val="center"/>
        <w:rPr>
          <w:rFonts w:ascii="Arial" w:hAnsi="Arial" w:eastAsia="Arial" w:cs="Arial"/>
          <w:b w:val="0"/>
          <w:bCs w:val="0"/>
          <w:i w:val="0"/>
          <w:iCs w:val="0"/>
          <w:strike w:val="0"/>
          <w:dstrike w:val="0"/>
          <w:noProof w:val="0"/>
          <w:color w:val="000000" w:themeColor="text1" w:themeTint="FF" w:themeShade="FF"/>
          <w:sz w:val="28"/>
          <w:szCs w:val="28"/>
          <w:u w:val="single"/>
          <w:lang w:val="en-US"/>
        </w:rPr>
      </w:pPr>
    </w:p>
    <w:p xmlns:wp14="http://schemas.microsoft.com/office/word/2010/wordml" w:rsidP="1E00B193" wp14:paraId="461DD2F1" wp14:textId="31110BA3">
      <w:pPr>
        <w:pStyle w:val="Normal"/>
        <w:spacing w:before="0" w:beforeAutospacing="off" w:after="0" w:afterAutospacing="off"/>
        <w:ind w:left="-20" w:right="-20"/>
        <w:jc w:val="center"/>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Ystyriwch</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y 3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addysgegol</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a</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amlinellir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uchod</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Trafodwch</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yr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egwyddorion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hyn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mewn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perthynas</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ag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arferion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mewn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addysg</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gan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ddangos</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dealltwriaeth</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gadarn</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nodi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cryfderau</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a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mesydd</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i’w</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datblygu</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ar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gyfer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pob</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p>
    <w:p xmlns:wp14="http://schemas.microsoft.com/office/word/2010/wordml" wp14:paraId="6B503614" wp14:textId="7FBD198B">
      <w:pPr>
        <w:rPr/>
      </w:pPr>
    </w:p>
    <w:p xmlns:wp14="http://schemas.microsoft.com/office/word/2010/wordml" w:rsidP="1E00B193" wp14:paraId="6C2DA5D2" wp14:textId="40C7789B">
      <w:pPr>
        <w:pStyle w:val="Normal"/>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Cyflwyniad</w:t>
      </w:r>
    </w:p>
    <w:p xmlns:wp14="http://schemas.microsoft.com/office/word/2010/wordml" wp14:paraId="6A76AFA8" wp14:textId="6A7CC0D1">
      <w:pPr>
        <w:rPr/>
      </w:pPr>
    </w:p>
    <w:p xmlns:wp14="http://schemas.microsoft.com/office/word/2010/wordml" w:rsidP="1E00B193" wp14:paraId="4D39375E" wp14:textId="4BC2FD9C">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Wrth ddechrau ysgol mae pob plentyn yn cael profiadau, anghenion a lefel academaidd gwahanol. Mae pob plentyn yn dod o gefndir ac ethnigrwydd gwahanol. Gall hyn cymhlethu swydd athrawon gan fod angen sicrhau fod pob plentyn yn cael yr un profiad a chyfleoedd yn ystod ei amser yn yr ysgol. Cyfrifoldeb yr athrawon yw sicrhau mae’r plant i gyd yn cael cyfleoedd i arbrofi a darganfod y byd go iawn. Mae rhan fwyaf o’r plant yn eich dosbarth yn dod o’r un ardal ond heb gael yr un cyfleoedd i archwilio. Felly mae’r cwricwlwm Cymru 2022 yn rhoi pwyslais ar brofiadau personol o fewn eich ardal. Mae hefyd llawer o bwyslais ar ddysgu trwy chwarae yn y dysgu sylfaen. Wrth ddysgu trwy chwarae mae’n galluogi plant i archwilio a datblygu e’u dychymyg a’u creadigrwydd, (UNICEF 2018 Tud 12). Mae amser rhydd yn y dosbarth yn enghraifft berffaith o hyn gan fod yn rhoi siawns i blant darganfod a datrys problemau yn annibynnol. Mae pob ysgol rydw i wedi ymweld yn rhoi pwyslais clir ar yr elfen yma yn ddatblygiad blaenorol y plant. Yn ogystal â hyn mae yna bwyslais clir ar y 4 diben sy’n rhoi strwythur i athrawon anelu at wrth gynllunio gwersi (gov.wales, dim dyddiad). Yng nghyd-destun addysg y blynyddoedd cynnar, mae’r cwricwlwm Cymru nid yn unig yn uwcholeuo cyfleoedd academaidd ond hefyd yn pwysleisio pwysigrwydd o amrywiaeth eang o brofiadau. Mae’r holl egwyddorion yma yn sicrhau fod y plant yn datblygu ei chwilfrydedd, creadigrwydd a chynyddu eu cariad tuag at ddysgu gan adael i’r plant arbrofi a chymryd mantais o’r holl gyfleoedd. Mae’r cwricwlwm yn cydnabod cryfderau, diddordebau, a chefndiroedd diwylliannol unigryw pob plentyn, gan ddarparu amgylchedd diogel i’r plant archwilio a datrys problemau yn annibynnol. Yn ogystal â hyn wrth ddysgu sylfaen mae adnoddau ac amgylchedd y dosbarth yn bwysig iawn wrth hybu ymgysylltiad yn yr ysgol. Yn fy ysgol pontio mae’r athrawon wedi dylunio eu dosbarthiadau er mwyn fod yn addas i’r plant cael afael ar adnoddau a hefyd cael lleoliadau penodol o fewn y dosbarth am dasgau gwahanol. Yn fy ysgol pontio mae yna ardal darllen, ardal ddigidol a chelf a chrefft. Mae hyn yn galluogi rhyddid ac annibyniaeth i’r plant sydd yn elfen bwysig iawn yn y cwricwlwm Cymru 2022 (IRIS,2024).</w:t>
      </w:r>
    </w:p>
    <w:p xmlns:wp14="http://schemas.microsoft.com/office/word/2010/wordml" wp14:paraId="7B8AD791" wp14:textId="343EAD09">
      <w:pPr>
        <w:rPr/>
      </w:pPr>
    </w:p>
    <w:p xmlns:wp14="http://schemas.microsoft.com/office/word/2010/wordml" w:rsidP="1E00B193" wp14:paraId="126B9C73" wp14:textId="6FE2F644">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Mae addysgu a dysgu da yn galw am ddefnyddio cymysgedd o ddulliau sy’n cynnwys addysgu uniongyrchol.</w:t>
      </w:r>
    </w:p>
    <w:p xmlns:wp14="http://schemas.microsoft.com/office/word/2010/wordml" wp14:paraId="0E5BE913" wp14:textId="37B3ADAC">
      <w:pPr>
        <w:rPr/>
      </w:pPr>
    </w:p>
    <w:p xmlns:wp14="http://schemas.microsoft.com/office/word/2010/wordml" w:rsidP="1E00B193" wp14:paraId="5C3060B0" wp14:textId="43DA5537">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 dysgu sylfaen yn gyfnod hollbwysig yn ddatblygiad plant, ac nid yn unig gan ddysgu gwybodaeth sylfaenol ond hefyd gan ddatblygiad sgiliau hanfodol er mwyn hybu datblygiad. O fewn y maes hwn, mae arddulliau addysgu amrywiol yn dod i'r amlwg, pob un i dargedi anghenion amrywiol dysgwyr ifanc. Un ymagwedd gyffredin yw'r dull traddodiadol, a gan dderbyn cyfarwyddiadau uniongyrchol gan yr athro, yn aml ynghyd â dysgu ar y cof a chofio ffeithiau. Er bod yr arddull hon yn pwysleisio disgyblaeth a chyflwyno strwythur cadarnhaol, mae beirniaid yn dadlau y gallai lleihau creadigrwydd a dychymyg. Ond ar y llaw arall, mae'r dechneg draddodiadol yma yn hyrwyddo dysgu ymarferol, trwy brofiad, lle mae’r plant yn mynd ati i adeiladu eu dealltwriaeth o gysyniadau trwy archwilio a darganfod. Mae'r arddull hon yn annog meddwl beirniadol, datrys problemau, a chydweithio. Ond gall dull fel hyn fod yn anodd i blant gydag anghenion dilyn gan fod dydyn nhw ddim yn ymateb i’r un agwedd i blant eraill.   Ymhellach, mae dull Montessori, a ddatblygwyd gan Maria Montessori, yn pwysleisio cyfarwyddiadau unigol ac amgylchedd parod sy’n cynnwys adnoddau addas er mwyn ysgogi dysgu ac yn hyrwyddo datblygiad y plant. Mae ystafelloedd dosbarth Montessori fel arfer yn cynnwys grwpiau oedran cymysg, gan roi siawns i blant dysgu o'i gilydd ac yn datblygu sgiliau cydweithio ac yn annog plant i ddatblygu ar eu cyflymder eu hunain (Rasmussen University,2019).  Mae hyn yn uwcholeuo theori Bandura lle mae’n trafod fod y ffordd gorau mae plant yn dysgu yw trwy arsylwi ymddygiad plant eraill. Credodd Bandura fod plant yn dynwared ein gilydd ac felly yn dysgu llawer o'i gilydd (SimplyPsychology,2024). Yn yr un modd, mae dull Waldorf, a ysbrydolwyd gan athroniaeth Rudolf Steiner, yn pwysleisio mynegiant artistig, dychymyg, a chysylltiad dwfn â natur. Mae athrawon yn ysgolion Waldorf yn integreiddio celf, crefft a cherddoriaeth yn eu cwricwlwm, gyda'r nod o ddatblygu unigolion cyflawn gyda sgiliau academaidd a chreadigol.</w:t>
      </w:r>
    </w:p>
    <w:p xmlns:wp14="http://schemas.microsoft.com/office/word/2010/wordml" wp14:paraId="762F15EC" wp14:textId="070FF766">
      <w:pPr>
        <w:rPr/>
      </w:pPr>
    </w:p>
    <w:p xmlns:wp14="http://schemas.microsoft.com/office/word/2010/wordml" w:rsidP="1E00B193" wp14:paraId="7B5ADAE9" wp14:textId="7EBAA83F">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 ysgolion coedwig a dysgu yn yr awyr agored yn rhoi siawns i’r plant i arbrofi a’r profiadau newydd a dysgu trwy archwilio Mae ysgolion fforest yn pwysleisio'r pwysigrwydd i blant cael y siawns i archwilio'r awyr agored a dysgu ymarferol mewn lleoliadau naturiol fel coedwigoedd, parciau a gerddi. Mewn lleoliadau ysgol coedwig, mae plant yn cymryd rhan mewn gweithgareddau fel adeiladu llochesi, ymarfer sgiliau goroesi, a chymryd rhan mewn profiadau synhwyraidd sy'n adeiladu cysylltiad dwfn â byd natur. Dadlau bod dysgu yn yr awyr agored yn hybu iechyd corfforol, lles emosiynol, a datblygiad gwybyddol, gan ddarparu cyfleoedd ar gyfer dysgu trwy brofiad. Yn ogystal â hyn mae’n annog plant i gymryd risg, a helpu nhw datblygu sgiliau a allai fod yn gyfyngedig mewn lleoliadau ystafell ddosbarth traddodiadol. I ychwanegu, mae ymchwil yn awgrymu fod dysgu yn yr awyr agored yn gwella sylw a chreadigrwydd y plant wrth fagu ymdeimlad o gyfrifoldeb amgylcheddol mewn dysgwyr ifanc. Trwy integreiddio profiadau awyr agored i’r cwricwlwm cynradd, gall addysgwyr feithrin ymdeimlad o annibyniaeth a chwilfrydedd ymhlith y plant, gan gynyddu eu hymdeimlad i archwilio a darganfod wrth ddatblygu gwerthfawrogiad o’r byd natur. Yn ôl Sian Wyn Siencyn gall athrawon manteisio llawer o ddysgu yn yr awyr agored gan strwythuro gwers lle mae’r plant yn gallu datrys problemau mewn parau neu grwpiau. Yn fy ysgol pontio mae ganddyn nhw ffrâm chwarae lle gall y plant datblygu ar eu sgiliau corfforol ond hefyd yn herio eu sgiliau datrys problemau. Ond ar y llaw arall gall fod yn anodd iawn i fesur y fath o ddatblygiadau yma mewn amgylchedd mor agored. Ond mae llawer o ymchwil yn dangos fod dysgu yn yr awyr agored yn hybu dealltwriaeth academaidd y plant ac yn cynyddu ymgysylltiad y plant wrth gwblhau tasg.</w:t>
      </w:r>
    </w:p>
    <w:p xmlns:wp14="http://schemas.microsoft.com/office/word/2010/wordml" wp14:paraId="5E72F280" wp14:textId="23A90907">
      <w:pPr>
        <w:rPr/>
      </w:pPr>
    </w:p>
    <w:p xmlns:wp14="http://schemas.microsoft.com/office/word/2010/wordml" w:rsidP="1E00B193" wp14:paraId="4E50D3BB" wp14:textId="0168FF4B">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Dull arall mae rhaid ystyried yw’r dechneg o grwpiau ffocws, gwaith pâr, a gweithgareddau grŵp yn yr ystafell ddosbarth. Mae grwpiau ffocws yn cynnwys grwpiau bach o blant sydd yn rhannu dealltwriaeth debyg yn y dosbarth yn dysgu o dan arweiniad yr athro. Mae'r grwpiau hyn yn caniatáu i’r athrawon manteisio ar dargedu, gwahaniaethu, a chymorth unigol gan gynllunio o gwmpas anghenion y grŵp a lle oes angen y fwyaf o gymorth wrth gwblhau tasgau. Ond ar y llaw arall nad yw’r athro yn anelu at anghenion uniongyrchol plentyn ond anghenion y grŵp cyfan. Yn yr un modd, mae gwaith pâr a gweithgareddau grŵp yn annog dysgu cydweithredol, cyfathrebu a sgiliau datrys problemau wrth i’r plant  gydweithio â'i gilydd i gyflawni tasgau. Mae gweithio mewn parau neu grwpiau bach yn darparu cyfleoedd ar gyfer addysgu cyfoedion, trafod a dadlau, gan hybu ymdeimlad o gymuned a pherthyn. At hynny, mae tasgau cydweithredol yn hybu sgiliau datrys problemau, wrth i’r plant rhyngweithio o fewn amgylchedd y dosbarth. Mae hefyd yn rhoi siawns i blant cyfnewid syniadau, a thrafod atebion i broblemau cymhleth ac yn helpu torri lawr y wers i gadw ymgysylltiad y plant yn uchel (TeachingEnglish,2020). Mae’r Cwricwlwm i Gymru yn rhoi pwyslais clir ar bwysigrwydd y dulliau yma gan fod yn anelu at y pedwar diben ac yn gyfoes i bob meysydd dysgu. Felly wrth ystyried yr holl ddulliau yma gall cymryd nodyn o bob dull er mwyn anelu at anghenion pob plentyn yn y dosbarth gan helpu plant datblygu sgiliau angenrheidiol.</w:t>
      </w:r>
    </w:p>
    <w:p xmlns:wp14="http://schemas.microsoft.com/office/word/2010/wordml" wp14:paraId="5676E501" wp14:textId="75197744">
      <w:pPr>
        <w:rPr/>
      </w:pPr>
    </w:p>
    <w:p xmlns:wp14="http://schemas.microsoft.com/office/word/2010/wordml" w:rsidP="1E00B193" wp14:paraId="2D4A6062" wp14:textId="5687F2B5">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Mae addysgu a dysgu da yn golygu gosod tasgau a dewis adnoddau sy’n adeiladu ar wybodaeth a phrofiad blaenorol ac yn ennyn diddordeb.</w:t>
      </w:r>
    </w:p>
    <w:p xmlns:wp14="http://schemas.microsoft.com/office/word/2010/wordml" wp14:paraId="613790AE" wp14:textId="5D34B3D5">
      <w:pPr>
        <w:rPr/>
      </w:pPr>
    </w:p>
    <w:p xmlns:wp14="http://schemas.microsoft.com/office/word/2010/wordml" w:rsidP="1E00B193" wp14:paraId="7A0F0E66" wp14:textId="5FA9821D">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Yr ail egwyddor addysgegol byddaf yn trafod yw “Mae addysgu a dysgu da yn golygu gosod tasgau a dewis adnoddau sy’n adeiladu ar wybodaeth a phrofiad blaenorol ac yn ennyn diddordeb”. Fel rydw i wedi dweud wrth ddechrau ysgol mae pob plentyn yn dod o gefndiroedd gwahanol a lefel economaidd gwahanol. Wrth ddarparu adnoddau a phrofiadau rydyn ni fel athrawon yn sicrhau tegwch yn y dosbarth ac yn sicrhau fod pob plentyn yn cael yr un cyfleoedd. Mae’r cwricwlwm i Gymru yn rhoi pwyslais cadarn i athrawon cynllunio themâu a gwersi gan gynnwys ardal leol y plant. Mae hyn yn hanfodol iawn gan fod rhai plant ddim yn cael siawns i archwilio'r ardal maen nhw yn byw ynddo felly mae hyn yn denu diddordeb y plant. “</w:t>
      </w:r>
      <w:r w:rsidRPr="1E00B193" w:rsidR="43D0B49E">
        <w:rPr>
          <w:rFonts w:ascii="Arial" w:hAnsi="Arial" w:eastAsia="Arial" w:cs="Arial"/>
          <w:b w:val="0"/>
          <w:bCs w:val="0"/>
          <w:i w:val="0"/>
          <w:iCs w:val="0"/>
          <w:strike w:val="0"/>
          <w:dstrike w:val="0"/>
          <w:noProof w:val="0"/>
          <w:color w:val="0B0C0C"/>
          <w:sz w:val="22"/>
          <w:szCs w:val="22"/>
          <w:u w:val="none"/>
          <w:lang w:val="en-US"/>
        </w:rPr>
        <w:t>Personal experiences contribute to children’s emerging sense of place, such where they live and other familiar places, and their sense of time” (Gov.uk,dim dyddiad).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Mae hyn yn bwysig iawn er mwyn helpu’r plant teimlo yn agos at yr amgylchedd ac yn perthyn i’r gymuned. Mae tripiau ysgol yn enghraifft berffaith i sicrhau fod pob plentyn yn cael yr un cyfleoedd i arbrofi'r ardal sydd yn o gwmpas. Yn fy ysgol pontio mae yna draeth sydd yn eu hardal sydd yn arwyddocaol am yr ardal yma. Ysgolion sydd yn fwy trefol neu amaethyddol yn  cael profiadau gwahanol i’r plant sydd yn fy ysgol pontio seiliedig ar lefelau economaidd ac adnoddau sydd ar gael. Wrth drafod gydag athrawon yn fy ysgol pontio esboniodd am drip ysgol wnaethon nhw gynllunio lle aethon nhw i’r traeth. Ond y rhan fwyaf arwyddocaol am y trip yma oedd wnaethon nhw wahodd un aelod o’r teulu i ymuno ar blant. Mae hyn yn enghraifft berffaith o ganllawiau'r cwricwlwm i Gymru lle mae ymglymiad rhieni neu warcheidwad yn elfen bwysig iawn yn dysgu cynnar y sylfaen. Cynlluniwyd gweithgareddau er mwyn rhieni ar blant rhyngweithio a chydweithio a chael siawns i adeiladu perthynas cadarnhaol gyda’r athrawon. Golyga hyn fod gall rhieni ac athrawon gweithio gyda’n gilydd er mwyn hybu addysg y plant a sicrhau fod y rhieni yn ymwybodol o’r datblygiad mae’r plentyn yn cyflawni (Education Support,2024). Ond wrth gynllunio tripiau yma mae rhaid ystyried llawer o ffactorau, fel trafnidiaeth, pecynnau bwyd , dillad addas felly gall cymhlethu'r holl broses. Ond mae hyn yn ffactorau hynod o bwysig er mwyn cynllunio trip llwyddiannus. Efallai nad yw rhai rhieni yn gallu hyfforddi pecyn bwyd felly gall sicrhau fod pob plentyn sydd yn cael cinio am ddim ac unrhyw blentyn arall sydd mewn yn angen yn cael pecyn bwyd. Mae hyn eto yn pwysleisio pwysigrwydd o bob plentyn yn cael yr un cyfleoedd i archwilio. Yn ogystal â hyn gall defnyddio trip ysgol fel bachyn i gyffroi'r plant am y thema a thasgau i ddod. Er enghraifft gall cymryd plant i amgueddfa fel ysbrydoliaeth am y gwersi i ddod. Er mwyn sgaffaldio o’r trip yma mae tasgau perthnasol yn ffyrdd da i sicrhau fod y plant wedi dysgu a manteisio o’r trip ac adeiladu ar eu gwybodaeth ym mhellach. Gall hefyd denu neu gyffroi plant am dasgau neu wersi i ddod gan greu pwynt pŵer neu wisg ffansi fel bachyn er mwyn hybu diddordeb y plant. Mae hyn yn bwysig er mwyn cynyddu ymglymiad y plant yn y dosbarth. Gall bachyn fod unrhyw beth o ryw fath o pupped, llyfr neu glip fideo. Mae hyn yn sicrhau fod y plant yn cael diddordeb yn yr hyn maen nhw’n dysgu ac wrth ddefnyddio ysbrydoliaeth o’r ardal leol gall plant hefyd teimlo’n agos i’r gymuned. Wrth gynllunio gwersi mae rhaid sicrhau i ofyn cwestiynau addas er mwyn herio'r plant ar y wybodaeth maen nhw wedi dysgu. Yn ystod fy amser yn fy ysgol pontio defnyddiodd yr athrawes clip fideo ar bbc am wahanol wledydd er mwyn cyffroi'r plant am ddiwylliant gwahanol. Yna cynlluniodd tasgau i gydfyd gyda’r fideos er mwyn sgaffoldio ar y wybodaeth mae’r plant wedi dysgu er enghraifft tasgau iaith i ddysgu geirfa newydd a chelf a chrefft er mwyn darlunio tirnodau sydd yn bwysig i ddiwylliant y gwledydd. “</w:t>
      </w:r>
      <w:r w:rsidRPr="1E00B193" w:rsidR="43D0B49E">
        <w:rPr>
          <w:rFonts w:ascii="Arial" w:hAnsi="Arial" w:eastAsia="Arial" w:cs="Arial"/>
          <w:b w:val="0"/>
          <w:bCs w:val="0"/>
          <w:i w:val="0"/>
          <w:iCs w:val="0"/>
          <w:strike w:val="0"/>
          <w:dstrike w:val="0"/>
          <w:noProof w:val="0"/>
          <w:color w:val="040C28"/>
          <w:sz w:val="22"/>
          <w:szCs w:val="22"/>
          <w:u w:val="none"/>
          <w:lang w:val="en-US"/>
        </w:rPr>
        <w:t>Promoting interest can contribute to a more engaged, motivated, learning experience for students</w:t>
      </w:r>
      <w:r w:rsidRPr="1E00B193" w:rsidR="43D0B49E">
        <w:rPr>
          <w:rFonts w:ascii="Arial" w:hAnsi="Arial" w:eastAsia="Arial" w:cs="Arial"/>
          <w:b w:val="0"/>
          <w:bCs w:val="0"/>
          <w:i w:val="0"/>
          <w:iCs w:val="0"/>
          <w:strike w:val="0"/>
          <w:dstrike w:val="0"/>
          <w:noProof w:val="0"/>
          <w:color w:val="202124"/>
          <w:sz w:val="22"/>
          <w:szCs w:val="22"/>
          <w:u w:val="none"/>
          <w:lang w:val="en-US"/>
        </w:rPr>
        <w:t>” (NIH,2016).</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Golyga hyn fod plant yn teimlo yn cymell a hyderus wrth dechrau tasgau yn y dosbarth.</w:t>
      </w:r>
    </w:p>
    <w:p xmlns:wp14="http://schemas.microsoft.com/office/word/2010/wordml" wp14:paraId="2BE03CEA" wp14:textId="1E82EBD6">
      <w:pPr>
        <w:rPr/>
      </w:pPr>
    </w:p>
    <w:p xmlns:wp14="http://schemas.microsoft.com/office/word/2010/wordml" w:rsidP="1E00B193" wp14:paraId="467B89DA" wp14:textId="139D2FD9">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Mae addysgu a dysgu da yn ymestyn oddi mewn ac ar draws Meysydd Dysgu a Phrofiad.</w:t>
      </w:r>
    </w:p>
    <w:p xmlns:wp14="http://schemas.microsoft.com/office/word/2010/wordml" wp14:paraId="65EB7141" wp14:textId="234888AB">
      <w:pPr>
        <w:rPr/>
      </w:pPr>
    </w:p>
    <w:p xmlns:wp14="http://schemas.microsoft.com/office/word/2010/wordml" w:rsidP="1E00B193" wp14:paraId="06CC98AE" wp14:textId="15D661AF">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 fy trydedd egwyddor byddaf yn trafod y defnydd o ymestyn oddi mewn ac ar draws Meysydd Dysgu a Phrofiad. Mae yna chwech meysydd dysgu yn y cwricwlwm mae rhaid i’r plant datblygu a dysgu er mwyn llwyddo cyrraedd anghenion y pedwar diben (gov.Wales,2020). Mae hyn yn cynnwys gwersi trawsgwricwlaidd lle mae’r athrawon yn anelu at ddatblygu mwy nag un maes dysgu. Er enghraifft wrth ddysgu am y goedwig neu dywydd gall plant arbrofi gyda lliwiau a gwead gwahanol gan hefyd labelu wrth ddysgu geirfa newydd. Mae hyn yn datblygu'r meysydd iaith a chelf a chrefft. Ond ar y llaw arall wrth gyflwyno mwy nag un maes dysgu mae’n anoddach i gynllunio gwersi sydd yn cwrdd ag anghenion pob plant gan fod nad yw pob plentyn yn gallu llwyddo i aml-dasgio. Ond crefaf fod hyn yn bwysig i ddatblygu sgiliau datrys problemau plant ac annog nhw i weld themâu mewn persbectif gwahanol. Mae dysgu trawsgwricwlaidd yn sicrhau gwersi cyflawn sydd yn anelu at synhwyrau'r plant gyda phrofiadau ymarferol. Mae’n llwyo datblygu addysg gyflawn ond gall fod yn broblem wrth drio cydbwyso'r chwech meysydd dysgu. Wrth gynllunio gwersi mae rhaid sicrhau cydbwysedd er mwyn i’r plant manteisio yn llawn ar y profiadau yma. Yn fy ysgol pontio mae’r athrawes yn rhoi pwyslais clir ar bwysigrwydd dysgu yn drawsgwricwlaidd gan hefyd uwcholeuo profiadau ymarferol er mwyn datblygu sgiliau angenrheidiol. Mae profiadau ymarferol yn bwysig iawn i blant arbrofi ac archwilio yn annibynnol. Mae’r cwricwlwm i Gymru yn pwysleisio pwysigrwydd i blant arbrofi yn annibynnol a chael cyfleoedd i herio'r plant a chynnal amser iddyn nhw fyfyrio ar yr hyn maen nhw wedi dysgu. “A strong foundation helps children develop the skills they need to become well-functioning adults” (NCDHHS,2001).  Mae hyn yn cadarnhau'r faith fod profiadau personol yn bwysig iawn i blant datblygu. Yn ogystal â hyn mae’n herio sgiliau datrys problemau'r plant ac yn rhoi siawns iddyn nhw ddysgu o gamgymeriadau a llwyddo yn y dyfodol.</w:t>
      </w:r>
    </w:p>
    <w:p xmlns:wp14="http://schemas.microsoft.com/office/word/2010/wordml" wp14:paraId="12E95E13" wp14:textId="3841887F">
      <w:pPr>
        <w:rPr/>
      </w:pPr>
    </w:p>
    <w:p xmlns:wp14="http://schemas.microsoft.com/office/word/2010/wordml" w:rsidP="1E00B193" wp14:paraId="38C16BBE" wp14:textId="03CC0812">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Yn y cwricwlwm i Gymru mae hefyd pwyslais i blant arbrofi yn annibynnol wrth ddysgu trwy chwarae. Mae hyn yn gyfle gwych i blant defnyddio eu sgiliau datrys problemau i oresgyn heriau. Yn ogystal â hyn mae’n rhoi pwyslais ar bwysigrwydd cydweithio a dysgu o’u cyfoedion sydd yn elfen fawr yn ddatganiad Bandurra. Mae dysgu trwy chwarae yn annog y plant i wneud camgymeriad ac archwilio mewn amgylchedd diogel. Yn ogystal â hyn yn sicrhau fod plant yn ennill cymhelliad sydd yn bwysig iawn wrth gynyddu ymglymiad y plant yn ystod cwblhau tasgau (UNICEF 2018, Tud 9). Yn fy mhrofiad yn fy ysgol pontio mae dysgu trwy chwarae yn elfen bwysig o ddyddiau'r plant. Mae’r plant yn cael amser eilaidd er mwyn archwilio, darllen a lliwio. Wrth arsylwi'r plant gwelsant nhw yn gweithio gyda’n gilydd er mwyn datrys problemau a chydweithio i gwblhau tasgau.  I gyd-fynd gydag annibyniaeth yma mae strwythur y dosbarth yn bwysig iawn er mwyn fod yn hygyrch ar gyfer y plant. Mae hyn yn rhoi rhyddid i’r plant arbrofi gydag adnoddau. Golyga hyn fod plant yn defnyddio profiadau ymarferol sydd yn cynyddu ymglymiad yn ystod y dasg ond hefyd yn gweithio yn drawsgwricwlaidd heb sylweddoli. Mae hyn yn creu dysgwyr uchelgeisiol a chynyddu cariad y plant tuag at addysg trwy wneud y gwersi yn hwyl ac ymarferol. </w:t>
      </w:r>
    </w:p>
    <w:p xmlns:wp14="http://schemas.microsoft.com/office/word/2010/wordml" wp14:paraId="2E4EA9CF" wp14:textId="321D703F">
      <w:pPr>
        <w:rPr/>
      </w:pPr>
    </w:p>
    <w:p xmlns:wp14="http://schemas.microsoft.com/office/word/2010/wordml" w:rsidP="1E00B193" wp14:paraId="4EA6AB6E" wp14:textId="689E52FD">
      <w:pPr>
        <w:ind w:left="-20" w:right="-20"/>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tair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yma</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gweithio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gyda’n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gilydd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er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mwyn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cynhyrchu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gwersi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cynhwysfawr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er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mwyn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creu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dysgwyr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uchelgeisiol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Wrth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ystyried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un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dulliau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dysgu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hollol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bwysig</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wrth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sicrhau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fod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athrawon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cwrdd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ag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anghenion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pob</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plant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gan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hefyd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herio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plant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gymryd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fwy</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gyfrifoldeb</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dosbarth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ogystal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â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pwysleisio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pwysigrwydd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profiadau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personol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hefyd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cael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uwcholeuo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yma</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profiad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archwilio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bwysig</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iawn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er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mwyn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datblygu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sgiliau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angenrheidiol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Mae plant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dysgu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o'i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gilydd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goresgyn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heriau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gan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gydweithio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ogystal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â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rydw</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wedi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profi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uniongyrchol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pwysigrwydd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bachyn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gynyddu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ymglymiad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dosbarth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gallu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fod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llyfr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gall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wedyn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sgaffaldio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herio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gwybodaeth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bellach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 plant. Yn y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trydedd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cwricwlwm</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Gymru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wedi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cynhyrchu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fframwaith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er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mwyn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llwyddo'r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ddwy</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gyntaf</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hefyd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anelu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at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gersi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trawsgwricwlaidd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rhoi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persbectif</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newydd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ddysgu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gan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gadarnhau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gwybodaeth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gydag</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ail-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adrodd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chof</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hefyd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cynnwyd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profiadau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ymarferol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ystod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fy</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amser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brifysgol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rydw</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anelu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lwyddo'r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holl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egwyddor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yma</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gan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ddilyn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safonau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SAC.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Bydd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sicrhau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fy</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mod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cynnwys</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 4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diben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hefyd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defnyddio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technegau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gwahanol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wrth</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ddysgu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er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mwyn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llwyddo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cynhyrchu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gwersi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trawsgwricwlaidd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cynhwysfawr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Mae’r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ddisgrifyddion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addysgu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disgrifio’r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disgwyliadau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dylid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eu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bodloni</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gyfer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sicrhau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dyfarniad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Statws</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Athro</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Cymwysedig</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chwblhau’r</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cyfnod</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ymsefydlu</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statudol</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yn</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llwyddiannus</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(Hwb 2019, Tud 4)</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1E00B193" w:rsidR="43D0B49E">
        <w:rPr>
          <w:rFonts w:ascii="Arial" w:hAnsi="Arial" w:eastAsia="Arial" w:cs="Arial"/>
          <w:b w:val="0"/>
          <w:bCs w:val="0"/>
          <w:i w:val="0"/>
          <w:iCs w:val="0"/>
          <w:strike w:val="0"/>
          <w:dstrike w:val="0"/>
          <w:noProof w:val="0"/>
          <w:color w:val="212529"/>
          <w:sz w:val="27"/>
          <w:szCs w:val="27"/>
          <w:u w:val="non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E00B193" wp14:paraId="11E1530E" wp14:textId="50405EC6">
      <w:pPr>
        <w:ind w:left="-20" w:right="-20"/>
        <w:rPr>
          <w:rFonts w:ascii="Arial" w:hAnsi="Arial" w:eastAsia="Arial" w:cs="Arial"/>
          <w:b w:val="0"/>
          <w:bCs w:val="0"/>
          <w:i w:val="0"/>
          <w:iCs w:val="0"/>
          <w:strike w:val="0"/>
          <w:dstrike w:val="0"/>
          <w:noProof w:val="0"/>
          <w:color w:val="000000" w:themeColor="text1" w:themeTint="FF" w:themeShade="FF"/>
          <w:sz w:val="28"/>
          <w:szCs w:val="28"/>
          <w:u w:val="single"/>
          <w:lang w:val="en-US"/>
        </w:rPr>
      </w:pPr>
    </w:p>
    <w:p xmlns:wp14="http://schemas.microsoft.com/office/word/2010/wordml" w:rsidP="1E00B193" wp14:paraId="03255441" wp14:textId="58970CB2">
      <w:pPr>
        <w:ind w:left="-20" w:right="-20"/>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Rhestr</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 xml:space="preserve"> </w:t>
      </w:r>
      <w:r w:rsidRPr="1E00B193" w:rsidR="43D0B49E">
        <w:rPr>
          <w:rFonts w:ascii="Arial" w:hAnsi="Arial" w:eastAsia="Arial" w:cs="Arial"/>
          <w:b w:val="0"/>
          <w:bCs w:val="0"/>
          <w:i w:val="0"/>
          <w:iCs w:val="0"/>
          <w:strike w:val="0"/>
          <w:dstrike w:val="0"/>
          <w:noProof w:val="0"/>
          <w:color w:val="000000" w:themeColor="text1" w:themeTint="FF" w:themeShade="FF"/>
          <w:sz w:val="28"/>
          <w:szCs w:val="28"/>
          <w:u w:val="single"/>
          <w:lang w:val="en-US"/>
        </w:rPr>
        <w:t>cyfeirnodi</w:t>
      </w:r>
    </w:p>
    <w:p xmlns:wp14="http://schemas.microsoft.com/office/word/2010/wordml" wp14:paraId="48A29ED7" wp14:textId="16B6B298">
      <w:pPr>
        <w:rPr/>
      </w:pPr>
    </w:p>
    <w:p xmlns:wp14="http://schemas.microsoft.com/office/word/2010/wordml" w:rsidP="1E00B193" wp14:paraId="15DCFB59" wp14:textId="5482DD5F">
      <w:pPr>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EducationSupport(2024),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Building Positive Relationships Between Parents and Teachers.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w:anchor=":~:text=Teachers%20can%20play%20an%20important,learning%20experience%20for%20the%20child" r:id="R0f21f03749114592">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https://www.educationsupport.org.uk/resources/for-individuals/articles/better-together-building-positive-relationships-between-parents-and-teachers/#:~:text=Teachers%20can%20play%20an%20important,learning%20experience%20for%20the%20child</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300D5FAB" wp14:textId="236A6D90">
      <w:pPr>
        <w:rPr/>
      </w:pPr>
    </w:p>
    <w:p xmlns:wp14="http://schemas.microsoft.com/office/word/2010/wordml" w:rsidP="1E00B193" wp14:paraId="437AF4D6" wp14:textId="49C5B216">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Gov.uk(dim dyddiad),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Personal Experiences.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r:id="Rc0c887f1c8334e17">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https://help-for-early-years-providers.education.gov.uk/understanding-the-world/personal-experiences</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6A816593" wp14:textId="759F5CAD">
      <w:pPr>
        <w:rPr/>
      </w:pPr>
    </w:p>
    <w:p xmlns:wp14="http://schemas.microsoft.com/office/word/2010/wordml" w:rsidP="1E00B193" wp14:paraId="05C366FE" wp14:textId="6DA4D4FC">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gov.wales(2020),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Areas of Learning and Experience.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w:anchor=":~:text=And%20of%20course%20it%20features,and%20Numeracy%3B%20Science%20and%20Technology" r:id="Rc092f81d80404392">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https://educationwales.blog.gov.wales/2020/03/02/areas-of-learning-and-experience-as-a-central-element-of-the-new-curriculum/#:~:text=And%20of%20course%20it%20features,and%20Numeracy%3B%20Science%20and%20Technology</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6C6CFE51" wp14:textId="347E096C">
      <w:pPr>
        <w:rPr/>
      </w:pPr>
    </w:p>
    <w:p xmlns:wp14="http://schemas.microsoft.com/office/word/2010/wordml" w:rsidP="1E00B193" wp14:paraId="25BA90F1" wp14:textId="482E8D70">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gov.wales(dim dyddiad),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Pedwar Diben Cwricwlwm i Gymru.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r:id="Rceba677c75474ea3">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https://www.gov.wales/sites/default/files/publications/2018-03/the-four-purposes-of-the-curriculum-for-wales.pdf</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47978717" wp14:textId="35FB7E75">
      <w:pPr>
        <w:rPr/>
      </w:pPr>
    </w:p>
    <w:p xmlns:wp14="http://schemas.microsoft.com/office/word/2010/wordml" w:rsidP="1E00B193" wp14:paraId="4A1EC8FE" wp14:textId="3BF89994">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Hwb(2018),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Safonau Proffestynol ar gyfer Addysgu ac Arweniyddiaeth.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Ar gael:</w:t>
      </w:r>
      <w:hyperlink r:id="R46efadf0ecec4672">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https://hwb.gov.wales/api/storage/ae783486-0851-4ec6-9e73-2e2b99515cf5/safonau-proffesiynol-ar-gyfer-addysgu-ac-arweinyddiaeth-pdf-rhyngweithiol-ar-gyfer-cyfrifiaduron-personol.pdf</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5ED9FE65" wp14:textId="78C6EF3B">
      <w:pPr>
        <w:rPr/>
      </w:pPr>
    </w:p>
    <w:p xmlns:wp14="http://schemas.microsoft.com/office/word/2010/wordml" w:rsidP="1E00B193" wp14:paraId="50D20D2F" wp14:textId="4849959F">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IRIS(2024) Tud1,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Early Childhood Environment.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w:anchor="content" r:id="R65d8522f0ed346bb">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https://iris.peabody.vanderbilt.edu/module/env/cresource/q1/p01/#content</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2758FB07" wp14:textId="046627D7">
      <w:pPr>
        <w:rPr/>
      </w:pPr>
    </w:p>
    <w:p xmlns:wp14="http://schemas.microsoft.com/office/word/2010/wordml" w:rsidP="1E00B193" wp14:paraId="4C3160D3" wp14:textId="211123CD">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National Insitutes of Health,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The Importance of Promoting Interest in Education.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w:anchor=":~:text=Four%20interest%2Denhancing%20interventions%20seem,motivated%2C%20learning%20experience%20for%20students" r:id="Rfac949144303494e">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https://www.ncbi.nlm.nih.gov/pmc/articles/PMC5839644/#:~:text=Four%20interest%2Denhancing%20interventions%20seem,motivated%2C%20learning%20experience%20for%20students</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7B1F822B" wp14:textId="50E53A29">
      <w:pPr>
        <w:rPr/>
      </w:pPr>
    </w:p>
    <w:p xmlns:wp14="http://schemas.microsoft.com/office/word/2010/wordml" w:rsidP="1E00B193" wp14:paraId="3C2E4CA9" wp14:textId="0D436C38">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NCDHHS(2001),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Why Early Childhood Matters.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Ar gael:</w:t>
      </w:r>
      <w:hyperlink w:anchor=":~:text=Early%20childhood%20experiences%20from%20birth,to%20become%20well%2Dfunctioning%20adults" r:id="R2cdfcbb37c774028">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https://www.ncdhhs.gov/about/department-initiatives/early-childhood/why-early-childhood-matters#:~:text=Early%20childhood%20experiences%20from%20birth,to%20become%20well%2Dfunctioning%20adults</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5E39BB97" wp14:textId="679C1569">
      <w:pPr>
        <w:rPr/>
      </w:pPr>
    </w:p>
    <w:p xmlns:wp14="http://schemas.microsoft.com/office/word/2010/wordml" w:rsidP="1E00B193" wp14:paraId="0E195D85" wp14:textId="251BFACC">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RasmussenUniversity(2019),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Exploring the Pros and Cons of Montessori Education.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r:id="R04ae41f1dcf6473f">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https://www.rasmussen.edu/degrees/education/blog/pros_cons_montessori_education/</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5437326E" wp14:textId="02E53BE8">
      <w:pPr>
        <w:rPr/>
      </w:pPr>
    </w:p>
    <w:p xmlns:wp14="http://schemas.microsoft.com/office/word/2010/wordml" wp14:paraId="20D7A271" wp14:textId="2E0E58BF">
      <w:pPr>
        <w:rPr/>
      </w:pPr>
    </w:p>
    <w:p xmlns:wp14="http://schemas.microsoft.com/office/word/2010/wordml" w:rsidP="1E00B193" wp14:paraId="70958FEE" wp14:textId="155E6670">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Siencyn, S(2010), Tud.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Y Cyfnod Sylfaen 3-7 led. </w:t>
      </w:r>
    </w:p>
    <w:p xmlns:wp14="http://schemas.microsoft.com/office/word/2010/wordml" wp14:paraId="302681FB" wp14:textId="23F1FC0D">
      <w:pPr>
        <w:rPr/>
      </w:pPr>
    </w:p>
    <w:p xmlns:wp14="http://schemas.microsoft.com/office/word/2010/wordml" w:rsidP="1E00B193" wp14:paraId="31D692C6" wp14:textId="7BCE0524">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SimplyPsychology(2024),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Albert Bandura’r Social Learning Theory.</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 gael: </w:t>
      </w:r>
      <w:hyperlink r:id="R8ca07bb4ea434b0a">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https://www.simplypsychology.org/bandura.html</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21BD0893" wp14:textId="309E16D6">
      <w:pPr>
        <w:rPr/>
      </w:pPr>
    </w:p>
    <w:p xmlns:wp14="http://schemas.microsoft.com/office/word/2010/wordml" w:rsidP="1E00B193" wp14:paraId="3F6D41D3" wp14:textId="796AD827">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TeachingEnglish(2020),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Working in Pairs and Groups.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r:id="Rf6ca0503e0404ade">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https://www.teachingenglish.org.uk/teaching-resources/teaching-primary/activities/level-1/working-pairs-and-groups</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1E00B193" wp14:paraId="319001B0" wp14:textId="65D7A0B0">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UNICEF(2018). Tud 9,</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Learning Through Play. </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 gael: </w:t>
      </w:r>
      <w:hyperlink r:id="R96b932020c2d430a">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https://www.unicef.org/sites/default/files/2018-12/UNICEF-Lego-Foundation-Learning-through-Play.pdf</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026B71DF" wp14:textId="311FB7AD">
      <w:pPr>
        <w:rPr/>
      </w:pPr>
    </w:p>
    <w:p xmlns:wp14="http://schemas.microsoft.com/office/word/2010/wordml" w:rsidP="1E00B193" wp14:paraId="437B1395" wp14:textId="1AB80440">
      <w:pPr>
        <w:spacing w:before="0" w:beforeAutospacing="off" w:after="0" w:afterAutospacing="off"/>
        <w:ind w:left="-20" w:right="-20"/>
        <w:rPr/>
      </w:pP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UNICEF(2018). Tud 12, </w:t>
      </w:r>
      <w:r w:rsidRPr="1E00B193" w:rsidR="43D0B49E">
        <w:rPr>
          <w:rFonts w:ascii="Arial" w:hAnsi="Arial" w:eastAsia="Arial" w:cs="Arial"/>
          <w:b w:val="0"/>
          <w:bCs w:val="0"/>
          <w:i w:val="1"/>
          <w:iCs w:val="1"/>
          <w:strike w:val="0"/>
          <w:dstrike w:val="0"/>
          <w:noProof w:val="0"/>
          <w:color w:val="000000" w:themeColor="text1" w:themeTint="FF" w:themeShade="FF"/>
          <w:sz w:val="22"/>
          <w:szCs w:val="22"/>
          <w:u w:val="none"/>
          <w:lang w:val="en-US"/>
        </w:rPr>
        <w:t>Learning Through Play.</w:t>
      </w:r>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 gael:</w:t>
      </w:r>
    </w:p>
    <w:p xmlns:wp14="http://schemas.microsoft.com/office/word/2010/wordml" w:rsidP="1E00B193" wp14:paraId="7E619FF7" wp14:textId="64B04712">
      <w:pPr>
        <w:spacing w:before="0" w:beforeAutospacing="off" w:after="0" w:afterAutospacing="off"/>
        <w:ind w:left="-20" w:right="-20"/>
        <w:rPr/>
      </w:pPr>
      <w:hyperlink r:id="R2b68415c547841ca">
        <w:r w:rsidRPr="1E00B193" w:rsidR="43D0B49E">
          <w:rPr>
            <w:rStyle w:val="Hyperlink"/>
            <w:rFonts w:ascii="Arial" w:hAnsi="Arial" w:eastAsia="Arial" w:cs="Arial"/>
            <w:b w:val="0"/>
            <w:bCs w:val="0"/>
            <w:i w:val="0"/>
            <w:iCs w:val="0"/>
            <w:strike w:val="0"/>
            <w:dstrike w:val="0"/>
            <w:noProof w:val="0"/>
            <w:color w:val="1155CC"/>
            <w:sz w:val="22"/>
            <w:szCs w:val="22"/>
            <w:u w:val="none"/>
            <w:lang w:val="en-US"/>
          </w:rPr>
          <w:t>https://www.unicef.org/sites/default/files/2018-12/UNICEF-Lego-Foundation-Learning-through-Play.pdf</w:t>
        </w:r>
      </w:hyperlink>
      <w:r w:rsidRPr="1E00B193" w:rsidR="43D0B49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25FB01B2" wp14:textId="3953D0F0">
      <w:pPr>
        <w:rPr/>
      </w:pPr>
    </w:p>
    <w:p xmlns:wp14="http://schemas.microsoft.com/office/word/2010/wordml" wp14:paraId="0598D92D" wp14:textId="7D23FEA4">
      <w:pPr>
        <w:rPr/>
      </w:pPr>
    </w:p>
    <w:p xmlns:wp14="http://schemas.microsoft.com/office/word/2010/wordml" wp14:paraId="59FF9316" wp14:textId="7061F00F">
      <w:pPr>
        <w:rPr/>
      </w:pPr>
    </w:p>
    <w:p xmlns:wp14="http://schemas.microsoft.com/office/word/2010/wordml" w:rsidP="1E00B193" wp14:paraId="2C078E63" wp14:textId="6BABB099">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EB1DA"/>
    <w:rsid w:val="095458E0"/>
    <w:rsid w:val="0A13FB14"/>
    <w:rsid w:val="1E00B193"/>
    <w:rsid w:val="25B83C5B"/>
    <w:rsid w:val="26476C1B"/>
    <w:rsid w:val="29228223"/>
    <w:rsid w:val="335626E1"/>
    <w:rsid w:val="35E7DCCE"/>
    <w:rsid w:val="3752F8CA"/>
    <w:rsid w:val="3783AD2F"/>
    <w:rsid w:val="399D1E2D"/>
    <w:rsid w:val="43D0B49E"/>
    <w:rsid w:val="4988ABF2"/>
    <w:rsid w:val="5D1CCC6B"/>
    <w:rsid w:val="64AEB1DA"/>
    <w:rsid w:val="77954D2A"/>
    <w:rsid w:val="7B17D8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EB1DA"/>
  <w15:chartTrackingRefBased/>
  <w15:docId w15:val="{F34FF6D6-4376-44A6-9119-6B85CF5226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ducationsupport.org.uk/resources/for-individuals/articles/better-together-building-positive-relationships-between-parents-and-teachers/" TargetMode="External" Id="R0f21f03749114592" /><Relationship Type="http://schemas.openxmlformats.org/officeDocument/2006/relationships/hyperlink" Target="https://help-for-early-years-providers.education.gov.uk/understanding-the-world/personal-experiences" TargetMode="External" Id="Rc0c887f1c8334e17" /><Relationship Type="http://schemas.openxmlformats.org/officeDocument/2006/relationships/hyperlink" Target="https://educationwales.blog.gov.wales/2020/03/02/areas-of-learning-and-experience-as-a-central-element-of-the-new-curriculum/" TargetMode="External" Id="Rc092f81d80404392" /><Relationship Type="http://schemas.openxmlformats.org/officeDocument/2006/relationships/hyperlink" Target="https://www.gov.wales/sites/default/files/publications/2018-03/the-four-purposes-of-the-curriculum-for-wales.pdf" TargetMode="External" Id="Rceba677c75474ea3" /><Relationship Type="http://schemas.openxmlformats.org/officeDocument/2006/relationships/hyperlink" Target="https://hwb.gov.wales/api/storage/ae783486-0851-4ec6-9e73-2e2b99515cf5/safonau-proffesiynol-ar-gyfer-addysgu-ac-arweinyddiaeth-pdf-rhyngweithiol-ar-gyfer-cyfrifiaduron-personol.pdf" TargetMode="External" Id="R46efadf0ecec4672" /><Relationship Type="http://schemas.openxmlformats.org/officeDocument/2006/relationships/hyperlink" Target="https://iris.peabody.vanderbilt.edu/module/env/cresource/q1/p01/" TargetMode="External" Id="R65d8522f0ed346bb" /><Relationship Type="http://schemas.openxmlformats.org/officeDocument/2006/relationships/hyperlink" Target="https://www.ncbi.nlm.nih.gov/pmc/articles/PMC5839644/" TargetMode="External" Id="Rfac949144303494e" /><Relationship Type="http://schemas.openxmlformats.org/officeDocument/2006/relationships/hyperlink" Target="https://www.ncdhhs.gov/about/department-initiatives/early-childhood/why-early-childhood-matters" TargetMode="External" Id="R2cdfcbb37c774028" /><Relationship Type="http://schemas.openxmlformats.org/officeDocument/2006/relationships/hyperlink" Target="https://www.rasmussen.edu/degrees/education/blog/pros_cons_montessori_education/" TargetMode="External" Id="R04ae41f1dcf6473f" /><Relationship Type="http://schemas.openxmlformats.org/officeDocument/2006/relationships/hyperlink" Target="https://www.simplypsychology.org/bandura.html" TargetMode="External" Id="R8ca07bb4ea434b0a" /><Relationship Type="http://schemas.openxmlformats.org/officeDocument/2006/relationships/hyperlink" Target="https://www.teachingenglish.org.uk/teaching-resources/teaching-primary/activities/level-1/working-pairs-and-groups" TargetMode="External" Id="Rf6ca0503e0404ade" /><Relationship Type="http://schemas.openxmlformats.org/officeDocument/2006/relationships/hyperlink" Target="https://www.unicef.org/sites/default/files/2018-12/UNICEF-Lego-Foundation-Learning-through-Play.pdf" TargetMode="External" Id="R96b932020c2d430a" /><Relationship Type="http://schemas.openxmlformats.org/officeDocument/2006/relationships/hyperlink" Target="https://www.unicef.org/sites/default/files/2018-12/UNICEF-Lego-Foundation-Learning-through-Play.pdf" TargetMode="External" Id="R2b68415c547841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2024-03-18T19:22:05.9552538Z</dcterms:created>
  <dcterms:modified xsi:type="dcterms:W3CDTF">2024-03-18T19:37:17.8293870Z</dcterms:modified>
  <dc:creator>Megan James (2304292)</dc:creator>
  <lastModifiedBy>Megan James (2304292)</lastModifiedBy>
</coreProperties>
</file>